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B9CB" w14:textId="5EF02BF4" w:rsidR="00604EF1" w:rsidRDefault="0067197E" w:rsidP="0067197E">
      <w:pPr>
        <w:spacing w:after="0"/>
        <w:jc w:val="center"/>
        <w:rPr>
          <w:rFonts w:ascii="Times New Roman" w:hAnsi="Times New Roman" w:cs="Times New Roman"/>
          <w:color w:val="000000"/>
          <w:sz w:val="24"/>
          <w:szCs w:val="24"/>
        </w:rPr>
      </w:pPr>
      <w:r w:rsidRPr="0067197E">
        <w:rPr>
          <w:rFonts w:ascii="Times New Roman" w:hAnsi="Times New Roman" w:cs="Times New Roman"/>
          <w:color w:val="000000"/>
          <w:sz w:val="24"/>
          <w:szCs w:val="24"/>
        </w:rPr>
        <w:t>Adolescent Violence Perpetrators: Examination of Prevalence Across Gender, Racial/Ethnic, &amp; Sexual Identities</w:t>
      </w:r>
    </w:p>
    <w:p w14:paraId="35BB69BD" w14:textId="2FFA45AC" w:rsidR="00067241" w:rsidRDefault="0067197E" w:rsidP="0039743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Supplemental Materials</w:t>
      </w:r>
    </w:p>
    <w:p w14:paraId="16BDF727" w14:textId="77634E5F" w:rsidR="00BA479F" w:rsidRDefault="00BA479F" w:rsidP="0067197E">
      <w:pPr>
        <w:spacing w:after="0"/>
        <w:rPr>
          <w:rFonts w:ascii="Times New Roman" w:hAnsi="Times New Roman" w:cs="Times New Roman"/>
          <w:b/>
          <w:bCs/>
          <w:color w:val="000000"/>
          <w:sz w:val="24"/>
          <w:szCs w:val="24"/>
        </w:rPr>
      </w:pPr>
    </w:p>
    <w:p w14:paraId="37C27E69" w14:textId="5B003915" w:rsidR="00BA479F" w:rsidRDefault="00BA479F" w:rsidP="0067197E">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School Selection Procedures</w:t>
      </w:r>
    </w:p>
    <w:p w14:paraId="329AB525" w14:textId="3D0C748B" w:rsidR="00BA479F" w:rsidRPr="00BA479F" w:rsidRDefault="00BA479F" w:rsidP="00AC74CB">
      <w:pPr>
        <w:spacing w:after="0"/>
        <w:ind w:firstLine="720"/>
        <w:rPr>
          <w:rFonts w:ascii="Times New Roman" w:hAnsi="Times New Roman" w:cs="Times New Roman"/>
          <w:color w:val="000000"/>
          <w:sz w:val="24"/>
          <w:szCs w:val="24"/>
        </w:rPr>
      </w:pPr>
      <w:r w:rsidRPr="00BA479F">
        <w:rPr>
          <w:rFonts w:ascii="Times New Roman" w:hAnsi="Times New Roman" w:cs="Times New Roman"/>
          <w:color w:val="000000"/>
          <w:sz w:val="24"/>
          <w:szCs w:val="24"/>
        </w:rPr>
        <w:t>Research staff conducted informational meetings with school district administrators across Colorado to solicit applications. Of 29 applications received, two schools decided not to participate due to disapproval of survey questions, two schools did not enroll because their district Institutional Review Board (IRB) did not approve a waiver of active consent, four additional schools did not enroll (no reason provided), and one school was deemed ineligible as it had several suicides in the past year.  </w:t>
      </w:r>
    </w:p>
    <w:p w14:paraId="183654E3" w14:textId="77777777" w:rsidR="00BA479F" w:rsidRDefault="00BA479F" w:rsidP="0067197E">
      <w:pPr>
        <w:spacing w:after="0"/>
        <w:rPr>
          <w:rFonts w:ascii="Times New Roman" w:hAnsi="Times New Roman" w:cs="Times New Roman"/>
          <w:b/>
          <w:bCs/>
          <w:color w:val="000000"/>
          <w:sz w:val="24"/>
          <w:szCs w:val="24"/>
        </w:rPr>
      </w:pPr>
    </w:p>
    <w:p w14:paraId="441194E2" w14:textId="10BF5BED" w:rsidR="0067197E" w:rsidRPr="0067197E" w:rsidRDefault="0067197E" w:rsidP="0067197E">
      <w:pPr>
        <w:spacing w:after="0"/>
        <w:rPr>
          <w:rFonts w:ascii="Times New Roman" w:hAnsi="Times New Roman" w:cs="Times New Roman"/>
          <w:b/>
          <w:bCs/>
          <w:color w:val="000000"/>
          <w:sz w:val="24"/>
          <w:szCs w:val="24"/>
        </w:rPr>
      </w:pPr>
      <w:r w:rsidRPr="0067197E">
        <w:rPr>
          <w:rFonts w:ascii="Times New Roman" w:hAnsi="Times New Roman" w:cs="Times New Roman"/>
          <w:b/>
          <w:bCs/>
          <w:color w:val="000000"/>
          <w:sz w:val="24"/>
          <w:szCs w:val="24"/>
        </w:rPr>
        <w:t>Measure</w:t>
      </w:r>
      <w:r w:rsidR="00D718B9">
        <w:rPr>
          <w:rFonts w:ascii="Times New Roman" w:hAnsi="Times New Roman" w:cs="Times New Roman"/>
          <w:b/>
          <w:bCs/>
          <w:color w:val="000000"/>
          <w:sz w:val="24"/>
          <w:szCs w:val="24"/>
        </w:rPr>
        <w:t xml:space="preserve"> Psychometrics</w:t>
      </w:r>
    </w:p>
    <w:p w14:paraId="18806219" w14:textId="5C1D813A" w:rsidR="0025740B" w:rsidRDefault="00E90700" w:rsidP="0025740B">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sidR="00FA5706">
        <w:rPr>
          <w:rFonts w:ascii="Times New Roman" w:hAnsi="Times New Roman" w:cs="Times New Roman"/>
          <w:sz w:val="24"/>
          <w:szCs w:val="24"/>
        </w:rPr>
        <w:t>U</w:t>
      </w:r>
      <w:r w:rsidR="006E11C3">
        <w:rPr>
          <w:rFonts w:ascii="Times New Roman" w:hAnsi="Times New Roman" w:cs="Times New Roman"/>
          <w:sz w:val="24"/>
          <w:szCs w:val="24"/>
        </w:rPr>
        <w:t>nidimensionality</w:t>
      </w:r>
      <w:proofErr w:type="spellEnd"/>
      <w:r w:rsidR="006E11C3">
        <w:rPr>
          <w:rFonts w:ascii="Times New Roman" w:hAnsi="Times New Roman" w:cs="Times New Roman"/>
          <w:sz w:val="24"/>
          <w:szCs w:val="24"/>
        </w:rPr>
        <w:t xml:space="preserve"> </w:t>
      </w:r>
      <w:r w:rsidR="00FA5706">
        <w:rPr>
          <w:rFonts w:ascii="Times New Roman" w:hAnsi="Times New Roman" w:cs="Times New Roman"/>
          <w:sz w:val="24"/>
          <w:szCs w:val="24"/>
        </w:rPr>
        <w:t xml:space="preserve">of each measure was </w:t>
      </w:r>
      <w:r w:rsidR="0025740B">
        <w:rPr>
          <w:rFonts w:ascii="Times New Roman" w:hAnsi="Times New Roman" w:cs="Times New Roman"/>
          <w:sz w:val="24"/>
          <w:szCs w:val="24"/>
        </w:rPr>
        <w:t>examined with</w:t>
      </w:r>
      <w:r w:rsidR="00906EA2">
        <w:rPr>
          <w:rFonts w:ascii="Times New Roman" w:hAnsi="Times New Roman" w:cs="Times New Roman"/>
          <w:sz w:val="24"/>
          <w:szCs w:val="24"/>
        </w:rPr>
        <w:t xml:space="preserve"> the entire sample</w:t>
      </w:r>
      <w:r w:rsidR="00ED2AF7">
        <w:rPr>
          <w:rFonts w:ascii="Times New Roman" w:hAnsi="Times New Roman" w:cs="Times New Roman"/>
          <w:sz w:val="24"/>
          <w:szCs w:val="24"/>
        </w:rPr>
        <w:t xml:space="preserve"> </w:t>
      </w:r>
      <w:r w:rsidR="006E11C3">
        <w:rPr>
          <w:rFonts w:ascii="Times New Roman" w:hAnsi="Times New Roman" w:cs="Times New Roman"/>
          <w:sz w:val="24"/>
          <w:szCs w:val="24"/>
        </w:rPr>
        <w:t>by fitting a one factor</w:t>
      </w:r>
      <w:r w:rsidR="00E07C72">
        <w:rPr>
          <w:rFonts w:ascii="Times New Roman" w:hAnsi="Times New Roman" w:cs="Times New Roman"/>
          <w:sz w:val="24"/>
          <w:szCs w:val="24"/>
        </w:rPr>
        <w:t xml:space="preserve"> </w:t>
      </w:r>
      <w:r w:rsidR="00ED2AF7">
        <w:rPr>
          <w:rFonts w:ascii="Times New Roman" w:hAnsi="Times New Roman" w:cs="Times New Roman"/>
          <w:sz w:val="24"/>
          <w:szCs w:val="24"/>
        </w:rPr>
        <w:t xml:space="preserve">confirmatory factor analysis </w:t>
      </w:r>
      <w:r w:rsidR="00DB3600">
        <w:rPr>
          <w:rFonts w:ascii="Times New Roman" w:hAnsi="Times New Roman" w:cs="Times New Roman"/>
          <w:sz w:val="24"/>
          <w:szCs w:val="24"/>
        </w:rPr>
        <w:t xml:space="preserve">(CFA) </w:t>
      </w:r>
      <w:r w:rsidR="006E11C3">
        <w:rPr>
          <w:rFonts w:ascii="Times New Roman" w:hAnsi="Times New Roman" w:cs="Times New Roman"/>
          <w:sz w:val="24"/>
          <w:szCs w:val="24"/>
        </w:rPr>
        <w:t xml:space="preserve">model </w:t>
      </w:r>
      <w:r w:rsidR="00E07C72">
        <w:rPr>
          <w:rFonts w:ascii="Times New Roman" w:hAnsi="Times New Roman" w:cs="Times New Roman"/>
          <w:sz w:val="24"/>
          <w:szCs w:val="24"/>
        </w:rPr>
        <w:t xml:space="preserve">on the </w:t>
      </w:r>
      <w:r w:rsidR="00C944BF">
        <w:rPr>
          <w:rFonts w:ascii="Times New Roman" w:hAnsi="Times New Roman" w:cs="Times New Roman"/>
          <w:sz w:val="24"/>
          <w:szCs w:val="24"/>
        </w:rPr>
        <w:t xml:space="preserve">original ordinal items </w:t>
      </w:r>
      <w:r w:rsidR="009F0701">
        <w:rPr>
          <w:rFonts w:ascii="Times New Roman" w:hAnsi="Times New Roman" w:cs="Times New Roman"/>
          <w:sz w:val="24"/>
          <w:szCs w:val="24"/>
        </w:rPr>
        <w:t>using</w:t>
      </w:r>
      <w:r w:rsidR="00ED2AF7">
        <w:rPr>
          <w:rFonts w:ascii="Times New Roman" w:hAnsi="Times New Roman" w:cs="Times New Roman"/>
          <w:sz w:val="24"/>
          <w:szCs w:val="24"/>
        </w:rPr>
        <w:t xml:space="preserve"> </w:t>
      </w:r>
      <w:proofErr w:type="spellStart"/>
      <w:r w:rsidR="00ED2AF7">
        <w:rPr>
          <w:rFonts w:ascii="Times New Roman" w:hAnsi="Times New Roman" w:cs="Times New Roman"/>
          <w:sz w:val="24"/>
          <w:szCs w:val="24"/>
        </w:rPr>
        <w:t>lavaan</w:t>
      </w:r>
      <w:proofErr w:type="spellEnd"/>
      <w:r w:rsidR="00ED2AF7">
        <w:rPr>
          <w:rFonts w:ascii="Times New Roman" w:hAnsi="Times New Roman" w:cs="Times New Roman"/>
          <w:sz w:val="24"/>
          <w:szCs w:val="24"/>
        </w:rPr>
        <w:t xml:space="preserve"> (</w:t>
      </w:r>
      <w:proofErr w:type="spellStart"/>
      <w:r w:rsidR="00ED2AF7">
        <w:rPr>
          <w:rFonts w:ascii="Times New Roman" w:hAnsi="Times New Roman" w:cs="Times New Roman"/>
          <w:sz w:val="24"/>
          <w:szCs w:val="24"/>
        </w:rPr>
        <w:t>Rosseel</w:t>
      </w:r>
      <w:proofErr w:type="spellEnd"/>
      <w:r w:rsidR="00ED2AF7">
        <w:rPr>
          <w:rFonts w:ascii="Times New Roman" w:hAnsi="Times New Roman" w:cs="Times New Roman"/>
          <w:sz w:val="24"/>
          <w:szCs w:val="24"/>
        </w:rPr>
        <w:t>, 2012)</w:t>
      </w:r>
      <w:r w:rsidR="009F0701">
        <w:rPr>
          <w:rFonts w:ascii="Times New Roman" w:hAnsi="Times New Roman" w:cs="Times New Roman"/>
          <w:sz w:val="24"/>
          <w:szCs w:val="24"/>
        </w:rPr>
        <w:t xml:space="preserve"> in in R (R Core Team, 2020)</w:t>
      </w:r>
      <w:r w:rsidR="00ED2AF7">
        <w:rPr>
          <w:rFonts w:ascii="Times New Roman" w:hAnsi="Times New Roman" w:cs="Times New Roman"/>
          <w:sz w:val="24"/>
          <w:szCs w:val="24"/>
        </w:rPr>
        <w:t xml:space="preserve">. </w:t>
      </w:r>
      <w:r w:rsidR="00E07C72">
        <w:rPr>
          <w:rFonts w:ascii="Times New Roman" w:hAnsi="Times New Roman" w:cs="Times New Roman"/>
          <w:sz w:val="24"/>
          <w:szCs w:val="24"/>
        </w:rPr>
        <w:t xml:space="preserve">Models were estimated with </w:t>
      </w:r>
      <w:r w:rsidR="006529C9">
        <w:rPr>
          <w:rFonts w:ascii="Times New Roman" w:hAnsi="Times New Roman" w:cs="Times New Roman"/>
          <w:sz w:val="24"/>
          <w:szCs w:val="24"/>
        </w:rPr>
        <w:t xml:space="preserve">diagonally weighted least squares and </w:t>
      </w:r>
      <w:r w:rsidR="001C599C">
        <w:rPr>
          <w:rFonts w:ascii="Times New Roman" w:hAnsi="Times New Roman" w:cs="Times New Roman"/>
          <w:sz w:val="24"/>
          <w:szCs w:val="24"/>
        </w:rPr>
        <w:t xml:space="preserve">evaluated using a mean and variance scaled </w:t>
      </w:r>
      <w:proofErr w:type="spellStart"/>
      <w:r w:rsidR="001C599C">
        <w:rPr>
          <w:rFonts w:ascii="Times New Roman" w:hAnsi="Times New Roman" w:cs="Times New Roman"/>
          <w:sz w:val="24"/>
          <w:szCs w:val="24"/>
        </w:rPr>
        <w:t>chisquare</w:t>
      </w:r>
      <w:proofErr w:type="spellEnd"/>
      <w:r w:rsidR="001C599C">
        <w:rPr>
          <w:rFonts w:ascii="Times New Roman" w:hAnsi="Times New Roman" w:cs="Times New Roman"/>
          <w:sz w:val="24"/>
          <w:szCs w:val="24"/>
        </w:rPr>
        <w:t xml:space="preserve"> test statistic along with the fit indices</w:t>
      </w:r>
      <w:r w:rsidR="000E66A3">
        <w:rPr>
          <w:rFonts w:ascii="Times New Roman" w:hAnsi="Times New Roman" w:cs="Times New Roman"/>
          <w:sz w:val="24"/>
          <w:szCs w:val="24"/>
        </w:rPr>
        <w:t>: comparative fit index (CFI), root mean squared error of approximation (RMSEA), and standardized root mean squared residual (SRMR</w:t>
      </w:r>
      <w:r w:rsidR="006A6930">
        <w:rPr>
          <w:rFonts w:ascii="Times New Roman" w:hAnsi="Times New Roman" w:cs="Times New Roman"/>
          <w:sz w:val="24"/>
          <w:szCs w:val="24"/>
        </w:rPr>
        <w:t>; Li, 2016</w:t>
      </w:r>
      <w:r w:rsidR="000E66A3">
        <w:rPr>
          <w:rFonts w:ascii="Times New Roman" w:hAnsi="Times New Roman" w:cs="Times New Roman"/>
          <w:sz w:val="24"/>
          <w:szCs w:val="24"/>
        </w:rPr>
        <w:t>).</w:t>
      </w:r>
      <w:r w:rsidR="000206B8">
        <w:rPr>
          <w:rFonts w:ascii="Times New Roman" w:hAnsi="Times New Roman" w:cs="Times New Roman"/>
          <w:sz w:val="24"/>
          <w:szCs w:val="24"/>
        </w:rPr>
        <w:t xml:space="preserve"> Based these models, </w:t>
      </w:r>
      <w:r w:rsidR="0025740B" w:rsidRPr="0067197E">
        <w:rPr>
          <w:rFonts w:ascii="Times New Roman" w:hAnsi="Times New Roman" w:cs="Times New Roman"/>
          <w:sz w:val="24"/>
          <w:szCs w:val="24"/>
        </w:rPr>
        <w:t>two indices of internal consistency reliability are reported</w:t>
      </w:r>
      <w:r w:rsidR="000206B8">
        <w:rPr>
          <w:rFonts w:ascii="Times New Roman" w:hAnsi="Times New Roman" w:cs="Times New Roman"/>
          <w:sz w:val="24"/>
          <w:szCs w:val="24"/>
        </w:rPr>
        <w:t xml:space="preserve"> for each measure</w:t>
      </w:r>
      <w:r w:rsidR="0025740B" w:rsidRPr="0067197E">
        <w:rPr>
          <w:rFonts w:ascii="Times New Roman" w:hAnsi="Times New Roman" w:cs="Times New Roman"/>
          <w:sz w:val="24"/>
          <w:szCs w:val="24"/>
        </w:rPr>
        <w:t>: 1) α for comparison to other samples given its widespread use; however, α assumes items are continuous and have equal factor loadings on the latent measure (tau equivalence), both of which are violated here. 2) ω is a more general version of α, which allows for unequal factor loadings (</w:t>
      </w:r>
      <w:proofErr w:type="spellStart"/>
      <w:r w:rsidR="0025740B" w:rsidRPr="0067197E">
        <w:rPr>
          <w:rFonts w:ascii="Times New Roman" w:hAnsi="Times New Roman" w:cs="Times New Roman"/>
          <w:sz w:val="24"/>
          <w:szCs w:val="24"/>
        </w:rPr>
        <w:t>congenaric</w:t>
      </w:r>
      <w:proofErr w:type="spellEnd"/>
      <w:r w:rsidR="0025740B" w:rsidRPr="0067197E">
        <w:rPr>
          <w:rFonts w:ascii="Times New Roman" w:hAnsi="Times New Roman" w:cs="Times New Roman"/>
          <w:sz w:val="24"/>
          <w:szCs w:val="24"/>
        </w:rPr>
        <w:t xml:space="preserve">) and can be estimated from a </w:t>
      </w:r>
      <w:proofErr w:type="spellStart"/>
      <w:r w:rsidR="0025740B" w:rsidRPr="0067197E">
        <w:rPr>
          <w:rFonts w:ascii="Times New Roman" w:hAnsi="Times New Roman" w:cs="Times New Roman"/>
          <w:sz w:val="24"/>
          <w:szCs w:val="24"/>
        </w:rPr>
        <w:t>polychoric</w:t>
      </w:r>
      <w:proofErr w:type="spellEnd"/>
      <w:r w:rsidR="0025740B" w:rsidRPr="0067197E">
        <w:rPr>
          <w:rFonts w:ascii="Times New Roman" w:hAnsi="Times New Roman" w:cs="Times New Roman"/>
          <w:sz w:val="24"/>
          <w:szCs w:val="24"/>
        </w:rPr>
        <w:t xml:space="preserve"> correlation matrix for categorical variables; thus, making it more appropriate for the data in the present study (</w:t>
      </w:r>
      <w:proofErr w:type="spellStart"/>
      <w:r w:rsidR="0025740B" w:rsidRPr="0067197E">
        <w:rPr>
          <w:rFonts w:ascii="Times New Roman" w:hAnsi="Times New Roman" w:cs="Times New Roman"/>
          <w:sz w:val="24"/>
          <w:szCs w:val="24"/>
        </w:rPr>
        <w:t>McNeish</w:t>
      </w:r>
      <w:proofErr w:type="spellEnd"/>
      <w:r w:rsidR="0025740B" w:rsidRPr="0067197E">
        <w:rPr>
          <w:rFonts w:ascii="Times New Roman" w:hAnsi="Times New Roman" w:cs="Times New Roman"/>
          <w:sz w:val="24"/>
          <w:szCs w:val="24"/>
        </w:rPr>
        <w:t>, 2018).</w:t>
      </w:r>
      <w:r w:rsidR="0025740B">
        <w:rPr>
          <w:rFonts w:ascii="Times New Roman" w:hAnsi="Times New Roman" w:cs="Times New Roman"/>
          <w:sz w:val="24"/>
          <w:szCs w:val="24"/>
        </w:rPr>
        <w:t xml:space="preserve"> Reliabilities were estimated using the reliability function in the </w:t>
      </w:r>
      <w:proofErr w:type="spellStart"/>
      <w:r w:rsidR="0025740B">
        <w:rPr>
          <w:rFonts w:ascii="Times New Roman" w:hAnsi="Times New Roman" w:cs="Times New Roman"/>
          <w:sz w:val="24"/>
          <w:szCs w:val="24"/>
        </w:rPr>
        <w:t>semTools</w:t>
      </w:r>
      <w:proofErr w:type="spellEnd"/>
      <w:r w:rsidR="0025740B">
        <w:rPr>
          <w:rFonts w:ascii="Times New Roman" w:hAnsi="Times New Roman" w:cs="Times New Roman"/>
          <w:sz w:val="24"/>
          <w:szCs w:val="24"/>
        </w:rPr>
        <w:t xml:space="preserve"> (Jorgensen et al., 2018).</w:t>
      </w:r>
    </w:p>
    <w:p w14:paraId="16FCAC0C" w14:textId="0B35EAAE" w:rsidR="00E90700" w:rsidRDefault="00AF0F15" w:rsidP="0025740B">
      <w:pPr>
        <w:spacing w:after="0"/>
        <w:ind w:firstLine="720"/>
        <w:rPr>
          <w:rFonts w:ascii="Times New Roman" w:hAnsi="Times New Roman" w:cs="Times New Roman"/>
          <w:sz w:val="24"/>
          <w:szCs w:val="24"/>
        </w:rPr>
      </w:pPr>
      <w:r>
        <w:rPr>
          <w:rFonts w:ascii="Times New Roman" w:hAnsi="Times New Roman" w:cs="Times New Roman"/>
          <w:sz w:val="24"/>
          <w:szCs w:val="24"/>
        </w:rPr>
        <w:t>We then investigated measurement invariance</w:t>
      </w:r>
      <w:r w:rsidR="009F0701">
        <w:rPr>
          <w:rFonts w:ascii="Times New Roman" w:hAnsi="Times New Roman" w:cs="Times New Roman"/>
          <w:sz w:val="24"/>
          <w:szCs w:val="24"/>
        </w:rPr>
        <w:t xml:space="preserve"> of each measure</w:t>
      </w:r>
      <w:r>
        <w:rPr>
          <w:rFonts w:ascii="Times New Roman" w:hAnsi="Times New Roman" w:cs="Times New Roman"/>
          <w:sz w:val="24"/>
          <w:szCs w:val="24"/>
        </w:rPr>
        <w:t xml:space="preserve"> by transgender status, gender identity, race/ethnicity identity, and sexual orientation.</w:t>
      </w:r>
      <w:r w:rsidR="00807B34">
        <w:rPr>
          <w:rFonts w:ascii="Times New Roman" w:hAnsi="Times New Roman" w:cs="Times New Roman"/>
          <w:sz w:val="24"/>
          <w:szCs w:val="24"/>
        </w:rPr>
        <w:t xml:space="preserve"> </w:t>
      </w:r>
      <w:r w:rsidR="00E87568">
        <w:rPr>
          <w:rFonts w:ascii="Times New Roman" w:hAnsi="Times New Roman" w:cs="Times New Roman"/>
          <w:sz w:val="24"/>
          <w:szCs w:val="24"/>
        </w:rPr>
        <w:t>The m</w:t>
      </w:r>
      <w:r w:rsidR="00807B34">
        <w:rPr>
          <w:rFonts w:ascii="Times New Roman" w:hAnsi="Times New Roman" w:cs="Times New Roman"/>
          <w:sz w:val="24"/>
          <w:szCs w:val="24"/>
        </w:rPr>
        <w:t xml:space="preserve">easurement invariance </w:t>
      </w:r>
      <w:r w:rsidR="00E87568">
        <w:rPr>
          <w:rFonts w:ascii="Times New Roman" w:hAnsi="Times New Roman" w:cs="Times New Roman"/>
          <w:sz w:val="24"/>
          <w:szCs w:val="24"/>
        </w:rPr>
        <w:t xml:space="preserve">was conducted using </w:t>
      </w:r>
      <w:proofErr w:type="spellStart"/>
      <w:r w:rsidR="00E87568">
        <w:rPr>
          <w:rFonts w:ascii="Times New Roman" w:hAnsi="Times New Roman" w:cs="Times New Roman"/>
          <w:sz w:val="24"/>
          <w:szCs w:val="24"/>
        </w:rPr>
        <w:t>lavaan</w:t>
      </w:r>
      <w:proofErr w:type="spellEnd"/>
      <w:r w:rsidR="00E87568">
        <w:rPr>
          <w:rFonts w:ascii="Times New Roman" w:hAnsi="Times New Roman" w:cs="Times New Roman"/>
          <w:sz w:val="24"/>
          <w:szCs w:val="24"/>
        </w:rPr>
        <w:t xml:space="preserve"> (</w:t>
      </w:r>
      <w:proofErr w:type="spellStart"/>
      <w:r w:rsidR="00E87568">
        <w:rPr>
          <w:rFonts w:ascii="Times New Roman" w:hAnsi="Times New Roman" w:cs="Times New Roman"/>
          <w:sz w:val="24"/>
          <w:szCs w:val="24"/>
        </w:rPr>
        <w:t>Rosseel</w:t>
      </w:r>
      <w:proofErr w:type="spellEnd"/>
      <w:r w:rsidR="00E87568">
        <w:rPr>
          <w:rFonts w:ascii="Times New Roman" w:hAnsi="Times New Roman" w:cs="Times New Roman"/>
          <w:sz w:val="24"/>
          <w:szCs w:val="24"/>
        </w:rPr>
        <w:t xml:space="preserve">, 2012) and </w:t>
      </w:r>
      <w:proofErr w:type="spellStart"/>
      <w:r w:rsidR="00E87568">
        <w:rPr>
          <w:rFonts w:ascii="Times New Roman" w:hAnsi="Times New Roman" w:cs="Times New Roman"/>
          <w:sz w:val="24"/>
          <w:szCs w:val="24"/>
        </w:rPr>
        <w:t>semTools</w:t>
      </w:r>
      <w:proofErr w:type="spellEnd"/>
      <w:r w:rsidR="00E87568">
        <w:rPr>
          <w:rFonts w:ascii="Times New Roman" w:hAnsi="Times New Roman" w:cs="Times New Roman"/>
          <w:sz w:val="24"/>
          <w:szCs w:val="24"/>
        </w:rPr>
        <w:t xml:space="preserve"> (</w:t>
      </w:r>
      <w:r w:rsidR="008E1D2E">
        <w:rPr>
          <w:rFonts w:ascii="Times New Roman" w:hAnsi="Times New Roman" w:cs="Times New Roman"/>
          <w:sz w:val="24"/>
          <w:szCs w:val="24"/>
        </w:rPr>
        <w:t>Jorgensen et al., 2018)</w:t>
      </w:r>
      <w:r w:rsidR="002F062E">
        <w:rPr>
          <w:rFonts w:ascii="Times New Roman" w:hAnsi="Times New Roman" w:cs="Times New Roman"/>
          <w:sz w:val="24"/>
          <w:szCs w:val="24"/>
        </w:rPr>
        <w:t xml:space="preserve"> and following procedures outlined in </w:t>
      </w:r>
      <w:proofErr w:type="spellStart"/>
      <w:r w:rsidR="002F062E">
        <w:rPr>
          <w:rFonts w:ascii="Times New Roman" w:hAnsi="Times New Roman" w:cs="Times New Roman"/>
          <w:sz w:val="24"/>
          <w:szCs w:val="24"/>
        </w:rPr>
        <w:t>S</w:t>
      </w:r>
      <w:r w:rsidR="00807B34">
        <w:rPr>
          <w:rFonts w:ascii="Times New Roman" w:hAnsi="Times New Roman" w:cs="Times New Roman"/>
          <w:sz w:val="24"/>
          <w:szCs w:val="24"/>
        </w:rPr>
        <w:t>vetina</w:t>
      </w:r>
      <w:proofErr w:type="spellEnd"/>
      <w:r w:rsidR="00807B34">
        <w:rPr>
          <w:rFonts w:ascii="Times New Roman" w:hAnsi="Times New Roman" w:cs="Times New Roman"/>
          <w:sz w:val="24"/>
          <w:szCs w:val="24"/>
        </w:rPr>
        <w:t xml:space="preserve"> and colleagues (2020)</w:t>
      </w:r>
      <w:r w:rsidR="008B3A83">
        <w:rPr>
          <w:rFonts w:ascii="Times New Roman" w:hAnsi="Times New Roman" w:cs="Times New Roman"/>
          <w:sz w:val="24"/>
          <w:szCs w:val="24"/>
        </w:rPr>
        <w:t xml:space="preserve"> and </w:t>
      </w:r>
      <w:r w:rsidR="00F44A43">
        <w:rPr>
          <w:rFonts w:ascii="Times New Roman" w:hAnsi="Times New Roman" w:cs="Times New Roman"/>
          <w:sz w:val="24"/>
          <w:szCs w:val="24"/>
        </w:rPr>
        <w:t xml:space="preserve">constraints suggested by Wu and Estabrook (2016) to identify the </w:t>
      </w:r>
      <w:r w:rsidR="002E3C9D">
        <w:rPr>
          <w:rFonts w:ascii="Times New Roman" w:hAnsi="Times New Roman" w:cs="Times New Roman"/>
          <w:sz w:val="24"/>
          <w:szCs w:val="24"/>
        </w:rPr>
        <w:t>models</w:t>
      </w:r>
      <w:r w:rsidR="008B3A83">
        <w:rPr>
          <w:rFonts w:ascii="Times New Roman" w:hAnsi="Times New Roman" w:cs="Times New Roman"/>
          <w:sz w:val="24"/>
          <w:szCs w:val="24"/>
        </w:rPr>
        <w:t xml:space="preserve">. </w:t>
      </w:r>
      <w:r w:rsidR="00766F68">
        <w:rPr>
          <w:rFonts w:ascii="Times New Roman" w:hAnsi="Times New Roman" w:cs="Times New Roman"/>
          <w:sz w:val="24"/>
          <w:szCs w:val="24"/>
        </w:rPr>
        <w:t>Due to low response frequencies in some groups</w:t>
      </w:r>
      <w:r w:rsidR="00196B10">
        <w:rPr>
          <w:rFonts w:ascii="Times New Roman" w:hAnsi="Times New Roman" w:cs="Times New Roman"/>
          <w:sz w:val="24"/>
          <w:szCs w:val="24"/>
        </w:rPr>
        <w:t xml:space="preserve"> (i.e., lack of variance)</w:t>
      </w:r>
      <w:r w:rsidR="00766F68">
        <w:rPr>
          <w:rFonts w:ascii="Times New Roman" w:hAnsi="Times New Roman" w:cs="Times New Roman"/>
          <w:sz w:val="24"/>
          <w:szCs w:val="24"/>
        </w:rPr>
        <w:t>, the original ordinal items were dichotomized.</w:t>
      </w:r>
      <w:r w:rsidR="00917A6B">
        <w:rPr>
          <w:rFonts w:ascii="Times New Roman" w:hAnsi="Times New Roman" w:cs="Times New Roman"/>
          <w:sz w:val="24"/>
          <w:szCs w:val="24"/>
        </w:rPr>
        <w:t xml:space="preserve"> For </w:t>
      </w:r>
      <w:r w:rsidR="00196B10">
        <w:rPr>
          <w:rFonts w:ascii="Times New Roman" w:hAnsi="Times New Roman" w:cs="Times New Roman"/>
          <w:sz w:val="24"/>
          <w:szCs w:val="24"/>
        </w:rPr>
        <w:t xml:space="preserve">this same reason, Native American students were </w:t>
      </w:r>
      <w:r w:rsidR="005A4102">
        <w:rPr>
          <w:rFonts w:ascii="Times New Roman" w:hAnsi="Times New Roman" w:cs="Times New Roman"/>
          <w:sz w:val="24"/>
          <w:szCs w:val="24"/>
        </w:rPr>
        <w:t>not able to be included in the invariance testing by racial/ethnic identity.</w:t>
      </w:r>
      <w:r w:rsidR="00766F68">
        <w:rPr>
          <w:rFonts w:ascii="Times New Roman" w:hAnsi="Times New Roman" w:cs="Times New Roman"/>
          <w:sz w:val="24"/>
          <w:szCs w:val="24"/>
        </w:rPr>
        <w:t xml:space="preserve"> </w:t>
      </w:r>
      <w:r w:rsidR="00915398">
        <w:rPr>
          <w:rFonts w:ascii="Times New Roman" w:hAnsi="Times New Roman" w:cs="Times New Roman"/>
          <w:sz w:val="24"/>
          <w:szCs w:val="24"/>
        </w:rPr>
        <w:t>T</w:t>
      </w:r>
      <w:r w:rsidR="00766F68">
        <w:rPr>
          <w:rFonts w:ascii="Times New Roman" w:hAnsi="Times New Roman" w:cs="Times New Roman"/>
          <w:sz w:val="24"/>
          <w:szCs w:val="24"/>
        </w:rPr>
        <w:t xml:space="preserve">he </w:t>
      </w:r>
      <w:r w:rsidR="00DA4081">
        <w:rPr>
          <w:rFonts w:ascii="Times New Roman" w:hAnsi="Times New Roman" w:cs="Times New Roman"/>
          <w:sz w:val="24"/>
          <w:szCs w:val="24"/>
        </w:rPr>
        <w:t xml:space="preserve">measurement invariance </w:t>
      </w:r>
      <w:r w:rsidR="005633EB">
        <w:rPr>
          <w:rFonts w:ascii="Times New Roman" w:hAnsi="Times New Roman" w:cs="Times New Roman"/>
          <w:sz w:val="24"/>
          <w:szCs w:val="24"/>
        </w:rPr>
        <w:t>procedure consisted of first testing the configural model where factor loadings</w:t>
      </w:r>
      <w:r w:rsidR="00244BA9">
        <w:rPr>
          <w:rFonts w:ascii="Times New Roman" w:hAnsi="Times New Roman" w:cs="Times New Roman"/>
          <w:sz w:val="24"/>
          <w:szCs w:val="24"/>
        </w:rPr>
        <w:t xml:space="preserve"> were estimated separately between groups followed by </w:t>
      </w:r>
      <w:r w:rsidR="0005658E">
        <w:rPr>
          <w:rFonts w:ascii="Times New Roman" w:hAnsi="Times New Roman" w:cs="Times New Roman"/>
          <w:sz w:val="24"/>
          <w:szCs w:val="24"/>
        </w:rPr>
        <w:t>the scalar</w:t>
      </w:r>
      <w:r w:rsidR="00244BA9">
        <w:rPr>
          <w:rFonts w:ascii="Times New Roman" w:hAnsi="Times New Roman" w:cs="Times New Roman"/>
          <w:sz w:val="24"/>
          <w:szCs w:val="24"/>
        </w:rPr>
        <w:t xml:space="preserve"> model</w:t>
      </w:r>
      <w:r w:rsidR="008664B2">
        <w:rPr>
          <w:rFonts w:ascii="Times New Roman" w:hAnsi="Times New Roman" w:cs="Times New Roman"/>
          <w:sz w:val="24"/>
          <w:szCs w:val="24"/>
        </w:rPr>
        <w:t xml:space="preserve"> with factor loadings constrained to equality. </w:t>
      </w:r>
      <w:r w:rsidR="00F56F1C">
        <w:rPr>
          <w:rFonts w:ascii="Times New Roman" w:hAnsi="Times New Roman" w:cs="Times New Roman"/>
          <w:sz w:val="24"/>
          <w:szCs w:val="24"/>
        </w:rPr>
        <w:t>A</w:t>
      </w:r>
      <w:r w:rsidR="00915398">
        <w:rPr>
          <w:rFonts w:ascii="Times New Roman" w:hAnsi="Times New Roman" w:cs="Times New Roman"/>
          <w:sz w:val="24"/>
          <w:szCs w:val="24"/>
        </w:rPr>
        <w:t xml:space="preserve">n intermediate metric model </w:t>
      </w:r>
      <w:r w:rsidR="003C472D">
        <w:rPr>
          <w:rFonts w:ascii="Times New Roman" w:hAnsi="Times New Roman" w:cs="Times New Roman"/>
          <w:sz w:val="24"/>
          <w:szCs w:val="24"/>
        </w:rPr>
        <w:t>comparing item threshold</w:t>
      </w:r>
      <w:r w:rsidR="0054692C">
        <w:rPr>
          <w:rFonts w:ascii="Times New Roman" w:hAnsi="Times New Roman" w:cs="Times New Roman"/>
          <w:sz w:val="24"/>
          <w:szCs w:val="24"/>
        </w:rPr>
        <w:t xml:space="preserve">s by group </w:t>
      </w:r>
      <w:r w:rsidR="00915398">
        <w:rPr>
          <w:rFonts w:ascii="Times New Roman" w:hAnsi="Times New Roman" w:cs="Times New Roman"/>
          <w:sz w:val="24"/>
          <w:szCs w:val="24"/>
        </w:rPr>
        <w:t xml:space="preserve">is </w:t>
      </w:r>
      <w:r w:rsidR="00F56F1C">
        <w:rPr>
          <w:rFonts w:ascii="Times New Roman" w:hAnsi="Times New Roman" w:cs="Times New Roman"/>
          <w:sz w:val="24"/>
          <w:szCs w:val="24"/>
        </w:rPr>
        <w:t xml:space="preserve">typically </w:t>
      </w:r>
      <w:r w:rsidR="00915398">
        <w:rPr>
          <w:rFonts w:ascii="Times New Roman" w:hAnsi="Times New Roman" w:cs="Times New Roman"/>
          <w:sz w:val="24"/>
          <w:szCs w:val="24"/>
        </w:rPr>
        <w:t>tested</w:t>
      </w:r>
      <w:r w:rsidR="0054692C">
        <w:rPr>
          <w:rFonts w:ascii="Times New Roman" w:hAnsi="Times New Roman" w:cs="Times New Roman"/>
          <w:sz w:val="24"/>
          <w:szCs w:val="24"/>
        </w:rPr>
        <w:t xml:space="preserve">, but dichotomized items only have one threshold which already needs to be constrained to </w:t>
      </w:r>
      <w:r w:rsidR="00113D54">
        <w:rPr>
          <w:rFonts w:ascii="Times New Roman" w:hAnsi="Times New Roman" w:cs="Times New Roman"/>
          <w:sz w:val="24"/>
          <w:szCs w:val="24"/>
        </w:rPr>
        <w:t>identify the models; thus, metric invariance must be assumed.</w:t>
      </w:r>
      <w:r w:rsidR="00F318F4">
        <w:rPr>
          <w:rFonts w:ascii="Times New Roman" w:hAnsi="Times New Roman" w:cs="Times New Roman"/>
          <w:sz w:val="24"/>
          <w:szCs w:val="24"/>
        </w:rPr>
        <w:t xml:space="preserve"> </w:t>
      </w:r>
      <w:r w:rsidR="008664B2">
        <w:rPr>
          <w:rFonts w:ascii="Times New Roman" w:hAnsi="Times New Roman" w:cs="Times New Roman"/>
          <w:sz w:val="24"/>
          <w:szCs w:val="24"/>
        </w:rPr>
        <w:t xml:space="preserve">The configural and </w:t>
      </w:r>
      <w:r w:rsidR="00915398">
        <w:rPr>
          <w:rFonts w:ascii="Times New Roman" w:hAnsi="Times New Roman" w:cs="Times New Roman"/>
          <w:sz w:val="24"/>
          <w:szCs w:val="24"/>
        </w:rPr>
        <w:t>scalar</w:t>
      </w:r>
      <w:r w:rsidR="008664B2">
        <w:rPr>
          <w:rFonts w:ascii="Times New Roman" w:hAnsi="Times New Roman" w:cs="Times New Roman"/>
          <w:sz w:val="24"/>
          <w:szCs w:val="24"/>
        </w:rPr>
        <w:t xml:space="preserve"> models were compared </w:t>
      </w:r>
      <w:r w:rsidR="00842853">
        <w:rPr>
          <w:rFonts w:ascii="Times New Roman" w:hAnsi="Times New Roman" w:cs="Times New Roman"/>
          <w:sz w:val="24"/>
          <w:szCs w:val="24"/>
        </w:rPr>
        <w:t xml:space="preserve">with a </w:t>
      </w:r>
      <w:r w:rsidR="002A44A6">
        <w:rPr>
          <w:rFonts w:ascii="Times New Roman" w:hAnsi="Times New Roman" w:cs="Times New Roman"/>
          <w:sz w:val="24"/>
          <w:szCs w:val="24"/>
        </w:rPr>
        <w:t xml:space="preserve">non-significant </w:t>
      </w:r>
      <w:proofErr w:type="spellStart"/>
      <w:r w:rsidR="00AC6D0E">
        <w:rPr>
          <w:rFonts w:ascii="Times New Roman" w:hAnsi="Times New Roman" w:cs="Times New Roman"/>
          <w:sz w:val="24"/>
          <w:szCs w:val="24"/>
        </w:rPr>
        <w:t>Satorra</w:t>
      </w:r>
      <w:proofErr w:type="spellEnd"/>
      <w:r w:rsidR="00AC6D0E">
        <w:rPr>
          <w:rFonts w:ascii="Times New Roman" w:hAnsi="Times New Roman" w:cs="Times New Roman"/>
          <w:sz w:val="24"/>
          <w:szCs w:val="24"/>
        </w:rPr>
        <w:t xml:space="preserve"> (2000) </w:t>
      </w:r>
      <w:r w:rsidR="00E30F37">
        <w:rPr>
          <w:rFonts w:ascii="Times New Roman" w:hAnsi="Times New Roman" w:cs="Times New Roman"/>
          <w:sz w:val="24"/>
          <w:szCs w:val="24"/>
        </w:rPr>
        <w:t>scaled difference</w:t>
      </w:r>
      <w:r w:rsidR="00AC6D0E">
        <w:rPr>
          <w:rFonts w:ascii="Times New Roman" w:hAnsi="Times New Roman" w:cs="Times New Roman"/>
          <w:sz w:val="24"/>
          <w:szCs w:val="24"/>
        </w:rPr>
        <w:t xml:space="preserve"> test and </w:t>
      </w:r>
      <w:r w:rsidR="00F16471">
        <w:rPr>
          <w:rFonts w:ascii="Times New Roman" w:hAnsi="Times New Roman" w:cs="Times New Roman"/>
          <w:sz w:val="24"/>
          <w:szCs w:val="24"/>
        </w:rPr>
        <w:t xml:space="preserve">change </w:t>
      </w:r>
      <w:r w:rsidR="002D7464">
        <w:rPr>
          <w:rFonts w:ascii="Times New Roman" w:hAnsi="Times New Roman" w:cs="Times New Roman"/>
          <w:sz w:val="24"/>
          <w:szCs w:val="24"/>
        </w:rPr>
        <w:t>(</w:t>
      </w:r>
      <w:r w:rsidR="002D7464">
        <w:rPr>
          <w:rFonts w:ascii="Times New Roman" w:hAnsi="Times New Roman" w:cs="Times New Roman"/>
          <w:sz w:val="24"/>
          <w:szCs w:val="24"/>
        </w:rPr>
        <w:sym w:font="Symbol" w:char="F044"/>
      </w:r>
      <w:r w:rsidR="002D7464">
        <w:rPr>
          <w:rFonts w:ascii="Times New Roman" w:hAnsi="Times New Roman" w:cs="Times New Roman"/>
          <w:sz w:val="24"/>
          <w:szCs w:val="24"/>
        </w:rPr>
        <w:t xml:space="preserve">) </w:t>
      </w:r>
      <w:r w:rsidR="00F16471">
        <w:rPr>
          <w:rFonts w:ascii="Times New Roman" w:hAnsi="Times New Roman" w:cs="Times New Roman"/>
          <w:sz w:val="24"/>
          <w:szCs w:val="24"/>
        </w:rPr>
        <w:t>in the fit indices of CFI</w:t>
      </w:r>
      <w:r w:rsidR="00DC2A24">
        <w:rPr>
          <w:rFonts w:ascii="Times New Roman" w:hAnsi="Times New Roman" w:cs="Times New Roman"/>
          <w:sz w:val="24"/>
          <w:szCs w:val="24"/>
        </w:rPr>
        <w:t xml:space="preserve"> </w:t>
      </w:r>
      <w:r w:rsidR="00DF580C">
        <w:rPr>
          <w:rFonts w:ascii="Times New Roman" w:hAnsi="Times New Roman" w:cs="Times New Roman"/>
          <w:sz w:val="24"/>
          <w:szCs w:val="24"/>
        </w:rPr>
        <w:t>≤</w:t>
      </w:r>
      <w:r w:rsidR="00DC2A24">
        <w:rPr>
          <w:rFonts w:ascii="Times New Roman" w:hAnsi="Times New Roman" w:cs="Times New Roman"/>
          <w:sz w:val="24"/>
          <w:szCs w:val="24"/>
        </w:rPr>
        <w:t xml:space="preserve"> </w:t>
      </w:r>
      <w:r w:rsidR="00653C1C">
        <w:rPr>
          <w:rFonts w:ascii="Times New Roman" w:hAnsi="Times New Roman" w:cs="Times New Roman"/>
          <w:sz w:val="24"/>
          <w:szCs w:val="24"/>
        </w:rPr>
        <w:t>-.004</w:t>
      </w:r>
      <w:r w:rsidR="00F16471">
        <w:rPr>
          <w:rFonts w:ascii="Times New Roman" w:hAnsi="Times New Roman" w:cs="Times New Roman"/>
          <w:sz w:val="24"/>
          <w:szCs w:val="24"/>
        </w:rPr>
        <w:t>, RMSEA</w:t>
      </w:r>
      <w:r w:rsidR="00EB6164">
        <w:rPr>
          <w:rFonts w:ascii="Times New Roman" w:hAnsi="Times New Roman" w:cs="Times New Roman"/>
          <w:sz w:val="24"/>
          <w:szCs w:val="24"/>
        </w:rPr>
        <w:t xml:space="preserve"> </w:t>
      </w:r>
      <w:r w:rsidR="0038687D">
        <w:rPr>
          <w:rFonts w:ascii="Times New Roman" w:hAnsi="Times New Roman" w:cs="Times New Roman"/>
          <w:sz w:val="24"/>
          <w:szCs w:val="24"/>
        </w:rPr>
        <w:t>≤</w:t>
      </w:r>
      <w:r w:rsidR="00EB6164">
        <w:rPr>
          <w:rFonts w:ascii="Times New Roman" w:hAnsi="Times New Roman" w:cs="Times New Roman"/>
          <w:sz w:val="24"/>
          <w:szCs w:val="24"/>
        </w:rPr>
        <w:t xml:space="preserve"> .01</w:t>
      </w:r>
      <w:r w:rsidR="00F16471">
        <w:rPr>
          <w:rFonts w:ascii="Times New Roman" w:hAnsi="Times New Roman" w:cs="Times New Roman"/>
          <w:sz w:val="24"/>
          <w:szCs w:val="24"/>
        </w:rPr>
        <w:t>, and SRMR</w:t>
      </w:r>
      <w:r w:rsidR="002A44A6">
        <w:rPr>
          <w:rFonts w:ascii="Times New Roman" w:hAnsi="Times New Roman" w:cs="Times New Roman"/>
          <w:sz w:val="24"/>
          <w:szCs w:val="24"/>
        </w:rPr>
        <w:t xml:space="preserve"> </w:t>
      </w:r>
      <w:r w:rsidR="00DF580C">
        <w:rPr>
          <w:rFonts w:ascii="Times New Roman" w:hAnsi="Times New Roman" w:cs="Times New Roman"/>
          <w:sz w:val="24"/>
          <w:szCs w:val="24"/>
        </w:rPr>
        <w:t xml:space="preserve">≤ .01 </w:t>
      </w:r>
      <w:r w:rsidR="002A44A6">
        <w:rPr>
          <w:rFonts w:ascii="Times New Roman" w:hAnsi="Times New Roman" w:cs="Times New Roman"/>
          <w:sz w:val="24"/>
          <w:szCs w:val="24"/>
        </w:rPr>
        <w:t>indicating measurement invariance</w:t>
      </w:r>
      <w:r w:rsidR="007C5435">
        <w:rPr>
          <w:rFonts w:ascii="Times New Roman" w:hAnsi="Times New Roman" w:cs="Times New Roman"/>
          <w:sz w:val="24"/>
          <w:szCs w:val="24"/>
        </w:rPr>
        <w:t xml:space="preserve"> (</w:t>
      </w:r>
      <w:proofErr w:type="spellStart"/>
      <w:r w:rsidR="007C5435">
        <w:rPr>
          <w:rFonts w:ascii="Times New Roman" w:hAnsi="Times New Roman" w:cs="Times New Roman"/>
          <w:sz w:val="24"/>
          <w:szCs w:val="24"/>
        </w:rPr>
        <w:t>Svetina</w:t>
      </w:r>
      <w:proofErr w:type="spellEnd"/>
      <w:r w:rsidR="007C5435">
        <w:rPr>
          <w:rFonts w:ascii="Times New Roman" w:hAnsi="Times New Roman" w:cs="Times New Roman"/>
          <w:sz w:val="24"/>
          <w:szCs w:val="24"/>
        </w:rPr>
        <w:t xml:space="preserve"> et al, 2020)</w:t>
      </w:r>
      <w:r w:rsidR="00F16471">
        <w:rPr>
          <w:rFonts w:ascii="Times New Roman" w:hAnsi="Times New Roman" w:cs="Times New Roman"/>
          <w:sz w:val="24"/>
          <w:szCs w:val="24"/>
        </w:rPr>
        <w:t>.</w:t>
      </w:r>
    </w:p>
    <w:p w14:paraId="660BBB16" w14:textId="19391A01" w:rsidR="00DA4081" w:rsidRDefault="00B91910" w:rsidP="00DA4081">
      <w:pPr>
        <w:spacing w:after="0"/>
        <w:rPr>
          <w:rFonts w:ascii="Times New Roman" w:hAnsi="Times New Roman" w:cs="Times New Roman"/>
          <w:sz w:val="24"/>
          <w:szCs w:val="24"/>
        </w:rPr>
      </w:pPr>
      <w:r>
        <w:rPr>
          <w:rFonts w:ascii="Times New Roman" w:hAnsi="Times New Roman" w:cs="Times New Roman"/>
          <w:sz w:val="24"/>
          <w:szCs w:val="24"/>
        </w:rPr>
        <w:tab/>
      </w:r>
      <w:r w:rsidR="00B41CC5" w:rsidRPr="00B41CC5">
        <w:rPr>
          <w:rFonts w:ascii="Times New Roman" w:hAnsi="Times New Roman" w:cs="Times New Roman"/>
          <w:b/>
          <w:bCs/>
          <w:sz w:val="24"/>
          <w:szCs w:val="24"/>
        </w:rPr>
        <w:t xml:space="preserve">Sexual </w:t>
      </w:r>
      <w:r w:rsidR="00B41CC5">
        <w:rPr>
          <w:rFonts w:ascii="Times New Roman" w:hAnsi="Times New Roman" w:cs="Times New Roman"/>
          <w:b/>
          <w:bCs/>
          <w:sz w:val="24"/>
          <w:szCs w:val="24"/>
        </w:rPr>
        <w:t>V</w:t>
      </w:r>
      <w:r w:rsidR="00B41CC5" w:rsidRPr="00B41CC5">
        <w:rPr>
          <w:rFonts w:ascii="Times New Roman" w:hAnsi="Times New Roman" w:cs="Times New Roman"/>
          <w:b/>
          <w:bCs/>
          <w:sz w:val="24"/>
          <w:szCs w:val="24"/>
        </w:rPr>
        <w:t xml:space="preserve">iolence </w:t>
      </w:r>
      <w:r w:rsidR="00B41CC5">
        <w:rPr>
          <w:rFonts w:ascii="Times New Roman" w:hAnsi="Times New Roman" w:cs="Times New Roman"/>
          <w:b/>
          <w:bCs/>
          <w:sz w:val="24"/>
          <w:szCs w:val="24"/>
        </w:rPr>
        <w:t>P</w:t>
      </w:r>
      <w:r w:rsidR="00B41CC5" w:rsidRPr="00B41CC5">
        <w:rPr>
          <w:rFonts w:ascii="Times New Roman" w:hAnsi="Times New Roman" w:cs="Times New Roman"/>
          <w:b/>
          <w:bCs/>
          <w:sz w:val="24"/>
          <w:szCs w:val="24"/>
        </w:rPr>
        <w:t>erpetration.</w:t>
      </w:r>
      <w:r w:rsidR="00B41CC5">
        <w:rPr>
          <w:rFonts w:ascii="Times New Roman" w:hAnsi="Times New Roman" w:cs="Times New Roman"/>
          <w:sz w:val="24"/>
          <w:szCs w:val="24"/>
        </w:rPr>
        <w:t xml:space="preserve"> </w:t>
      </w:r>
      <w:r w:rsidR="00D06354">
        <w:rPr>
          <w:rFonts w:ascii="Times New Roman" w:hAnsi="Times New Roman" w:cs="Times New Roman"/>
          <w:sz w:val="24"/>
          <w:szCs w:val="24"/>
        </w:rPr>
        <w:t>T</w:t>
      </w:r>
      <w:r w:rsidR="00D06354" w:rsidRPr="00D06354">
        <w:rPr>
          <w:rFonts w:ascii="Times New Roman" w:hAnsi="Times New Roman" w:cs="Times New Roman"/>
          <w:sz w:val="24"/>
          <w:szCs w:val="24"/>
        </w:rPr>
        <w:t xml:space="preserve">he American Association of University Women </w:t>
      </w:r>
      <w:r w:rsidR="00D06354">
        <w:rPr>
          <w:rFonts w:ascii="Times New Roman" w:hAnsi="Times New Roman" w:cs="Times New Roman"/>
          <w:sz w:val="24"/>
          <w:szCs w:val="24"/>
        </w:rPr>
        <w:t xml:space="preserve">(AAUW) </w:t>
      </w:r>
      <w:r w:rsidR="00D06354" w:rsidRPr="00D06354">
        <w:rPr>
          <w:rFonts w:ascii="Times New Roman" w:hAnsi="Times New Roman" w:cs="Times New Roman"/>
          <w:sz w:val="24"/>
          <w:szCs w:val="24"/>
        </w:rPr>
        <w:t>Sexual Harassment</w:t>
      </w:r>
      <w:r w:rsidR="00D06354">
        <w:rPr>
          <w:rFonts w:ascii="Times New Roman" w:hAnsi="Times New Roman" w:cs="Times New Roman"/>
          <w:sz w:val="24"/>
          <w:szCs w:val="24"/>
        </w:rPr>
        <w:t xml:space="preserve"> (SH)</w:t>
      </w:r>
      <w:r w:rsidR="00D06354" w:rsidRPr="00D06354">
        <w:rPr>
          <w:rFonts w:ascii="Times New Roman" w:hAnsi="Times New Roman" w:cs="Times New Roman"/>
          <w:sz w:val="24"/>
          <w:szCs w:val="24"/>
        </w:rPr>
        <w:t xml:space="preserve"> Survey – Perpetration Scale</w:t>
      </w:r>
      <w:r w:rsidR="00D06354">
        <w:rPr>
          <w:rFonts w:ascii="Times New Roman" w:hAnsi="Times New Roman" w:cs="Times New Roman"/>
          <w:sz w:val="24"/>
          <w:szCs w:val="24"/>
        </w:rPr>
        <w:t xml:space="preserve"> </w:t>
      </w:r>
      <w:r w:rsidR="00102D5E">
        <w:rPr>
          <w:rFonts w:ascii="Times New Roman" w:hAnsi="Times New Roman" w:cs="Times New Roman"/>
          <w:sz w:val="24"/>
          <w:szCs w:val="24"/>
        </w:rPr>
        <w:t xml:space="preserve">was originally developed </w:t>
      </w:r>
      <w:r w:rsidR="007917C9">
        <w:rPr>
          <w:rFonts w:ascii="Times New Roman" w:hAnsi="Times New Roman" w:cs="Times New Roman"/>
          <w:sz w:val="24"/>
          <w:szCs w:val="24"/>
        </w:rPr>
        <w:t xml:space="preserve">in 1993 </w:t>
      </w:r>
      <w:r w:rsidR="00815731">
        <w:rPr>
          <w:rFonts w:ascii="Times New Roman" w:hAnsi="Times New Roman" w:cs="Times New Roman"/>
          <w:sz w:val="24"/>
          <w:szCs w:val="24"/>
        </w:rPr>
        <w:lastRenderedPageBreak/>
        <w:t>as the</w:t>
      </w:r>
      <w:r w:rsidR="007917C9">
        <w:rPr>
          <w:rFonts w:ascii="Times New Roman" w:hAnsi="Times New Roman" w:cs="Times New Roman"/>
          <w:sz w:val="24"/>
          <w:szCs w:val="24"/>
        </w:rPr>
        <w:t xml:space="preserve"> first nationally </w:t>
      </w:r>
      <w:r w:rsidR="00885824">
        <w:rPr>
          <w:rFonts w:ascii="Times New Roman" w:hAnsi="Times New Roman" w:cs="Times New Roman"/>
          <w:sz w:val="24"/>
          <w:szCs w:val="24"/>
        </w:rPr>
        <w:t xml:space="preserve">representative </w:t>
      </w:r>
      <w:r w:rsidR="00815731">
        <w:rPr>
          <w:rFonts w:ascii="Times New Roman" w:hAnsi="Times New Roman" w:cs="Times New Roman"/>
          <w:sz w:val="24"/>
          <w:szCs w:val="24"/>
        </w:rPr>
        <w:t>investigation</w:t>
      </w:r>
      <w:r w:rsidR="00E03A4E">
        <w:rPr>
          <w:rFonts w:ascii="Times New Roman" w:hAnsi="Times New Roman" w:cs="Times New Roman"/>
          <w:sz w:val="24"/>
          <w:szCs w:val="24"/>
        </w:rPr>
        <w:t xml:space="preserve"> o</w:t>
      </w:r>
      <w:r w:rsidR="00815731">
        <w:rPr>
          <w:rFonts w:ascii="Times New Roman" w:hAnsi="Times New Roman" w:cs="Times New Roman"/>
          <w:sz w:val="24"/>
          <w:szCs w:val="24"/>
        </w:rPr>
        <w:t>f</w:t>
      </w:r>
      <w:r w:rsidR="00E03A4E">
        <w:rPr>
          <w:rFonts w:ascii="Times New Roman" w:hAnsi="Times New Roman" w:cs="Times New Roman"/>
          <w:sz w:val="24"/>
          <w:szCs w:val="24"/>
        </w:rPr>
        <w:t xml:space="preserve"> sexual harassment in public</w:t>
      </w:r>
      <w:r w:rsidR="00241B9E">
        <w:rPr>
          <w:rFonts w:ascii="Times New Roman" w:hAnsi="Times New Roman" w:cs="Times New Roman"/>
          <w:sz w:val="24"/>
          <w:szCs w:val="24"/>
        </w:rPr>
        <w:t xml:space="preserve"> high</w:t>
      </w:r>
      <w:r w:rsidR="00E03A4E">
        <w:rPr>
          <w:rFonts w:ascii="Times New Roman" w:hAnsi="Times New Roman" w:cs="Times New Roman"/>
          <w:sz w:val="24"/>
          <w:szCs w:val="24"/>
        </w:rPr>
        <w:t xml:space="preserve"> schools</w:t>
      </w:r>
      <w:r w:rsidR="00885824">
        <w:rPr>
          <w:rFonts w:ascii="Times New Roman" w:hAnsi="Times New Roman" w:cs="Times New Roman"/>
          <w:sz w:val="24"/>
          <w:szCs w:val="24"/>
        </w:rPr>
        <w:t xml:space="preserve"> </w:t>
      </w:r>
      <w:r w:rsidR="00815731">
        <w:rPr>
          <w:rFonts w:ascii="Times New Roman" w:hAnsi="Times New Roman" w:cs="Times New Roman"/>
          <w:sz w:val="24"/>
          <w:szCs w:val="24"/>
        </w:rPr>
        <w:t>(</w:t>
      </w:r>
      <w:r w:rsidR="00D9615C">
        <w:rPr>
          <w:rFonts w:ascii="Times New Roman" w:hAnsi="Times New Roman" w:cs="Times New Roman"/>
          <w:sz w:val="24"/>
          <w:szCs w:val="24"/>
        </w:rPr>
        <w:t>Lipson</w:t>
      </w:r>
      <w:r w:rsidR="00815731">
        <w:rPr>
          <w:rFonts w:ascii="Times New Roman" w:hAnsi="Times New Roman" w:cs="Times New Roman"/>
          <w:sz w:val="24"/>
          <w:szCs w:val="24"/>
        </w:rPr>
        <w:t>, 2001)</w:t>
      </w:r>
      <w:r w:rsidR="008918E8">
        <w:rPr>
          <w:rFonts w:ascii="Times New Roman" w:hAnsi="Times New Roman" w:cs="Times New Roman"/>
          <w:sz w:val="24"/>
          <w:szCs w:val="24"/>
        </w:rPr>
        <w:t xml:space="preserve">. The </w:t>
      </w:r>
      <w:r w:rsidR="00EF2761">
        <w:rPr>
          <w:rFonts w:ascii="Times New Roman" w:hAnsi="Times New Roman" w:cs="Times New Roman"/>
          <w:sz w:val="24"/>
          <w:szCs w:val="24"/>
        </w:rPr>
        <w:t xml:space="preserve">investigation was </w:t>
      </w:r>
      <w:r w:rsidR="00F5564F">
        <w:rPr>
          <w:rFonts w:ascii="Times New Roman" w:hAnsi="Times New Roman" w:cs="Times New Roman"/>
          <w:sz w:val="24"/>
          <w:szCs w:val="24"/>
        </w:rPr>
        <w:t>repeated</w:t>
      </w:r>
      <w:r w:rsidR="00EF2761">
        <w:rPr>
          <w:rFonts w:ascii="Times New Roman" w:hAnsi="Times New Roman" w:cs="Times New Roman"/>
          <w:sz w:val="24"/>
          <w:szCs w:val="24"/>
        </w:rPr>
        <w:t xml:space="preserve"> 2001 using the same </w:t>
      </w:r>
      <w:r w:rsidR="00241B9E">
        <w:rPr>
          <w:rFonts w:ascii="Times New Roman" w:hAnsi="Times New Roman" w:cs="Times New Roman"/>
          <w:sz w:val="24"/>
          <w:szCs w:val="24"/>
        </w:rPr>
        <w:t xml:space="preserve">14 </w:t>
      </w:r>
      <w:r w:rsidR="00EF2761">
        <w:rPr>
          <w:rFonts w:ascii="Times New Roman" w:hAnsi="Times New Roman" w:cs="Times New Roman"/>
          <w:sz w:val="24"/>
          <w:szCs w:val="24"/>
        </w:rPr>
        <w:t>items</w:t>
      </w:r>
      <w:r w:rsidR="00241B9E">
        <w:rPr>
          <w:rFonts w:ascii="Times New Roman" w:hAnsi="Times New Roman" w:cs="Times New Roman"/>
          <w:sz w:val="24"/>
          <w:szCs w:val="24"/>
        </w:rPr>
        <w:t>. Since then, the</w:t>
      </w:r>
      <w:r w:rsidR="00F5564F">
        <w:rPr>
          <w:rFonts w:ascii="Times New Roman" w:hAnsi="Times New Roman" w:cs="Times New Roman"/>
          <w:sz w:val="24"/>
          <w:szCs w:val="24"/>
        </w:rPr>
        <w:t xml:space="preserve"> scale has continued to be used </w:t>
      </w:r>
      <w:r w:rsidR="00241B9E">
        <w:rPr>
          <w:rFonts w:ascii="Times New Roman" w:hAnsi="Times New Roman" w:cs="Times New Roman"/>
          <w:sz w:val="24"/>
          <w:szCs w:val="24"/>
        </w:rPr>
        <w:t xml:space="preserve">and adapted </w:t>
      </w:r>
      <w:r w:rsidR="00F5564F">
        <w:rPr>
          <w:rFonts w:ascii="Times New Roman" w:hAnsi="Times New Roman" w:cs="Times New Roman"/>
          <w:sz w:val="24"/>
          <w:szCs w:val="24"/>
        </w:rPr>
        <w:t xml:space="preserve">in a variety of studies (e.g., </w:t>
      </w:r>
      <w:r w:rsidR="00697091" w:rsidRPr="00697091">
        <w:rPr>
          <w:rFonts w:ascii="Times New Roman" w:hAnsi="Times New Roman" w:cs="Times New Roman"/>
          <w:sz w:val="24"/>
          <w:szCs w:val="24"/>
        </w:rPr>
        <w:t xml:space="preserve">Gruber &amp; </w:t>
      </w:r>
      <w:proofErr w:type="spellStart"/>
      <w:r w:rsidR="00697091" w:rsidRPr="00697091">
        <w:rPr>
          <w:rFonts w:ascii="Times New Roman" w:hAnsi="Times New Roman" w:cs="Times New Roman"/>
          <w:sz w:val="24"/>
          <w:szCs w:val="24"/>
        </w:rPr>
        <w:t>Fineran</w:t>
      </w:r>
      <w:proofErr w:type="spellEnd"/>
      <w:r w:rsidR="00697091" w:rsidRPr="00697091">
        <w:rPr>
          <w:rFonts w:ascii="Times New Roman" w:hAnsi="Times New Roman" w:cs="Times New Roman"/>
          <w:sz w:val="24"/>
          <w:szCs w:val="24"/>
        </w:rPr>
        <w:t>, 2008</w:t>
      </w:r>
      <w:r w:rsidR="00697091">
        <w:rPr>
          <w:rFonts w:ascii="Times New Roman" w:hAnsi="Times New Roman" w:cs="Times New Roman"/>
          <w:sz w:val="24"/>
          <w:szCs w:val="24"/>
        </w:rPr>
        <w:t xml:space="preserve">; </w:t>
      </w:r>
      <w:r w:rsidR="00BC13C4" w:rsidRPr="00EE5A06">
        <w:rPr>
          <w:rFonts w:ascii="Times New Roman" w:hAnsi="Times New Roman" w:cs="Times New Roman"/>
          <w:sz w:val="24"/>
          <w:szCs w:val="24"/>
        </w:rPr>
        <w:t>Espelage et al., 2015</w:t>
      </w:r>
      <w:r w:rsidR="00A32D97">
        <w:rPr>
          <w:rFonts w:ascii="Times New Roman" w:hAnsi="Times New Roman" w:cs="Times New Roman"/>
          <w:sz w:val="24"/>
          <w:szCs w:val="24"/>
        </w:rPr>
        <w:t xml:space="preserve">; </w:t>
      </w:r>
      <w:r w:rsidR="00CC7355" w:rsidRPr="00CC7355">
        <w:rPr>
          <w:rFonts w:ascii="Times New Roman" w:hAnsi="Times New Roman" w:cs="Times New Roman"/>
          <w:sz w:val="24"/>
          <w:szCs w:val="24"/>
        </w:rPr>
        <w:t xml:space="preserve">Lindberg, </w:t>
      </w:r>
      <w:proofErr w:type="spellStart"/>
      <w:r w:rsidR="00CC7355" w:rsidRPr="00CC7355">
        <w:rPr>
          <w:rFonts w:ascii="Times New Roman" w:hAnsi="Times New Roman" w:cs="Times New Roman"/>
          <w:sz w:val="24"/>
          <w:szCs w:val="24"/>
        </w:rPr>
        <w:t>Grabe</w:t>
      </w:r>
      <w:proofErr w:type="spellEnd"/>
      <w:r w:rsidR="00CC7355" w:rsidRPr="00CC7355">
        <w:rPr>
          <w:rFonts w:ascii="Times New Roman" w:hAnsi="Times New Roman" w:cs="Times New Roman"/>
          <w:sz w:val="24"/>
          <w:szCs w:val="24"/>
        </w:rPr>
        <w:t>, &amp; Hyde, 2007</w:t>
      </w:r>
      <w:r w:rsidR="00EE5A06">
        <w:rPr>
          <w:rFonts w:ascii="Times New Roman" w:hAnsi="Times New Roman" w:cs="Times New Roman"/>
          <w:sz w:val="24"/>
          <w:szCs w:val="24"/>
        </w:rPr>
        <w:t xml:space="preserve">). </w:t>
      </w:r>
      <w:r w:rsidR="00BD42C1">
        <w:rPr>
          <w:rFonts w:ascii="Times New Roman" w:hAnsi="Times New Roman" w:cs="Times New Roman"/>
          <w:sz w:val="24"/>
          <w:szCs w:val="24"/>
        </w:rPr>
        <w:t>Regarding criterion-validity, s</w:t>
      </w:r>
      <w:r w:rsidR="00987A8C">
        <w:rPr>
          <w:rFonts w:ascii="Times New Roman" w:hAnsi="Times New Roman" w:cs="Times New Roman"/>
          <w:sz w:val="24"/>
          <w:szCs w:val="24"/>
        </w:rPr>
        <w:t>cores from the scale</w:t>
      </w:r>
      <w:r w:rsidR="00987A8C" w:rsidRPr="00987A8C">
        <w:rPr>
          <w:rFonts w:ascii="Times New Roman" w:hAnsi="Times New Roman" w:cs="Times New Roman"/>
          <w:sz w:val="24"/>
          <w:szCs w:val="24"/>
        </w:rPr>
        <w:t xml:space="preserve"> w</w:t>
      </w:r>
      <w:r w:rsidR="00987A8C">
        <w:rPr>
          <w:rFonts w:ascii="Times New Roman" w:hAnsi="Times New Roman" w:cs="Times New Roman"/>
          <w:sz w:val="24"/>
          <w:szCs w:val="24"/>
        </w:rPr>
        <w:t>ere</w:t>
      </w:r>
      <w:r w:rsidR="00987A8C" w:rsidRPr="00987A8C">
        <w:rPr>
          <w:rFonts w:ascii="Times New Roman" w:hAnsi="Times New Roman" w:cs="Times New Roman"/>
          <w:sz w:val="24"/>
          <w:szCs w:val="24"/>
        </w:rPr>
        <w:t xml:space="preserve"> significantly correlated with </w:t>
      </w:r>
      <w:r w:rsidR="00714E75">
        <w:rPr>
          <w:rFonts w:ascii="Times New Roman" w:hAnsi="Times New Roman" w:cs="Times New Roman"/>
          <w:sz w:val="24"/>
          <w:szCs w:val="24"/>
        </w:rPr>
        <w:t xml:space="preserve">bullying </w:t>
      </w:r>
      <w:r w:rsidR="00987A8C" w:rsidRPr="00987A8C">
        <w:rPr>
          <w:rFonts w:ascii="Times New Roman" w:hAnsi="Times New Roman" w:cs="Times New Roman"/>
          <w:sz w:val="24"/>
          <w:szCs w:val="24"/>
        </w:rPr>
        <w:t>(</w:t>
      </w:r>
      <w:r w:rsidR="00987A8C" w:rsidRPr="00714E75">
        <w:rPr>
          <w:rFonts w:ascii="Times New Roman" w:hAnsi="Times New Roman" w:cs="Times New Roman"/>
          <w:i/>
          <w:iCs/>
          <w:sz w:val="24"/>
          <w:szCs w:val="24"/>
        </w:rPr>
        <w:t>r</w:t>
      </w:r>
      <w:r w:rsidR="00987A8C" w:rsidRPr="00987A8C">
        <w:rPr>
          <w:rFonts w:ascii="Times New Roman" w:hAnsi="Times New Roman" w:cs="Times New Roman"/>
          <w:sz w:val="24"/>
          <w:szCs w:val="24"/>
        </w:rPr>
        <w:t xml:space="preserve"> = .56), </w:t>
      </w:r>
      <w:r w:rsidR="00714E75">
        <w:rPr>
          <w:rFonts w:ascii="Times New Roman" w:hAnsi="Times New Roman" w:cs="Times New Roman"/>
          <w:sz w:val="24"/>
          <w:szCs w:val="24"/>
        </w:rPr>
        <w:t>v</w:t>
      </w:r>
      <w:r w:rsidR="00987A8C" w:rsidRPr="00987A8C">
        <w:rPr>
          <w:rFonts w:ascii="Times New Roman" w:hAnsi="Times New Roman" w:cs="Times New Roman"/>
          <w:sz w:val="24"/>
          <w:szCs w:val="24"/>
        </w:rPr>
        <w:t xml:space="preserve">ictimization in </w:t>
      </w:r>
      <w:r w:rsidR="00714E75">
        <w:rPr>
          <w:rFonts w:ascii="Times New Roman" w:hAnsi="Times New Roman" w:cs="Times New Roman"/>
          <w:sz w:val="24"/>
          <w:szCs w:val="24"/>
        </w:rPr>
        <w:t>r</w:t>
      </w:r>
      <w:r w:rsidR="00987A8C" w:rsidRPr="00987A8C">
        <w:rPr>
          <w:rFonts w:ascii="Times New Roman" w:hAnsi="Times New Roman" w:cs="Times New Roman"/>
          <w:sz w:val="24"/>
          <w:szCs w:val="24"/>
        </w:rPr>
        <w:t>elationships (</w:t>
      </w:r>
      <w:r w:rsidR="00987A8C" w:rsidRPr="00714E75">
        <w:rPr>
          <w:rFonts w:ascii="Times New Roman" w:hAnsi="Times New Roman" w:cs="Times New Roman"/>
          <w:i/>
          <w:iCs/>
          <w:sz w:val="24"/>
          <w:szCs w:val="24"/>
        </w:rPr>
        <w:t>r</w:t>
      </w:r>
      <w:r w:rsidR="00987A8C" w:rsidRPr="00987A8C">
        <w:rPr>
          <w:rFonts w:ascii="Times New Roman" w:hAnsi="Times New Roman" w:cs="Times New Roman"/>
          <w:sz w:val="24"/>
          <w:szCs w:val="24"/>
        </w:rPr>
        <w:t xml:space="preserve"> = .42), </w:t>
      </w:r>
      <w:r w:rsidR="00BD54C8">
        <w:rPr>
          <w:rFonts w:ascii="Times New Roman" w:hAnsi="Times New Roman" w:cs="Times New Roman"/>
          <w:sz w:val="24"/>
          <w:szCs w:val="24"/>
        </w:rPr>
        <w:t xml:space="preserve">the </w:t>
      </w:r>
      <w:r w:rsidR="00987A8C" w:rsidRPr="00987A8C">
        <w:rPr>
          <w:rFonts w:ascii="Times New Roman" w:hAnsi="Times New Roman" w:cs="Times New Roman"/>
          <w:sz w:val="24"/>
          <w:szCs w:val="24"/>
        </w:rPr>
        <w:t>Abusive Behavior Inventory (</w:t>
      </w:r>
      <w:r w:rsidR="00987A8C" w:rsidRPr="00BD54C8">
        <w:rPr>
          <w:rFonts w:ascii="Times New Roman" w:hAnsi="Times New Roman" w:cs="Times New Roman"/>
          <w:i/>
          <w:iCs/>
          <w:sz w:val="24"/>
          <w:szCs w:val="24"/>
        </w:rPr>
        <w:t>r</w:t>
      </w:r>
      <w:r w:rsidR="00987A8C" w:rsidRPr="00987A8C">
        <w:rPr>
          <w:rFonts w:ascii="Times New Roman" w:hAnsi="Times New Roman" w:cs="Times New Roman"/>
          <w:sz w:val="24"/>
          <w:szCs w:val="24"/>
        </w:rPr>
        <w:t xml:space="preserve"> = .43) and </w:t>
      </w:r>
      <w:r w:rsidR="00BD54C8">
        <w:rPr>
          <w:rFonts w:ascii="Times New Roman" w:hAnsi="Times New Roman" w:cs="Times New Roman"/>
          <w:sz w:val="24"/>
          <w:szCs w:val="24"/>
        </w:rPr>
        <w:t xml:space="preserve">the </w:t>
      </w:r>
      <w:r w:rsidR="00987A8C" w:rsidRPr="00987A8C">
        <w:rPr>
          <w:rFonts w:ascii="Times New Roman" w:hAnsi="Times New Roman" w:cs="Times New Roman"/>
          <w:sz w:val="24"/>
          <w:szCs w:val="24"/>
        </w:rPr>
        <w:t>Childhood Trauma Questionnaire (</w:t>
      </w:r>
      <w:r w:rsidR="00987A8C" w:rsidRPr="00BD54C8">
        <w:rPr>
          <w:rFonts w:ascii="Times New Roman" w:hAnsi="Times New Roman" w:cs="Times New Roman"/>
          <w:i/>
          <w:iCs/>
          <w:sz w:val="24"/>
          <w:szCs w:val="24"/>
        </w:rPr>
        <w:t>r</w:t>
      </w:r>
      <w:r w:rsidR="00987A8C" w:rsidRPr="00987A8C">
        <w:rPr>
          <w:rFonts w:ascii="Times New Roman" w:hAnsi="Times New Roman" w:cs="Times New Roman"/>
          <w:sz w:val="24"/>
          <w:szCs w:val="24"/>
        </w:rPr>
        <w:t xml:space="preserve"> = .51</w:t>
      </w:r>
      <w:r w:rsidR="00BD54C8">
        <w:rPr>
          <w:rFonts w:ascii="Times New Roman" w:hAnsi="Times New Roman" w:cs="Times New Roman"/>
          <w:sz w:val="24"/>
          <w:szCs w:val="24"/>
        </w:rPr>
        <w:t xml:space="preserve">; </w:t>
      </w:r>
      <w:r w:rsidR="00987A8C" w:rsidRPr="00987A8C">
        <w:rPr>
          <w:rFonts w:ascii="Times New Roman" w:hAnsi="Times New Roman" w:cs="Times New Roman"/>
          <w:sz w:val="24"/>
          <w:szCs w:val="24"/>
        </w:rPr>
        <w:t>Espelage &amp; Holt, 2001).</w:t>
      </w:r>
    </w:p>
    <w:p w14:paraId="3B205449" w14:textId="074A9882" w:rsidR="00397437" w:rsidRDefault="00CA591F" w:rsidP="00DA4081">
      <w:pPr>
        <w:spacing w:after="0"/>
        <w:ind w:firstLine="720"/>
        <w:rPr>
          <w:rFonts w:ascii="Times New Roman" w:hAnsi="Times New Roman" w:cs="Times New Roman"/>
          <w:sz w:val="24"/>
          <w:szCs w:val="24"/>
        </w:rPr>
      </w:pPr>
      <w:r>
        <w:rPr>
          <w:rFonts w:ascii="Times New Roman" w:hAnsi="Times New Roman" w:cs="Times New Roman"/>
          <w:sz w:val="24"/>
          <w:szCs w:val="24"/>
        </w:rPr>
        <w:t>In the present study, t</w:t>
      </w:r>
      <w:r w:rsidR="00377AA6">
        <w:rPr>
          <w:rFonts w:ascii="Times New Roman" w:hAnsi="Times New Roman" w:cs="Times New Roman"/>
          <w:sz w:val="24"/>
          <w:szCs w:val="24"/>
        </w:rPr>
        <w:t xml:space="preserve">he item </w:t>
      </w:r>
      <w:r w:rsidR="00935C38">
        <w:rPr>
          <w:rFonts w:ascii="Times New Roman" w:hAnsi="Times New Roman" w:cs="Times New Roman"/>
          <w:sz w:val="24"/>
          <w:szCs w:val="24"/>
        </w:rPr>
        <w:t>“Flashed or ‘mooned’</w:t>
      </w:r>
      <w:r w:rsidR="00080A20">
        <w:rPr>
          <w:rFonts w:ascii="Times New Roman" w:hAnsi="Times New Roman" w:cs="Times New Roman"/>
          <w:sz w:val="24"/>
          <w:szCs w:val="24"/>
        </w:rPr>
        <w:t xml:space="preserve">” was removed from the original scale as previous studies have noted the language </w:t>
      </w:r>
      <w:r>
        <w:rPr>
          <w:rFonts w:ascii="Times New Roman" w:hAnsi="Times New Roman" w:cs="Times New Roman"/>
          <w:sz w:val="24"/>
          <w:szCs w:val="24"/>
        </w:rPr>
        <w:t xml:space="preserve">of this item is no longer relevant (Espelage et al., 2015). </w:t>
      </w:r>
      <w:r w:rsidR="00261995">
        <w:rPr>
          <w:rFonts w:ascii="Times New Roman" w:hAnsi="Times New Roman" w:cs="Times New Roman"/>
          <w:sz w:val="24"/>
          <w:szCs w:val="24"/>
        </w:rPr>
        <w:t xml:space="preserve">A one-factor </w:t>
      </w:r>
      <w:r w:rsidR="00DB3600">
        <w:rPr>
          <w:rFonts w:ascii="Times New Roman" w:hAnsi="Times New Roman" w:cs="Times New Roman"/>
          <w:sz w:val="24"/>
          <w:szCs w:val="24"/>
        </w:rPr>
        <w:t>CFA model</w:t>
      </w:r>
      <w:r w:rsidR="001E10D4">
        <w:rPr>
          <w:rFonts w:ascii="Times New Roman" w:hAnsi="Times New Roman" w:cs="Times New Roman"/>
          <w:sz w:val="24"/>
          <w:szCs w:val="24"/>
        </w:rPr>
        <w:t xml:space="preserve"> </w:t>
      </w:r>
      <w:r w:rsidR="00030865">
        <w:rPr>
          <w:rFonts w:ascii="Times New Roman" w:hAnsi="Times New Roman" w:cs="Times New Roman"/>
          <w:sz w:val="24"/>
          <w:szCs w:val="24"/>
        </w:rPr>
        <w:t xml:space="preserve">on the remaining 13 items fit </w:t>
      </w:r>
      <w:r w:rsidR="001E10D4">
        <w:rPr>
          <w:rFonts w:ascii="Times New Roman" w:hAnsi="Times New Roman" w:cs="Times New Roman"/>
          <w:sz w:val="24"/>
          <w:szCs w:val="24"/>
        </w:rPr>
        <w:t>the data well (</w:t>
      </w:r>
      <w:r w:rsidR="002C2DC1">
        <w:rPr>
          <w:rFonts w:ascii="Times New Roman" w:hAnsi="Times New Roman" w:cs="Times New Roman"/>
          <w:sz w:val="24"/>
          <w:szCs w:val="24"/>
        </w:rPr>
        <w:t xml:space="preserve">CFI = 1.00, RMSEA = .02, SRMR = .05) with </w:t>
      </w:r>
      <w:r w:rsidR="00EA3E03">
        <w:rPr>
          <w:rFonts w:ascii="Times New Roman" w:hAnsi="Times New Roman" w:cs="Times New Roman"/>
          <w:sz w:val="24"/>
          <w:szCs w:val="24"/>
        </w:rPr>
        <w:t xml:space="preserve">reliabilities of </w:t>
      </w:r>
      <w:r w:rsidR="005A6051" w:rsidRPr="005A6051">
        <w:rPr>
          <w:rFonts w:ascii="Times New Roman" w:hAnsi="Times New Roman" w:cs="Times New Roman"/>
          <w:sz w:val="24"/>
          <w:szCs w:val="24"/>
        </w:rPr>
        <w:t>α = .99 and ω = .96</w:t>
      </w:r>
      <w:r w:rsidR="00326873">
        <w:rPr>
          <w:rFonts w:ascii="Times New Roman" w:hAnsi="Times New Roman" w:cs="Times New Roman"/>
          <w:sz w:val="24"/>
          <w:szCs w:val="24"/>
        </w:rPr>
        <w:t>.</w:t>
      </w:r>
      <w:r w:rsidR="005C3B20">
        <w:rPr>
          <w:rFonts w:ascii="Times New Roman" w:hAnsi="Times New Roman" w:cs="Times New Roman"/>
          <w:sz w:val="24"/>
          <w:szCs w:val="24"/>
        </w:rPr>
        <w:t xml:space="preserve"> </w:t>
      </w:r>
      <w:r w:rsidR="000F2661">
        <w:rPr>
          <w:rFonts w:ascii="Times New Roman" w:hAnsi="Times New Roman" w:cs="Times New Roman"/>
          <w:sz w:val="24"/>
          <w:szCs w:val="24"/>
        </w:rPr>
        <w:t xml:space="preserve">The non-significant scaled difference tests and most </w:t>
      </w:r>
      <w:r w:rsidR="00030865">
        <w:rPr>
          <w:rFonts w:ascii="Times New Roman" w:hAnsi="Times New Roman" w:cs="Times New Roman"/>
          <w:sz w:val="24"/>
          <w:szCs w:val="24"/>
        </w:rPr>
        <w:t>change in fit indices suggest</w:t>
      </w:r>
      <w:r w:rsidR="00413C88">
        <w:rPr>
          <w:rFonts w:ascii="Times New Roman" w:hAnsi="Times New Roman" w:cs="Times New Roman"/>
          <w:sz w:val="24"/>
          <w:szCs w:val="24"/>
        </w:rPr>
        <w:t xml:space="preserve"> measurement invariance of</w:t>
      </w:r>
      <w:r w:rsidR="00030865">
        <w:rPr>
          <w:rFonts w:ascii="Times New Roman" w:hAnsi="Times New Roman" w:cs="Times New Roman"/>
          <w:sz w:val="24"/>
          <w:szCs w:val="24"/>
        </w:rPr>
        <w:t xml:space="preserve"> the SV Perpetration </w:t>
      </w:r>
      <w:r w:rsidR="00413C88">
        <w:rPr>
          <w:rFonts w:ascii="Times New Roman" w:hAnsi="Times New Roman" w:cs="Times New Roman"/>
          <w:sz w:val="24"/>
          <w:szCs w:val="24"/>
        </w:rPr>
        <w:t xml:space="preserve">measure across transgender status, gender identities, </w:t>
      </w:r>
      <w:r w:rsidR="00942D56">
        <w:rPr>
          <w:rFonts w:ascii="Times New Roman" w:hAnsi="Times New Roman" w:cs="Times New Roman"/>
          <w:sz w:val="24"/>
          <w:szCs w:val="24"/>
        </w:rPr>
        <w:t>and sexual orientation</w:t>
      </w:r>
      <w:r w:rsidR="00C230CF">
        <w:rPr>
          <w:rFonts w:ascii="Times New Roman" w:hAnsi="Times New Roman" w:cs="Times New Roman"/>
          <w:sz w:val="24"/>
          <w:szCs w:val="24"/>
        </w:rPr>
        <w:t xml:space="preserve"> while the evidence is mixed for rac</w:t>
      </w:r>
      <w:r w:rsidR="0061694D">
        <w:rPr>
          <w:rFonts w:ascii="Times New Roman" w:hAnsi="Times New Roman" w:cs="Times New Roman"/>
          <w:sz w:val="24"/>
          <w:szCs w:val="24"/>
        </w:rPr>
        <w:t>ial</w:t>
      </w:r>
      <w:r w:rsidR="00C230CF">
        <w:rPr>
          <w:rFonts w:ascii="Times New Roman" w:hAnsi="Times New Roman" w:cs="Times New Roman"/>
          <w:sz w:val="24"/>
          <w:szCs w:val="24"/>
        </w:rPr>
        <w:t>/ethnic identities</w:t>
      </w:r>
      <w:r w:rsidR="00942D56">
        <w:rPr>
          <w:rFonts w:ascii="Times New Roman" w:hAnsi="Times New Roman" w:cs="Times New Roman"/>
          <w:sz w:val="24"/>
          <w:szCs w:val="24"/>
        </w:rPr>
        <w:t xml:space="preserve"> (Table 1).</w:t>
      </w:r>
    </w:p>
    <w:p w14:paraId="089515A7" w14:textId="57D53A84" w:rsidR="00E324B2" w:rsidRDefault="00942D56" w:rsidP="00E324B2">
      <w:pPr>
        <w:spacing w:after="0"/>
        <w:ind w:firstLine="720"/>
        <w:rPr>
          <w:rFonts w:ascii="Times New Roman" w:hAnsi="Times New Roman" w:cs="Times New Roman"/>
          <w:sz w:val="24"/>
          <w:szCs w:val="24"/>
        </w:rPr>
      </w:pPr>
      <w:r>
        <w:rPr>
          <w:rFonts w:ascii="Times New Roman" w:hAnsi="Times New Roman" w:cs="Times New Roman"/>
          <w:sz w:val="24"/>
          <w:szCs w:val="24"/>
        </w:rPr>
        <w:t>Specific types of SV perpetration were also investigated. The first four items of the AAUW SH survey comprised the SH measure</w:t>
      </w:r>
      <w:r w:rsidR="0073380B">
        <w:rPr>
          <w:rFonts w:ascii="Times New Roman" w:hAnsi="Times New Roman" w:cs="Times New Roman"/>
          <w:sz w:val="24"/>
          <w:szCs w:val="24"/>
        </w:rPr>
        <w:t>,</w:t>
      </w:r>
      <w:r w:rsidR="00B27981">
        <w:rPr>
          <w:rFonts w:ascii="Times New Roman" w:hAnsi="Times New Roman" w:cs="Times New Roman"/>
          <w:sz w:val="24"/>
          <w:szCs w:val="24"/>
        </w:rPr>
        <w:t xml:space="preserve"> items </w:t>
      </w:r>
      <w:r w:rsidR="00CD6C02">
        <w:rPr>
          <w:rFonts w:ascii="Times New Roman" w:hAnsi="Times New Roman" w:cs="Times New Roman"/>
          <w:sz w:val="24"/>
          <w:szCs w:val="24"/>
        </w:rPr>
        <w:t>5 - 9 measured</w:t>
      </w:r>
      <w:r w:rsidR="00B55A2A">
        <w:rPr>
          <w:rFonts w:ascii="Times New Roman" w:hAnsi="Times New Roman" w:cs="Times New Roman"/>
          <w:sz w:val="24"/>
          <w:szCs w:val="24"/>
        </w:rPr>
        <w:t xml:space="preserve"> unwanted sexual contact</w:t>
      </w:r>
      <w:r w:rsidR="0073380B">
        <w:rPr>
          <w:rFonts w:ascii="Times New Roman" w:hAnsi="Times New Roman" w:cs="Times New Roman"/>
          <w:sz w:val="24"/>
          <w:szCs w:val="24"/>
        </w:rPr>
        <w:t xml:space="preserve">, and items 10 - 13 measured forced sexual contact. </w:t>
      </w:r>
      <w:r w:rsidR="00B8580D">
        <w:rPr>
          <w:rFonts w:ascii="Times New Roman" w:hAnsi="Times New Roman" w:cs="Times New Roman"/>
          <w:sz w:val="24"/>
          <w:szCs w:val="24"/>
        </w:rPr>
        <w:t>The one factor CFA model was run separately on each perpetration type</w:t>
      </w:r>
      <w:r w:rsidR="0003593A">
        <w:rPr>
          <w:rFonts w:ascii="Times New Roman" w:hAnsi="Times New Roman" w:cs="Times New Roman"/>
          <w:sz w:val="24"/>
          <w:szCs w:val="24"/>
        </w:rPr>
        <w:t xml:space="preserve"> and fit the data well for each measure</w:t>
      </w:r>
      <w:r w:rsidR="00DC2F96">
        <w:rPr>
          <w:rFonts w:ascii="Times New Roman" w:hAnsi="Times New Roman" w:cs="Times New Roman"/>
          <w:sz w:val="24"/>
          <w:szCs w:val="24"/>
        </w:rPr>
        <w:t xml:space="preserve"> with adequate reliability</w:t>
      </w:r>
      <w:r w:rsidR="0003593A">
        <w:rPr>
          <w:rFonts w:ascii="Times New Roman" w:hAnsi="Times New Roman" w:cs="Times New Roman"/>
          <w:sz w:val="24"/>
          <w:szCs w:val="24"/>
        </w:rPr>
        <w:t>. For</w:t>
      </w:r>
      <w:r w:rsidR="00DC2F96">
        <w:rPr>
          <w:rFonts w:ascii="Times New Roman" w:hAnsi="Times New Roman" w:cs="Times New Roman"/>
          <w:sz w:val="24"/>
          <w:szCs w:val="24"/>
        </w:rPr>
        <w:t xml:space="preserve"> SH, the model fit was (</w:t>
      </w:r>
      <w:r w:rsidR="005E5371">
        <w:rPr>
          <w:rFonts w:ascii="Times New Roman" w:hAnsi="Times New Roman" w:cs="Times New Roman"/>
          <w:sz w:val="24"/>
          <w:szCs w:val="24"/>
        </w:rPr>
        <w:t>CFI = 1.00, RMSEA = .0</w:t>
      </w:r>
      <w:r w:rsidR="00C36AEE">
        <w:rPr>
          <w:rFonts w:ascii="Times New Roman" w:hAnsi="Times New Roman" w:cs="Times New Roman"/>
          <w:sz w:val="24"/>
          <w:szCs w:val="24"/>
        </w:rPr>
        <w:t>4</w:t>
      </w:r>
      <w:r w:rsidR="005E5371">
        <w:rPr>
          <w:rFonts w:ascii="Times New Roman" w:hAnsi="Times New Roman" w:cs="Times New Roman"/>
          <w:sz w:val="24"/>
          <w:szCs w:val="24"/>
        </w:rPr>
        <w:t>, SRMR = .0</w:t>
      </w:r>
      <w:r w:rsidR="00C36AEE">
        <w:rPr>
          <w:rFonts w:ascii="Times New Roman" w:hAnsi="Times New Roman" w:cs="Times New Roman"/>
          <w:sz w:val="24"/>
          <w:szCs w:val="24"/>
        </w:rPr>
        <w:t>3</w:t>
      </w:r>
      <w:r w:rsidR="00DC2F96">
        <w:rPr>
          <w:rFonts w:ascii="Times New Roman" w:hAnsi="Times New Roman" w:cs="Times New Roman"/>
          <w:sz w:val="24"/>
          <w:szCs w:val="24"/>
        </w:rPr>
        <w:t>) with reliability of</w:t>
      </w:r>
      <w:r w:rsidR="0003593A">
        <w:rPr>
          <w:rFonts w:ascii="Times New Roman" w:hAnsi="Times New Roman" w:cs="Times New Roman"/>
          <w:sz w:val="24"/>
          <w:szCs w:val="24"/>
        </w:rPr>
        <w:t xml:space="preserve"> </w:t>
      </w:r>
      <w:r w:rsidR="005E5371" w:rsidRPr="005E5371">
        <w:rPr>
          <w:rFonts w:ascii="Times New Roman" w:hAnsi="Times New Roman" w:cs="Times New Roman"/>
          <w:sz w:val="24"/>
          <w:szCs w:val="24"/>
        </w:rPr>
        <w:t>α = .93 and ω = .74</w:t>
      </w:r>
      <w:r w:rsidR="00C36AEE">
        <w:rPr>
          <w:rFonts w:ascii="Times New Roman" w:hAnsi="Times New Roman" w:cs="Times New Roman"/>
          <w:sz w:val="24"/>
          <w:szCs w:val="24"/>
        </w:rPr>
        <w:t xml:space="preserve">. For </w:t>
      </w:r>
      <w:r w:rsidR="0023385B">
        <w:rPr>
          <w:rFonts w:ascii="Times New Roman" w:hAnsi="Times New Roman" w:cs="Times New Roman"/>
          <w:sz w:val="24"/>
          <w:szCs w:val="24"/>
        </w:rPr>
        <w:t xml:space="preserve">unwanted sexual contact, the model fit was (CFI = 1.00, RMSEA = .04, SRMR = .03) with reliability of </w:t>
      </w:r>
      <w:r w:rsidR="0023385B" w:rsidRPr="005E5371">
        <w:rPr>
          <w:rFonts w:ascii="Times New Roman" w:hAnsi="Times New Roman" w:cs="Times New Roman"/>
          <w:sz w:val="24"/>
          <w:szCs w:val="24"/>
        </w:rPr>
        <w:t>α = .9</w:t>
      </w:r>
      <w:r w:rsidR="00FF4693">
        <w:rPr>
          <w:rFonts w:ascii="Times New Roman" w:hAnsi="Times New Roman" w:cs="Times New Roman"/>
          <w:sz w:val="24"/>
          <w:szCs w:val="24"/>
        </w:rPr>
        <w:t>8</w:t>
      </w:r>
      <w:r w:rsidR="0023385B" w:rsidRPr="005E5371">
        <w:rPr>
          <w:rFonts w:ascii="Times New Roman" w:hAnsi="Times New Roman" w:cs="Times New Roman"/>
          <w:sz w:val="24"/>
          <w:szCs w:val="24"/>
        </w:rPr>
        <w:t xml:space="preserve"> and ω = .</w:t>
      </w:r>
      <w:r w:rsidR="00FF4693">
        <w:rPr>
          <w:rFonts w:ascii="Times New Roman" w:hAnsi="Times New Roman" w:cs="Times New Roman"/>
          <w:sz w:val="24"/>
          <w:szCs w:val="24"/>
        </w:rPr>
        <w:t>97. For forced sexual contact, the model fit was (CFI = 1.00, RMSEA = .0</w:t>
      </w:r>
      <w:r w:rsidR="003E769A">
        <w:rPr>
          <w:rFonts w:ascii="Times New Roman" w:hAnsi="Times New Roman" w:cs="Times New Roman"/>
          <w:sz w:val="24"/>
          <w:szCs w:val="24"/>
        </w:rPr>
        <w:t>1</w:t>
      </w:r>
      <w:r w:rsidR="00FF4693">
        <w:rPr>
          <w:rFonts w:ascii="Times New Roman" w:hAnsi="Times New Roman" w:cs="Times New Roman"/>
          <w:sz w:val="24"/>
          <w:szCs w:val="24"/>
        </w:rPr>
        <w:t>, SRMR = .0</w:t>
      </w:r>
      <w:r w:rsidR="003E769A">
        <w:rPr>
          <w:rFonts w:ascii="Times New Roman" w:hAnsi="Times New Roman" w:cs="Times New Roman"/>
          <w:sz w:val="24"/>
          <w:szCs w:val="24"/>
        </w:rPr>
        <w:t>0</w:t>
      </w:r>
      <w:r w:rsidR="00FF4693">
        <w:rPr>
          <w:rFonts w:ascii="Times New Roman" w:hAnsi="Times New Roman" w:cs="Times New Roman"/>
          <w:sz w:val="24"/>
          <w:szCs w:val="24"/>
        </w:rPr>
        <w:t xml:space="preserve">) with reliability of </w:t>
      </w:r>
      <w:r w:rsidR="00FF4693" w:rsidRPr="005E5371">
        <w:rPr>
          <w:rFonts w:ascii="Times New Roman" w:hAnsi="Times New Roman" w:cs="Times New Roman"/>
          <w:sz w:val="24"/>
          <w:szCs w:val="24"/>
        </w:rPr>
        <w:t xml:space="preserve">α = </w:t>
      </w:r>
      <w:r w:rsidR="003E769A">
        <w:rPr>
          <w:rFonts w:ascii="Times New Roman" w:hAnsi="Times New Roman" w:cs="Times New Roman"/>
          <w:sz w:val="24"/>
          <w:szCs w:val="24"/>
        </w:rPr>
        <w:t>1.00</w:t>
      </w:r>
      <w:r w:rsidR="00FF4693" w:rsidRPr="005E5371">
        <w:rPr>
          <w:rFonts w:ascii="Times New Roman" w:hAnsi="Times New Roman" w:cs="Times New Roman"/>
          <w:sz w:val="24"/>
          <w:szCs w:val="24"/>
        </w:rPr>
        <w:t xml:space="preserve"> and ω = .</w:t>
      </w:r>
      <w:r w:rsidR="003E769A">
        <w:rPr>
          <w:rFonts w:ascii="Times New Roman" w:hAnsi="Times New Roman" w:cs="Times New Roman"/>
          <w:sz w:val="24"/>
          <w:szCs w:val="24"/>
        </w:rPr>
        <w:t xml:space="preserve">97. </w:t>
      </w:r>
      <w:r w:rsidR="002F2131">
        <w:rPr>
          <w:rFonts w:ascii="Times New Roman" w:hAnsi="Times New Roman" w:cs="Times New Roman"/>
          <w:sz w:val="24"/>
          <w:szCs w:val="24"/>
        </w:rPr>
        <w:t>The configural model and scalar model comparisons suggest</w:t>
      </w:r>
      <w:r w:rsidR="00816F73">
        <w:rPr>
          <w:rFonts w:ascii="Times New Roman" w:hAnsi="Times New Roman" w:cs="Times New Roman"/>
          <w:sz w:val="24"/>
          <w:szCs w:val="24"/>
        </w:rPr>
        <w:t xml:space="preserve"> measurement invariance for each </w:t>
      </w:r>
      <w:r w:rsidR="00037767">
        <w:rPr>
          <w:rFonts w:ascii="Times New Roman" w:hAnsi="Times New Roman" w:cs="Times New Roman"/>
          <w:sz w:val="24"/>
          <w:szCs w:val="24"/>
        </w:rPr>
        <w:t>measure across transgender status, gender identities, rac</w:t>
      </w:r>
      <w:r w:rsidR="0061694D">
        <w:rPr>
          <w:rFonts w:ascii="Times New Roman" w:hAnsi="Times New Roman" w:cs="Times New Roman"/>
          <w:sz w:val="24"/>
          <w:szCs w:val="24"/>
        </w:rPr>
        <w:t>ial</w:t>
      </w:r>
      <w:r w:rsidR="00037767">
        <w:rPr>
          <w:rFonts w:ascii="Times New Roman" w:hAnsi="Times New Roman" w:cs="Times New Roman"/>
          <w:sz w:val="24"/>
          <w:szCs w:val="24"/>
        </w:rPr>
        <w:t>/ethnic identities, and sexual orientation (Tables 2-4).</w:t>
      </w:r>
    </w:p>
    <w:p w14:paraId="1FAA39CE" w14:textId="607A9094" w:rsidR="003B1596" w:rsidRDefault="003B1596" w:rsidP="003B1596">
      <w:pPr>
        <w:spacing w:after="0"/>
        <w:rPr>
          <w:rFonts w:ascii="Times New Roman" w:hAnsi="Times New Roman" w:cs="Times New Roman"/>
          <w:sz w:val="24"/>
          <w:szCs w:val="24"/>
        </w:rPr>
      </w:pPr>
      <w:r>
        <w:rPr>
          <w:rFonts w:ascii="Times New Roman" w:hAnsi="Times New Roman" w:cs="Times New Roman"/>
          <w:sz w:val="24"/>
          <w:szCs w:val="24"/>
        </w:rPr>
        <w:tab/>
      </w:r>
      <w:r w:rsidRPr="00315F7A">
        <w:rPr>
          <w:rFonts w:ascii="Times New Roman" w:hAnsi="Times New Roman" w:cs="Times New Roman"/>
          <w:b/>
          <w:bCs/>
          <w:sz w:val="24"/>
          <w:szCs w:val="24"/>
        </w:rPr>
        <w:t>Cyber Sexual Violence Perpetration.</w:t>
      </w:r>
      <w:r>
        <w:rPr>
          <w:rFonts w:ascii="Times New Roman" w:hAnsi="Times New Roman" w:cs="Times New Roman"/>
          <w:sz w:val="24"/>
          <w:szCs w:val="24"/>
        </w:rPr>
        <w:t xml:space="preserve"> </w:t>
      </w:r>
      <w:r w:rsidR="00442B9E">
        <w:rPr>
          <w:rFonts w:ascii="Times New Roman" w:hAnsi="Times New Roman" w:cs="Times New Roman"/>
          <w:sz w:val="24"/>
          <w:szCs w:val="24"/>
        </w:rPr>
        <w:t>The</w:t>
      </w:r>
      <w:r w:rsidR="00315F7A">
        <w:rPr>
          <w:rFonts w:ascii="Times New Roman" w:hAnsi="Times New Roman" w:cs="Times New Roman"/>
          <w:sz w:val="24"/>
          <w:szCs w:val="24"/>
        </w:rPr>
        <w:t xml:space="preserve"> items for this scale were developed by Ybarra and colleagues (2007)</w:t>
      </w:r>
      <w:r w:rsidR="00407961">
        <w:rPr>
          <w:rFonts w:ascii="Times New Roman" w:hAnsi="Times New Roman" w:cs="Times New Roman"/>
          <w:sz w:val="24"/>
          <w:szCs w:val="24"/>
        </w:rPr>
        <w:t xml:space="preserve"> as part of a longitudinal survey of 1,588 youth aged 10-15</w:t>
      </w:r>
      <w:r w:rsidR="00FA20CF">
        <w:rPr>
          <w:rFonts w:ascii="Times New Roman" w:hAnsi="Times New Roman" w:cs="Times New Roman"/>
          <w:sz w:val="24"/>
          <w:szCs w:val="24"/>
        </w:rPr>
        <w:t>. Their initial 6-item scale showed</w:t>
      </w:r>
      <w:r w:rsidR="005656B6">
        <w:rPr>
          <w:rFonts w:ascii="Times New Roman" w:hAnsi="Times New Roman" w:cs="Times New Roman"/>
          <w:sz w:val="24"/>
          <w:szCs w:val="24"/>
        </w:rPr>
        <w:t xml:space="preserve"> evidence of </w:t>
      </w:r>
      <w:proofErr w:type="spellStart"/>
      <w:r w:rsidR="005656B6">
        <w:rPr>
          <w:rFonts w:ascii="Times New Roman" w:hAnsi="Times New Roman" w:cs="Times New Roman"/>
          <w:sz w:val="24"/>
          <w:szCs w:val="24"/>
        </w:rPr>
        <w:t>unidimensionality</w:t>
      </w:r>
      <w:proofErr w:type="spellEnd"/>
      <w:r w:rsidR="005656B6">
        <w:rPr>
          <w:rFonts w:ascii="Times New Roman" w:hAnsi="Times New Roman" w:cs="Times New Roman"/>
          <w:sz w:val="24"/>
          <w:szCs w:val="24"/>
        </w:rPr>
        <w:t xml:space="preserve"> in a cluster analysis (RMSEA = .04, adjusted goodness-of-fit = .96)</w:t>
      </w:r>
      <w:r w:rsidR="00D55F42">
        <w:rPr>
          <w:rFonts w:ascii="Times New Roman" w:hAnsi="Times New Roman" w:cs="Times New Roman"/>
          <w:sz w:val="24"/>
          <w:szCs w:val="24"/>
        </w:rPr>
        <w:t xml:space="preserve"> and reliability of </w:t>
      </w:r>
      <w:r w:rsidR="00D55F42" w:rsidRPr="00001BE9">
        <w:rPr>
          <w:rFonts w:ascii="Times New Roman" w:hAnsi="Times New Roman" w:cs="Times New Roman"/>
          <w:sz w:val="24"/>
          <w:szCs w:val="24"/>
        </w:rPr>
        <w:t>α</w:t>
      </w:r>
      <w:r w:rsidR="00D55F42">
        <w:rPr>
          <w:rFonts w:ascii="Times New Roman" w:hAnsi="Times New Roman" w:cs="Times New Roman"/>
          <w:sz w:val="24"/>
          <w:szCs w:val="24"/>
        </w:rPr>
        <w:t xml:space="preserve"> = .93</w:t>
      </w:r>
      <w:r w:rsidR="001F73F9">
        <w:rPr>
          <w:rFonts w:ascii="Times New Roman" w:hAnsi="Times New Roman" w:cs="Times New Roman"/>
          <w:sz w:val="24"/>
          <w:szCs w:val="24"/>
        </w:rPr>
        <w:t xml:space="preserve">. A shortened 3-item scale was used in the present study </w:t>
      </w:r>
      <w:r w:rsidR="00400918">
        <w:rPr>
          <w:rFonts w:ascii="Times New Roman" w:hAnsi="Times New Roman" w:cs="Times New Roman"/>
          <w:sz w:val="24"/>
          <w:szCs w:val="24"/>
        </w:rPr>
        <w:t xml:space="preserve">using the items that specifically focused on sexual </w:t>
      </w:r>
      <w:r w:rsidR="00113921">
        <w:rPr>
          <w:rFonts w:ascii="Times New Roman" w:hAnsi="Times New Roman" w:cs="Times New Roman"/>
          <w:sz w:val="24"/>
          <w:szCs w:val="24"/>
        </w:rPr>
        <w:t xml:space="preserve">solicitation rather than the three items referring to making rude </w:t>
      </w:r>
      <w:r w:rsidR="00AB4BDB">
        <w:rPr>
          <w:rFonts w:ascii="Times New Roman" w:hAnsi="Times New Roman" w:cs="Times New Roman"/>
          <w:sz w:val="24"/>
          <w:szCs w:val="24"/>
        </w:rPr>
        <w:t xml:space="preserve">or threatening </w:t>
      </w:r>
      <w:r w:rsidR="00113921">
        <w:rPr>
          <w:rFonts w:ascii="Times New Roman" w:hAnsi="Times New Roman" w:cs="Times New Roman"/>
          <w:sz w:val="24"/>
          <w:szCs w:val="24"/>
        </w:rPr>
        <w:t>comments</w:t>
      </w:r>
      <w:r w:rsidR="00AB4BDB">
        <w:rPr>
          <w:rFonts w:ascii="Times New Roman" w:hAnsi="Times New Roman" w:cs="Times New Roman"/>
          <w:sz w:val="24"/>
          <w:szCs w:val="24"/>
        </w:rPr>
        <w:t xml:space="preserve"> or </w:t>
      </w:r>
      <w:r w:rsidR="00113921">
        <w:rPr>
          <w:rFonts w:ascii="Times New Roman" w:hAnsi="Times New Roman" w:cs="Times New Roman"/>
          <w:sz w:val="24"/>
          <w:szCs w:val="24"/>
        </w:rPr>
        <w:t>spreading rumors</w:t>
      </w:r>
      <w:r w:rsidR="00AB4BDB">
        <w:rPr>
          <w:rFonts w:ascii="Times New Roman" w:hAnsi="Times New Roman" w:cs="Times New Roman"/>
          <w:sz w:val="24"/>
          <w:szCs w:val="24"/>
        </w:rPr>
        <w:t>.</w:t>
      </w:r>
      <w:r w:rsidR="00D1494C">
        <w:rPr>
          <w:rFonts w:ascii="Times New Roman" w:hAnsi="Times New Roman" w:cs="Times New Roman"/>
          <w:sz w:val="24"/>
          <w:szCs w:val="24"/>
        </w:rPr>
        <w:t xml:space="preserve"> </w:t>
      </w:r>
      <w:r w:rsidR="00997FA0">
        <w:rPr>
          <w:rFonts w:ascii="Times New Roman" w:hAnsi="Times New Roman" w:cs="Times New Roman"/>
          <w:sz w:val="24"/>
          <w:szCs w:val="24"/>
        </w:rPr>
        <w:t>A</w:t>
      </w:r>
      <w:r w:rsidR="00F70E42">
        <w:rPr>
          <w:rFonts w:ascii="Times New Roman" w:hAnsi="Times New Roman" w:cs="Times New Roman"/>
          <w:sz w:val="24"/>
          <w:szCs w:val="24"/>
        </w:rPr>
        <w:t xml:space="preserve"> one factor</w:t>
      </w:r>
      <w:r w:rsidR="00997FA0">
        <w:rPr>
          <w:rFonts w:ascii="Times New Roman" w:hAnsi="Times New Roman" w:cs="Times New Roman"/>
          <w:sz w:val="24"/>
          <w:szCs w:val="24"/>
        </w:rPr>
        <w:t xml:space="preserve"> CFA</w:t>
      </w:r>
      <w:r w:rsidR="00F70E42">
        <w:rPr>
          <w:rFonts w:ascii="Times New Roman" w:hAnsi="Times New Roman" w:cs="Times New Roman"/>
          <w:sz w:val="24"/>
          <w:szCs w:val="24"/>
        </w:rPr>
        <w:t xml:space="preserve"> model on a 3-item </w:t>
      </w:r>
      <w:r w:rsidR="00592684">
        <w:rPr>
          <w:rFonts w:ascii="Times New Roman" w:hAnsi="Times New Roman" w:cs="Times New Roman"/>
          <w:sz w:val="24"/>
          <w:szCs w:val="24"/>
        </w:rPr>
        <w:t>measure</w:t>
      </w:r>
      <w:r w:rsidR="00F70E42">
        <w:rPr>
          <w:rFonts w:ascii="Times New Roman" w:hAnsi="Times New Roman" w:cs="Times New Roman"/>
          <w:sz w:val="24"/>
          <w:szCs w:val="24"/>
        </w:rPr>
        <w:t xml:space="preserve"> is just identified and will have </w:t>
      </w:r>
      <w:r w:rsidR="00997FA0">
        <w:rPr>
          <w:rFonts w:ascii="Times New Roman" w:hAnsi="Times New Roman" w:cs="Times New Roman"/>
          <w:sz w:val="24"/>
          <w:szCs w:val="24"/>
        </w:rPr>
        <w:t>perfect fit by definition.</w:t>
      </w:r>
      <w:r w:rsidR="000A7A57">
        <w:rPr>
          <w:rFonts w:ascii="Times New Roman" w:hAnsi="Times New Roman" w:cs="Times New Roman"/>
          <w:sz w:val="24"/>
          <w:szCs w:val="24"/>
        </w:rPr>
        <w:t xml:space="preserve"> </w:t>
      </w:r>
      <w:r w:rsidR="00CD7258">
        <w:rPr>
          <w:rFonts w:ascii="Times New Roman" w:hAnsi="Times New Roman" w:cs="Times New Roman"/>
          <w:sz w:val="24"/>
          <w:szCs w:val="24"/>
        </w:rPr>
        <w:t>The constraints on the m</w:t>
      </w:r>
      <w:r w:rsidR="008160D4">
        <w:rPr>
          <w:rFonts w:ascii="Times New Roman" w:hAnsi="Times New Roman" w:cs="Times New Roman"/>
          <w:sz w:val="24"/>
          <w:szCs w:val="24"/>
        </w:rPr>
        <w:t xml:space="preserve">easurement invariance </w:t>
      </w:r>
      <w:r w:rsidR="00CD7258">
        <w:rPr>
          <w:rFonts w:ascii="Times New Roman" w:hAnsi="Times New Roman" w:cs="Times New Roman"/>
          <w:sz w:val="24"/>
          <w:szCs w:val="24"/>
        </w:rPr>
        <w:t xml:space="preserve">models can still be investigated </w:t>
      </w:r>
      <w:r w:rsidR="00E31517">
        <w:rPr>
          <w:rFonts w:ascii="Times New Roman" w:hAnsi="Times New Roman" w:cs="Times New Roman"/>
          <w:sz w:val="24"/>
          <w:szCs w:val="24"/>
        </w:rPr>
        <w:t>with the non-significant scaled difference tests and lack of change in fit indices suggesting invariance across</w:t>
      </w:r>
      <w:r w:rsidR="00D963B5">
        <w:rPr>
          <w:rFonts w:ascii="Times New Roman" w:hAnsi="Times New Roman" w:cs="Times New Roman"/>
          <w:sz w:val="24"/>
          <w:szCs w:val="24"/>
        </w:rPr>
        <w:t xml:space="preserve"> transgender status, gender identities, racial/ethnic identities, and sexual orientation (Table</w:t>
      </w:r>
      <w:r w:rsidR="0061694D">
        <w:rPr>
          <w:rFonts w:ascii="Times New Roman" w:hAnsi="Times New Roman" w:cs="Times New Roman"/>
          <w:sz w:val="24"/>
          <w:szCs w:val="24"/>
        </w:rPr>
        <w:t xml:space="preserve"> 5). </w:t>
      </w:r>
      <w:r w:rsidR="000A7A57">
        <w:rPr>
          <w:rFonts w:ascii="Times New Roman" w:hAnsi="Times New Roman" w:cs="Times New Roman"/>
          <w:sz w:val="24"/>
          <w:szCs w:val="24"/>
        </w:rPr>
        <w:t>Reliability was</w:t>
      </w:r>
      <w:r w:rsidR="008160D4">
        <w:rPr>
          <w:rFonts w:ascii="Times New Roman" w:hAnsi="Times New Roman" w:cs="Times New Roman"/>
          <w:sz w:val="24"/>
          <w:szCs w:val="24"/>
        </w:rPr>
        <w:t xml:space="preserve"> </w:t>
      </w:r>
      <w:r w:rsidR="008160D4" w:rsidRPr="008160D4">
        <w:rPr>
          <w:rFonts w:ascii="Times New Roman" w:hAnsi="Times New Roman" w:cs="Times New Roman"/>
          <w:sz w:val="24"/>
          <w:szCs w:val="24"/>
        </w:rPr>
        <w:t>α = .93 and ω = .78</w:t>
      </w:r>
      <w:r w:rsidR="008160D4">
        <w:rPr>
          <w:rFonts w:ascii="Times New Roman" w:hAnsi="Times New Roman" w:cs="Times New Roman"/>
          <w:sz w:val="24"/>
          <w:szCs w:val="24"/>
        </w:rPr>
        <w:t xml:space="preserve">. </w:t>
      </w:r>
    </w:p>
    <w:p w14:paraId="2ED9684F" w14:textId="385AFC7A" w:rsidR="00E324B2" w:rsidRDefault="00067C99" w:rsidP="00E324B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Homophobic Name Calling Perpetration.</w:t>
      </w:r>
      <w:r>
        <w:rPr>
          <w:rFonts w:ascii="Times New Roman" w:hAnsi="Times New Roman" w:cs="Times New Roman"/>
          <w:sz w:val="24"/>
          <w:szCs w:val="24"/>
        </w:rPr>
        <w:t xml:space="preserve"> </w:t>
      </w:r>
      <w:r w:rsidR="00376D9E">
        <w:rPr>
          <w:rFonts w:ascii="Times New Roman" w:hAnsi="Times New Roman" w:cs="Times New Roman"/>
          <w:sz w:val="24"/>
          <w:szCs w:val="24"/>
        </w:rPr>
        <w:t>T</w:t>
      </w:r>
      <w:r w:rsidR="00376D9E" w:rsidRPr="00376D9E">
        <w:rPr>
          <w:rFonts w:ascii="Times New Roman" w:hAnsi="Times New Roman" w:cs="Times New Roman"/>
          <w:sz w:val="24"/>
          <w:szCs w:val="24"/>
        </w:rPr>
        <w:t>he 5-item Homophobic Content Agent Scale</w:t>
      </w:r>
      <w:r w:rsidR="00C4499E">
        <w:rPr>
          <w:rFonts w:ascii="Times New Roman" w:hAnsi="Times New Roman" w:cs="Times New Roman"/>
          <w:sz w:val="24"/>
          <w:szCs w:val="24"/>
        </w:rPr>
        <w:t xml:space="preserve"> was developed by </w:t>
      </w:r>
      <w:proofErr w:type="spellStart"/>
      <w:r w:rsidR="00C4499E">
        <w:rPr>
          <w:rFonts w:ascii="Times New Roman" w:hAnsi="Times New Roman" w:cs="Times New Roman"/>
          <w:sz w:val="24"/>
          <w:szCs w:val="24"/>
        </w:rPr>
        <w:t>Poteat</w:t>
      </w:r>
      <w:proofErr w:type="spellEnd"/>
      <w:r w:rsidR="00C4499E">
        <w:rPr>
          <w:rFonts w:ascii="Times New Roman" w:hAnsi="Times New Roman" w:cs="Times New Roman"/>
          <w:sz w:val="24"/>
          <w:szCs w:val="24"/>
        </w:rPr>
        <w:t xml:space="preserve"> &amp; Espelage (2005)</w:t>
      </w:r>
      <w:r w:rsidR="00504D00">
        <w:rPr>
          <w:rFonts w:ascii="Times New Roman" w:hAnsi="Times New Roman" w:cs="Times New Roman"/>
          <w:sz w:val="24"/>
          <w:szCs w:val="24"/>
        </w:rPr>
        <w:t xml:space="preserve"> in a sample of central Illinois middle school students. </w:t>
      </w:r>
      <w:r w:rsidR="004948E2">
        <w:rPr>
          <w:rFonts w:ascii="Times New Roman" w:hAnsi="Times New Roman" w:cs="Times New Roman"/>
          <w:sz w:val="24"/>
          <w:szCs w:val="24"/>
        </w:rPr>
        <w:t xml:space="preserve">They found </w:t>
      </w:r>
      <w:r w:rsidR="00910250">
        <w:rPr>
          <w:rFonts w:ascii="Times New Roman" w:hAnsi="Times New Roman" w:cs="Times New Roman"/>
          <w:sz w:val="24"/>
          <w:szCs w:val="24"/>
        </w:rPr>
        <w:t xml:space="preserve">scores to be positively associated with bullying perpetration for </w:t>
      </w:r>
      <w:r w:rsidR="00D803DB">
        <w:rPr>
          <w:rFonts w:ascii="Times New Roman" w:hAnsi="Times New Roman" w:cs="Times New Roman"/>
          <w:sz w:val="24"/>
          <w:szCs w:val="24"/>
        </w:rPr>
        <w:t xml:space="preserve">boys </w:t>
      </w:r>
      <w:r w:rsidR="00D803DB" w:rsidRPr="00D803DB">
        <w:rPr>
          <w:rFonts w:ascii="Times New Roman" w:hAnsi="Times New Roman" w:cs="Times New Roman"/>
          <w:sz w:val="24"/>
          <w:szCs w:val="24"/>
        </w:rPr>
        <w:t>(</w:t>
      </w:r>
      <w:r w:rsidR="00D803DB" w:rsidRPr="00D803DB">
        <w:rPr>
          <w:rFonts w:ascii="Times New Roman" w:hAnsi="Times New Roman" w:cs="Times New Roman"/>
          <w:i/>
          <w:iCs/>
          <w:sz w:val="24"/>
          <w:szCs w:val="24"/>
        </w:rPr>
        <w:t>r</w:t>
      </w:r>
      <w:r w:rsidR="00D803DB">
        <w:rPr>
          <w:rFonts w:ascii="Times New Roman" w:hAnsi="Times New Roman" w:cs="Times New Roman"/>
          <w:sz w:val="24"/>
          <w:szCs w:val="24"/>
        </w:rPr>
        <w:t xml:space="preserve"> </w:t>
      </w:r>
      <w:r w:rsidR="00D803DB" w:rsidRPr="00D803DB">
        <w:rPr>
          <w:rFonts w:ascii="Times New Roman" w:hAnsi="Times New Roman" w:cs="Times New Roman"/>
          <w:sz w:val="24"/>
          <w:szCs w:val="24"/>
        </w:rPr>
        <w:t>=</w:t>
      </w:r>
      <w:r w:rsidR="00D803DB">
        <w:rPr>
          <w:rFonts w:ascii="Times New Roman" w:hAnsi="Times New Roman" w:cs="Times New Roman"/>
          <w:sz w:val="24"/>
          <w:szCs w:val="24"/>
        </w:rPr>
        <w:t xml:space="preserve"> </w:t>
      </w:r>
      <w:r w:rsidR="00D803DB" w:rsidRPr="00D803DB">
        <w:rPr>
          <w:rFonts w:ascii="Times New Roman" w:hAnsi="Times New Roman" w:cs="Times New Roman"/>
          <w:sz w:val="24"/>
          <w:szCs w:val="24"/>
        </w:rPr>
        <w:t xml:space="preserve">.61) and </w:t>
      </w:r>
      <w:r w:rsidR="00D803DB">
        <w:rPr>
          <w:rFonts w:ascii="Times New Roman" w:hAnsi="Times New Roman" w:cs="Times New Roman"/>
          <w:sz w:val="24"/>
          <w:szCs w:val="24"/>
        </w:rPr>
        <w:t>girls</w:t>
      </w:r>
      <w:r w:rsidR="00D803DB" w:rsidRPr="00D803DB">
        <w:rPr>
          <w:rFonts w:ascii="Times New Roman" w:hAnsi="Times New Roman" w:cs="Times New Roman"/>
          <w:sz w:val="24"/>
          <w:szCs w:val="24"/>
        </w:rPr>
        <w:t xml:space="preserve"> (</w:t>
      </w:r>
      <w:r w:rsidR="00D803DB" w:rsidRPr="00D803DB">
        <w:rPr>
          <w:rFonts w:ascii="Times New Roman" w:hAnsi="Times New Roman" w:cs="Times New Roman"/>
          <w:i/>
          <w:iCs/>
          <w:sz w:val="24"/>
          <w:szCs w:val="24"/>
        </w:rPr>
        <w:t>r</w:t>
      </w:r>
      <w:r w:rsidR="00D803DB">
        <w:rPr>
          <w:rFonts w:ascii="Times New Roman" w:hAnsi="Times New Roman" w:cs="Times New Roman"/>
          <w:sz w:val="24"/>
          <w:szCs w:val="24"/>
        </w:rPr>
        <w:t xml:space="preserve"> </w:t>
      </w:r>
      <w:r w:rsidR="00D803DB" w:rsidRPr="00D803DB">
        <w:rPr>
          <w:rFonts w:ascii="Times New Roman" w:hAnsi="Times New Roman" w:cs="Times New Roman"/>
          <w:sz w:val="24"/>
          <w:szCs w:val="24"/>
        </w:rPr>
        <w:t>=</w:t>
      </w:r>
      <w:r w:rsidR="00D803DB">
        <w:rPr>
          <w:rFonts w:ascii="Times New Roman" w:hAnsi="Times New Roman" w:cs="Times New Roman"/>
          <w:sz w:val="24"/>
          <w:szCs w:val="24"/>
        </w:rPr>
        <w:t xml:space="preserve"> </w:t>
      </w:r>
      <w:r w:rsidR="00D803DB" w:rsidRPr="00D803DB">
        <w:rPr>
          <w:rFonts w:ascii="Times New Roman" w:hAnsi="Times New Roman" w:cs="Times New Roman"/>
          <w:sz w:val="24"/>
          <w:szCs w:val="24"/>
        </w:rPr>
        <w:t>.58)</w:t>
      </w:r>
      <w:r w:rsidR="00EF4096">
        <w:rPr>
          <w:rFonts w:ascii="Times New Roman" w:hAnsi="Times New Roman" w:cs="Times New Roman"/>
          <w:sz w:val="24"/>
          <w:szCs w:val="24"/>
        </w:rPr>
        <w:t xml:space="preserve"> and with fighting for boys (</w:t>
      </w:r>
      <w:r w:rsidR="00EF4096">
        <w:rPr>
          <w:rFonts w:ascii="Times New Roman" w:hAnsi="Times New Roman" w:cs="Times New Roman"/>
          <w:i/>
          <w:iCs/>
          <w:sz w:val="24"/>
          <w:szCs w:val="24"/>
        </w:rPr>
        <w:t>r</w:t>
      </w:r>
      <w:r w:rsidR="00EF4096">
        <w:rPr>
          <w:rFonts w:ascii="Times New Roman" w:hAnsi="Times New Roman" w:cs="Times New Roman"/>
          <w:sz w:val="24"/>
          <w:szCs w:val="24"/>
        </w:rPr>
        <w:t xml:space="preserve"> = </w:t>
      </w:r>
      <w:r w:rsidR="004A25A6">
        <w:rPr>
          <w:rFonts w:ascii="Times New Roman" w:hAnsi="Times New Roman" w:cs="Times New Roman"/>
          <w:sz w:val="24"/>
          <w:szCs w:val="24"/>
        </w:rPr>
        <w:t>.49</w:t>
      </w:r>
      <w:r w:rsidR="00EF4096">
        <w:rPr>
          <w:rFonts w:ascii="Times New Roman" w:hAnsi="Times New Roman" w:cs="Times New Roman"/>
          <w:sz w:val="24"/>
          <w:szCs w:val="24"/>
        </w:rPr>
        <w:t>) and girls (</w:t>
      </w:r>
      <w:r w:rsidR="00EF4096">
        <w:rPr>
          <w:rFonts w:ascii="Times New Roman" w:hAnsi="Times New Roman" w:cs="Times New Roman"/>
          <w:i/>
          <w:iCs/>
          <w:sz w:val="24"/>
          <w:szCs w:val="24"/>
        </w:rPr>
        <w:t>r</w:t>
      </w:r>
      <w:r w:rsidR="00EF4096">
        <w:rPr>
          <w:rFonts w:ascii="Times New Roman" w:hAnsi="Times New Roman" w:cs="Times New Roman"/>
          <w:sz w:val="24"/>
          <w:szCs w:val="24"/>
        </w:rPr>
        <w:t xml:space="preserve"> = </w:t>
      </w:r>
      <w:r w:rsidR="004A25A6">
        <w:rPr>
          <w:rFonts w:ascii="Times New Roman" w:hAnsi="Times New Roman" w:cs="Times New Roman"/>
          <w:sz w:val="24"/>
          <w:szCs w:val="24"/>
        </w:rPr>
        <w:t>.28</w:t>
      </w:r>
      <w:r w:rsidR="00EF4096">
        <w:rPr>
          <w:rFonts w:ascii="Times New Roman" w:hAnsi="Times New Roman" w:cs="Times New Roman"/>
          <w:sz w:val="24"/>
          <w:szCs w:val="24"/>
        </w:rPr>
        <w:t>)</w:t>
      </w:r>
      <w:r w:rsidR="004A25A6">
        <w:rPr>
          <w:rFonts w:ascii="Times New Roman" w:hAnsi="Times New Roman" w:cs="Times New Roman"/>
          <w:sz w:val="24"/>
          <w:szCs w:val="24"/>
        </w:rPr>
        <w:t>. In the present study</w:t>
      </w:r>
      <w:r w:rsidR="00001BE9">
        <w:rPr>
          <w:rFonts w:ascii="Times New Roman" w:hAnsi="Times New Roman" w:cs="Times New Roman"/>
          <w:sz w:val="24"/>
          <w:szCs w:val="24"/>
        </w:rPr>
        <w:t>, the one factor CFA model fit the data well (</w:t>
      </w:r>
      <w:r w:rsidR="00A8462F">
        <w:rPr>
          <w:rFonts w:ascii="Times New Roman" w:hAnsi="Times New Roman" w:cs="Times New Roman"/>
          <w:sz w:val="24"/>
          <w:szCs w:val="24"/>
        </w:rPr>
        <w:t xml:space="preserve">CFI = </w:t>
      </w:r>
      <w:r w:rsidR="00400ADA">
        <w:rPr>
          <w:rFonts w:ascii="Times New Roman" w:hAnsi="Times New Roman" w:cs="Times New Roman"/>
          <w:sz w:val="24"/>
          <w:szCs w:val="24"/>
        </w:rPr>
        <w:t>.99</w:t>
      </w:r>
      <w:r w:rsidR="00A8462F">
        <w:rPr>
          <w:rFonts w:ascii="Times New Roman" w:hAnsi="Times New Roman" w:cs="Times New Roman"/>
          <w:sz w:val="24"/>
          <w:szCs w:val="24"/>
        </w:rPr>
        <w:t>, RMSEA = .0</w:t>
      </w:r>
      <w:r w:rsidR="00400ADA">
        <w:rPr>
          <w:rFonts w:ascii="Times New Roman" w:hAnsi="Times New Roman" w:cs="Times New Roman"/>
          <w:sz w:val="24"/>
          <w:szCs w:val="24"/>
        </w:rPr>
        <w:t>6</w:t>
      </w:r>
      <w:r w:rsidR="00A8462F">
        <w:rPr>
          <w:rFonts w:ascii="Times New Roman" w:hAnsi="Times New Roman" w:cs="Times New Roman"/>
          <w:sz w:val="24"/>
          <w:szCs w:val="24"/>
        </w:rPr>
        <w:t>, SRMR = .0</w:t>
      </w:r>
      <w:r w:rsidR="00400ADA">
        <w:rPr>
          <w:rFonts w:ascii="Times New Roman" w:hAnsi="Times New Roman" w:cs="Times New Roman"/>
          <w:sz w:val="24"/>
          <w:szCs w:val="24"/>
        </w:rPr>
        <w:t>4</w:t>
      </w:r>
      <w:r w:rsidR="00001BE9">
        <w:rPr>
          <w:rFonts w:ascii="Times New Roman" w:hAnsi="Times New Roman" w:cs="Times New Roman"/>
          <w:sz w:val="24"/>
          <w:szCs w:val="24"/>
        </w:rPr>
        <w:t xml:space="preserve">) with reliability of </w:t>
      </w:r>
      <w:r w:rsidR="00001BE9" w:rsidRPr="00001BE9">
        <w:rPr>
          <w:rFonts w:ascii="Times New Roman" w:hAnsi="Times New Roman" w:cs="Times New Roman"/>
          <w:sz w:val="24"/>
          <w:szCs w:val="24"/>
        </w:rPr>
        <w:t>α = .92 and ω = .82.</w:t>
      </w:r>
      <w:r w:rsidR="00E1552A">
        <w:rPr>
          <w:rFonts w:ascii="Times New Roman" w:hAnsi="Times New Roman" w:cs="Times New Roman"/>
          <w:sz w:val="24"/>
          <w:szCs w:val="24"/>
        </w:rPr>
        <w:t xml:space="preserve"> Comparison of the configural and scalar models suggest measurement invariance for across transgender status, gender identities, racial/ethnic identities, and sexual orientation (Table</w:t>
      </w:r>
      <w:r w:rsidR="00A1058A">
        <w:rPr>
          <w:rFonts w:ascii="Times New Roman" w:hAnsi="Times New Roman" w:cs="Times New Roman"/>
          <w:sz w:val="24"/>
          <w:szCs w:val="24"/>
        </w:rPr>
        <w:t xml:space="preserve"> 6</w:t>
      </w:r>
      <w:r w:rsidR="00E1552A">
        <w:rPr>
          <w:rFonts w:ascii="Times New Roman" w:hAnsi="Times New Roman" w:cs="Times New Roman"/>
          <w:sz w:val="24"/>
          <w:szCs w:val="24"/>
        </w:rPr>
        <w:t>).</w:t>
      </w:r>
    </w:p>
    <w:p w14:paraId="3465B96E" w14:textId="27B652DE" w:rsidR="00942D56" w:rsidRDefault="00E637DC" w:rsidP="00E324B2">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bCs/>
          <w:sz w:val="24"/>
          <w:szCs w:val="24"/>
        </w:rPr>
        <w:t>Teen Dating Violence</w:t>
      </w:r>
      <w:r w:rsidR="005E7FDD">
        <w:rPr>
          <w:rFonts w:ascii="Times New Roman" w:hAnsi="Times New Roman" w:cs="Times New Roman"/>
          <w:b/>
          <w:bCs/>
          <w:sz w:val="24"/>
          <w:szCs w:val="24"/>
        </w:rPr>
        <w:t xml:space="preserve"> Perpetration</w:t>
      </w:r>
      <w:r>
        <w:rPr>
          <w:rFonts w:ascii="Times New Roman" w:hAnsi="Times New Roman" w:cs="Times New Roman"/>
          <w:b/>
          <w:bCs/>
          <w:sz w:val="24"/>
          <w:szCs w:val="24"/>
        </w:rPr>
        <w:t>.</w:t>
      </w:r>
      <w:r w:rsidR="005E7FDD">
        <w:rPr>
          <w:rFonts w:ascii="Times New Roman" w:hAnsi="Times New Roman" w:cs="Times New Roman"/>
          <w:b/>
          <w:bCs/>
          <w:sz w:val="24"/>
          <w:szCs w:val="24"/>
        </w:rPr>
        <w:t xml:space="preserve"> </w:t>
      </w:r>
      <w:r w:rsidR="005E7FDD">
        <w:rPr>
          <w:rFonts w:ascii="Times New Roman" w:hAnsi="Times New Roman" w:cs="Times New Roman"/>
          <w:sz w:val="24"/>
          <w:szCs w:val="24"/>
        </w:rPr>
        <w:t xml:space="preserve">The three items on this measure were based on items from the </w:t>
      </w:r>
      <w:r w:rsidR="0009255E" w:rsidRPr="0009255E">
        <w:rPr>
          <w:rFonts w:ascii="Times New Roman" w:hAnsi="Times New Roman" w:cs="Times New Roman"/>
          <w:sz w:val="24"/>
          <w:szCs w:val="24"/>
        </w:rPr>
        <w:t>Centers for Disease Control and Prevention</w:t>
      </w:r>
      <w:r w:rsidR="002A1138">
        <w:rPr>
          <w:rFonts w:ascii="Times New Roman" w:hAnsi="Times New Roman" w:cs="Times New Roman"/>
          <w:sz w:val="24"/>
          <w:szCs w:val="24"/>
        </w:rPr>
        <w:t xml:space="preserve"> </w:t>
      </w:r>
      <w:r w:rsidR="00834233">
        <w:rPr>
          <w:rFonts w:ascii="Times New Roman" w:hAnsi="Times New Roman" w:cs="Times New Roman"/>
          <w:sz w:val="24"/>
          <w:szCs w:val="24"/>
        </w:rPr>
        <w:t xml:space="preserve">(2020) </w:t>
      </w:r>
      <w:r w:rsidR="002A1138">
        <w:rPr>
          <w:rFonts w:ascii="Times New Roman" w:hAnsi="Times New Roman" w:cs="Times New Roman"/>
          <w:sz w:val="24"/>
          <w:szCs w:val="24"/>
        </w:rPr>
        <w:t xml:space="preserve">Youth Risk Behavior Surveillance </w:t>
      </w:r>
      <w:r w:rsidR="00FE6906">
        <w:rPr>
          <w:rFonts w:ascii="Times New Roman" w:hAnsi="Times New Roman" w:cs="Times New Roman"/>
          <w:sz w:val="24"/>
          <w:szCs w:val="24"/>
        </w:rPr>
        <w:t xml:space="preserve">survey, which was developed in 1990 </w:t>
      </w:r>
      <w:r w:rsidR="00B000E2">
        <w:rPr>
          <w:rFonts w:ascii="Times New Roman" w:hAnsi="Times New Roman" w:cs="Times New Roman"/>
          <w:sz w:val="24"/>
          <w:szCs w:val="24"/>
        </w:rPr>
        <w:t>to monitor health behaviors that emerge in adolescence</w:t>
      </w:r>
      <w:r w:rsidR="00B65F30">
        <w:rPr>
          <w:rFonts w:ascii="Times New Roman" w:hAnsi="Times New Roman" w:cs="Times New Roman"/>
          <w:sz w:val="24"/>
          <w:szCs w:val="24"/>
        </w:rPr>
        <w:t xml:space="preserve">. </w:t>
      </w:r>
      <w:r w:rsidR="002E2A0E">
        <w:rPr>
          <w:rFonts w:ascii="Times New Roman" w:hAnsi="Times New Roman" w:cs="Times New Roman"/>
          <w:sz w:val="24"/>
          <w:szCs w:val="24"/>
        </w:rPr>
        <w:t>Since then over 2,000 surveys have been administered to nearly 5 million high school students.</w:t>
      </w:r>
      <w:r w:rsidR="00592684">
        <w:rPr>
          <w:rFonts w:ascii="Times New Roman" w:hAnsi="Times New Roman" w:cs="Times New Roman"/>
          <w:sz w:val="24"/>
          <w:szCs w:val="24"/>
        </w:rPr>
        <w:t xml:space="preserve"> As a 3-item measure</w:t>
      </w:r>
      <w:r w:rsidR="003D7D74">
        <w:rPr>
          <w:rFonts w:ascii="Times New Roman" w:hAnsi="Times New Roman" w:cs="Times New Roman"/>
          <w:sz w:val="24"/>
          <w:szCs w:val="24"/>
        </w:rPr>
        <w:t>, a one factor CFA model is just identified and will have perfect fit.</w:t>
      </w:r>
      <w:r w:rsidR="00EB209C">
        <w:rPr>
          <w:rFonts w:ascii="Times New Roman" w:hAnsi="Times New Roman" w:cs="Times New Roman"/>
          <w:sz w:val="24"/>
          <w:szCs w:val="24"/>
        </w:rPr>
        <w:t xml:space="preserve"> Furthermore, due to lack of variance in responding patterns for certain groups</w:t>
      </w:r>
      <w:r w:rsidR="00E76856">
        <w:rPr>
          <w:rFonts w:ascii="Times New Roman" w:hAnsi="Times New Roman" w:cs="Times New Roman"/>
          <w:sz w:val="24"/>
          <w:szCs w:val="24"/>
        </w:rPr>
        <w:t xml:space="preserve"> on one or more items meant that measurement invariance models could not be run.</w:t>
      </w:r>
      <w:r w:rsidR="000E19D1">
        <w:rPr>
          <w:rFonts w:ascii="Times New Roman" w:hAnsi="Times New Roman" w:cs="Times New Roman"/>
          <w:sz w:val="24"/>
          <w:szCs w:val="24"/>
        </w:rPr>
        <w:t xml:space="preserve"> Reliability</w:t>
      </w:r>
      <w:r w:rsidR="000E19D1" w:rsidRPr="000E19D1">
        <w:rPr>
          <w:rFonts w:ascii="Times New Roman" w:hAnsi="Times New Roman" w:cs="Times New Roman"/>
          <w:sz w:val="24"/>
          <w:szCs w:val="24"/>
        </w:rPr>
        <w:t xml:space="preserve"> was α = .87 and ω = .61.</w:t>
      </w:r>
    </w:p>
    <w:p w14:paraId="71744D57" w14:textId="77777777" w:rsidR="00942D56" w:rsidRDefault="00942D56" w:rsidP="00E324B2">
      <w:pPr>
        <w:spacing w:after="0"/>
        <w:rPr>
          <w:rFonts w:ascii="Times New Roman" w:hAnsi="Times New Roman" w:cs="Times New Roman"/>
          <w:sz w:val="24"/>
          <w:szCs w:val="24"/>
        </w:rPr>
      </w:pPr>
    </w:p>
    <w:p w14:paraId="7535D172" w14:textId="624E5088" w:rsidR="00942D56" w:rsidRDefault="00942D56" w:rsidP="00397437">
      <w:pPr>
        <w:spacing w:after="0"/>
        <w:ind w:firstLine="720"/>
        <w:rPr>
          <w:rFonts w:ascii="Times New Roman" w:hAnsi="Times New Roman" w:cs="Times New Roman"/>
          <w:sz w:val="24"/>
          <w:szCs w:val="24"/>
        </w:rPr>
        <w:sectPr w:rsidR="00942D56">
          <w:pgSz w:w="12240" w:h="15840"/>
          <w:pgMar w:top="1440" w:right="1440" w:bottom="1440" w:left="1440" w:header="720" w:footer="720" w:gutter="0"/>
          <w:cols w:space="720"/>
          <w:docGrid w:linePitch="360"/>
        </w:sectPr>
      </w:pPr>
    </w:p>
    <w:p w14:paraId="75D359D2" w14:textId="29E5070D" w:rsidR="00587260" w:rsidRDefault="00587260" w:rsidP="0031570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397437">
        <w:rPr>
          <w:rFonts w:ascii="Times New Roman" w:hAnsi="Times New Roman" w:cs="Times New Roman"/>
          <w:sz w:val="24"/>
          <w:szCs w:val="24"/>
        </w:rPr>
        <w:t>Sexual Violence Perpetration Measurement Invariance</w:t>
      </w:r>
    </w:p>
    <w:tbl>
      <w:tblPr>
        <w:tblStyle w:val="Table"/>
        <w:tblW w:w="5000" w:type="pct"/>
        <w:jc w:val="center"/>
        <w:tblInd w:w="0" w:type="dxa"/>
        <w:tblLook w:val="0420" w:firstRow="1" w:lastRow="0" w:firstColumn="0" w:lastColumn="0" w:noHBand="0" w:noVBand="1"/>
      </w:tblPr>
      <w:tblGrid>
        <w:gridCol w:w="1994"/>
        <w:gridCol w:w="1169"/>
        <w:gridCol w:w="757"/>
        <w:gridCol w:w="435"/>
        <w:gridCol w:w="500"/>
        <w:gridCol w:w="500"/>
        <w:gridCol w:w="866"/>
        <w:gridCol w:w="1726"/>
        <w:gridCol w:w="708"/>
        <w:gridCol w:w="1125"/>
        <w:gridCol w:w="627"/>
        <w:gridCol w:w="638"/>
        <w:gridCol w:w="1039"/>
        <w:gridCol w:w="876"/>
      </w:tblGrid>
      <w:tr w:rsidR="000560E7" w14:paraId="19835624" w14:textId="77777777" w:rsidTr="000560E7">
        <w:trPr>
          <w:cnfStyle w:val="100000000000" w:firstRow="1" w:lastRow="0" w:firstColumn="0" w:lastColumn="0" w:oddVBand="0" w:evenVBand="0" w:oddHBand="0" w:evenHBand="0" w:firstRowFirstColumn="0" w:firstRowLastColumn="0" w:lastRowFirstColumn="0" w:lastRowLastColumn="0"/>
          <w:cantSplit/>
          <w:tblHeader/>
          <w:jc w:val="center"/>
        </w:trPr>
        <w:tc>
          <w:tcPr>
            <w:tcW w:w="76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220B98E" w14:textId="77777777" w:rsidR="00B2450B" w:rsidRDefault="00B2450B">
            <w:pPr>
              <w:spacing w:before="20" w:after="20"/>
              <w:ind w:left="20" w:right="20"/>
            </w:pPr>
            <w:r>
              <w:rPr>
                <w:rFonts w:ascii="Times New Roman" w:eastAsia="Times New Roman" w:hAnsi="Times New Roman" w:cs="Times New Roman"/>
                <w:color w:val="000000"/>
                <w:sz w:val="22"/>
                <w:szCs w:val="22"/>
              </w:rPr>
              <w:t>Group</w:t>
            </w:r>
          </w:p>
        </w:tc>
        <w:tc>
          <w:tcPr>
            <w:tcW w:w="45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C7B33BC" w14:textId="77777777" w:rsidR="00B2450B" w:rsidRDefault="00B2450B" w:rsidP="000560E7">
            <w:pPr>
              <w:spacing w:before="20" w:after="20"/>
              <w:ind w:left="20" w:right="20"/>
            </w:pPr>
            <w:r>
              <w:rPr>
                <w:rFonts w:ascii="Times New Roman" w:eastAsia="Times New Roman" w:hAnsi="Times New Roman" w:cs="Times New Roman"/>
                <w:color w:val="000000"/>
                <w:sz w:val="22"/>
                <w:szCs w:val="22"/>
              </w:rPr>
              <w:t>Model</w:t>
            </w:r>
          </w:p>
        </w:tc>
        <w:tc>
          <w:tcPr>
            <w:tcW w:w="29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45F7E25" w14:textId="6486C2CA" w:rsidR="00B2450B" w:rsidRDefault="00FB493D">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6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E773147" w14:textId="77777777" w:rsidR="00B2450B" w:rsidRPr="0071785D" w:rsidRDefault="00B2450B">
            <w:pPr>
              <w:spacing w:before="20" w:after="20"/>
              <w:ind w:left="20" w:right="20"/>
              <w:jc w:val="center"/>
              <w:rPr>
                <w:i/>
                <w:iCs/>
              </w:rPr>
            </w:pPr>
            <w:proofErr w:type="spellStart"/>
            <w:r w:rsidRPr="0071785D">
              <w:rPr>
                <w:rFonts w:ascii="Times New Roman" w:eastAsia="Times New Roman" w:hAnsi="Times New Roman" w:cs="Times New Roman"/>
                <w:i/>
                <w:iCs/>
                <w:color w:val="000000"/>
                <w:sz w:val="22"/>
                <w:szCs w:val="22"/>
              </w:rPr>
              <w:t>df</w:t>
            </w:r>
            <w:proofErr w:type="spellEnd"/>
          </w:p>
        </w:tc>
        <w:tc>
          <w:tcPr>
            <w:tcW w:w="19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DAA307B" w14:textId="38BE74D3" w:rsidR="00B2450B" w:rsidRPr="0071785D" w:rsidRDefault="00B2450B">
            <w:pPr>
              <w:spacing w:before="20" w:after="20"/>
              <w:ind w:left="20" w:right="20"/>
              <w:jc w:val="center"/>
              <w:rPr>
                <w:i/>
                <w:iCs/>
              </w:rPr>
            </w:pPr>
            <w:r w:rsidRPr="0071785D">
              <w:rPr>
                <w:rFonts w:ascii="Times New Roman" w:eastAsia="Times New Roman" w:hAnsi="Times New Roman" w:cs="Times New Roman"/>
                <w:i/>
                <w:iCs/>
                <w:color w:val="000000"/>
                <w:sz w:val="22"/>
                <w:szCs w:val="22"/>
              </w:rPr>
              <w:t>p</w:t>
            </w:r>
          </w:p>
        </w:tc>
        <w:tc>
          <w:tcPr>
            <w:tcW w:w="19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512C7A8" w14:textId="66CBDA9B" w:rsidR="00B2450B" w:rsidRPr="0071785D" w:rsidRDefault="00515D14">
            <w:pPr>
              <w:spacing w:before="20" w:after="20"/>
              <w:ind w:left="20" w:right="20"/>
              <w:jc w:val="center"/>
              <w:rPr>
                <w:i/>
                <w:iCs/>
              </w:rPr>
            </w:pPr>
            <w:r w:rsidRPr="0071785D">
              <w:rPr>
                <w:rFonts w:ascii="Times New Roman" w:eastAsia="Times New Roman" w:hAnsi="Times New Roman" w:cs="Times New Roman"/>
                <w:i/>
                <w:iCs/>
                <w:color w:val="000000"/>
                <w:sz w:val="22"/>
                <w:szCs w:val="22"/>
              </w:rPr>
              <w:t>CFI</w:t>
            </w:r>
          </w:p>
        </w:tc>
        <w:tc>
          <w:tcPr>
            <w:tcW w:w="33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C82643B" w14:textId="07B8CDB9" w:rsidR="00B2450B" w:rsidRPr="0071785D" w:rsidRDefault="00515D14">
            <w:pPr>
              <w:spacing w:before="20" w:after="20"/>
              <w:ind w:left="20" w:right="20"/>
              <w:jc w:val="center"/>
              <w:rPr>
                <w:i/>
                <w:iCs/>
              </w:rPr>
            </w:pPr>
            <w:r w:rsidRPr="0071785D">
              <w:rPr>
                <w:rFonts w:ascii="Times New Roman" w:eastAsia="Times New Roman" w:hAnsi="Times New Roman" w:cs="Times New Roman"/>
                <w:i/>
                <w:iCs/>
                <w:color w:val="000000"/>
                <w:sz w:val="22"/>
                <w:szCs w:val="22"/>
              </w:rPr>
              <w:t>RMSEA</w:t>
            </w:r>
          </w:p>
        </w:tc>
        <w:tc>
          <w:tcPr>
            <w:tcW w:w="66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14BE9FF" w14:textId="32E04744" w:rsidR="00B2450B" w:rsidRPr="0071785D" w:rsidRDefault="00515D14">
            <w:pPr>
              <w:spacing w:before="20" w:after="20"/>
              <w:ind w:left="20" w:right="20"/>
              <w:jc w:val="center"/>
              <w:rPr>
                <w:i/>
                <w:iCs/>
              </w:rPr>
            </w:pPr>
            <w:r w:rsidRPr="0071785D">
              <w:rPr>
                <w:rFonts w:ascii="Times New Roman" w:eastAsia="Times New Roman" w:hAnsi="Times New Roman" w:cs="Times New Roman"/>
                <w:i/>
                <w:iCs/>
                <w:color w:val="000000"/>
                <w:sz w:val="22"/>
                <w:szCs w:val="22"/>
              </w:rPr>
              <w:t>RMSEA</w:t>
            </w:r>
            <w:r w:rsidR="00FD5EEE" w:rsidRPr="0071785D">
              <w:rPr>
                <w:rFonts w:ascii="Times New Roman" w:eastAsia="Times New Roman" w:hAnsi="Times New Roman" w:cs="Times New Roman"/>
                <w:i/>
                <w:iCs/>
                <w:color w:val="000000"/>
                <w:sz w:val="22"/>
                <w:szCs w:val="22"/>
              </w:rPr>
              <w:t xml:space="preserve"> 95% CI</w:t>
            </w:r>
          </w:p>
        </w:tc>
        <w:tc>
          <w:tcPr>
            <w:tcW w:w="27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85CCF2D" w14:textId="740E1497" w:rsidR="00B2450B" w:rsidRPr="0071785D" w:rsidRDefault="00FD5EEE">
            <w:pPr>
              <w:spacing w:before="20" w:after="20"/>
              <w:ind w:left="20" w:right="20"/>
              <w:jc w:val="center"/>
              <w:rPr>
                <w:i/>
                <w:iCs/>
              </w:rPr>
            </w:pPr>
            <w:r w:rsidRPr="0071785D">
              <w:rPr>
                <w:rFonts w:ascii="Times New Roman" w:eastAsia="Times New Roman" w:hAnsi="Times New Roman" w:cs="Times New Roman"/>
                <w:i/>
                <w:iCs/>
                <w:color w:val="000000"/>
                <w:sz w:val="22"/>
                <w:szCs w:val="22"/>
              </w:rPr>
              <w:t>SRMR</w:t>
            </w:r>
          </w:p>
        </w:tc>
        <w:tc>
          <w:tcPr>
            <w:tcW w:w="43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B84CEA2" w14:textId="022BFA64" w:rsidR="00B2450B" w:rsidRDefault="00B2450B">
            <w:pPr>
              <w:spacing w:before="20" w:after="20"/>
              <w:ind w:left="20" w:right="20"/>
              <w:jc w:val="center"/>
            </w:pPr>
            <w:r>
              <w:rPr>
                <w:rFonts w:ascii="Times New Roman" w:hAnsi="Times New Roman" w:cs="Times New Roman"/>
              </w:rPr>
              <w:sym w:font="Symbol" w:char="F044"/>
            </w:r>
            <w:r w:rsidR="008964EB">
              <w:rPr>
                <w:rFonts w:ascii="Times New Roman" w:eastAsia="Times New Roman" w:hAnsi="Times New Roman" w:cs="Times New Roman"/>
                <w:color w:val="000000"/>
                <w:sz w:val="22"/>
                <w:szCs w:val="22"/>
              </w:rPr>
              <w:t>χ</w:t>
            </w:r>
            <w:r w:rsidR="008964EB" w:rsidRPr="00FB493D">
              <w:rPr>
                <w:rFonts w:ascii="Times New Roman" w:eastAsia="Times New Roman" w:hAnsi="Times New Roman" w:cs="Times New Roman"/>
                <w:color w:val="000000"/>
                <w:sz w:val="22"/>
                <w:szCs w:val="22"/>
                <w:vertAlign w:val="superscript"/>
              </w:rPr>
              <w:t>2</w:t>
            </w:r>
          </w:p>
        </w:tc>
        <w:tc>
          <w:tcPr>
            <w:tcW w:w="24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0F7FC29" w14:textId="04D67648" w:rsidR="00B2450B" w:rsidRPr="0071785D" w:rsidRDefault="00B2450B">
            <w:pPr>
              <w:spacing w:before="20" w:after="20"/>
              <w:ind w:left="20" w:right="20"/>
              <w:jc w:val="center"/>
              <w:rPr>
                <w:i/>
                <w:iCs/>
              </w:rPr>
            </w:pPr>
            <w:r>
              <w:rPr>
                <w:rFonts w:ascii="Times New Roman" w:hAnsi="Times New Roman" w:cs="Times New Roman"/>
              </w:rPr>
              <w:sym w:font="Symbol" w:char="F044"/>
            </w:r>
            <w:r w:rsidR="0071785D">
              <w:rPr>
                <w:rFonts w:ascii="Times New Roman" w:eastAsia="Times New Roman" w:hAnsi="Times New Roman" w:cs="Times New Roman"/>
                <w:i/>
                <w:iCs/>
                <w:color w:val="000000"/>
                <w:sz w:val="22"/>
                <w:szCs w:val="22"/>
              </w:rPr>
              <w:t>p</w:t>
            </w:r>
          </w:p>
        </w:tc>
        <w:tc>
          <w:tcPr>
            <w:tcW w:w="24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4918C89" w14:textId="1284FFDB" w:rsidR="00B2450B" w:rsidRDefault="00B2450B">
            <w:pPr>
              <w:spacing w:before="20" w:after="20"/>
              <w:ind w:left="20" w:right="20"/>
              <w:jc w:val="center"/>
            </w:pPr>
            <w:r>
              <w:rPr>
                <w:rFonts w:ascii="Times New Roman" w:hAnsi="Times New Roman" w:cs="Times New Roman"/>
              </w:rPr>
              <w:sym w:font="Symbol" w:char="F044"/>
            </w:r>
            <w:r w:rsidR="003D5209" w:rsidRPr="0071785D">
              <w:rPr>
                <w:rFonts w:ascii="Times New Roman" w:eastAsia="Times New Roman" w:hAnsi="Times New Roman" w:cs="Times New Roman"/>
                <w:i/>
                <w:iCs/>
                <w:color w:val="000000"/>
                <w:sz w:val="22"/>
                <w:szCs w:val="22"/>
              </w:rPr>
              <w:t>CFI</w:t>
            </w:r>
          </w:p>
        </w:tc>
        <w:tc>
          <w:tcPr>
            <w:tcW w:w="40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EC91CDD" w14:textId="6618C15D" w:rsidR="00B2450B" w:rsidRDefault="00B2450B">
            <w:pPr>
              <w:spacing w:before="20" w:after="20"/>
              <w:ind w:left="20" w:right="20"/>
              <w:jc w:val="center"/>
            </w:pPr>
            <w:r>
              <w:rPr>
                <w:rFonts w:ascii="Times New Roman" w:hAnsi="Times New Roman" w:cs="Times New Roman"/>
              </w:rPr>
              <w:sym w:font="Symbol" w:char="F044"/>
            </w:r>
            <w:r w:rsidR="003D5209" w:rsidRPr="0071785D">
              <w:rPr>
                <w:rFonts w:ascii="Times New Roman" w:eastAsia="Times New Roman" w:hAnsi="Times New Roman" w:cs="Times New Roman"/>
                <w:i/>
                <w:iCs/>
                <w:color w:val="000000"/>
                <w:sz w:val="22"/>
                <w:szCs w:val="22"/>
              </w:rPr>
              <w:t>RMSEA</w:t>
            </w:r>
          </w:p>
        </w:tc>
        <w:tc>
          <w:tcPr>
            <w:tcW w:w="33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46533DB" w14:textId="5118BB00" w:rsidR="00B2450B" w:rsidRDefault="00B2450B">
            <w:pPr>
              <w:spacing w:before="20" w:after="20"/>
              <w:ind w:left="20" w:right="20"/>
              <w:jc w:val="center"/>
            </w:pPr>
            <w:r>
              <w:rPr>
                <w:rFonts w:ascii="Times New Roman" w:hAnsi="Times New Roman" w:cs="Times New Roman"/>
              </w:rPr>
              <w:sym w:font="Symbol" w:char="F044"/>
            </w:r>
            <w:r w:rsidR="003D5209" w:rsidRPr="0071785D">
              <w:rPr>
                <w:rFonts w:ascii="Times New Roman" w:eastAsia="Times New Roman" w:hAnsi="Times New Roman" w:cs="Times New Roman"/>
                <w:i/>
                <w:iCs/>
                <w:color w:val="000000"/>
                <w:sz w:val="22"/>
                <w:szCs w:val="22"/>
              </w:rPr>
              <w:t>SRMR</w:t>
            </w:r>
          </w:p>
        </w:tc>
      </w:tr>
      <w:tr w:rsidR="000560E7" w14:paraId="7117BEBE"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5E8C6709" w14:textId="77777777" w:rsidR="00B2450B" w:rsidRDefault="00B2450B">
            <w:pPr>
              <w:spacing w:before="20" w:after="20"/>
              <w:ind w:left="20" w:right="20"/>
            </w:pPr>
            <w:r>
              <w:rPr>
                <w:rFonts w:ascii="Times New Roman" w:eastAsia="Times New Roman" w:hAnsi="Times New Roman" w:cs="Times New Roman"/>
                <w:color w:val="000000"/>
                <w:sz w:val="22"/>
                <w:szCs w:val="22"/>
              </w:rPr>
              <w:t>Transgender</w:t>
            </w:r>
          </w:p>
        </w:tc>
        <w:tc>
          <w:tcPr>
            <w:tcW w:w="451" w:type="pct"/>
            <w:shd w:val="clear" w:color="auto" w:fill="FFFFFF"/>
            <w:tcMar>
              <w:top w:w="0" w:type="dxa"/>
              <w:left w:w="0" w:type="dxa"/>
              <w:bottom w:w="0" w:type="dxa"/>
              <w:right w:w="0" w:type="dxa"/>
            </w:tcMar>
            <w:vAlign w:val="center"/>
            <w:hideMark/>
          </w:tcPr>
          <w:p w14:paraId="4B59BACE"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Configural</w:t>
            </w:r>
          </w:p>
        </w:tc>
        <w:tc>
          <w:tcPr>
            <w:tcW w:w="292" w:type="pct"/>
            <w:shd w:val="clear" w:color="auto" w:fill="FFFFFF"/>
            <w:tcMar>
              <w:top w:w="0" w:type="dxa"/>
              <w:left w:w="0" w:type="dxa"/>
              <w:bottom w:w="0" w:type="dxa"/>
              <w:right w:w="0" w:type="dxa"/>
            </w:tcMar>
            <w:vAlign w:val="center"/>
            <w:hideMark/>
          </w:tcPr>
          <w:p w14:paraId="62B32FC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333.14</w:t>
            </w:r>
          </w:p>
        </w:tc>
        <w:tc>
          <w:tcPr>
            <w:tcW w:w="168" w:type="pct"/>
            <w:shd w:val="clear" w:color="auto" w:fill="FFFFFF"/>
            <w:tcMar>
              <w:top w:w="0" w:type="dxa"/>
              <w:left w:w="0" w:type="dxa"/>
              <w:bottom w:w="0" w:type="dxa"/>
              <w:right w:w="0" w:type="dxa"/>
            </w:tcMar>
            <w:vAlign w:val="center"/>
            <w:hideMark/>
          </w:tcPr>
          <w:p w14:paraId="0F3DDDE3" w14:textId="793EE8DD" w:rsidR="00B2450B" w:rsidRDefault="00B2450B">
            <w:pPr>
              <w:spacing w:before="20" w:after="20"/>
              <w:ind w:left="20" w:right="20"/>
              <w:jc w:val="center"/>
            </w:pPr>
            <w:r>
              <w:rPr>
                <w:rFonts w:ascii="Times New Roman" w:eastAsia="Times New Roman" w:hAnsi="Times New Roman" w:cs="Times New Roman"/>
                <w:color w:val="000000"/>
                <w:sz w:val="22"/>
                <w:szCs w:val="22"/>
              </w:rPr>
              <w:t>130</w:t>
            </w:r>
          </w:p>
        </w:tc>
        <w:tc>
          <w:tcPr>
            <w:tcW w:w="193" w:type="pct"/>
            <w:shd w:val="clear" w:color="auto" w:fill="FFFFFF"/>
            <w:tcMar>
              <w:top w:w="0" w:type="dxa"/>
              <w:left w:w="0" w:type="dxa"/>
              <w:bottom w:w="0" w:type="dxa"/>
              <w:right w:w="0" w:type="dxa"/>
            </w:tcMar>
            <w:vAlign w:val="center"/>
            <w:hideMark/>
          </w:tcPr>
          <w:p w14:paraId="5375FE18"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70A1B422"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06887F4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w:t>
            </w:r>
          </w:p>
        </w:tc>
        <w:tc>
          <w:tcPr>
            <w:tcW w:w="666" w:type="pct"/>
            <w:shd w:val="clear" w:color="auto" w:fill="FFFFFF"/>
            <w:tcMar>
              <w:top w:w="0" w:type="dxa"/>
              <w:left w:w="0" w:type="dxa"/>
              <w:bottom w:w="0" w:type="dxa"/>
              <w:right w:w="0" w:type="dxa"/>
            </w:tcMar>
            <w:vAlign w:val="center"/>
            <w:hideMark/>
          </w:tcPr>
          <w:p w14:paraId="3D86A0A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 0.03]</w:t>
            </w:r>
          </w:p>
        </w:tc>
        <w:tc>
          <w:tcPr>
            <w:tcW w:w="273" w:type="pct"/>
            <w:shd w:val="clear" w:color="auto" w:fill="FFFFFF"/>
            <w:tcMar>
              <w:top w:w="0" w:type="dxa"/>
              <w:left w:w="0" w:type="dxa"/>
              <w:bottom w:w="0" w:type="dxa"/>
              <w:right w:w="0" w:type="dxa"/>
            </w:tcMar>
            <w:vAlign w:val="center"/>
            <w:hideMark/>
          </w:tcPr>
          <w:p w14:paraId="70CEF24C"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0.05</w:t>
            </w:r>
          </w:p>
        </w:tc>
        <w:tc>
          <w:tcPr>
            <w:tcW w:w="434" w:type="pct"/>
            <w:shd w:val="clear" w:color="auto" w:fill="FFFFFF"/>
            <w:tcMar>
              <w:top w:w="0" w:type="dxa"/>
              <w:left w:w="0" w:type="dxa"/>
              <w:bottom w:w="0" w:type="dxa"/>
              <w:right w:w="0" w:type="dxa"/>
            </w:tcMar>
            <w:vAlign w:val="center"/>
          </w:tcPr>
          <w:p w14:paraId="4E324B90" w14:textId="77777777" w:rsidR="00B2450B" w:rsidRDefault="00B2450B">
            <w:pPr>
              <w:spacing w:before="20" w:after="20"/>
              <w:ind w:left="20" w:right="20"/>
              <w:jc w:val="center"/>
            </w:pPr>
          </w:p>
        </w:tc>
        <w:tc>
          <w:tcPr>
            <w:tcW w:w="242" w:type="pct"/>
            <w:shd w:val="clear" w:color="auto" w:fill="FFFFFF"/>
            <w:tcMar>
              <w:top w:w="0" w:type="dxa"/>
              <w:left w:w="0" w:type="dxa"/>
              <w:bottom w:w="0" w:type="dxa"/>
              <w:right w:w="0" w:type="dxa"/>
            </w:tcMar>
            <w:vAlign w:val="center"/>
          </w:tcPr>
          <w:p w14:paraId="7A89BA30" w14:textId="77777777" w:rsidR="00B2450B" w:rsidRDefault="00B2450B">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10B8AC57" w14:textId="77777777" w:rsidR="00B2450B" w:rsidRDefault="00B2450B">
            <w:pPr>
              <w:spacing w:before="20" w:after="20"/>
              <w:ind w:left="20" w:right="20"/>
              <w:jc w:val="center"/>
            </w:pPr>
          </w:p>
        </w:tc>
        <w:tc>
          <w:tcPr>
            <w:tcW w:w="401" w:type="pct"/>
            <w:shd w:val="clear" w:color="auto" w:fill="FFFFFF"/>
            <w:tcMar>
              <w:top w:w="0" w:type="dxa"/>
              <w:left w:w="0" w:type="dxa"/>
              <w:bottom w:w="0" w:type="dxa"/>
              <w:right w:w="0" w:type="dxa"/>
            </w:tcMar>
            <w:vAlign w:val="center"/>
          </w:tcPr>
          <w:p w14:paraId="17B84479" w14:textId="77777777" w:rsidR="00B2450B" w:rsidRDefault="00B2450B">
            <w:pPr>
              <w:spacing w:before="20" w:after="20"/>
              <w:ind w:left="20" w:right="20"/>
              <w:jc w:val="center"/>
            </w:pPr>
          </w:p>
        </w:tc>
        <w:tc>
          <w:tcPr>
            <w:tcW w:w="339" w:type="pct"/>
            <w:shd w:val="clear" w:color="auto" w:fill="FFFFFF"/>
            <w:tcMar>
              <w:top w:w="0" w:type="dxa"/>
              <w:left w:w="0" w:type="dxa"/>
              <w:bottom w:w="0" w:type="dxa"/>
              <w:right w:w="0" w:type="dxa"/>
            </w:tcMar>
            <w:vAlign w:val="center"/>
          </w:tcPr>
          <w:p w14:paraId="132798A5" w14:textId="77777777" w:rsidR="00B2450B" w:rsidRDefault="00B2450B">
            <w:pPr>
              <w:spacing w:before="20" w:after="20"/>
              <w:ind w:left="20" w:right="20"/>
              <w:jc w:val="center"/>
            </w:pPr>
          </w:p>
        </w:tc>
      </w:tr>
      <w:tr w:rsidR="000560E7" w14:paraId="2D86C849"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36FD5FD5" w14:textId="77777777" w:rsidR="00B2450B" w:rsidRDefault="00B2450B">
            <w:pPr>
              <w:spacing w:before="20" w:after="20"/>
              <w:ind w:left="20" w:right="20"/>
            </w:pPr>
            <w:r>
              <w:rPr>
                <w:rFonts w:ascii="Times New Roman" w:eastAsia="Times New Roman" w:hAnsi="Times New Roman" w:cs="Times New Roman"/>
                <w:color w:val="000000"/>
                <w:sz w:val="22"/>
                <w:szCs w:val="22"/>
              </w:rPr>
              <w:t>Transgender</w:t>
            </w:r>
          </w:p>
        </w:tc>
        <w:tc>
          <w:tcPr>
            <w:tcW w:w="451" w:type="pct"/>
            <w:shd w:val="clear" w:color="auto" w:fill="FFFFFF"/>
            <w:tcMar>
              <w:top w:w="0" w:type="dxa"/>
              <w:left w:w="0" w:type="dxa"/>
              <w:bottom w:w="0" w:type="dxa"/>
              <w:right w:w="0" w:type="dxa"/>
            </w:tcMar>
            <w:vAlign w:val="center"/>
            <w:hideMark/>
          </w:tcPr>
          <w:p w14:paraId="31523BEE"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Scalar</w:t>
            </w:r>
          </w:p>
        </w:tc>
        <w:tc>
          <w:tcPr>
            <w:tcW w:w="292" w:type="pct"/>
            <w:shd w:val="clear" w:color="auto" w:fill="FFFFFF"/>
            <w:tcMar>
              <w:top w:w="0" w:type="dxa"/>
              <w:left w:w="0" w:type="dxa"/>
              <w:bottom w:w="0" w:type="dxa"/>
              <w:right w:w="0" w:type="dxa"/>
            </w:tcMar>
            <w:vAlign w:val="center"/>
            <w:hideMark/>
          </w:tcPr>
          <w:p w14:paraId="1E79037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305.22</w:t>
            </w:r>
          </w:p>
        </w:tc>
        <w:tc>
          <w:tcPr>
            <w:tcW w:w="168" w:type="pct"/>
            <w:shd w:val="clear" w:color="auto" w:fill="FFFFFF"/>
            <w:tcMar>
              <w:top w:w="0" w:type="dxa"/>
              <w:left w:w="0" w:type="dxa"/>
              <w:bottom w:w="0" w:type="dxa"/>
              <w:right w:w="0" w:type="dxa"/>
            </w:tcMar>
            <w:vAlign w:val="center"/>
            <w:hideMark/>
          </w:tcPr>
          <w:p w14:paraId="2385D3E7" w14:textId="51169914" w:rsidR="00B2450B" w:rsidRDefault="00B2450B">
            <w:pPr>
              <w:spacing w:before="20" w:after="20"/>
              <w:ind w:left="20" w:right="20"/>
              <w:jc w:val="center"/>
            </w:pPr>
            <w:r>
              <w:rPr>
                <w:rFonts w:ascii="Times New Roman" w:eastAsia="Times New Roman" w:hAnsi="Times New Roman" w:cs="Times New Roman"/>
                <w:color w:val="000000"/>
                <w:sz w:val="22"/>
                <w:szCs w:val="22"/>
              </w:rPr>
              <w:t>142</w:t>
            </w:r>
          </w:p>
        </w:tc>
        <w:tc>
          <w:tcPr>
            <w:tcW w:w="193" w:type="pct"/>
            <w:shd w:val="clear" w:color="auto" w:fill="FFFFFF"/>
            <w:tcMar>
              <w:top w:w="0" w:type="dxa"/>
              <w:left w:w="0" w:type="dxa"/>
              <w:bottom w:w="0" w:type="dxa"/>
              <w:right w:w="0" w:type="dxa"/>
            </w:tcMar>
            <w:vAlign w:val="center"/>
            <w:hideMark/>
          </w:tcPr>
          <w:p w14:paraId="601F143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23567C63"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47EE9A9C"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w:t>
            </w:r>
          </w:p>
        </w:tc>
        <w:tc>
          <w:tcPr>
            <w:tcW w:w="666" w:type="pct"/>
            <w:shd w:val="clear" w:color="auto" w:fill="FFFFFF"/>
            <w:tcMar>
              <w:top w:w="0" w:type="dxa"/>
              <w:left w:w="0" w:type="dxa"/>
              <w:bottom w:w="0" w:type="dxa"/>
              <w:right w:w="0" w:type="dxa"/>
            </w:tcMar>
            <w:vAlign w:val="center"/>
            <w:hideMark/>
          </w:tcPr>
          <w:p w14:paraId="27AE38C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 0.03]</w:t>
            </w:r>
          </w:p>
        </w:tc>
        <w:tc>
          <w:tcPr>
            <w:tcW w:w="273" w:type="pct"/>
            <w:shd w:val="clear" w:color="auto" w:fill="FFFFFF"/>
            <w:tcMar>
              <w:top w:w="0" w:type="dxa"/>
              <w:left w:w="0" w:type="dxa"/>
              <w:bottom w:w="0" w:type="dxa"/>
              <w:right w:w="0" w:type="dxa"/>
            </w:tcMar>
            <w:vAlign w:val="center"/>
            <w:hideMark/>
          </w:tcPr>
          <w:p w14:paraId="61C5DA0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0.06</w:t>
            </w:r>
          </w:p>
        </w:tc>
        <w:tc>
          <w:tcPr>
            <w:tcW w:w="434" w:type="pct"/>
            <w:shd w:val="clear" w:color="auto" w:fill="FFFFFF"/>
            <w:tcMar>
              <w:top w:w="0" w:type="dxa"/>
              <w:left w:w="0" w:type="dxa"/>
              <w:bottom w:w="0" w:type="dxa"/>
              <w:right w:w="0" w:type="dxa"/>
            </w:tcMar>
            <w:vAlign w:val="center"/>
            <w:hideMark/>
          </w:tcPr>
          <w:p w14:paraId="7E4B0CCB"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14.45 (12)</w:t>
            </w:r>
          </w:p>
        </w:tc>
        <w:tc>
          <w:tcPr>
            <w:tcW w:w="242" w:type="pct"/>
            <w:shd w:val="clear" w:color="auto" w:fill="FFFFFF"/>
            <w:tcMar>
              <w:top w:w="0" w:type="dxa"/>
              <w:left w:w="0" w:type="dxa"/>
              <w:bottom w:w="0" w:type="dxa"/>
              <w:right w:w="0" w:type="dxa"/>
            </w:tcMar>
            <w:vAlign w:val="center"/>
            <w:hideMark/>
          </w:tcPr>
          <w:p w14:paraId="2036D36A"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0.273</w:t>
            </w:r>
          </w:p>
        </w:tc>
        <w:tc>
          <w:tcPr>
            <w:tcW w:w="246" w:type="pct"/>
            <w:shd w:val="clear" w:color="auto" w:fill="FFFFFF"/>
            <w:tcMar>
              <w:top w:w="0" w:type="dxa"/>
              <w:left w:w="0" w:type="dxa"/>
              <w:bottom w:w="0" w:type="dxa"/>
              <w:right w:w="0" w:type="dxa"/>
            </w:tcMar>
            <w:vAlign w:val="center"/>
            <w:hideMark/>
          </w:tcPr>
          <w:p w14:paraId="72595329"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0.000</w:t>
            </w:r>
          </w:p>
        </w:tc>
        <w:tc>
          <w:tcPr>
            <w:tcW w:w="401" w:type="pct"/>
            <w:shd w:val="clear" w:color="auto" w:fill="FFFFFF"/>
            <w:tcMar>
              <w:top w:w="0" w:type="dxa"/>
              <w:left w:w="0" w:type="dxa"/>
              <w:bottom w:w="0" w:type="dxa"/>
              <w:right w:w="0" w:type="dxa"/>
            </w:tcMar>
            <w:vAlign w:val="center"/>
            <w:hideMark/>
          </w:tcPr>
          <w:p w14:paraId="67D83AF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-0.004</w:t>
            </w:r>
          </w:p>
        </w:tc>
        <w:tc>
          <w:tcPr>
            <w:tcW w:w="339" w:type="pct"/>
            <w:shd w:val="clear" w:color="auto" w:fill="FFFFFF"/>
            <w:tcMar>
              <w:top w:w="0" w:type="dxa"/>
              <w:left w:w="0" w:type="dxa"/>
              <w:bottom w:w="0" w:type="dxa"/>
              <w:right w:w="0" w:type="dxa"/>
            </w:tcMar>
            <w:vAlign w:val="center"/>
            <w:hideMark/>
          </w:tcPr>
          <w:p w14:paraId="6D59EA84"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0.010</w:t>
            </w:r>
          </w:p>
        </w:tc>
      </w:tr>
      <w:tr w:rsidR="000560E7" w14:paraId="2A236271"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26BE5597" w14:textId="77777777" w:rsidR="00B2450B" w:rsidRDefault="00B2450B">
            <w:pPr>
              <w:spacing w:before="20" w:after="20"/>
              <w:ind w:left="20" w:right="20"/>
            </w:pPr>
            <w:r>
              <w:rPr>
                <w:rFonts w:ascii="Times New Roman" w:eastAsia="Times New Roman" w:hAnsi="Times New Roman" w:cs="Times New Roman"/>
                <w:color w:val="000000"/>
                <w:sz w:val="22"/>
                <w:szCs w:val="22"/>
              </w:rPr>
              <w:t>Gender</w:t>
            </w:r>
          </w:p>
        </w:tc>
        <w:tc>
          <w:tcPr>
            <w:tcW w:w="451" w:type="pct"/>
            <w:shd w:val="clear" w:color="auto" w:fill="FFFFFF"/>
            <w:tcMar>
              <w:top w:w="0" w:type="dxa"/>
              <w:left w:w="0" w:type="dxa"/>
              <w:bottom w:w="0" w:type="dxa"/>
              <w:right w:w="0" w:type="dxa"/>
            </w:tcMar>
            <w:vAlign w:val="center"/>
            <w:hideMark/>
          </w:tcPr>
          <w:p w14:paraId="6EE636C1"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Configural</w:t>
            </w:r>
          </w:p>
        </w:tc>
        <w:tc>
          <w:tcPr>
            <w:tcW w:w="292" w:type="pct"/>
            <w:shd w:val="clear" w:color="auto" w:fill="FFFFFF"/>
            <w:tcMar>
              <w:top w:w="0" w:type="dxa"/>
              <w:left w:w="0" w:type="dxa"/>
              <w:bottom w:w="0" w:type="dxa"/>
              <w:right w:w="0" w:type="dxa"/>
            </w:tcMar>
            <w:vAlign w:val="center"/>
            <w:hideMark/>
          </w:tcPr>
          <w:p w14:paraId="0A1281F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348.85</w:t>
            </w:r>
          </w:p>
        </w:tc>
        <w:tc>
          <w:tcPr>
            <w:tcW w:w="168" w:type="pct"/>
            <w:shd w:val="clear" w:color="auto" w:fill="FFFFFF"/>
            <w:tcMar>
              <w:top w:w="0" w:type="dxa"/>
              <w:left w:w="0" w:type="dxa"/>
              <w:bottom w:w="0" w:type="dxa"/>
              <w:right w:w="0" w:type="dxa"/>
            </w:tcMar>
            <w:vAlign w:val="center"/>
            <w:hideMark/>
          </w:tcPr>
          <w:p w14:paraId="03117200" w14:textId="3DE8F994" w:rsidR="00B2450B" w:rsidRDefault="00B2450B">
            <w:pPr>
              <w:spacing w:before="20" w:after="20"/>
              <w:ind w:left="20" w:right="20"/>
              <w:jc w:val="center"/>
            </w:pPr>
            <w:r>
              <w:rPr>
                <w:rFonts w:ascii="Times New Roman" w:eastAsia="Times New Roman" w:hAnsi="Times New Roman" w:cs="Times New Roman"/>
                <w:color w:val="000000"/>
                <w:sz w:val="22"/>
                <w:szCs w:val="22"/>
              </w:rPr>
              <w:t>195</w:t>
            </w:r>
          </w:p>
        </w:tc>
        <w:tc>
          <w:tcPr>
            <w:tcW w:w="193" w:type="pct"/>
            <w:shd w:val="clear" w:color="auto" w:fill="FFFFFF"/>
            <w:tcMar>
              <w:top w:w="0" w:type="dxa"/>
              <w:left w:w="0" w:type="dxa"/>
              <w:bottom w:w="0" w:type="dxa"/>
              <w:right w:w="0" w:type="dxa"/>
            </w:tcMar>
            <w:vAlign w:val="center"/>
            <w:hideMark/>
          </w:tcPr>
          <w:p w14:paraId="4F4F139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27B0A40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3E907602"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w:t>
            </w:r>
          </w:p>
        </w:tc>
        <w:tc>
          <w:tcPr>
            <w:tcW w:w="666" w:type="pct"/>
            <w:shd w:val="clear" w:color="auto" w:fill="FFFFFF"/>
            <w:tcMar>
              <w:top w:w="0" w:type="dxa"/>
              <w:left w:w="0" w:type="dxa"/>
              <w:bottom w:w="0" w:type="dxa"/>
              <w:right w:w="0" w:type="dxa"/>
            </w:tcMar>
            <w:vAlign w:val="center"/>
            <w:hideMark/>
          </w:tcPr>
          <w:p w14:paraId="470BF4A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 0.03]</w:t>
            </w:r>
          </w:p>
        </w:tc>
        <w:tc>
          <w:tcPr>
            <w:tcW w:w="273" w:type="pct"/>
            <w:shd w:val="clear" w:color="auto" w:fill="FFFFFF"/>
            <w:tcMar>
              <w:top w:w="0" w:type="dxa"/>
              <w:left w:w="0" w:type="dxa"/>
              <w:bottom w:w="0" w:type="dxa"/>
              <w:right w:w="0" w:type="dxa"/>
            </w:tcMar>
            <w:vAlign w:val="center"/>
            <w:hideMark/>
          </w:tcPr>
          <w:p w14:paraId="30B69BC4"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0.07</w:t>
            </w:r>
          </w:p>
        </w:tc>
        <w:tc>
          <w:tcPr>
            <w:tcW w:w="434" w:type="pct"/>
            <w:shd w:val="clear" w:color="auto" w:fill="FFFFFF"/>
            <w:tcMar>
              <w:top w:w="0" w:type="dxa"/>
              <w:left w:w="0" w:type="dxa"/>
              <w:bottom w:w="0" w:type="dxa"/>
              <w:right w:w="0" w:type="dxa"/>
            </w:tcMar>
            <w:vAlign w:val="center"/>
          </w:tcPr>
          <w:p w14:paraId="68827EE6" w14:textId="77777777" w:rsidR="00B2450B" w:rsidRDefault="00B2450B">
            <w:pPr>
              <w:spacing w:before="20" w:after="20"/>
              <w:ind w:left="20" w:right="20"/>
              <w:jc w:val="center"/>
            </w:pPr>
          </w:p>
        </w:tc>
        <w:tc>
          <w:tcPr>
            <w:tcW w:w="242" w:type="pct"/>
            <w:shd w:val="clear" w:color="auto" w:fill="FFFFFF"/>
            <w:tcMar>
              <w:top w:w="0" w:type="dxa"/>
              <w:left w:w="0" w:type="dxa"/>
              <w:bottom w:w="0" w:type="dxa"/>
              <w:right w:w="0" w:type="dxa"/>
            </w:tcMar>
            <w:vAlign w:val="center"/>
          </w:tcPr>
          <w:p w14:paraId="714B2F71" w14:textId="77777777" w:rsidR="00B2450B" w:rsidRDefault="00B2450B">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6C6805D9" w14:textId="77777777" w:rsidR="00B2450B" w:rsidRDefault="00B2450B">
            <w:pPr>
              <w:spacing w:before="20" w:after="20"/>
              <w:ind w:left="20" w:right="20"/>
              <w:jc w:val="center"/>
            </w:pPr>
          </w:p>
        </w:tc>
        <w:tc>
          <w:tcPr>
            <w:tcW w:w="401" w:type="pct"/>
            <w:shd w:val="clear" w:color="auto" w:fill="FFFFFF"/>
            <w:tcMar>
              <w:top w:w="0" w:type="dxa"/>
              <w:left w:w="0" w:type="dxa"/>
              <w:bottom w:w="0" w:type="dxa"/>
              <w:right w:w="0" w:type="dxa"/>
            </w:tcMar>
            <w:vAlign w:val="center"/>
          </w:tcPr>
          <w:p w14:paraId="6DB54326" w14:textId="77777777" w:rsidR="00B2450B" w:rsidRDefault="00B2450B">
            <w:pPr>
              <w:spacing w:before="20" w:after="20"/>
              <w:ind w:left="20" w:right="20"/>
              <w:jc w:val="center"/>
            </w:pPr>
          </w:p>
        </w:tc>
        <w:tc>
          <w:tcPr>
            <w:tcW w:w="339" w:type="pct"/>
            <w:shd w:val="clear" w:color="auto" w:fill="FFFFFF"/>
            <w:tcMar>
              <w:top w:w="0" w:type="dxa"/>
              <w:left w:w="0" w:type="dxa"/>
              <w:bottom w:w="0" w:type="dxa"/>
              <w:right w:w="0" w:type="dxa"/>
            </w:tcMar>
            <w:vAlign w:val="center"/>
          </w:tcPr>
          <w:p w14:paraId="5DDE099B" w14:textId="77777777" w:rsidR="00B2450B" w:rsidRDefault="00B2450B">
            <w:pPr>
              <w:spacing w:before="20" w:after="20"/>
              <w:ind w:left="20" w:right="20"/>
              <w:jc w:val="center"/>
            </w:pPr>
          </w:p>
        </w:tc>
      </w:tr>
      <w:tr w:rsidR="000560E7" w14:paraId="560F1DE6"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2A844871" w14:textId="77777777" w:rsidR="00B2450B" w:rsidRDefault="00B2450B">
            <w:pPr>
              <w:spacing w:before="20" w:after="20"/>
              <w:ind w:left="20" w:right="20"/>
            </w:pPr>
            <w:r>
              <w:rPr>
                <w:rFonts w:ascii="Times New Roman" w:eastAsia="Times New Roman" w:hAnsi="Times New Roman" w:cs="Times New Roman"/>
                <w:color w:val="000000"/>
                <w:sz w:val="22"/>
                <w:szCs w:val="22"/>
              </w:rPr>
              <w:t>Gender</w:t>
            </w:r>
          </w:p>
        </w:tc>
        <w:tc>
          <w:tcPr>
            <w:tcW w:w="451" w:type="pct"/>
            <w:shd w:val="clear" w:color="auto" w:fill="FFFFFF"/>
            <w:tcMar>
              <w:top w:w="0" w:type="dxa"/>
              <w:left w:w="0" w:type="dxa"/>
              <w:bottom w:w="0" w:type="dxa"/>
              <w:right w:w="0" w:type="dxa"/>
            </w:tcMar>
            <w:vAlign w:val="center"/>
            <w:hideMark/>
          </w:tcPr>
          <w:p w14:paraId="2FDBE427"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Scalar</w:t>
            </w:r>
          </w:p>
        </w:tc>
        <w:tc>
          <w:tcPr>
            <w:tcW w:w="292" w:type="pct"/>
            <w:shd w:val="clear" w:color="auto" w:fill="FFFFFF"/>
            <w:tcMar>
              <w:top w:w="0" w:type="dxa"/>
              <w:left w:w="0" w:type="dxa"/>
              <w:bottom w:w="0" w:type="dxa"/>
              <w:right w:w="0" w:type="dxa"/>
            </w:tcMar>
            <w:vAlign w:val="center"/>
            <w:hideMark/>
          </w:tcPr>
          <w:p w14:paraId="24E9CD96"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401.56</w:t>
            </w:r>
          </w:p>
        </w:tc>
        <w:tc>
          <w:tcPr>
            <w:tcW w:w="168" w:type="pct"/>
            <w:shd w:val="clear" w:color="auto" w:fill="FFFFFF"/>
            <w:tcMar>
              <w:top w:w="0" w:type="dxa"/>
              <w:left w:w="0" w:type="dxa"/>
              <w:bottom w:w="0" w:type="dxa"/>
              <w:right w:w="0" w:type="dxa"/>
            </w:tcMar>
            <w:vAlign w:val="center"/>
            <w:hideMark/>
          </w:tcPr>
          <w:p w14:paraId="3880B01C" w14:textId="6123D074" w:rsidR="00B2450B" w:rsidRDefault="00B2450B">
            <w:pPr>
              <w:spacing w:before="20" w:after="20"/>
              <w:ind w:left="20" w:right="20"/>
              <w:jc w:val="center"/>
            </w:pPr>
            <w:r>
              <w:rPr>
                <w:rFonts w:ascii="Times New Roman" w:eastAsia="Times New Roman" w:hAnsi="Times New Roman" w:cs="Times New Roman"/>
                <w:color w:val="000000"/>
                <w:sz w:val="22"/>
                <w:szCs w:val="22"/>
              </w:rPr>
              <w:t>219</w:t>
            </w:r>
          </w:p>
        </w:tc>
        <w:tc>
          <w:tcPr>
            <w:tcW w:w="193" w:type="pct"/>
            <w:shd w:val="clear" w:color="auto" w:fill="FFFFFF"/>
            <w:tcMar>
              <w:top w:w="0" w:type="dxa"/>
              <w:left w:w="0" w:type="dxa"/>
              <w:bottom w:w="0" w:type="dxa"/>
              <w:right w:w="0" w:type="dxa"/>
            </w:tcMar>
            <w:vAlign w:val="center"/>
            <w:hideMark/>
          </w:tcPr>
          <w:p w14:paraId="3BF0F9F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26B3344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43E8772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w:t>
            </w:r>
          </w:p>
        </w:tc>
        <w:tc>
          <w:tcPr>
            <w:tcW w:w="666" w:type="pct"/>
            <w:shd w:val="clear" w:color="auto" w:fill="FFFFFF"/>
            <w:tcMar>
              <w:top w:w="0" w:type="dxa"/>
              <w:left w:w="0" w:type="dxa"/>
              <w:bottom w:w="0" w:type="dxa"/>
              <w:right w:w="0" w:type="dxa"/>
            </w:tcMar>
            <w:vAlign w:val="center"/>
            <w:hideMark/>
          </w:tcPr>
          <w:p w14:paraId="48310A2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 0.03]</w:t>
            </w:r>
          </w:p>
        </w:tc>
        <w:tc>
          <w:tcPr>
            <w:tcW w:w="273" w:type="pct"/>
            <w:shd w:val="clear" w:color="auto" w:fill="FFFFFF"/>
            <w:tcMar>
              <w:top w:w="0" w:type="dxa"/>
              <w:left w:w="0" w:type="dxa"/>
              <w:bottom w:w="0" w:type="dxa"/>
              <w:right w:w="0" w:type="dxa"/>
            </w:tcMar>
            <w:vAlign w:val="center"/>
            <w:hideMark/>
          </w:tcPr>
          <w:p w14:paraId="1C608B3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0.09</w:t>
            </w:r>
          </w:p>
        </w:tc>
        <w:tc>
          <w:tcPr>
            <w:tcW w:w="434" w:type="pct"/>
            <w:shd w:val="clear" w:color="auto" w:fill="FFFFFF"/>
            <w:tcMar>
              <w:top w:w="0" w:type="dxa"/>
              <w:left w:w="0" w:type="dxa"/>
              <w:bottom w:w="0" w:type="dxa"/>
              <w:right w:w="0" w:type="dxa"/>
            </w:tcMar>
            <w:vAlign w:val="center"/>
            <w:hideMark/>
          </w:tcPr>
          <w:p w14:paraId="3EC8694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30.87 (24)</w:t>
            </w:r>
          </w:p>
        </w:tc>
        <w:tc>
          <w:tcPr>
            <w:tcW w:w="242" w:type="pct"/>
            <w:shd w:val="clear" w:color="auto" w:fill="FFFFFF"/>
            <w:tcMar>
              <w:top w:w="0" w:type="dxa"/>
              <w:left w:w="0" w:type="dxa"/>
              <w:bottom w:w="0" w:type="dxa"/>
              <w:right w:w="0" w:type="dxa"/>
            </w:tcMar>
            <w:vAlign w:val="center"/>
            <w:hideMark/>
          </w:tcPr>
          <w:p w14:paraId="297CD05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0.157</w:t>
            </w:r>
          </w:p>
        </w:tc>
        <w:tc>
          <w:tcPr>
            <w:tcW w:w="246" w:type="pct"/>
            <w:shd w:val="clear" w:color="auto" w:fill="FFFFFF"/>
            <w:tcMar>
              <w:top w:w="0" w:type="dxa"/>
              <w:left w:w="0" w:type="dxa"/>
              <w:bottom w:w="0" w:type="dxa"/>
              <w:right w:w="0" w:type="dxa"/>
            </w:tcMar>
            <w:vAlign w:val="center"/>
            <w:hideMark/>
          </w:tcPr>
          <w:p w14:paraId="345289BB"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0.000</w:t>
            </w:r>
          </w:p>
        </w:tc>
        <w:tc>
          <w:tcPr>
            <w:tcW w:w="401" w:type="pct"/>
            <w:shd w:val="clear" w:color="auto" w:fill="FFFFFF"/>
            <w:tcMar>
              <w:top w:w="0" w:type="dxa"/>
              <w:left w:w="0" w:type="dxa"/>
              <w:bottom w:w="0" w:type="dxa"/>
              <w:right w:w="0" w:type="dxa"/>
            </w:tcMar>
            <w:vAlign w:val="center"/>
            <w:hideMark/>
          </w:tcPr>
          <w:p w14:paraId="5D7A8DC5"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0.001</w:t>
            </w:r>
          </w:p>
        </w:tc>
        <w:tc>
          <w:tcPr>
            <w:tcW w:w="339" w:type="pct"/>
            <w:shd w:val="clear" w:color="auto" w:fill="FFFFFF"/>
            <w:tcMar>
              <w:top w:w="0" w:type="dxa"/>
              <w:left w:w="0" w:type="dxa"/>
              <w:bottom w:w="0" w:type="dxa"/>
              <w:right w:w="0" w:type="dxa"/>
            </w:tcMar>
            <w:vAlign w:val="center"/>
            <w:hideMark/>
          </w:tcPr>
          <w:p w14:paraId="419D994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0.022</w:t>
            </w:r>
          </w:p>
        </w:tc>
      </w:tr>
      <w:tr w:rsidR="000560E7" w14:paraId="7D28F0C8"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1CFAF538" w14:textId="77777777" w:rsidR="00B2450B" w:rsidRDefault="00B2450B">
            <w:pPr>
              <w:spacing w:before="20" w:after="20"/>
              <w:ind w:left="20" w:right="20"/>
            </w:pPr>
            <w:r>
              <w:rPr>
                <w:rFonts w:ascii="Times New Roman" w:eastAsia="Times New Roman" w:hAnsi="Times New Roman" w:cs="Times New Roman"/>
                <w:color w:val="000000"/>
                <w:sz w:val="22"/>
                <w:szCs w:val="22"/>
              </w:rPr>
              <w:t>Race/Ethnicity</w:t>
            </w:r>
          </w:p>
        </w:tc>
        <w:tc>
          <w:tcPr>
            <w:tcW w:w="451" w:type="pct"/>
            <w:shd w:val="clear" w:color="auto" w:fill="FFFFFF"/>
            <w:tcMar>
              <w:top w:w="0" w:type="dxa"/>
              <w:left w:w="0" w:type="dxa"/>
              <w:bottom w:w="0" w:type="dxa"/>
              <w:right w:w="0" w:type="dxa"/>
            </w:tcMar>
            <w:vAlign w:val="center"/>
            <w:hideMark/>
          </w:tcPr>
          <w:p w14:paraId="629E3810"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Configural</w:t>
            </w:r>
          </w:p>
        </w:tc>
        <w:tc>
          <w:tcPr>
            <w:tcW w:w="292" w:type="pct"/>
            <w:shd w:val="clear" w:color="auto" w:fill="FFFFFF"/>
            <w:tcMar>
              <w:top w:w="0" w:type="dxa"/>
              <w:left w:w="0" w:type="dxa"/>
              <w:bottom w:w="0" w:type="dxa"/>
              <w:right w:w="0" w:type="dxa"/>
            </w:tcMar>
            <w:vAlign w:val="center"/>
            <w:hideMark/>
          </w:tcPr>
          <w:p w14:paraId="730C6C67"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357.40</w:t>
            </w:r>
          </w:p>
        </w:tc>
        <w:tc>
          <w:tcPr>
            <w:tcW w:w="168" w:type="pct"/>
            <w:shd w:val="clear" w:color="auto" w:fill="FFFFFF"/>
            <w:tcMar>
              <w:top w:w="0" w:type="dxa"/>
              <w:left w:w="0" w:type="dxa"/>
              <w:bottom w:w="0" w:type="dxa"/>
              <w:right w:w="0" w:type="dxa"/>
            </w:tcMar>
            <w:vAlign w:val="center"/>
            <w:hideMark/>
          </w:tcPr>
          <w:p w14:paraId="3EA7A0C2" w14:textId="6B7E395E" w:rsidR="00B2450B" w:rsidRDefault="00B2450B">
            <w:pPr>
              <w:spacing w:before="20" w:after="20"/>
              <w:ind w:left="20" w:right="20"/>
              <w:jc w:val="center"/>
            </w:pPr>
            <w:r>
              <w:rPr>
                <w:rFonts w:ascii="Times New Roman" w:eastAsia="Times New Roman" w:hAnsi="Times New Roman" w:cs="Times New Roman"/>
                <w:color w:val="000000"/>
                <w:sz w:val="22"/>
                <w:szCs w:val="22"/>
              </w:rPr>
              <w:t>325</w:t>
            </w:r>
          </w:p>
        </w:tc>
        <w:tc>
          <w:tcPr>
            <w:tcW w:w="193" w:type="pct"/>
            <w:shd w:val="clear" w:color="auto" w:fill="FFFFFF"/>
            <w:tcMar>
              <w:top w:w="0" w:type="dxa"/>
              <w:left w:w="0" w:type="dxa"/>
              <w:bottom w:w="0" w:type="dxa"/>
              <w:right w:w="0" w:type="dxa"/>
            </w:tcMar>
            <w:vAlign w:val="center"/>
            <w:hideMark/>
          </w:tcPr>
          <w:p w14:paraId="3FCEF756"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0.10</w:t>
            </w:r>
          </w:p>
        </w:tc>
        <w:tc>
          <w:tcPr>
            <w:tcW w:w="193" w:type="pct"/>
            <w:shd w:val="clear" w:color="auto" w:fill="FFFFFF"/>
            <w:tcMar>
              <w:top w:w="0" w:type="dxa"/>
              <w:left w:w="0" w:type="dxa"/>
              <w:bottom w:w="0" w:type="dxa"/>
              <w:right w:w="0" w:type="dxa"/>
            </w:tcMar>
            <w:vAlign w:val="center"/>
            <w:hideMark/>
          </w:tcPr>
          <w:p w14:paraId="01F3755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73E83415"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0.01</w:t>
            </w:r>
          </w:p>
        </w:tc>
        <w:tc>
          <w:tcPr>
            <w:tcW w:w="666" w:type="pct"/>
            <w:shd w:val="clear" w:color="auto" w:fill="FFFFFF"/>
            <w:tcMar>
              <w:top w:w="0" w:type="dxa"/>
              <w:left w:w="0" w:type="dxa"/>
              <w:bottom w:w="0" w:type="dxa"/>
              <w:right w:w="0" w:type="dxa"/>
            </w:tcMar>
            <w:vAlign w:val="center"/>
            <w:hideMark/>
          </w:tcPr>
          <w:p w14:paraId="2E230869"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 0.02]</w:t>
            </w:r>
          </w:p>
        </w:tc>
        <w:tc>
          <w:tcPr>
            <w:tcW w:w="273" w:type="pct"/>
            <w:shd w:val="clear" w:color="auto" w:fill="FFFFFF"/>
            <w:tcMar>
              <w:top w:w="0" w:type="dxa"/>
              <w:left w:w="0" w:type="dxa"/>
              <w:bottom w:w="0" w:type="dxa"/>
              <w:right w:w="0" w:type="dxa"/>
            </w:tcMar>
            <w:vAlign w:val="center"/>
            <w:hideMark/>
          </w:tcPr>
          <w:p w14:paraId="11067B97"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0.06</w:t>
            </w:r>
          </w:p>
        </w:tc>
        <w:tc>
          <w:tcPr>
            <w:tcW w:w="434" w:type="pct"/>
            <w:shd w:val="clear" w:color="auto" w:fill="FFFFFF"/>
            <w:tcMar>
              <w:top w:w="0" w:type="dxa"/>
              <w:left w:w="0" w:type="dxa"/>
              <w:bottom w:w="0" w:type="dxa"/>
              <w:right w:w="0" w:type="dxa"/>
            </w:tcMar>
            <w:vAlign w:val="center"/>
          </w:tcPr>
          <w:p w14:paraId="40C0025B" w14:textId="77777777" w:rsidR="00B2450B" w:rsidRDefault="00B2450B">
            <w:pPr>
              <w:spacing w:before="20" w:after="20"/>
              <w:ind w:left="20" w:right="20"/>
              <w:jc w:val="center"/>
            </w:pPr>
          </w:p>
        </w:tc>
        <w:tc>
          <w:tcPr>
            <w:tcW w:w="242" w:type="pct"/>
            <w:shd w:val="clear" w:color="auto" w:fill="FFFFFF"/>
            <w:tcMar>
              <w:top w:w="0" w:type="dxa"/>
              <w:left w:w="0" w:type="dxa"/>
              <w:bottom w:w="0" w:type="dxa"/>
              <w:right w:w="0" w:type="dxa"/>
            </w:tcMar>
            <w:vAlign w:val="center"/>
          </w:tcPr>
          <w:p w14:paraId="2127473C" w14:textId="77777777" w:rsidR="00B2450B" w:rsidRDefault="00B2450B">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7AE48B08" w14:textId="77777777" w:rsidR="00B2450B" w:rsidRDefault="00B2450B">
            <w:pPr>
              <w:spacing w:before="20" w:after="20"/>
              <w:ind w:left="20" w:right="20"/>
              <w:jc w:val="center"/>
            </w:pPr>
          </w:p>
        </w:tc>
        <w:tc>
          <w:tcPr>
            <w:tcW w:w="401" w:type="pct"/>
            <w:shd w:val="clear" w:color="auto" w:fill="FFFFFF"/>
            <w:tcMar>
              <w:top w:w="0" w:type="dxa"/>
              <w:left w:w="0" w:type="dxa"/>
              <w:bottom w:w="0" w:type="dxa"/>
              <w:right w:w="0" w:type="dxa"/>
            </w:tcMar>
            <w:vAlign w:val="center"/>
          </w:tcPr>
          <w:p w14:paraId="2CB6A1A0" w14:textId="77777777" w:rsidR="00B2450B" w:rsidRDefault="00B2450B">
            <w:pPr>
              <w:spacing w:before="20" w:after="20"/>
              <w:ind w:left="20" w:right="20"/>
              <w:jc w:val="center"/>
            </w:pPr>
          </w:p>
        </w:tc>
        <w:tc>
          <w:tcPr>
            <w:tcW w:w="339" w:type="pct"/>
            <w:shd w:val="clear" w:color="auto" w:fill="FFFFFF"/>
            <w:tcMar>
              <w:top w:w="0" w:type="dxa"/>
              <w:left w:w="0" w:type="dxa"/>
              <w:bottom w:w="0" w:type="dxa"/>
              <w:right w:w="0" w:type="dxa"/>
            </w:tcMar>
            <w:vAlign w:val="center"/>
          </w:tcPr>
          <w:p w14:paraId="75634A5E" w14:textId="77777777" w:rsidR="00B2450B" w:rsidRDefault="00B2450B">
            <w:pPr>
              <w:spacing w:before="20" w:after="20"/>
              <w:ind w:left="20" w:right="20"/>
              <w:jc w:val="center"/>
            </w:pPr>
          </w:p>
        </w:tc>
      </w:tr>
      <w:tr w:rsidR="000560E7" w14:paraId="0763F972"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26AA1395" w14:textId="77777777" w:rsidR="00B2450B" w:rsidRDefault="00B2450B">
            <w:pPr>
              <w:spacing w:before="20" w:after="20"/>
              <w:ind w:left="20" w:right="20"/>
            </w:pPr>
            <w:r>
              <w:rPr>
                <w:rFonts w:ascii="Times New Roman" w:eastAsia="Times New Roman" w:hAnsi="Times New Roman" w:cs="Times New Roman"/>
                <w:color w:val="000000"/>
                <w:sz w:val="22"/>
                <w:szCs w:val="22"/>
              </w:rPr>
              <w:t>Race/Ethnicity</w:t>
            </w:r>
          </w:p>
        </w:tc>
        <w:tc>
          <w:tcPr>
            <w:tcW w:w="451" w:type="pct"/>
            <w:shd w:val="clear" w:color="auto" w:fill="FFFFFF"/>
            <w:tcMar>
              <w:top w:w="0" w:type="dxa"/>
              <w:left w:w="0" w:type="dxa"/>
              <w:bottom w:w="0" w:type="dxa"/>
              <w:right w:w="0" w:type="dxa"/>
            </w:tcMar>
            <w:vAlign w:val="center"/>
            <w:hideMark/>
          </w:tcPr>
          <w:p w14:paraId="65BDF665"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Scalar</w:t>
            </w:r>
          </w:p>
        </w:tc>
        <w:tc>
          <w:tcPr>
            <w:tcW w:w="292" w:type="pct"/>
            <w:shd w:val="clear" w:color="auto" w:fill="FFFFFF"/>
            <w:tcMar>
              <w:top w:w="0" w:type="dxa"/>
              <w:left w:w="0" w:type="dxa"/>
              <w:bottom w:w="0" w:type="dxa"/>
              <w:right w:w="0" w:type="dxa"/>
            </w:tcMar>
            <w:vAlign w:val="center"/>
            <w:hideMark/>
          </w:tcPr>
          <w:p w14:paraId="7A0D91B6"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477.03</w:t>
            </w:r>
          </w:p>
        </w:tc>
        <w:tc>
          <w:tcPr>
            <w:tcW w:w="168" w:type="pct"/>
            <w:shd w:val="clear" w:color="auto" w:fill="FFFFFF"/>
            <w:tcMar>
              <w:top w:w="0" w:type="dxa"/>
              <w:left w:w="0" w:type="dxa"/>
              <w:bottom w:w="0" w:type="dxa"/>
              <w:right w:w="0" w:type="dxa"/>
            </w:tcMar>
            <w:vAlign w:val="center"/>
            <w:hideMark/>
          </w:tcPr>
          <w:p w14:paraId="759BF69D" w14:textId="4BB03643" w:rsidR="00B2450B" w:rsidRDefault="00B2450B">
            <w:pPr>
              <w:spacing w:before="20" w:after="20"/>
              <w:ind w:left="20" w:right="20"/>
              <w:jc w:val="center"/>
            </w:pPr>
            <w:r>
              <w:rPr>
                <w:rFonts w:ascii="Times New Roman" w:eastAsia="Times New Roman" w:hAnsi="Times New Roman" w:cs="Times New Roman"/>
                <w:color w:val="000000"/>
                <w:sz w:val="22"/>
                <w:szCs w:val="22"/>
              </w:rPr>
              <w:t>373</w:t>
            </w:r>
          </w:p>
        </w:tc>
        <w:tc>
          <w:tcPr>
            <w:tcW w:w="193" w:type="pct"/>
            <w:shd w:val="clear" w:color="auto" w:fill="FFFFFF"/>
            <w:tcMar>
              <w:top w:w="0" w:type="dxa"/>
              <w:left w:w="0" w:type="dxa"/>
              <w:bottom w:w="0" w:type="dxa"/>
              <w:right w:w="0" w:type="dxa"/>
            </w:tcMar>
            <w:vAlign w:val="center"/>
            <w:hideMark/>
          </w:tcPr>
          <w:p w14:paraId="7B50DCD8"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68353564"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5C4E1EF5"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w:t>
            </w:r>
          </w:p>
        </w:tc>
        <w:tc>
          <w:tcPr>
            <w:tcW w:w="666" w:type="pct"/>
            <w:shd w:val="clear" w:color="auto" w:fill="FFFFFF"/>
            <w:tcMar>
              <w:top w:w="0" w:type="dxa"/>
              <w:left w:w="0" w:type="dxa"/>
              <w:bottom w:w="0" w:type="dxa"/>
              <w:right w:w="0" w:type="dxa"/>
            </w:tcMar>
            <w:vAlign w:val="center"/>
            <w:hideMark/>
          </w:tcPr>
          <w:p w14:paraId="3C0690D8"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[0.01, 0.02]</w:t>
            </w:r>
          </w:p>
        </w:tc>
        <w:tc>
          <w:tcPr>
            <w:tcW w:w="273" w:type="pct"/>
            <w:shd w:val="clear" w:color="auto" w:fill="FFFFFF"/>
            <w:tcMar>
              <w:top w:w="0" w:type="dxa"/>
              <w:left w:w="0" w:type="dxa"/>
              <w:bottom w:w="0" w:type="dxa"/>
              <w:right w:w="0" w:type="dxa"/>
            </w:tcMar>
            <w:vAlign w:val="center"/>
            <w:hideMark/>
          </w:tcPr>
          <w:p w14:paraId="62EF8143"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0.09</w:t>
            </w:r>
          </w:p>
        </w:tc>
        <w:tc>
          <w:tcPr>
            <w:tcW w:w="434" w:type="pct"/>
            <w:shd w:val="clear" w:color="auto" w:fill="FFFFFF"/>
            <w:tcMar>
              <w:top w:w="0" w:type="dxa"/>
              <w:left w:w="0" w:type="dxa"/>
              <w:bottom w:w="0" w:type="dxa"/>
              <w:right w:w="0" w:type="dxa"/>
            </w:tcMar>
            <w:vAlign w:val="center"/>
            <w:hideMark/>
          </w:tcPr>
          <w:p w14:paraId="193EDC88"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58.39 (48)</w:t>
            </w:r>
          </w:p>
        </w:tc>
        <w:tc>
          <w:tcPr>
            <w:tcW w:w="242" w:type="pct"/>
            <w:shd w:val="clear" w:color="auto" w:fill="FFFFFF"/>
            <w:tcMar>
              <w:top w:w="0" w:type="dxa"/>
              <w:left w:w="0" w:type="dxa"/>
              <w:bottom w:w="0" w:type="dxa"/>
              <w:right w:w="0" w:type="dxa"/>
            </w:tcMar>
            <w:vAlign w:val="center"/>
            <w:hideMark/>
          </w:tcPr>
          <w:p w14:paraId="1B9F042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0.145</w:t>
            </w:r>
          </w:p>
        </w:tc>
        <w:tc>
          <w:tcPr>
            <w:tcW w:w="246" w:type="pct"/>
            <w:shd w:val="clear" w:color="auto" w:fill="FFFFFF"/>
            <w:tcMar>
              <w:top w:w="0" w:type="dxa"/>
              <w:left w:w="0" w:type="dxa"/>
              <w:bottom w:w="0" w:type="dxa"/>
              <w:right w:w="0" w:type="dxa"/>
            </w:tcMar>
            <w:vAlign w:val="center"/>
            <w:hideMark/>
          </w:tcPr>
          <w:p w14:paraId="3E702A15"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0.000</w:t>
            </w:r>
          </w:p>
        </w:tc>
        <w:tc>
          <w:tcPr>
            <w:tcW w:w="401" w:type="pct"/>
            <w:shd w:val="clear" w:color="auto" w:fill="FFFFFF"/>
            <w:tcMar>
              <w:top w:w="0" w:type="dxa"/>
              <w:left w:w="0" w:type="dxa"/>
              <w:bottom w:w="0" w:type="dxa"/>
              <w:right w:w="0" w:type="dxa"/>
            </w:tcMar>
            <w:vAlign w:val="center"/>
            <w:hideMark/>
          </w:tcPr>
          <w:p w14:paraId="700B4B8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0.007</w:t>
            </w:r>
          </w:p>
        </w:tc>
        <w:tc>
          <w:tcPr>
            <w:tcW w:w="339" w:type="pct"/>
            <w:shd w:val="clear" w:color="auto" w:fill="FFFFFF"/>
            <w:tcMar>
              <w:top w:w="0" w:type="dxa"/>
              <w:left w:w="0" w:type="dxa"/>
              <w:bottom w:w="0" w:type="dxa"/>
              <w:right w:w="0" w:type="dxa"/>
            </w:tcMar>
            <w:vAlign w:val="center"/>
            <w:hideMark/>
          </w:tcPr>
          <w:p w14:paraId="7C5C98E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0.027</w:t>
            </w:r>
          </w:p>
        </w:tc>
      </w:tr>
      <w:tr w:rsidR="000560E7" w14:paraId="36D15B4A" w14:textId="77777777" w:rsidTr="000560E7">
        <w:trPr>
          <w:cantSplit/>
          <w:jc w:val="center"/>
        </w:trPr>
        <w:tc>
          <w:tcPr>
            <w:tcW w:w="769" w:type="pct"/>
            <w:shd w:val="clear" w:color="auto" w:fill="FFFFFF"/>
            <w:tcMar>
              <w:top w:w="0" w:type="dxa"/>
              <w:left w:w="0" w:type="dxa"/>
              <w:bottom w:w="0" w:type="dxa"/>
              <w:right w:w="0" w:type="dxa"/>
            </w:tcMar>
            <w:vAlign w:val="center"/>
            <w:hideMark/>
          </w:tcPr>
          <w:p w14:paraId="21653E31" w14:textId="77777777" w:rsidR="00B2450B" w:rsidRDefault="00B2450B">
            <w:pPr>
              <w:spacing w:before="20" w:after="20"/>
              <w:ind w:left="20" w:right="20"/>
            </w:pPr>
            <w:r>
              <w:rPr>
                <w:rFonts w:ascii="Times New Roman" w:eastAsia="Times New Roman" w:hAnsi="Times New Roman" w:cs="Times New Roman"/>
                <w:color w:val="000000"/>
                <w:sz w:val="22"/>
                <w:szCs w:val="22"/>
              </w:rPr>
              <w:t>Sexual Orientation</w:t>
            </w:r>
          </w:p>
        </w:tc>
        <w:tc>
          <w:tcPr>
            <w:tcW w:w="451" w:type="pct"/>
            <w:shd w:val="clear" w:color="auto" w:fill="FFFFFF"/>
            <w:tcMar>
              <w:top w:w="0" w:type="dxa"/>
              <w:left w:w="0" w:type="dxa"/>
              <w:bottom w:w="0" w:type="dxa"/>
              <w:right w:w="0" w:type="dxa"/>
            </w:tcMar>
            <w:vAlign w:val="center"/>
            <w:hideMark/>
          </w:tcPr>
          <w:p w14:paraId="440FA4FC"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Configural</w:t>
            </w:r>
          </w:p>
        </w:tc>
        <w:tc>
          <w:tcPr>
            <w:tcW w:w="292" w:type="pct"/>
            <w:shd w:val="clear" w:color="auto" w:fill="FFFFFF"/>
            <w:tcMar>
              <w:top w:w="0" w:type="dxa"/>
              <w:left w:w="0" w:type="dxa"/>
              <w:bottom w:w="0" w:type="dxa"/>
              <w:right w:w="0" w:type="dxa"/>
            </w:tcMar>
            <w:vAlign w:val="center"/>
            <w:hideMark/>
          </w:tcPr>
          <w:p w14:paraId="48E5EF5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559.08</w:t>
            </w:r>
          </w:p>
        </w:tc>
        <w:tc>
          <w:tcPr>
            <w:tcW w:w="168" w:type="pct"/>
            <w:shd w:val="clear" w:color="auto" w:fill="FFFFFF"/>
            <w:tcMar>
              <w:top w:w="0" w:type="dxa"/>
              <w:left w:w="0" w:type="dxa"/>
              <w:bottom w:w="0" w:type="dxa"/>
              <w:right w:w="0" w:type="dxa"/>
            </w:tcMar>
            <w:vAlign w:val="center"/>
            <w:hideMark/>
          </w:tcPr>
          <w:p w14:paraId="381ABCB6" w14:textId="77C1E9E4" w:rsidR="00B2450B" w:rsidRDefault="00B2450B">
            <w:pPr>
              <w:spacing w:before="20" w:after="20"/>
              <w:ind w:left="20" w:right="20"/>
              <w:jc w:val="center"/>
            </w:pPr>
            <w:r>
              <w:rPr>
                <w:rFonts w:ascii="Times New Roman" w:eastAsia="Times New Roman" w:hAnsi="Times New Roman" w:cs="Times New Roman"/>
                <w:color w:val="000000"/>
                <w:sz w:val="22"/>
                <w:szCs w:val="22"/>
              </w:rPr>
              <w:t>325</w:t>
            </w:r>
          </w:p>
        </w:tc>
        <w:tc>
          <w:tcPr>
            <w:tcW w:w="193" w:type="pct"/>
            <w:shd w:val="clear" w:color="auto" w:fill="FFFFFF"/>
            <w:tcMar>
              <w:top w:w="0" w:type="dxa"/>
              <w:left w:w="0" w:type="dxa"/>
              <w:bottom w:w="0" w:type="dxa"/>
              <w:right w:w="0" w:type="dxa"/>
            </w:tcMar>
            <w:vAlign w:val="center"/>
            <w:hideMark/>
          </w:tcPr>
          <w:p w14:paraId="74C6542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shd w:val="clear" w:color="auto" w:fill="FFFFFF"/>
            <w:tcMar>
              <w:top w:w="0" w:type="dxa"/>
              <w:left w:w="0" w:type="dxa"/>
              <w:bottom w:w="0" w:type="dxa"/>
              <w:right w:w="0" w:type="dxa"/>
            </w:tcMar>
            <w:vAlign w:val="center"/>
            <w:hideMark/>
          </w:tcPr>
          <w:p w14:paraId="779650CC"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shd w:val="clear" w:color="auto" w:fill="FFFFFF"/>
            <w:tcMar>
              <w:top w:w="0" w:type="dxa"/>
              <w:left w:w="0" w:type="dxa"/>
              <w:bottom w:w="0" w:type="dxa"/>
              <w:right w:w="0" w:type="dxa"/>
            </w:tcMar>
            <w:vAlign w:val="center"/>
            <w:hideMark/>
          </w:tcPr>
          <w:p w14:paraId="5CA6A801"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w:t>
            </w:r>
          </w:p>
        </w:tc>
        <w:tc>
          <w:tcPr>
            <w:tcW w:w="666" w:type="pct"/>
            <w:shd w:val="clear" w:color="auto" w:fill="FFFFFF"/>
            <w:tcMar>
              <w:top w:w="0" w:type="dxa"/>
              <w:left w:w="0" w:type="dxa"/>
              <w:bottom w:w="0" w:type="dxa"/>
              <w:right w:w="0" w:type="dxa"/>
            </w:tcMar>
            <w:vAlign w:val="center"/>
            <w:hideMark/>
          </w:tcPr>
          <w:p w14:paraId="00881EFC"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[0.02, 0.03]</w:t>
            </w:r>
          </w:p>
        </w:tc>
        <w:tc>
          <w:tcPr>
            <w:tcW w:w="273" w:type="pct"/>
            <w:shd w:val="clear" w:color="auto" w:fill="FFFFFF"/>
            <w:tcMar>
              <w:top w:w="0" w:type="dxa"/>
              <w:left w:w="0" w:type="dxa"/>
              <w:bottom w:w="0" w:type="dxa"/>
              <w:right w:w="0" w:type="dxa"/>
            </w:tcMar>
            <w:vAlign w:val="center"/>
            <w:hideMark/>
          </w:tcPr>
          <w:p w14:paraId="01195D40"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0.06</w:t>
            </w:r>
          </w:p>
        </w:tc>
        <w:tc>
          <w:tcPr>
            <w:tcW w:w="434" w:type="pct"/>
            <w:shd w:val="clear" w:color="auto" w:fill="FFFFFF"/>
            <w:tcMar>
              <w:top w:w="0" w:type="dxa"/>
              <w:left w:w="0" w:type="dxa"/>
              <w:bottom w:w="0" w:type="dxa"/>
              <w:right w:w="0" w:type="dxa"/>
            </w:tcMar>
            <w:vAlign w:val="center"/>
          </w:tcPr>
          <w:p w14:paraId="451B2077" w14:textId="77777777" w:rsidR="00B2450B" w:rsidRDefault="00B2450B">
            <w:pPr>
              <w:spacing w:before="20" w:after="20"/>
              <w:ind w:left="20" w:right="20"/>
              <w:jc w:val="center"/>
            </w:pPr>
          </w:p>
        </w:tc>
        <w:tc>
          <w:tcPr>
            <w:tcW w:w="242" w:type="pct"/>
            <w:shd w:val="clear" w:color="auto" w:fill="FFFFFF"/>
            <w:tcMar>
              <w:top w:w="0" w:type="dxa"/>
              <w:left w:w="0" w:type="dxa"/>
              <w:bottom w:w="0" w:type="dxa"/>
              <w:right w:w="0" w:type="dxa"/>
            </w:tcMar>
            <w:vAlign w:val="center"/>
          </w:tcPr>
          <w:p w14:paraId="3CB94DC2" w14:textId="77777777" w:rsidR="00B2450B" w:rsidRDefault="00B2450B">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2BE8D283" w14:textId="77777777" w:rsidR="00B2450B" w:rsidRDefault="00B2450B">
            <w:pPr>
              <w:spacing w:before="20" w:after="20"/>
              <w:ind w:left="20" w:right="20"/>
              <w:jc w:val="center"/>
            </w:pPr>
          </w:p>
        </w:tc>
        <w:tc>
          <w:tcPr>
            <w:tcW w:w="401" w:type="pct"/>
            <w:shd w:val="clear" w:color="auto" w:fill="FFFFFF"/>
            <w:tcMar>
              <w:top w:w="0" w:type="dxa"/>
              <w:left w:w="0" w:type="dxa"/>
              <w:bottom w:w="0" w:type="dxa"/>
              <w:right w:w="0" w:type="dxa"/>
            </w:tcMar>
            <w:vAlign w:val="center"/>
          </w:tcPr>
          <w:p w14:paraId="1DE0A690" w14:textId="77777777" w:rsidR="00B2450B" w:rsidRDefault="00B2450B">
            <w:pPr>
              <w:spacing w:before="20" w:after="20"/>
              <w:ind w:left="20" w:right="20"/>
              <w:jc w:val="center"/>
            </w:pPr>
          </w:p>
        </w:tc>
        <w:tc>
          <w:tcPr>
            <w:tcW w:w="339" w:type="pct"/>
            <w:shd w:val="clear" w:color="auto" w:fill="FFFFFF"/>
            <w:tcMar>
              <w:top w:w="0" w:type="dxa"/>
              <w:left w:w="0" w:type="dxa"/>
              <w:bottom w:w="0" w:type="dxa"/>
              <w:right w:w="0" w:type="dxa"/>
            </w:tcMar>
            <w:vAlign w:val="center"/>
          </w:tcPr>
          <w:p w14:paraId="4E6293EA" w14:textId="77777777" w:rsidR="00B2450B" w:rsidRDefault="00B2450B">
            <w:pPr>
              <w:spacing w:before="20" w:after="20"/>
              <w:ind w:left="20" w:right="20"/>
              <w:jc w:val="center"/>
            </w:pPr>
          </w:p>
        </w:tc>
      </w:tr>
      <w:tr w:rsidR="000560E7" w14:paraId="741AC8A7" w14:textId="77777777" w:rsidTr="000560E7">
        <w:trPr>
          <w:cantSplit/>
          <w:jc w:val="center"/>
        </w:trPr>
        <w:tc>
          <w:tcPr>
            <w:tcW w:w="76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8A7F336" w14:textId="77777777" w:rsidR="00B2450B" w:rsidRDefault="00B2450B">
            <w:pPr>
              <w:spacing w:before="20" w:after="20"/>
              <w:ind w:left="20" w:right="20"/>
            </w:pPr>
            <w:r>
              <w:rPr>
                <w:rFonts w:ascii="Times New Roman" w:eastAsia="Times New Roman" w:hAnsi="Times New Roman" w:cs="Times New Roman"/>
                <w:color w:val="000000"/>
                <w:sz w:val="22"/>
                <w:szCs w:val="22"/>
              </w:rPr>
              <w:t>Sexual Orientation</w:t>
            </w:r>
          </w:p>
        </w:tc>
        <w:tc>
          <w:tcPr>
            <w:tcW w:w="45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E2A2379" w14:textId="77777777" w:rsidR="00B2450B" w:rsidRDefault="00B2450B" w:rsidP="0071785D">
            <w:pPr>
              <w:spacing w:before="20" w:after="20"/>
              <w:ind w:left="20" w:right="20"/>
            </w:pPr>
            <w:r>
              <w:rPr>
                <w:rFonts w:ascii="Times New Roman" w:eastAsia="Times New Roman" w:hAnsi="Times New Roman" w:cs="Times New Roman"/>
                <w:color w:val="000000"/>
                <w:sz w:val="22"/>
                <w:szCs w:val="22"/>
              </w:rPr>
              <w:t>Scalar</w:t>
            </w:r>
          </w:p>
        </w:tc>
        <w:tc>
          <w:tcPr>
            <w:tcW w:w="29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218C4DA"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693.39</w:t>
            </w:r>
          </w:p>
        </w:tc>
        <w:tc>
          <w:tcPr>
            <w:tcW w:w="16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B44BDAD" w14:textId="455B2A5F" w:rsidR="00B2450B" w:rsidRDefault="00B2450B">
            <w:pPr>
              <w:spacing w:before="20" w:after="20"/>
              <w:ind w:left="20" w:right="20"/>
              <w:jc w:val="center"/>
            </w:pPr>
            <w:r>
              <w:rPr>
                <w:rFonts w:ascii="Times New Roman" w:eastAsia="Times New Roman" w:hAnsi="Times New Roman" w:cs="Times New Roman"/>
                <w:color w:val="000000"/>
                <w:sz w:val="22"/>
                <w:szCs w:val="22"/>
              </w:rPr>
              <w:t>373</w:t>
            </w:r>
          </w:p>
        </w:tc>
        <w:tc>
          <w:tcPr>
            <w:tcW w:w="19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72D97E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w:t>
            </w:r>
          </w:p>
        </w:tc>
        <w:tc>
          <w:tcPr>
            <w:tcW w:w="19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B2A1F29"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1.00</w:t>
            </w:r>
          </w:p>
        </w:tc>
        <w:tc>
          <w:tcPr>
            <w:tcW w:w="33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9FA4D59"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w:t>
            </w:r>
          </w:p>
        </w:tc>
        <w:tc>
          <w:tcPr>
            <w:tcW w:w="66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27626ED"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 0.03]</w:t>
            </w:r>
          </w:p>
        </w:tc>
        <w:tc>
          <w:tcPr>
            <w:tcW w:w="27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9C0128A"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0.09</w:t>
            </w:r>
          </w:p>
        </w:tc>
        <w:tc>
          <w:tcPr>
            <w:tcW w:w="43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893F3B4"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67.63 (48)</w:t>
            </w:r>
          </w:p>
        </w:tc>
        <w:tc>
          <w:tcPr>
            <w:tcW w:w="24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EF91A5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0.032</w:t>
            </w:r>
          </w:p>
        </w:tc>
        <w:tc>
          <w:tcPr>
            <w:tcW w:w="24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5757EDF"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0.000</w:t>
            </w:r>
          </w:p>
        </w:tc>
        <w:tc>
          <w:tcPr>
            <w:tcW w:w="40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79116C4"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0.003</w:t>
            </w:r>
          </w:p>
        </w:tc>
        <w:tc>
          <w:tcPr>
            <w:tcW w:w="33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4232A4E" w14:textId="77777777" w:rsidR="00B2450B" w:rsidRDefault="00B2450B">
            <w:pPr>
              <w:spacing w:before="20" w:after="20"/>
              <w:ind w:left="20" w:right="20"/>
              <w:jc w:val="center"/>
            </w:pPr>
            <w:r>
              <w:rPr>
                <w:rFonts w:ascii="Times New Roman" w:eastAsia="Times New Roman" w:hAnsi="Times New Roman" w:cs="Times New Roman"/>
                <w:color w:val="000000"/>
                <w:sz w:val="22"/>
                <w:szCs w:val="22"/>
              </w:rPr>
              <w:t>0.033</w:t>
            </w:r>
          </w:p>
        </w:tc>
      </w:tr>
    </w:tbl>
    <w:p w14:paraId="181F7403" w14:textId="5F15E4FC" w:rsidR="00587260" w:rsidRPr="002735A7" w:rsidRDefault="00961D48" w:rsidP="002735A7">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sidR="002735A7">
        <w:rPr>
          <w:rFonts w:ascii="Times New Roman" w:eastAsia="Times New Roman" w:hAnsi="Times New Roman" w:cs="Times New Roman"/>
          <w:color w:val="000000"/>
        </w:rPr>
        <w:t>χ</w:t>
      </w:r>
      <w:r w:rsidR="002735A7"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sidR="00397F22">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sidR="002735A7">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sidR="00397F22">
        <w:rPr>
          <w:rFonts w:ascii="Times New Roman" w:hAnsi="Times New Roman" w:cs="Times New Roman"/>
          <w:sz w:val="24"/>
          <w:szCs w:val="24"/>
        </w:rPr>
        <w:sym w:font="Symbol" w:char="F044"/>
      </w:r>
      <w:r w:rsidR="00397F22">
        <w:rPr>
          <w:rFonts w:ascii="Times New Roman" w:eastAsia="Times New Roman" w:hAnsi="Times New Roman" w:cs="Times New Roman"/>
          <w:color w:val="000000"/>
        </w:rPr>
        <w:t>χ</w:t>
      </w:r>
      <w:r w:rsidR="00397F22"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sidR="00397F22">
        <w:rPr>
          <w:rFonts w:ascii="Times New Roman" w:hAnsi="Times New Roman" w:cs="Times New Roman"/>
          <w:sz w:val="24"/>
          <w:szCs w:val="24"/>
        </w:rPr>
        <w:t xml:space="preserve"> </w:t>
      </w:r>
      <w:r w:rsidR="00AF37FE">
        <w:rPr>
          <w:rFonts w:ascii="Times New Roman" w:hAnsi="Times New Roman" w:cs="Times New Roman"/>
          <w:sz w:val="24"/>
          <w:szCs w:val="24"/>
        </w:rPr>
        <w:t xml:space="preserve">and </w:t>
      </w:r>
      <w:r w:rsidR="00AF37FE">
        <w:rPr>
          <w:rFonts w:ascii="Times New Roman" w:hAnsi="Times New Roman" w:cs="Times New Roman"/>
          <w:i/>
          <w:iCs/>
          <w:sz w:val="24"/>
          <w:szCs w:val="24"/>
        </w:rPr>
        <w:t>p</w:t>
      </w:r>
      <w:r w:rsidR="00AF37FE">
        <w:rPr>
          <w:rFonts w:ascii="Times New Roman" w:hAnsi="Times New Roman" w:cs="Times New Roman"/>
          <w:sz w:val="24"/>
          <w:szCs w:val="24"/>
        </w:rPr>
        <w:t>-value (</w:t>
      </w:r>
      <w:r w:rsidR="00AF37FE">
        <w:rPr>
          <w:rFonts w:ascii="Times New Roman" w:hAnsi="Times New Roman" w:cs="Times New Roman"/>
          <w:sz w:val="24"/>
          <w:szCs w:val="24"/>
        </w:rPr>
        <w:sym w:font="Symbol" w:char="F044"/>
      </w:r>
      <w:r w:rsidR="00AF37FE">
        <w:rPr>
          <w:rFonts w:ascii="Times New Roman" w:eastAsia="Times New Roman" w:hAnsi="Times New Roman" w:cs="Times New Roman"/>
          <w:i/>
          <w:iCs/>
          <w:color w:val="000000"/>
        </w:rPr>
        <w:t>p</w:t>
      </w:r>
      <w:r w:rsidR="00AF37FE">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1C4FFB65" w14:textId="55DCF8C1" w:rsidR="00587260" w:rsidRDefault="00587260" w:rsidP="00315708">
      <w:pPr>
        <w:spacing w:after="0"/>
        <w:rPr>
          <w:rFonts w:ascii="Times New Roman" w:hAnsi="Times New Roman" w:cs="Times New Roman"/>
          <w:sz w:val="24"/>
          <w:szCs w:val="24"/>
        </w:rPr>
      </w:pPr>
    </w:p>
    <w:p w14:paraId="193FFA21" w14:textId="2F44AD16" w:rsidR="000A2BBA" w:rsidRDefault="000A2BBA" w:rsidP="00315708">
      <w:pPr>
        <w:spacing w:after="0"/>
        <w:rPr>
          <w:rFonts w:ascii="Times New Roman" w:hAnsi="Times New Roman" w:cs="Times New Roman"/>
          <w:sz w:val="24"/>
          <w:szCs w:val="24"/>
        </w:rPr>
      </w:pPr>
      <w:r>
        <w:rPr>
          <w:rFonts w:ascii="Times New Roman" w:hAnsi="Times New Roman" w:cs="Times New Roman"/>
          <w:sz w:val="24"/>
          <w:szCs w:val="24"/>
        </w:rPr>
        <w:t>Table 2. Sexual Harassment Perpetration Measurement Invariance</w:t>
      </w:r>
    </w:p>
    <w:tbl>
      <w:tblPr>
        <w:tblStyle w:val="Table"/>
        <w:tblW w:w="5000" w:type="pct"/>
        <w:jc w:val="center"/>
        <w:tblInd w:w="0" w:type="dxa"/>
        <w:tblLook w:val="0420" w:firstRow="1" w:lastRow="0" w:firstColumn="0" w:lastColumn="0" w:noHBand="0" w:noVBand="1"/>
      </w:tblPr>
      <w:tblGrid>
        <w:gridCol w:w="2020"/>
        <w:gridCol w:w="1188"/>
        <w:gridCol w:w="640"/>
        <w:gridCol w:w="308"/>
        <w:gridCol w:w="505"/>
        <w:gridCol w:w="505"/>
        <w:gridCol w:w="879"/>
        <w:gridCol w:w="1752"/>
        <w:gridCol w:w="718"/>
        <w:gridCol w:w="1140"/>
        <w:gridCol w:w="638"/>
        <w:gridCol w:w="726"/>
        <w:gridCol w:w="1052"/>
        <w:gridCol w:w="889"/>
      </w:tblGrid>
      <w:tr w:rsidR="00A64B14" w14:paraId="752F1200" w14:textId="77777777" w:rsidTr="000560E7">
        <w:trPr>
          <w:cnfStyle w:val="100000000000" w:firstRow="1" w:lastRow="0" w:firstColumn="0" w:lastColumn="0" w:oddVBand="0" w:evenVBand="0" w:oddHBand="0" w:evenHBand="0" w:firstRowFirstColumn="0" w:firstRowLastColumn="0" w:lastRowFirstColumn="0" w:lastRowLastColumn="0"/>
          <w:cantSplit/>
          <w:tblHeader/>
          <w:jc w:val="center"/>
        </w:trPr>
        <w:tc>
          <w:tcPr>
            <w:tcW w:w="77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E657C98" w14:textId="77777777" w:rsidR="00F317B4" w:rsidRDefault="00F317B4" w:rsidP="00F317B4">
            <w:pPr>
              <w:spacing w:before="20" w:after="20"/>
              <w:ind w:left="20" w:right="20"/>
            </w:pPr>
            <w:r>
              <w:rPr>
                <w:rFonts w:ascii="Times New Roman" w:eastAsia="Times New Roman" w:hAnsi="Times New Roman" w:cs="Times New Roman"/>
                <w:color w:val="000000"/>
                <w:sz w:val="22"/>
                <w:szCs w:val="22"/>
              </w:rPr>
              <w:t>Group</w:t>
            </w:r>
          </w:p>
        </w:tc>
        <w:tc>
          <w:tcPr>
            <w:tcW w:w="45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669C6FB" w14:textId="77777777" w:rsidR="00F317B4" w:rsidRDefault="00F317B4" w:rsidP="00F317B4">
            <w:pPr>
              <w:spacing w:before="20" w:after="20"/>
              <w:ind w:left="20" w:right="20"/>
            </w:pPr>
            <w:r>
              <w:rPr>
                <w:rFonts w:ascii="Times New Roman" w:eastAsia="Times New Roman" w:hAnsi="Times New Roman" w:cs="Times New Roman"/>
                <w:color w:val="000000"/>
                <w:sz w:val="22"/>
                <w:szCs w:val="22"/>
              </w:rPr>
              <w:t>Model</w:t>
            </w:r>
          </w:p>
        </w:tc>
        <w:tc>
          <w:tcPr>
            <w:tcW w:w="24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3037D60" w14:textId="7AF2F8E3" w:rsidR="00F317B4" w:rsidRDefault="00F317B4" w:rsidP="00F317B4">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1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7ED9ED2" w14:textId="63E9C952" w:rsidR="00F317B4" w:rsidRDefault="00F317B4" w:rsidP="00F317B4">
            <w:pPr>
              <w:spacing w:before="20" w:after="20"/>
              <w:ind w:left="20" w:right="20"/>
              <w:jc w:val="center"/>
            </w:pPr>
            <w:proofErr w:type="spellStart"/>
            <w:r w:rsidRPr="0071785D">
              <w:rPr>
                <w:rFonts w:ascii="Times New Roman" w:eastAsia="Times New Roman" w:hAnsi="Times New Roman" w:cs="Times New Roman"/>
                <w:i/>
                <w:iCs/>
                <w:color w:val="000000"/>
                <w:sz w:val="22"/>
                <w:szCs w:val="22"/>
              </w:rPr>
              <w:t>df</w:t>
            </w:r>
            <w:proofErr w:type="spellEnd"/>
          </w:p>
        </w:tc>
        <w:tc>
          <w:tcPr>
            <w:tcW w:w="19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1F2BB0E" w14:textId="32F088B4" w:rsidR="00F317B4" w:rsidRDefault="00F317B4" w:rsidP="00F317B4">
            <w:pPr>
              <w:spacing w:before="20" w:after="20"/>
              <w:ind w:left="20" w:right="20"/>
              <w:jc w:val="center"/>
            </w:pPr>
            <w:r w:rsidRPr="0071785D">
              <w:rPr>
                <w:rFonts w:ascii="Times New Roman" w:eastAsia="Times New Roman" w:hAnsi="Times New Roman" w:cs="Times New Roman"/>
                <w:i/>
                <w:iCs/>
                <w:color w:val="000000"/>
                <w:sz w:val="22"/>
                <w:szCs w:val="22"/>
              </w:rPr>
              <w:t>p</w:t>
            </w:r>
          </w:p>
        </w:tc>
        <w:tc>
          <w:tcPr>
            <w:tcW w:w="19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7FEB69E" w14:textId="6A2E1A1E" w:rsidR="00F317B4" w:rsidRDefault="00F317B4" w:rsidP="00F317B4">
            <w:pPr>
              <w:spacing w:before="20" w:after="20"/>
              <w:ind w:left="20" w:right="20"/>
              <w:jc w:val="center"/>
            </w:pPr>
            <w:r w:rsidRPr="0071785D">
              <w:rPr>
                <w:rFonts w:ascii="Times New Roman" w:eastAsia="Times New Roman" w:hAnsi="Times New Roman" w:cs="Times New Roman"/>
                <w:i/>
                <w:iCs/>
                <w:color w:val="000000"/>
                <w:sz w:val="22"/>
                <w:szCs w:val="22"/>
              </w:rPr>
              <w:t>CFI</w:t>
            </w:r>
          </w:p>
        </w:tc>
        <w:tc>
          <w:tcPr>
            <w:tcW w:w="33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1B09D85" w14:textId="524C166D" w:rsidR="00F317B4" w:rsidRDefault="00F317B4" w:rsidP="00F317B4">
            <w:pPr>
              <w:spacing w:before="20" w:after="20"/>
              <w:ind w:left="20" w:right="20"/>
              <w:jc w:val="center"/>
            </w:pPr>
            <w:r w:rsidRPr="0071785D">
              <w:rPr>
                <w:rFonts w:ascii="Times New Roman" w:eastAsia="Times New Roman" w:hAnsi="Times New Roman" w:cs="Times New Roman"/>
                <w:i/>
                <w:iCs/>
                <w:color w:val="000000"/>
                <w:sz w:val="22"/>
                <w:szCs w:val="22"/>
              </w:rPr>
              <w:t>RMSEA</w:t>
            </w:r>
          </w:p>
        </w:tc>
        <w:tc>
          <w:tcPr>
            <w:tcW w:w="67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F97EB28" w14:textId="7C62623A" w:rsidR="00F317B4" w:rsidRDefault="00F317B4" w:rsidP="00F317B4">
            <w:pPr>
              <w:spacing w:before="20" w:after="20"/>
              <w:ind w:left="20" w:right="20"/>
              <w:jc w:val="center"/>
            </w:pPr>
            <w:r w:rsidRPr="0071785D">
              <w:rPr>
                <w:rFonts w:ascii="Times New Roman" w:eastAsia="Times New Roman" w:hAnsi="Times New Roman" w:cs="Times New Roman"/>
                <w:i/>
                <w:iCs/>
                <w:color w:val="000000"/>
                <w:sz w:val="22"/>
                <w:szCs w:val="22"/>
              </w:rPr>
              <w:t>RMSEA 95% CI</w:t>
            </w:r>
          </w:p>
        </w:tc>
        <w:tc>
          <w:tcPr>
            <w:tcW w:w="27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2253055" w14:textId="15CE979F" w:rsidR="00F317B4" w:rsidRDefault="00F317B4" w:rsidP="00F317B4">
            <w:pPr>
              <w:spacing w:before="20" w:after="20"/>
              <w:ind w:left="20" w:right="20"/>
              <w:jc w:val="center"/>
            </w:pPr>
            <w:r w:rsidRPr="0071785D">
              <w:rPr>
                <w:rFonts w:ascii="Times New Roman" w:eastAsia="Times New Roman" w:hAnsi="Times New Roman" w:cs="Times New Roman"/>
                <w:i/>
                <w:iCs/>
                <w:color w:val="000000"/>
                <w:sz w:val="22"/>
                <w:szCs w:val="22"/>
              </w:rPr>
              <w:t>SRMR</w:t>
            </w:r>
          </w:p>
        </w:tc>
        <w:tc>
          <w:tcPr>
            <w:tcW w:w="44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7BBD557" w14:textId="34420B3C" w:rsidR="00F317B4" w:rsidRDefault="00F317B4" w:rsidP="00F317B4">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24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BF447BE" w14:textId="2C99782D" w:rsidR="00F317B4" w:rsidRDefault="00F317B4" w:rsidP="00F317B4">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i/>
                <w:iCs/>
                <w:color w:val="000000"/>
                <w:sz w:val="22"/>
                <w:szCs w:val="22"/>
              </w:rPr>
              <w:t>p</w:t>
            </w:r>
          </w:p>
        </w:tc>
        <w:tc>
          <w:tcPr>
            <w:tcW w:w="28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5711566" w14:textId="31DCAA00" w:rsidR="00F317B4" w:rsidRDefault="00F317B4" w:rsidP="00F317B4">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CFI</w:t>
            </w:r>
          </w:p>
        </w:tc>
        <w:tc>
          <w:tcPr>
            <w:tcW w:w="40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E4EA791" w14:textId="3CD438A6" w:rsidR="00F317B4" w:rsidRDefault="00F317B4" w:rsidP="00F317B4">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RMSEA</w:t>
            </w:r>
          </w:p>
        </w:tc>
        <w:tc>
          <w:tcPr>
            <w:tcW w:w="34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A7F6AC0" w14:textId="48AE6EDF" w:rsidR="00F317B4" w:rsidRDefault="00F317B4" w:rsidP="00F317B4">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SRMR</w:t>
            </w:r>
          </w:p>
        </w:tc>
      </w:tr>
      <w:tr w:rsidR="00A64B14" w14:paraId="4A94D55A"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29D28A6E"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Transgender</w:t>
            </w:r>
          </w:p>
        </w:tc>
        <w:tc>
          <w:tcPr>
            <w:tcW w:w="458" w:type="pct"/>
            <w:shd w:val="clear" w:color="auto" w:fill="FFFFFF"/>
            <w:tcMar>
              <w:top w:w="0" w:type="dxa"/>
              <w:left w:w="0" w:type="dxa"/>
              <w:bottom w:w="0" w:type="dxa"/>
              <w:right w:w="0" w:type="dxa"/>
            </w:tcMar>
            <w:vAlign w:val="center"/>
            <w:hideMark/>
          </w:tcPr>
          <w:p w14:paraId="0D155E54"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Configural</w:t>
            </w:r>
          </w:p>
        </w:tc>
        <w:tc>
          <w:tcPr>
            <w:tcW w:w="247" w:type="pct"/>
            <w:shd w:val="clear" w:color="auto" w:fill="FFFFFF"/>
            <w:tcMar>
              <w:top w:w="0" w:type="dxa"/>
              <w:left w:w="0" w:type="dxa"/>
              <w:bottom w:w="0" w:type="dxa"/>
              <w:right w:w="0" w:type="dxa"/>
            </w:tcMar>
            <w:vAlign w:val="center"/>
            <w:hideMark/>
          </w:tcPr>
          <w:p w14:paraId="07D0711E"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18.63</w:t>
            </w:r>
          </w:p>
        </w:tc>
        <w:tc>
          <w:tcPr>
            <w:tcW w:w="119" w:type="pct"/>
            <w:shd w:val="clear" w:color="auto" w:fill="FFFFFF"/>
            <w:tcMar>
              <w:top w:w="0" w:type="dxa"/>
              <w:left w:w="0" w:type="dxa"/>
              <w:bottom w:w="0" w:type="dxa"/>
              <w:right w:w="0" w:type="dxa"/>
            </w:tcMar>
            <w:vAlign w:val="center"/>
            <w:hideMark/>
          </w:tcPr>
          <w:p w14:paraId="6290530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4</w:t>
            </w:r>
          </w:p>
        </w:tc>
        <w:tc>
          <w:tcPr>
            <w:tcW w:w="195" w:type="pct"/>
            <w:shd w:val="clear" w:color="auto" w:fill="FFFFFF"/>
            <w:tcMar>
              <w:top w:w="0" w:type="dxa"/>
              <w:left w:w="0" w:type="dxa"/>
              <w:bottom w:w="0" w:type="dxa"/>
              <w:right w:w="0" w:type="dxa"/>
            </w:tcMar>
            <w:vAlign w:val="center"/>
            <w:hideMark/>
          </w:tcPr>
          <w:p w14:paraId="55CD35A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w:t>
            </w:r>
          </w:p>
        </w:tc>
        <w:tc>
          <w:tcPr>
            <w:tcW w:w="195" w:type="pct"/>
            <w:shd w:val="clear" w:color="auto" w:fill="FFFFFF"/>
            <w:tcMar>
              <w:top w:w="0" w:type="dxa"/>
              <w:left w:w="0" w:type="dxa"/>
              <w:bottom w:w="0" w:type="dxa"/>
              <w:right w:w="0" w:type="dxa"/>
            </w:tcMar>
            <w:vAlign w:val="center"/>
            <w:hideMark/>
          </w:tcPr>
          <w:p w14:paraId="3C908E9A" w14:textId="5B52A14C"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10BB8D9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676" w:type="pct"/>
            <w:shd w:val="clear" w:color="auto" w:fill="FFFFFF"/>
            <w:tcMar>
              <w:top w:w="0" w:type="dxa"/>
              <w:left w:w="0" w:type="dxa"/>
              <w:bottom w:w="0" w:type="dxa"/>
              <w:right w:w="0" w:type="dxa"/>
            </w:tcMar>
            <w:vAlign w:val="center"/>
            <w:hideMark/>
          </w:tcPr>
          <w:p w14:paraId="063416C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 0.06]</w:t>
            </w:r>
          </w:p>
        </w:tc>
        <w:tc>
          <w:tcPr>
            <w:tcW w:w="277" w:type="pct"/>
            <w:shd w:val="clear" w:color="auto" w:fill="FFFFFF"/>
            <w:tcMar>
              <w:top w:w="0" w:type="dxa"/>
              <w:left w:w="0" w:type="dxa"/>
              <w:bottom w:w="0" w:type="dxa"/>
              <w:right w:w="0" w:type="dxa"/>
            </w:tcMar>
            <w:vAlign w:val="center"/>
            <w:hideMark/>
          </w:tcPr>
          <w:p w14:paraId="17599A5F"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440" w:type="pct"/>
            <w:shd w:val="clear" w:color="auto" w:fill="FFFFFF"/>
            <w:tcMar>
              <w:top w:w="0" w:type="dxa"/>
              <w:left w:w="0" w:type="dxa"/>
              <w:bottom w:w="0" w:type="dxa"/>
              <w:right w:w="0" w:type="dxa"/>
            </w:tcMar>
            <w:vAlign w:val="center"/>
          </w:tcPr>
          <w:p w14:paraId="6383E116" w14:textId="77777777" w:rsidR="00A64B14" w:rsidRDefault="00A64B14" w:rsidP="00A64B14">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555EFA22" w14:textId="77777777" w:rsidR="00A64B14" w:rsidRDefault="00A64B14" w:rsidP="00A64B14">
            <w:pPr>
              <w:spacing w:before="20" w:after="20"/>
              <w:ind w:left="20" w:right="20"/>
              <w:jc w:val="center"/>
            </w:pPr>
          </w:p>
        </w:tc>
        <w:tc>
          <w:tcPr>
            <w:tcW w:w="280" w:type="pct"/>
            <w:shd w:val="clear" w:color="auto" w:fill="FFFFFF"/>
            <w:tcMar>
              <w:top w:w="0" w:type="dxa"/>
              <w:left w:w="0" w:type="dxa"/>
              <w:bottom w:w="0" w:type="dxa"/>
              <w:right w:w="0" w:type="dxa"/>
            </w:tcMar>
            <w:vAlign w:val="center"/>
          </w:tcPr>
          <w:p w14:paraId="37AECED5" w14:textId="77777777" w:rsidR="00A64B14" w:rsidRDefault="00A64B14" w:rsidP="00A64B14">
            <w:pPr>
              <w:spacing w:before="20" w:after="20"/>
              <w:ind w:left="20" w:right="20"/>
              <w:jc w:val="center"/>
            </w:pPr>
          </w:p>
        </w:tc>
        <w:tc>
          <w:tcPr>
            <w:tcW w:w="406" w:type="pct"/>
            <w:shd w:val="clear" w:color="auto" w:fill="FFFFFF"/>
            <w:tcMar>
              <w:top w:w="0" w:type="dxa"/>
              <w:left w:w="0" w:type="dxa"/>
              <w:bottom w:w="0" w:type="dxa"/>
              <w:right w:w="0" w:type="dxa"/>
            </w:tcMar>
            <w:vAlign w:val="center"/>
          </w:tcPr>
          <w:p w14:paraId="48418B1C" w14:textId="77777777" w:rsidR="00A64B14" w:rsidRDefault="00A64B14" w:rsidP="00A64B14">
            <w:pPr>
              <w:spacing w:before="20" w:after="20"/>
              <w:ind w:left="20" w:right="20"/>
              <w:jc w:val="center"/>
            </w:pPr>
          </w:p>
        </w:tc>
        <w:tc>
          <w:tcPr>
            <w:tcW w:w="344" w:type="pct"/>
            <w:shd w:val="clear" w:color="auto" w:fill="FFFFFF"/>
            <w:tcMar>
              <w:top w:w="0" w:type="dxa"/>
              <w:left w:w="0" w:type="dxa"/>
              <w:bottom w:w="0" w:type="dxa"/>
              <w:right w:w="0" w:type="dxa"/>
            </w:tcMar>
            <w:vAlign w:val="center"/>
          </w:tcPr>
          <w:p w14:paraId="158280D3" w14:textId="77777777" w:rsidR="00A64B14" w:rsidRDefault="00A64B14" w:rsidP="00A64B14">
            <w:pPr>
              <w:spacing w:before="20" w:after="20"/>
              <w:ind w:left="20" w:right="20"/>
              <w:jc w:val="center"/>
            </w:pPr>
          </w:p>
        </w:tc>
      </w:tr>
      <w:tr w:rsidR="00A64B14" w14:paraId="6CFACE8B"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4AC9A819"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Transgender</w:t>
            </w:r>
          </w:p>
        </w:tc>
        <w:tc>
          <w:tcPr>
            <w:tcW w:w="458" w:type="pct"/>
            <w:shd w:val="clear" w:color="auto" w:fill="FFFFFF"/>
            <w:tcMar>
              <w:top w:w="0" w:type="dxa"/>
              <w:left w:w="0" w:type="dxa"/>
              <w:bottom w:w="0" w:type="dxa"/>
              <w:right w:w="0" w:type="dxa"/>
            </w:tcMar>
            <w:vAlign w:val="center"/>
            <w:hideMark/>
          </w:tcPr>
          <w:p w14:paraId="3542AF15"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Scalar</w:t>
            </w:r>
          </w:p>
        </w:tc>
        <w:tc>
          <w:tcPr>
            <w:tcW w:w="247" w:type="pct"/>
            <w:shd w:val="clear" w:color="auto" w:fill="FFFFFF"/>
            <w:tcMar>
              <w:top w:w="0" w:type="dxa"/>
              <w:left w:w="0" w:type="dxa"/>
              <w:bottom w:w="0" w:type="dxa"/>
              <w:right w:w="0" w:type="dxa"/>
            </w:tcMar>
            <w:vAlign w:val="center"/>
            <w:hideMark/>
          </w:tcPr>
          <w:p w14:paraId="5A4396F6"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22.20</w:t>
            </w:r>
          </w:p>
        </w:tc>
        <w:tc>
          <w:tcPr>
            <w:tcW w:w="119" w:type="pct"/>
            <w:shd w:val="clear" w:color="auto" w:fill="FFFFFF"/>
            <w:tcMar>
              <w:top w:w="0" w:type="dxa"/>
              <w:left w:w="0" w:type="dxa"/>
              <w:bottom w:w="0" w:type="dxa"/>
              <w:right w:w="0" w:type="dxa"/>
            </w:tcMar>
            <w:vAlign w:val="center"/>
            <w:hideMark/>
          </w:tcPr>
          <w:p w14:paraId="6E034F8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7</w:t>
            </w:r>
          </w:p>
        </w:tc>
        <w:tc>
          <w:tcPr>
            <w:tcW w:w="195" w:type="pct"/>
            <w:shd w:val="clear" w:color="auto" w:fill="FFFFFF"/>
            <w:tcMar>
              <w:top w:w="0" w:type="dxa"/>
              <w:left w:w="0" w:type="dxa"/>
              <w:bottom w:w="0" w:type="dxa"/>
              <w:right w:w="0" w:type="dxa"/>
            </w:tcMar>
            <w:vAlign w:val="center"/>
            <w:hideMark/>
          </w:tcPr>
          <w:p w14:paraId="100DF689"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w:t>
            </w:r>
          </w:p>
        </w:tc>
        <w:tc>
          <w:tcPr>
            <w:tcW w:w="195" w:type="pct"/>
            <w:shd w:val="clear" w:color="auto" w:fill="FFFFFF"/>
            <w:tcMar>
              <w:top w:w="0" w:type="dxa"/>
              <w:left w:w="0" w:type="dxa"/>
              <w:bottom w:w="0" w:type="dxa"/>
              <w:right w:w="0" w:type="dxa"/>
            </w:tcMar>
            <w:vAlign w:val="center"/>
            <w:hideMark/>
          </w:tcPr>
          <w:p w14:paraId="02B7A430" w14:textId="635F4564"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5A2284AD"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676" w:type="pct"/>
            <w:shd w:val="clear" w:color="auto" w:fill="FFFFFF"/>
            <w:tcMar>
              <w:top w:w="0" w:type="dxa"/>
              <w:left w:w="0" w:type="dxa"/>
              <w:bottom w:w="0" w:type="dxa"/>
              <w:right w:w="0" w:type="dxa"/>
            </w:tcMar>
            <w:vAlign w:val="center"/>
            <w:hideMark/>
          </w:tcPr>
          <w:p w14:paraId="7948C660"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 0.05]</w:t>
            </w:r>
          </w:p>
        </w:tc>
        <w:tc>
          <w:tcPr>
            <w:tcW w:w="277" w:type="pct"/>
            <w:shd w:val="clear" w:color="auto" w:fill="FFFFFF"/>
            <w:tcMar>
              <w:top w:w="0" w:type="dxa"/>
              <w:left w:w="0" w:type="dxa"/>
              <w:bottom w:w="0" w:type="dxa"/>
              <w:right w:w="0" w:type="dxa"/>
            </w:tcMar>
            <w:vAlign w:val="center"/>
            <w:hideMark/>
          </w:tcPr>
          <w:p w14:paraId="77EF466F"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440" w:type="pct"/>
            <w:shd w:val="clear" w:color="auto" w:fill="FFFFFF"/>
            <w:tcMar>
              <w:top w:w="0" w:type="dxa"/>
              <w:left w:w="0" w:type="dxa"/>
              <w:bottom w:w="0" w:type="dxa"/>
              <w:right w:w="0" w:type="dxa"/>
            </w:tcMar>
            <w:vAlign w:val="center"/>
            <w:hideMark/>
          </w:tcPr>
          <w:p w14:paraId="316E106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3.25 (3)</w:t>
            </w:r>
          </w:p>
        </w:tc>
        <w:tc>
          <w:tcPr>
            <w:tcW w:w="246" w:type="pct"/>
            <w:shd w:val="clear" w:color="auto" w:fill="FFFFFF"/>
            <w:tcMar>
              <w:top w:w="0" w:type="dxa"/>
              <w:left w:w="0" w:type="dxa"/>
              <w:bottom w:w="0" w:type="dxa"/>
              <w:right w:w="0" w:type="dxa"/>
            </w:tcMar>
            <w:vAlign w:val="center"/>
            <w:hideMark/>
          </w:tcPr>
          <w:p w14:paraId="66771D0C"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0.355</w:t>
            </w:r>
          </w:p>
        </w:tc>
        <w:tc>
          <w:tcPr>
            <w:tcW w:w="280" w:type="pct"/>
            <w:shd w:val="clear" w:color="auto" w:fill="FFFFFF"/>
            <w:tcMar>
              <w:top w:w="0" w:type="dxa"/>
              <w:left w:w="0" w:type="dxa"/>
              <w:bottom w:w="0" w:type="dxa"/>
              <w:right w:w="0" w:type="dxa"/>
            </w:tcMar>
            <w:vAlign w:val="center"/>
            <w:hideMark/>
          </w:tcPr>
          <w:p w14:paraId="02A23DF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0.000</w:t>
            </w:r>
          </w:p>
        </w:tc>
        <w:tc>
          <w:tcPr>
            <w:tcW w:w="406" w:type="pct"/>
            <w:shd w:val="clear" w:color="auto" w:fill="FFFFFF"/>
            <w:tcMar>
              <w:top w:w="0" w:type="dxa"/>
              <w:left w:w="0" w:type="dxa"/>
              <w:bottom w:w="0" w:type="dxa"/>
              <w:right w:w="0" w:type="dxa"/>
            </w:tcMar>
            <w:vAlign w:val="center"/>
            <w:hideMark/>
          </w:tcPr>
          <w:p w14:paraId="252FCFB9"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-0.009</w:t>
            </w:r>
          </w:p>
        </w:tc>
        <w:tc>
          <w:tcPr>
            <w:tcW w:w="344" w:type="pct"/>
            <w:shd w:val="clear" w:color="auto" w:fill="FFFFFF"/>
            <w:tcMar>
              <w:top w:w="0" w:type="dxa"/>
              <w:left w:w="0" w:type="dxa"/>
              <w:bottom w:w="0" w:type="dxa"/>
              <w:right w:w="0" w:type="dxa"/>
            </w:tcMar>
            <w:vAlign w:val="center"/>
            <w:hideMark/>
          </w:tcPr>
          <w:p w14:paraId="3640BF6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0.001</w:t>
            </w:r>
          </w:p>
        </w:tc>
      </w:tr>
      <w:tr w:rsidR="00A64B14" w14:paraId="742E9776"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6CD29052"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Gender</w:t>
            </w:r>
          </w:p>
        </w:tc>
        <w:tc>
          <w:tcPr>
            <w:tcW w:w="458" w:type="pct"/>
            <w:shd w:val="clear" w:color="auto" w:fill="FFFFFF"/>
            <w:tcMar>
              <w:top w:w="0" w:type="dxa"/>
              <w:left w:w="0" w:type="dxa"/>
              <w:bottom w:w="0" w:type="dxa"/>
              <w:right w:w="0" w:type="dxa"/>
            </w:tcMar>
            <w:vAlign w:val="center"/>
            <w:hideMark/>
          </w:tcPr>
          <w:p w14:paraId="64F7944B"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Configural</w:t>
            </w:r>
          </w:p>
        </w:tc>
        <w:tc>
          <w:tcPr>
            <w:tcW w:w="247" w:type="pct"/>
            <w:shd w:val="clear" w:color="auto" w:fill="FFFFFF"/>
            <w:tcMar>
              <w:top w:w="0" w:type="dxa"/>
              <w:left w:w="0" w:type="dxa"/>
              <w:bottom w:w="0" w:type="dxa"/>
              <w:right w:w="0" w:type="dxa"/>
            </w:tcMar>
            <w:vAlign w:val="center"/>
            <w:hideMark/>
          </w:tcPr>
          <w:p w14:paraId="090100D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19.73</w:t>
            </w:r>
          </w:p>
        </w:tc>
        <w:tc>
          <w:tcPr>
            <w:tcW w:w="119" w:type="pct"/>
            <w:shd w:val="clear" w:color="auto" w:fill="FFFFFF"/>
            <w:tcMar>
              <w:top w:w="0" w:type="dxa"/>
              <w:left w:w="0" w:type="dxa"/>
              <w:bottom w:w="0" w:type="dxa"/>
              <w:right w:w="0" w:type="dxa"/>
            </w:tcMar>
            <w:vAlign w:val="center"/>
            <w:hideMark/>
          </w:tcPr>
          <w:p w14:paraId="068A6B7D"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6</w:t>
            </w:r>
          </w:p>
        </w:tc>
        <w:tc>
          <w:tcPr>
            <w:tcW w:w="195" w:type="pct"/>
            <w:shd w:val="clear" w:color="auto" w:fill="FFFFFF"/>
            <w:tcMar>
              <w:top w:w="0" w:type="dxa"/>
              <w:left w:w="0" w:type="dxa"/>
              <w:bottom w:w="0" w:type="dxa"/>
              <w:right w:w="0" w:type="dxa"/>
            </w:tcMar>
            <w:vAlign w:val="center"/>
            <w:hideMark/>
          </w:tcPr>
          <w:p w14:paraId="074A480C"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w:t>
            </w:r>
          </w:p>
        </w:tc>
        <w:tc>
          <w:tcPr>
            <w:tcW w:w="195" w:type="pct"/>
            <w:shd w:val="clear" w:color="auto" w:fill="FFFFFF"/>
            <w:tcMar>
              <w:top w:w="0" w:type="dxa"/>
              <w:left w:w="0" w:type="dxa"/>
              <w:bottom w:w="0" w:type="dxa"/>
              <w:right w:w="0" w:type="dxa"/>
            </w:tcMar>
            <w:vAlign w:val="center"/>
            <w:hideMark/>
          </w:tcPr>
          <w:p w14:paraId="47BA9939" w14:textId="6D58E6CA"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5C9507A2"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676" w:type="pct"/>
            <w:shd w:val="clear" w:color="auto" w:fill="FFFFFF"/>
            <w:tcMar>
              <w:top w:w="0" w:type="dxa"/>
              <w:left w:w="0" w:type="dxa"/>
              <w:bottom w:w="0" w:type="dxa"/>
              <w:right w:w="0" w:type="dxa"/>
            </w:tcMar>
            <w:vAlign w:val="center"/>
            <w:hideMark/>
          </w:tcPr>
          <w:p w14:paraId="5C52A93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 0.06]</w:t>
            </w:r>
          </w:p>
        </w:tc>
        <w:tc>
          <w:tcPr>
            <w:tcW w:w="277" w:type="pct"/>
            <w:shd w:val="clear" w:color="auto" w:fill="FFFFFF"/>
            <w:tcMar>
              <w:top w:w="0" w:type="dxa"/>
              <w:left w:w="0" w:type="dxa"/>
              <w:bottom w:w="0" w:type="dxa"/>
              <w:right w:w="0" w:type="dxa"/>
            </w:tcMar>
            <w:vAlign w:val="center"/>
            <w:hideMark/>
          </w:tcPr>
          <w:p w14:paraId="6A329B3D"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440" w:type="pct"/>
            <w:shd w:val="clear" w:color="auto" w:fill="FFFFFF"/>
            <w:tcMar>
              <w:top w:w="0" w:type="dxa"/>
              <w:left w:w="0" w:type="dxa"/>
              <w:bottom w:w="0" w:type="dxa"/>
              <w:right w:w="0" w:type="dxa"/>
            </w:tcMar>
            <w:vAlign w:val="center"/>
          </w:tcPr>
          <w:p w14:paraId="327A6175" w14:textId="77777777" w:rsidR="00A64B14" w:rsidRDefault="00A64B14" w:rsidP="00A64B14">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1BF9875E" w14:textId="77777777" w:rsidR="00A64B14" w:rsidRDefault="00A64B14" w:rsidP="00A64B14">
            <w:pPr>
              <w:spacing w:before="20" w:after="20"/>
              <w:ind w:left="20" w:right="20"/>
              <w:jc w:val="center"/>
            </w:pPr>
          </w:p>
        </w:tc>
        <w:tc>
          <w:tcPr>
            <w:tcW w:w="280" w:type="pct"/>
            <w:shd w:val="clear" w:color="auto" w:fill="FFFFFF"/>
            <w:tcMar>
              <w:top w:w="0" w:type="dxa"/>
              <w:left w:w="0" w:type="dxa"/>
              <w:bottom w:w="0" w:type="dxa"/>
              <w:right w:w="0" w:type="dxa"/>
            </w:tcMar>
            <w:vAlign w:val="center"/>
          </w:tcPr>
          <w:p w14:paraId="4ECAEE06" w14:textId="77777777" w:rsidR="00A64B14" w:rsidRDefault="00A64B14" w:rsidP="00A64B14">
            <w:pPr>
              <w:spacing w:before="20" w:after="20"/>
              <w:ind w:left="20" w:right="20"/>
              <w:jc w:val="center"/>
            </w:pPr>
          </w:p>
        </w:tc>
        <w:tc>
          <w:tcPr>
            <w:tcW w:w="406" w:type="pct"/>
            <w:shd w:val="clear" w:color="auto" w:fill="FFFFFF"/>
            <w:tcMar>
              <w:top w:w="0" w:type="dxa"/>
              <w:left w:w="0" w:type="dxa"/>
              <w:bottom w:w="0" w:type="dxa"/>
              <w:right w:w="0" w:type="dxa"/>
            </w:tcMar>
            <w:vAlign w:val="center"/>
          </w:tcPr>
          <w:p w14:paraId="5A1A43F4" w14:textId="77777777" w:rsidR="00A64B14" w:rsidRDefault="00A64B14" w:rsidP="00A64B14">
            <w:pPr>
              <w:spacing w:before="20" w:after="20"/>
              <w:ind w:left="20" w:right="20"/>
              <w:jc w:val="center"/>
            </w:pPr>
          </w:p>
        </w:tc>
        <w:tc>
          <w:tcPr>
            <w:tcW w:w="344" w:type="pct"/>
            <w:shd w:val="clear" w:color="auto" w:fill="FFFFFF"/>
            <w:tcMar>
              <w:top w:w="0" w:type="dxa"/>
              <w:left w:w="0" w:type="dxa"/>
              <w:bottom w:w="0" w:type="dxa"/>
              <w:right w:w="0" w:type="dxa"/>
            </w:tcMar>
            <w:vAlign w:val="center"/>
          </w:tcPr>
          <w:p w14:paraId="3CADD76F" w14:textId="77777777" w:rsidR="00A64B14" w:rsidRDefault="00A64B14" w:rsidP="00A64B14">
            <w:pPr>
              <w:spacing w:before="20" w:after="20"/>
              <w:ind w:left="20" w:right="20"/>
              <w:jc w:val="center"/>
            </w:pPr>
          </w:p>
        </w:tc>
      </w:tr>
      <w:tr w:rsidR="00A64B14" w14:paraId="4F57DCD3"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3A75776A"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Gender</w:t>
            </w:r>
          </w:p>
        </w:tc>
        <w:tc>
          <w:tcPr>
            <w:tcW w:w="458" w:type="pct"/>
            <w:shd w:val="clear" w:color="auto" w:fill="FFFFFF"/>
            <w:tcMar>
              <w:top w:w="0" w:type="dxa"/>
              <w:left w:w="0" w:type="dxa"/>
              <w:bottom w:w="0" w:type="dxa"/>
              <w:right w:w="0" w:type="dxa"/>
            </w:tcMar>
            <w:vAlign w:val="center"/>
            <w:hideMark/>
          </w:tcPr>
          <w:p w14:paraId="4772E690"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Scalar</w:t>
            </w:r>
          </w:p>
        </w:tc>
        <w:tc>
          <w:tcPr>
            <w:tcW w:w="247" w:type="pct"/>
            <w:shd w:val="clear" w:color="auto" w:fill="FFFFFF"/>
            <w:tcMar>
              <w:top w:w="0" w:type="dxa"/>
              <w:left w:w="0" w:type="dxa"/>
              <w:bottom w:w="0" w:type="dxa"/>
              <w:right w:w="0" w:type="dxa"/>
            </w:tcMar>
            <w:vAlign w:val="center"/>
            <w:hideMark/>
          </w:tcPr>
          <w:p w14:paraId="1E03FFF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28.16</w:t>
            </w:r>
          </w:p>
        </w:tc>
        <w:tc>
          <w:tcPr>
            <w:tcW w:w="119" w:type="pct"/>
            <w:shd w:val="clear" w:color="auto" w:fill="FFFFFF"/>
            <w:tcMar>
              <w:top w:w="0" w:type="dxa"/>
              <w:left w:w="0" w:type="dxa"/>
              <w:bottom w:w="0" w:type="dxa"/>
              <w:right w:w="0" w:type="dxa"/>
            </w:tcMar>
            <w:vAlign w:val="center"/>
            <w:hideMark/>
          </w:tcPr>
          <w:p w14:paraId="1A7FCF3F"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12</w:t>
            </w:r>
          </w:p>
        </w:tc>
        <w:tc>
          <w:tcPr>
            <w:tcW w:w="195" w:type="pct"/>
            <w:shd w:val="clear" w:color="auto" w:fill="FFFFFF"/>
            <w:tcMar>
              <w:top w:w="0" w:type="dxa"/>
              <w:left w:w="0" w:type="dxa"/>
              <w:bottom w:w="0" w:type="dxa"/>
              <w:right w:w="0" w:type="dxa"/>
            </w:tcMar>
            <w:vAlign w:val="center"/>
            <w:hideMark/>
          </w:tcPr>
          <w:p w14:paraId="343E6AEB"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0.01</w:t>
            </w:r>
          </w:p>
        </w:tc>
        <w:tc>
          <w:tcPr>
            <w:tcW w:w="195" w:type="pct"/>
            <w:shd w:val="clear" w:color="auto" w:fill="FFFFFF"/>
            <w:tcMar>
              <w:top w:w="0" w:type="dxa"/>
              <w:left w:w="0" w:type="dxa"/>
              <w:bottom w:w="0" w:type="dxa"/>
              <w:right w:w="0" w:type="dxa"/>
            </w:tcMar>
            <w:vAlign w:val="center"/>
            <w:hideMark/>
          </w:tcPr>
          <w:p w14:paraId="59989AB4" w14:textId="7B4F8346"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4E73C35B"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676" w:type="pct"/>
            <w:shd w:val="clear" w:color="auto" w:fill="FFFFFF"/>
            <w:tcMar>
              <w:top w:w="0" w:type="dxa"/>
              <w:left w:w="0" w:type="dxa"/>
              <w:bottom w:w="0" w:type="dxa"/>
              <w:right w:w="0" w:type="dxa"/>
            </w:tcMar>
            <w:vAlign w:val="center"/>
            <w:hideMark/>
          </w:tcPr>
          <w:p w14:paraId="4A1A5D5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 0.04]</w:t>
            </w:r>
          </w:p>
        </w:tc>
        <w:tc>
          <w:tcPr>
            <w:tcW w:w="277" w:type="pct"/>
            <w:shd w:val="clear" w:color="auto" w:fill="FFFFFF"/>
            <w:tcMar>
              <w:top w:w="0" w:type="dxa"/>
              <w:left w:w="0" w:type="dxa"/>
              <w:bottom w:w="0" w:type="dxa"/>
              <w:right w:w="0" w:type="dxa"/>
            </w:tcMar>
            <w:vAlign w:val="center"/>
            <w:hideMark/>
          </w:tcPr>
          <w:p w14:paraId="707B9FEE"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0.05</w:t>
            </w:r>
          </w:p>
        </w:tc>
        <w:tc>
          <w:tcPr>
            <w:tcW w:w="440" w:type="pct"/>
            <w:shd w:val="clear" w:color="auto" w:fill="FFFFFF"/>
            <w:tcMar>
              <w:top w:w="0" w:type="dxa"/>
              <w:left w:w="0" w:type="dxa"/>
              <w:bottom w:w="0" w:type="dxa"/>
              <w:right w:w="0" w:type="dxa"/>
            </w:tcMar>
            <w:vAlign w:val="center"/>
            <w:hideMark/>
          </w:tcPr>
          <w:p w14:paraId="51B358AF"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6.67 (6)</w:t>
            </w:r>
          </w:p>
        </w:tc>
        <w:tc>
          <w:tcPr>
            <w:tcW w:w="246" w:type="pct"/>
            <w:shd w:val="clear" w:color="auto" w:fill="FFFFFF"/>
            <w:tcMar>
              <w:top w:w="0" w:type="dxa"/>
              <w:left w:w="0" w:type="dxa"/>
              <w:bottom w:w="0" w:type="dxa"/>
              <w:right w:w="0" w:type="dxa"/>
            </w:tcMar>
            <w:vAlign w:val="center"/>
            <w:hideMark/>
          </w:tcPr>
          <w:p w14:paraId="685E08B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0.353</w:t>
            </w:r>
          </w:p>
        </w:tc>
        <w:tc>
          <w:tcPr>
            <w:tcW w:w="280" w:type="pct"/>
            <w:shd w:val="clear" w:color="auto" w:fill="FFFFFF"/>
            <w:tcMar>
              <w:top w:w="0" w:type="dxa"/>
              <w:left w:w="0" w:type="dxa"/>
              <w:bottom w:w="0" w:type="dxa"/>
              <w:right w:w="0" w:type="dxa"/>
            </w:tcMar>
            <w:vAlign w:val="center"/>
            <w:hideMark/>
          </w:tcPr>
          <w:p w14:paraId="7A8137D5"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-0.001</w:t>
            </w:r>
          </w:p>
        </w:tc>
        <w:tc>
          <w:tcPr>
            <w:tcW w:w="406" w:type="pct"/>
            <w:shd w:val="clear" w:color="auto" w:fill="FFFFFF"/>
            <w:tcMar>
              <w:top w:w="0" w:type="dxa"/>
              <w:left w:w="0" w:type="dxa"/>
              <w:bottom w:w="0" w:type="dxa"/>
              <w:right w:w="0" w:type="dxa"/>
            </w:tcMar>
            <w:vAlign w:val="center"/>
            <w:hideMark/>
          </w:tcPr>
          <w:p w14:paraId="4A47E109"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-0.009</w:t>
            </w:r>
          </w:p>
        </w:tc>
        <w:tc>
          <w:tcPr>
            <w:tcW w:w="344" w:type="pct"/>
            <w:shd w:val="clear" w:color="auto" w:fill="FFFFFF"/>
            <w:tcMar>
              <w:top w:w="0" w:type="dxa"/>
              <w:left w:w="0" w:type="dxa"/>
              <w:bottom w:w="0" w:type="dxa"/>
              <w:right w:w="0" w:type="dxa"/>
            </w:tcMar>
            <w:vAlign w:val="center"/>
            <w:hideMark/>
          </w:tcPr>
          <w:p w14:paraId="4290FD72"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0.003</w:t>
            </w:r>
          </w:p>
        </w:tc>
      </w:tr>
      <w:tr w:rsidR="00A64B14" w14:paraId="7EA4AAD6"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78BF5F65"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Race/Ethnicity</w:t>
            </w:r>
          </w:p>
        </w:tc>
        <w:tc>
          <w:tcPr>
            <w:tcW w:w="458" w:type="pct"/>
            <w:shd w:val="clear" w:color="auto" w:fill="FFFFFF"/>
            <w:tcMar>
              <w:top w:w="0" w:type="dxa"/>
              <w:left w:w="0" w:type="dxa"/>
              <w:bottom w:w="0" w:type="dxa"/>
              <w:right w:w="0" w:type="dxa"/>
            </w:tcMar>
            <w:vAlign w:val="center"/>
            <w:hideMark/>
          </w:tcPr>
          <w:p w14:paraId="60BB903D"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Configural</w:t>
            </w:r>
          </w:p>
        </w:tc>
        <w:tc>
          <w:tcPr>
            <w:tcW w:w="247" w:type="pct"/>
            <w:shd w:val="clear" w:color="auto" w:fill="FFFFFF"/>
            <w:tcMar>
              <w:top w:w="0" w:type="dxa"/>
              <w:left w:w="0" w:type="dxa"/>
              <w:bottom w:w="0" w:type="dxa"/>
              <w:right w:w="0" w:type="dxa"/>
            </w:tcMar>
            <w:vAlign w:val="center"/>
            <w:hideMark/>
          </w:tcPr>
          <w:p w14:paraId="16995964"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21.15</w:t>
            </w:r>
          </w:p>
        </w:tc>
        <w:tc>
          <w:tcPr>
            <w:tcW w:w="119" w:type="pct"/>
            <w:shd w:val="clear" w:color="auto" w:fill="FFFFFF"/>
            <w:tcMar>
              <w:top w:w="0" w:type="dxa"/>
              <w:left w:w="0" w:type="dxa"/>
              <w:bottom w:w="0" w:type="dxa"/>
              <w:right w:w="0" w:type="dxa"/>
            </w:tcMar>
            <w:vAlign w:val="center"/>
            <w:hideMark/>
          </w:tcPr>
          <w:p w14:paraId="14071404"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w:t>
            </w:r>
          </w:p>
        </w:tc>
        <w:tc>
          <w:tcPr>
            <w:tcW w:w="195" w:type="pct"/>
            <w:shd w:val="clear" w:color="auto" w:fill="FFFFFF"/>
            <w:tcMar>
              <w:top w:w="0" w:type="dxa"/>
              <w:left w:w="0" w:type="dxa"/>
              <w:bottom w:w="0" w:type="dxa"/>
              <w:right w:w="0" w:type="dxa"/>
            </w:tcMar>
            <w:vAlign w:val="center"/>
            <w:hideMark/>
          </w:tcPr>
          <w:p w14:paraId="6E97AA4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w:t>
            </w:r>
          </w:p>
        </w:tc>
        <w:tc>
          <w:tcPr>
            <w:tcW w:w="195" w:type="pct"/>
            <w:shd w:val="clear" w:color="auto" w:fill="FFFFFF"/>
            <w:tcMar>
              <w:top w:w="0" w:type="dxa"/>
              <w:left w:w="0" w:type="dxa"/>
              <w:bottom w:w="0" w:type="dxa"/>
              <w:right w:w="0" w:type="dxa"/>
            </w:tcMar>
            <w:vAlign w:val="center"/>
            <w:hideMark/>
          </w:tcPr>
          <w:p w14:paraId="4B6B606C" w14:textId="2E721E6E"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715EDCC8"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676" w:type="pct"/>
            <w:shd w:val="clear" w:color="auto" w:fill="FFFFFF"/>
            <w:tcMar>
              <w:top w:w="0" w:type="dxa"/>
              <w:left w:w="0" w:type="dxa"/>
              <w:bottom w:w="0" w:type="dxa"/>
              <w:right w:w="0" w:type="dxa"/>
            </w:tcMar>
            <w:vAlign w:val="center"/>
            <w:hideMark/>
          </w:tcPr>
          <w:p w14:paraId="5F48E4C8"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[0.01, 0.06]</w:t>
            </w:r>
          </w:p>
        </w:tc>
        <w:tc>
          <w:tcPr>
            <w:tcW w:w="277" w:type="pct"/>
            <w:shd w:val="clear" w:color="auto" w:fill="FFFFFF"/>
            <w:tcMar>
              <w:top w:w="0" w:type="dxa"/>
              <w:left w:w="0" w:type="dxa"/>
              <w:bottom w:w="0" w:type="dxa"/>
              <w:right w:w="0" w:type="dxa"/>
            </w:tcMar>
            <w:vAlign w:val="center"/>
            <w:hideMark/>
          </w:tcPr>
          <w:p w14:paraId="0A7DBDE0"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440" w:type="pct"/>
            <w:shd w:val="clear" w:color="auto" w:fill="FFFFFF"/>
            <w:tcMar>
              <w:top w:w="0" w:type="dxa"/>
              <w:left w:w="0" w:type="dxa"/>
              <w:bottom w:w="0" w:type="dxa"/>
              <w:right w:w="0" w:type="dxa"/>
            </w:tcMar>
            <w:vAlign w:val="center"/>
          </w:tcPr>
          <w:p w14:paraId="14E9FF76" w14:textId="77777777" w:rsidR="00A64B14" w:rsidRDefault="00A64B14" w:rsidP="00A64B14">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6FFA1779" w14:textId="77777777" w:rsidR="00A64B14" w:rsidRDefault="00A64B14" w:rsidP="00A64B14">
            <w:pPr>
              <w:spacing w:before="20" w:after="20"/>
              <w:ind w:left="20" w:right="20"/>
              <w:jc w:val="center"/>
            </w:pPr>
          </w:p>
        </w:tc>
        <w:tc>
          <w:tcPr>
            <w:tcW w:w="280" w:type="pct"/>
            <w:shd w:val="clear" w:color="auto" w:fill="FFFFFF"/>
            <w:tcMar>
              <w:top w:w="0" w:type="dxa"/>
              <w:left w:w="0" w:type="dxa"/>
              <w:bottom w:w="0" w:type="dxa"/>
              <w:right w:w="0" w:type="dxa"/>
            </w:tcMar>
            <w:vAlign w:val="center"/>
          </w:tcPr>
          <w:p w14:paraId="68637357" w14:textId="77777777" w:rsidR="00A64B14" w:rsidRDefault="00A64B14" w:rsidP="00A64B14">
            <w:pPr>
              <w:spacing w:before="20" w:after="20"/>
              <w:ind w:left="20" w:right="20"/>
              <w:jc w:val="center"/>
            </w:pPr>
          </w:p>
        </w:tc>
        <w:tc>
          <w:tcPr>
            <w:tcW w:w="406" w:type="pct"/>
            <w:shd w:val="clear" w:color="auto" w:fill="FFFFFF"/>
            <w:tcMar>
              <w:top w:w="0" w:type="dxa"/>
              <w:left w:w="0" w:type="dxa"/>
              <w:bottom w:w="0" w:type="dxa"/>
              <w:right w:w="0" w:type="dxa"/>
            </w:tcMar>
            <w:vAlign w:val="center"/>
          </w:tcPr>
          <w:p w14:paraId="4A4CD082" w14:textId="77777777" w:rsidR="00A64B14" w:rsidRDefault="00A64B14" w:rsidP="00A64B14">
            <w:pPr>
              <w:spacing w:before="20" w:after="20"/>
              <w:ind w:left="20" w:right="20"/>
              <w:jc w:val="center"/>
            </w:pPr>
          </w:p>
        </w:tc>
        <w:tc>
          <w:tcPr>
            <w:tcW w:w="344" w:type="pct"/>
            <w:shd w:val="clear" w:color="auto" w:fill="FFFFFF"/>
            <w:tcMar>
              <w:top w:w="0" w:type="dxa"/>
              <w:left w:w="0" w:type="dxa"/>
              <w:bottom w:w="0" w:type="dxa"/>
              <w:right w:w="0" w:type="dxa"/>
            </w:tcMar>
            <w:vAlign w:val="center"/>
          </w:tcPr>
          <w:p w14:paraId="7FE7E763" w14:textId="77777777" w:rsidR="00A64B14" w:rsidRDefault="00A64B14" w:rsidP="00A64B14">
            <w:pPr>
              <w:spacing w:before="20" w:after="20"/>
              <w:ind w:left="20" w:right="20"/>
              <w:jc w:val="center"/>
            </w:pPr>
          </w:p>
        </w:tc>
      </w:tr>
      <w:tr w:rsidR="00A64B14" w14:paraId="287536A7"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0E3AC6E9"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Race/Ethnicity</w:t>
            </w:r>
          </w:p>
        </w:tc>
        <w:tc>
          <w:tcPr>
            <w:tcW w:w="458" w:type="pct"/>
            <w:shd w:val="clear" w:color="auto" w:fill="FFFFFF"/>
            <w:tcMar>
              <w:top w:w="0" w:type="dxa"/>
              <w:left w:w="0" w:type="dxa"/>
              <w:bottom w:w="0" w:type="dxa"/>
              <w:right w:w="0" w:type="dxa"/>
            </w:tcMar>
            <w:vAlign w:val="center"/>
            <w:hideMark/>
          </w:tcPr>
          <w:p w14:paraId="7FED9329"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Scalar</w:t>
            </w:r>
          </w:p>
        </w:tc>
        <w:tc>
          <w:tcPr>
            <w:tcW w:w="247" w:type="pct"/>
            <w:shd w:val="clear" w:color="auto" w:fill="FFFFFF"/>
            <w:tcMar>
              <w:top w:w="0" w:type="dxa"/>
              <w:left w:w="0" w:type="dxa"/>
              <w:bottom w:w="0" w:type="dxa"/>
              <w:right w:w="0" w:type="dxa"/>
            </w:tcMar>
            <w:vAlign w:val="center"/>
            <w:hideMark/>
          </w:tcPr>
          <w:p w14:paraId="583386C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36.66</w:t>
            </w:r>
          </w:p>
        </w:tc>
        <w:tc>
          <w:tcPr>
            <w:tcW w:w="119" w:type="pct"/>
            <w:shd w:val="clear" w:color="auto" w:fill="FFFFFF"/>
            <w:tcMar>
              <w:top w:w="0" w:type="dxa"/>
              <w:left w:w="0" w:type="dxa"/>
              <w:bottom w:w="0" w:type="dxa"/>
              <w:right w:w="0" w:type="dxa"/>
            </w:tcMar>
            <w:vAlign w:val="center"/>
            <w:hideMark/>
          </w:tcPr>
          <w:p w14:paraId="4BC655F0"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22</w:t>
            </w:r>
          </w:p>
        </w:tc>
        <w:tc>
          <w:tcPr>
            <w:tcW w:w="195" w:type="pct"/>
            <w:shd w:val="clear" w:color="auto" w:fill="FFFFFF"/>
            <w:tcMar>
              <w:top w:w="0" w:type="dxa"/>
              <w:left w:w="0" w:type="dxa"/>
              <w:bottom w:w="0" w:type="dxa"/>
              <w:right w:w="0" w:type="dxa"/>
            </w:tcMar>
            <w:vAlign w:val="center"/>
            <w:hideMark/>
          </w:tcPr>
          <w:p w14:paraId="12DBA345"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195" w:type="pct"/>
            <w:shd w:val="clear" w:color="auto" w:fill="FFFFFF"/>
            <w:tcMar>
              <w:top w:w="0" w:type="dxa"/>
              <w:left w:w="0" w:type="dxa"/>
              <w:bottom w:w="0" w:type="dxa"/>
              <w:right w:w="0" w:type="dxa"/>
            </w:tcMar>
            <w:vAlign w:val="center"/>
            <w:hideMark/>
          </w:tcPr>
          <w:p w14:paraId="0F1341B2" w14:textId="65AD419F"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70CC02E8"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676" w:type="pct"/>
            <w:shd w:val="clear" w:color="auto" w:fill="FFFFFF"/>
            <w:tcMar>
              <w:top w:w="0" w:type="dxa"/>
              <w:left w:w="0" w:type="dxa"/>
              <w:bottom w:w="0" w:type="dxa"/>
              <w:right w:w="0" w:type="dxa"/>
            </w:tcMar>
            <w:vAlign w:val="center"/>
            <w:hideMark/>
          </w:tcPr>
          <w:p w14:paraId="5D9875C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[0.01, 0.04]</w:t>
            </w:r>
          </w:p>
        </w:tc>
        <w:tc>
          <w:tcPr>
            <w:tcW w:w="277" w:type="pct"/>
            <w:shd w:val="clear" w:color="auto" w:fill="FFFFFF"/>
            <w:tcMar>
              <w:top w:w="0" w:type="dxa"/>
              <w:left w:w="0" w:type="dxa"/>
              <w:bottom w:w="0" w:type="dxa"/>
              <w:right w:w="0" w:type="dxa"/>
            </w:tcMar>
            <w:vAlign w:val="center"/>
            <w:hideMark/>
          </w:tcPr>
          <w:p w14:paraId="3CEBBBCC"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440" w:type="pct"/>
            <w:shd w:val="clear" w:color="auto" w:fill="FFFFFF"/>
            <w:tcMar>
              <w:top w:w="0" w:type="dxa"/>
              <w:left w:w="0" w:type="dxa"/>
              <w:bottom w:w="0" w:type="dxa"/>
              <w:right w:w="0" w:type="dxa"/>
            </w:tcMar>
            <w:vAlign w:val="center"/>
            <w:hideMark/>
          </w:tcPr>
          <w:p w14:paraId="3A904CC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13.14 (12)</w:t>
            </w:r>
          </w:p>
        </w:tc>
        <w:tc>
          <w:tcPr>
            <w:tcW w:w="246" w:type="pct"/>
            <w:shd w:val="clear" w:color="auto" w:fill="FFFFFF"/>
            <w:tcMar>
              <w:top w:w="0" w:type="dxa"/>
              <w:left w:w="0" w:type="dxa"/>
              <w:bottom w:w="0" w:type="dxa"/>
              <w:right w:w="0" w:type="dxa"/>
            </w:tcMar>
            <w:vAlign w:val="center"/>
            <w:hideMark/>
          </w:tcPr>
          <w:p w14:paraId="4CDEA664"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0.359</w:t>
            </w:r>
          </w:p>
        </w:tc>
        <w:tc>
          <w:tcPr>
            <w:tcW w:w="280" w:type="pct"/>
            <w:shd w:val="clear" w:color="auto" w:fill="FFFFFF"/>
            <w:tcMar>
              <w:top w:w="0" w:type="dxa"/>
              <w:left w:w="0" w:type="dxa"/>
              <w:bottom w:w="0" w:type="dxa"/>
              <w:right w:w="0" w:type="dxa"/>
            </w:tcMar>
            <w:vAlign w:val="center"/>
            <w:hideMark/>
          </w:tcPr>
          <w:p w14:paraId="14A22F56"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-0.001</w:t>
            </w:r>
          </w:p>
        </w:tc>
        <w:tc>
          <w:tcPr>
            <w:tcW w:w="406" w:type="pct"/>
            <w:shd w:val="clear" w:color="auto" w:fill="FFFFFF"/>
            <w:tcMar>
              <w:top w:w="0" w:type="dxa"/>
              <w:left w:w="0" w:type="dxa"/>
              <w:bottom w:w="0" w:type="dxa"/>
              <w:right w:w="0" w:type="dxa"/>
            </w:tcMar>
            <w:vAlign w:val="center"/>
            <w:hideMark/>
          </w:tcPr>
          <w:p w14:paraId="2CFEA406"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-0.008</w:t>
            </w:r>
          </w:p>
        </w:tc>
        <w:tc>
          <w:tcPr>
            <w:tcW w:w="344" w:type="pct"/>
            <w:shd w:val="clear" w:color="auto" w:fill="FFFFFF"/>
            <w:tcMar>
              <w:top w:w="0" w:type="dxa"/>
              <w:left w:w="0" w:type="dxa"/>
              <w:bottom w:w="0" w:type="dxa"/>
              <w:right w:w="0" w:type="dxa"/>
            </w:tcMar>
            <w:vAlign w:val="center"/>
            <w:hideMark/>
          </w:tcPr>
          <w:p w14:paraId="3FE75358"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0.010</w:t>
            </w:r>
          </w:p>
        </w:tc>
      </w:tr>
      <w:tr w:rsidR="00A64B14" w14:paraId="523A41BD" w14:textId="77777777" w:rsidTr="000560E7">
        <w:trPr>
          <w:cantSplit/>
          <w:jc w:val="center"/>
        </w:trPr>
        <w:tc>
          <w:tcPr>
            <w:tcW w:w="779" w:type="pct"/>
            <w:shd w:val="clear" w:color="auto" w:fill="FFFFFF"/>
            <w:tcMar>
              <w:top w:w="0" w:type="dxa"/>
              <w:left w:w="0" w:type="dxa"/>
              <w:bottom w:w="0" w:type="dxa"/>
              <w:right w:w="0" w:type="dxa"/>
            </w:tcMar>
            <w:vAlign w:val="center"/>
            <w:hideMark/>
          </w:tcPr>
          <w:p w14:paraId="33BE7CC9"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Sexual Orientation</w:t>
            </w:r>
          </w:p>
        </w:tc>
        <w:tc>
          <w:tcPr>
            <w:tcW w:w="458" w:type="pct"/>
            <w:shd w:val="clear" w:color="auto" w:fill="FFFFFF"/>
            <w:tcMar>
              <w:top w:w="0" w:type="dxa"/>
              <w:left w:w="0" w:type="dxa"/>
              <w:bottom w:w="0" w:type="dxa"/>
              <w:right w:w="0" w:type="dxa"/>
            </w:tcMar>
            <w:vAlign w:val="center"/>
            <w:hideMark/>
          </w:tcPr>
          <w:p w14:paraId="2DC5F5E0"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Configural</w:t>
            </w:r>
          </w:p>
        </w:tc>
        <w:tc>
          <w:tcPr>
            <w:tcW w:w="247" w:type="pct"/>
            <w:shd w:val="clear" w:color="auto" w:fill="FFFFFF"/>
            <w:tcMar>
              <w:top w:w="0" w:type="dxa"/>
              <w:left w:w="0" w:type="dxa"/>
              <w:bottom w:w="0" w:type="dxa"/>
              <w:right w:w="0" w:type="dxa"/>
            </w:tcMar>
            <w:vAlign w:val="center"/>
            <w:hideMark/>
          </w:tcPr>
          <w:p w14:paraId="1E765776"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40.95</w:t>
            </w:r>
          </w:p>
        </w:tc>
        <w:tc>
          <w:tcPr>
            <w:tcW w:w="119" w:type="pct"/>
            <w:shd w:val="clear" w:color="auto" w:fill="FFFFFF"/>
            <w:tcMar>
              <w:top w:w="0" w:type="dxa"/>
              <w:left w:w="0" w:type="dxa"/>
              <w:bottom w:w="0" w:type="dxa"/>
              <w:right w:w="0" w:type="dxa"/>
            </w:tcMar>
            <w:vAlign w:val="center"/>
            <w:hideMark/>
          </w:tcPr>
          <w:p w14:paraId="3D060F7A"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w:t>
            </w:r>
          </w:p>
        </w:tc>
        <w:tc>
          <w:tcPr>
            <w:tcW w:w="195" w:type="pct"/>
            <w:shd w:val="clear" w:color="auto" w:fill="FFFFFF"/>
            <w:tcMar>
              <w:top w:w="0" w:type="dxa"/>
              <w:left w:w="0" w:type="dxa"/>
              <w:bottom w:w="0" w:type="dxa"/>
              <w:right w:w="0" w:type="dxa"/>
            </w:tcMar>
            <w:vAlign w:val="center"/>
            <w:hideMark/>
          </w:tcPr>
          <w:p w14:paraId="2C8C8B58"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w:t>
            </w:r>
          </w:p>
        </w:tc>
        <w:tc>
          <w:tcPr>
            <w:tcW w:w="195" w:type="pct"/>
            <w:shd w:val="clear" w:color="auto" w:fill="FFFFFF"/>
            <w:tcMar>
              <w:top w:w="0" w:type="dxa"/>
              <w:left w:w="0" w:type="dxa"/>
              <w:bottom w:w="0" w:type="dxa"/>
              <w:right w:w="0" w:type="dxa"/>
            </w:tcMar>
            <w:vAlign w:val="center"/>
            <w:hideMark/>
          </w:tcPr>
          <w:p w14:paraId="26CA8883" w14:textId="29B05F03"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shd w:val="clear" w:color="auto" w:fill="FFFFFF"/>
            <w:tcMar>
              <w:top w:w="0" w:type="dxa"/>
              <w:left w:w="0" w:type="dxa"/>
              <w:bottom w:w="0" w:type="dxa"/>
              <w:right w:w="0" w:type="dxa"/>
            </w:tcMar>
            <w:vAlign w:val="center"/>
            <w:hideMark/>
          </w:tcPr>
          <w:p w14:paraId="42E3BF63"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0.06</w:t>
            </w:r>
          </w:p>
        </w:tc>
        <w:tc>
          <w:tcPr>
            <w:tcW w:w="676" w:type="pct"/>
            <w:shd w:val="clear" w:color="auto" w:fill="FFFFFF"/>
            <w:tcMar>
              <w:top w:w="0" w:type="dxa"/>
              <w:left w:w="0" w:type="dxa"/>
              <w:bottom w:w="0" w:type="dxa"/>
              <w:right w:w="0" w:type="dxa"/>
            </w:tcMar>
            <w:vAlign w:val="center"/>
            <w:hideMark/>
          </w:tcPr>
          <w:p w14:paraId="363222D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 0.08]</w:t>
            </w:r>
          </w:p>
        </w:tc>
        <w:tc>
          <w:tcPr>
            <w:tcW w:w="277" w:type="pct"/>
            <w:shd w:val="clear" w:color="auto" w:fill="FFFFFF"/>
            <w:tcMar>
              <w:top w:w="0" w:type="dxa"/>
              <w:left w:w="0" w:type="dxa"/>
              <w:bottom w:w="0" w:type="dxa"/>
              <w:right w:w="0" w:type="dxa"/>
            </w:tcMar>
            <w:vAlign w:val="center"/>
            <w:hideMark/>
          </w:tcPr>
          <w:p w14:paraId="3C6F5ED5"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0.03</w:t>
            </w:r>
          </w:p>
        </w:tc>
        <w:tc>
          <w:tcPr>
            <w:tcW w:w="440" w:type="pct"/>
            <w:shd w:val="clear" w:color="auto" w:fill="FFFFFF"/>
            <w:tcMar>
              <w:top w:w="0" w:type="dxa"/>
              <w:left w:w="0" w:type="dxa"/>
              <w:bottom w:w="0" w:type="dxa"/>
              <w:right w:w="0" w:type="dxa"/>
            </w:tcMar>
            <w:vAlign w:val="center"/>
          </w:tcPr>
          <w:p w14:paraId="1795EB39" w14:textId="77777777" w:rsidR="00A64B14" w:rsidRDefault="00A64B14" w:rsidP="00A64B14">
            <w:pPr>
              <w:spacing w:before="20" w:after="20"/>
              <w:ind w:left="20" w:right="20"/>
              <w:jc w:val="center"/>
            </w:pPr>
          </w:p>
        </w:tc>
        <w:tc>
          <w:tcPr>
            <w:tcW w:w="246" w:type="pct"/>
            <w:shd w:val="clear" w:color="auto" w:fill="FFFFFF"/>
            <w:tcMar>
              <w:top w:w="0" w:type="dxa"/>
              <w:left w:w="0" w:type="dxa"/>
              <w:bottom w:w="0" w:type="dxa"/>
              <w:right w:w="0" w:type="dxa"/>
            </w:tcMar>
            <w:vAlign w:val="center"/>
          </w:tcPr>
          <w:p w14:paraId="6D6D9503" w14:textId="77777777" w:rsidR="00A64B14" w:rsidRDefault="00A64B14" w:rsidP="00A64B14">
            <w:pPr>
              <w:spacing w:before="20" w:after="20"/>
              <w:ind w:left="20" w:right="20"/>
              <w:jc w:val="center"/>
            </w:pPr>
          </w:p>
        </w:tc>
        <w:tc>
          <w:tcPr>
            <w:tcW w:w="280" w:type="pct"/>
            <w:shd w:val="clear" w:color="auto" w:fill="FFFFFF"/>
            <w:tcMar>
              <w:top w:w="0" w:type="dxa"/>
              <w:left w:w="0" w:type="dxa"/>
              <w:bottom w:w="0" w:type="dxa"/>
              <w:right w:w="0" w:type="dxa"/>
            </w:tcMar>
            <w:vAlign w:val="center"/>
          </w:tcPr>
          <w:p w14:paraId="1FFA93D8" w14:textId="77777777" w:rsidR="00A64B14" w:rsidRDefault="00A64B14" w:rsidP="00A64B14">
            <w:pPr>
              <w:spacing w:before="20" w:after="20"/>
              <w:ind w:left="20" w:right="20"/>
              <w:jc w:val="center"/>
            </w:pPr>
          </w:p>
        </w:tc>
        <w:tc>
          <w:tcPr>
            <w:tcW w:w="406" w:type="pct"/>
            <w:shd w:val="clear" w:color="auto" w:fill="FFFFFF"/>
            <w:tcMar>
              <w:top w:w="0" w:type="dxa"/>
              <w:left w:w="0" w:type="dxa"/>
              <w:bottom w:w="0" w:type="dxa"/>
              <w:right w:w="0" w:type="dxa"/>
            </w:tcMar>
            <w:vAlign w:val="center"/>
          </w:tcPr>
          <w:p w14:paraId="6B0693C4" w14:textId="77777777" w:rsidR="00A64B14" w:rsidRDefault="00A64B14" w:rsidP="00A64B14">
            <w:pPr>
              <w:spacing w:before="20" w:after="20"/>
              <w:ind w:left="20" w:right="20"/>
              <w:jc w:val="center"/>
            </w:pPr>
          </w:p>
        </w:tc>
        <w:tc>
          <w:tcPr>
            <w:tcW w:w="344" w:type="pct"/>
            <w:shd w:val="clear" w:color="auto" w:fill="FFFFFF"/>
            <w:tcMar>
              <w:top w:w="0" w:type="dxa"/>
              <w:left w:w="0" w:type="dxa"/>
              <w:bottom w:w="0" w:type="dxa"/>
              <w:right w:w="0" w:type="dxa"/>
            </w:tcMar>
            <w:vAlign w:val="center"/>
          </w:tcPr>
          <w:p w14:paraId="765FBF49" w14:textId="77777777" w:rsidR="00A64B14" w:rsidRDefault="00A64B14" w:rsidP="00A64B14">
            <w:pPr>
              <w:spacing w:before="20" w:after="20"/>
              <w:ind w:left="20" w:right="20"/>
              <w:jc w:val="center"/>
            </w:pPr>
          </w:p>
        </w:tc>
      </w:tr>
      <w:tr w:rsidR="00A64B14" w14:paraId="0684EB79" w14:textId="77777777" w:rsidTr="000560E7">
        <w:trPr>
          <w:cantSplit/>
          <w:jc w:val="center"/>
        </w:trPr>
        <w:tc>
          <w:tcPr>
            <w:tcW w:w="77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FF8D0FF"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Sexual Orientation</w:t>
            </w:r>
          </w:p>
        </w:tc>
        <w:tc>
          <w:tcPr>
            <w:tcW w:w="45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776783E" w14:textId="77777777" w:rsidR="00A64B14" w:rsidRDefault="00A64B14" w:rsidP="00A64B14">
            <w:pPr>
              <w:spacing w:before="20" w:after="20"/>
              <w:ind w:left="20" w:right="20"/>
            </w:pPr>
            <w:r>
              <w:rPr>
                <w:rFonts w:ascii="Times New Roman" w:eastAsia="Times New Roman" w:hAnsi="Times New Roman" w:cs="Times New Roman"/>
                <w:color w:val="000000"/>
                <w:sz w:val="22"/>
                <w:szCs w:val="22"/>
              </w:rPr>
              <w:t>Scalar</w:t>
            </w:r>
          </w:p>
        </w:tc>
        <w:tc>
          <w:tcPr>
            <w:tcW w:w="24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6EF9F72"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47.47</w:t>
            </w:r>
          </w:p>
        </w:tc>
        <w:tc>
          <w:tcPr>
            <w:tcW w:w="11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1C47F6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22</w:t>
            </w:r>
          </w:p>
        </w:tc>
        <w:tc>
          <w:tcPr>
            <w:tcW w:w="19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A577119"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w:t>
            </w:r>
          </w:p>
        </w:tc>
        <w:tc>
          <w:tcPr>
            <w:tcW w:w="19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79AA326" w14:textId="36A6604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1.00</w:t>
            </w:r>
          </w:p>
        </w:tc>
        <w:tc>
          <w:tcPr>
            <w:tcW w:w="33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271C531"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67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1A6C13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 0.05]</w:t>
            </w:r>
          </w:p>
        </w:tc>
        <w:tc>
          <w:tcPr>
            <w:tcW w:w="27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54F41B6"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0.04</w:t>
            </w:r>
          </w:p>
        </w:tc>
        <w:tc>
          <w:tcPr>
            <w:tcW w:w="44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C9897B7"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13.40 (12)</w:t>
            </w:r>
          </w:p>
        </w:tc>
        <w:tc>
          <w:tcPr>
            <w:tcW w:w="24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50134F4"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0.341</w:t>
            </w:r>
          </w:p>
        </w:tc>
        <w:tc>
          <w:tcPr>
            <w:tcW w:w="28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A593693"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0.001</w:t>
            </w:r>
          </w:p>
        </w:tc>
        <w:tc>
          <w:tcPr>
            <w:tcW w:w="40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B8F9F9B"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-0.023</w:t>
            </w:r>
          </w:p>
        </w:tc>
        <w:tc>
          <w:tcPr>
            <w:tcW w:w="34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FEB0753" w14:textId="77777777" w:rsidR="00A64B14" w:rsidRDefault="00A64B14" w:rsidP="00A64B14">
            <w:pPr>
              <w:spacing w:before="20" w:after="20"/>
              <w:ind w:left="20" w:right="20"/>
              <w:jc w:val="center"/>
            </w:pPr>
            <w:r>
              <w:rPr>
                <w:rFonts w:ascii="Times New Roman" w:eastAsia="Times New Roman" w:hAnsi="Times New Roman" w:cs="Times New Roman"/>
                <w:color w:val="000000"/>
                <w:sz w:val="22"/>
                <w:szCs w:val="22"/>
              </w:rPr>
              <w:t>0.006</w:t>
            </w:r>
          </w:p>
        </w:tc>
      </w:tr>
    </w:tbl>
    <w:p w14:paraId="614013DC" w14:textId="77777777" w:rsidR="000560E7" w:rsidRPr="002735A7" w:rsidRDefault="000560E7" w:rsidP="000560E7">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Pr>
          <w:rFonts w:ascii="Times New Roman" w:hAnsi="Times New Roman" w:cs="Times New Roman"/>
          <w:sz w:val="24"/>
          <w:szCs w:val="24"/>
        </w:rPr>
        <w:sym w:font="Symbol" w:char="F044"/>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p</w:t>
      </w:r>
      <w:r>
        <w:rPr>
          <w:rFonts w:ascii="Times New Roman" w:hAnsi="Times New Roman" w:cs="Times New Roman"/>
          <w:sz w:val="24"/>
          <w:szCs w:val="24"/>
        </w:rPr>
        <w:t>-value (</w:t>
      </w:r>
      <w:r>
        <w:rPr>
          <w:rFonts w:ascii="Times New Roman" w:hAnsi="Times New Roman" w:cs="Times New Roman"/>
          <w:sz w:val="24"/>
          <w:szCs w:val="24"/>
        </w:rPr>
        <w:sym w:font="Symbol" w:char="F044"/>
      </w:r>
      <w:r>
        <w:rPr>
          <w:rFonts w:ascii="Times New Roman" w:eastAsia="Times New Roman" w:hAnsi="Times New Roman" w:cs="Times New Roman"/>
          <w:i/>
          <w:iCs/>
          <w:color w:val="000000"/>
        </w:rPr>
        <w:t>p</w:t>
      </w:r>
      <w:r>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78B0F443" w14:textId="6E62B52E" w:rsidR="00AC70FA" w:rsidRDefault="00AC70FA" w:rsidP="00315708">
      <w:pPr>
        <w:spacing w:after="0"/>
        <w:rPr>
          <w:rFonts w:ascii="Times New Roman" w:hAnsi="Times New Roman" w:cs="Times New Roman"/>
          <w:sz w:val="24"/>
          <w:szCs w:val="24"/>
        </w:rPr>
      </w:pPr>
      <w:r>
        <w:rPr>
          <w:rFonts w:ascii="Times New Roman" w:hAnsi="Times New Roman" w:cs="Times New Roman"/>
          <w:sz w:val="24"/>
          <w:szCs w:val="24"/>
        </w:rPr>
        <w:br w:type="page"/>
      </w:r>
    </w:p>
    <w:p w14:paraId="5BCD97AD" w14:textId="08A567E4" w:rsidR="000A2BBA" w:rsidRDefault="00AC70FA" w:rsidP="00315708">
      <w:pPr>
        <w:spacing w:after="0"/>
        <w:rPr>
          <w:rFonts w:ascii="Times New Roman" w:hAnsi="Times New Roman" w:cs="Times New Roman"/>
          <w:sz w:val="24"/>
          <w:szCs w:val="24"/>
        </w:rPr>
      </w:pPr>
      <w:r>
        <w:rPr>
          <w:rFonts w:ascii="Times New Roman" w:hAnsi="Times New Roman" w:cs="Times New Roman"/>
          <w:sz w:val="24"/>
          <w:szCs w:val="24"/>
        </w:rPr>
        <w:lastRenderedPageBreak/>
        <w:t>Table 3. Unwanted Sexual Contact Measurement Invariance</w:t>
      </w:r>
    </w:p>
    <w:tbl>
      <w:tblPr>
        <w:tblStyle w:val="Table"/>
        <w:tblW w:w="5000" w:type="pct"/>
        <w:jc w:val="center"/>
        <w:tblInd w:w="0" w:type="dxa"/>
        <w:tblLook w:val="0420" w:firstRow="1" w:lastRow="0" w:firstColumn="0" w:lastColumn="0" w:noHBand="0" w:noVBand="1"/>
      </w:tblPr>
      <w:tblGrid>
        <w:gridCol w:w="2036"/>
        <w:gridCol w:w="1195"/>
        <w:gridCol w:w="643"/>
        <w:gridCol w:w="314"/>
        <w:gridCol w:w="511"/>
        <w:gridCol w:w="474"/>
        <w:gridCol w:w="886"/>
        <w:gridCol w:w="1768"/>
        <w:gridCol w:w="726"/>
        <w:gridCol w:w="1151"/>
        <w:gridCol w:w="643"/>
        <w:gridCol w:w="651"/>
        <w:gridCol w:w="1063"/>
        <w:gridCol w:w="899"/>
      </w:tblGrid>
      <w:tr w:rsidR="00842593" w14:paraId="67C8BA41" w14:textId="77777777" w:rsidTr="00590368">
        <w:trPr>
          <w:cnfStyle w:val="100000000000" w:firstRow="1" w:lastRow="0" w:firstColumn="0" w:lastColumn="0" w:oddVBand="0" w:evenVBand="0" w:oddHBand="0" w:evenHBand="0" w:firstRowFirstColumn="0" w:firstRowLastColumn="0" w:lastRowFirstColumn="0" w:lastRowLastColumn="0"/>
          <w:cantSplit/>
          <w:tblHeader/>
          <w:jc w:val="center"/>
        </w:trPr>
        <w:tc>
          <w:tcPr>
            <w:tcW w:w="78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37F3A6C" w14:textId="77777777" w:rsidR="00842593" w:rsidRDefault="00842593" w:rsidP="00842593">
            <w:pPr>
              <w:spacing w:before="20" w:after="20"/>
              <w:ind w:left="20" w:right="20"/>
            </w:pPr>
            <w:r>
              <w:rPr>
                <w:rFonts w:ascii="Times New Roman" w:eastAsia="Times New Roman" w:hAnsi="Times New Roman" w:cs="Times New Roman"/>
                <w:color w:val="000000"/>
                <w:sz w:val="22"/>
                <w:szCs w:val="22"/>
              </w:rPr>
              <w:t>Group</w:t>
            </w:r>
          </w:p>
        </w:tc>
        <w:tc>
          <w:tcPr>
            <w:tcW w:w="46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2F11228" w14:textId="77777777" w:rsidR="00842593" w:rsidRDefault="00842593" w:rsidP="00842593">
            <w:pPr>
              <w:spacing w:before="20" w:after="20"/>
              <w:ind w:left="20" w:right="20"/>
            </w:pPr>
            <w:r>
              <w:rPr>
                <w:rFonts w:ascii="Times New Roman" w:eastAsia="Times New Roman" w:hAnsi="Times New Roman" w:cs="Times New Roman"/>
                <w:color w:val="000000"/>
                <w:sz w:val="22"/>
                <w:szCs w:val="22"/>
              </w:rPr>
              <w:t>Model</w:t>
            </w:r>
          </w:p>
        </w:tc>
        <w:tc>
          <w:tcPr>
            <w:tcW w:w="24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55268F8" w14:textId="30E5C631" w:rsidR="00842593" w:rsidRDefault="00842593" w:rsidP="00842593">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2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5919CCE" w14:textId="309CFC2B" w:rsidR="00842593" w:rsidRDefault="00842593" w:rsidP="00842593">
            <w:pPr>
              <w:spacing w:before="20" w:after="20"/>
              <w:ind w:left="20" w:right="20"/>
              <w:jc w:val="center"/>
            </w:pPr>
            <w:proofErr w:type="spellStart"/>
            <w:r w:rsidRPr="0071785D">
              <w:rPr>
                <w:rFonts w:ascii="Times New Roman" w:eastAsia="Times New Roman" w:hAnsi="Times New Roman" w:cs="Times New Roman"/>
                <w:i/>
                <w:iCs/>
                <w:color w:val="000000"/>
                <w:sz w:val="22"/>
                <w:szCs w:val="22"/>
              </w:rPr>
              <w:t>df</w:t>
            </w:r>
            <w:proofErr w:type="spellEnd"/>
          </w:p>
        </w:tc>
        <w:tc>
          <w:tcPr>
            <w:tcW w:w="19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E3952D7" w14:textId="60DEBA93"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p</w:t>
            </w:r>
          </w:p>
        </w:tc>
        <w:tc>
          <w:tcPr>
            <w:tcW w:w="18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82BF14C" w14:textId="6CC6703D"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CFI</w:t>
            </w:r>
          </w:p>
        </w:tc>
        <w:tc>
          <w:tcPr>
            <w:tcW w:w="34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8D4DFBA" w14:textId="320D5BC7"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RMSEA</w:t>
            </w:r>
          </w:p>
        </w:tc>
        <w:tc>
          <w:tcPr>
            <w:tcW w:w="68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997CACC" w14:textId="5ABD906E"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RMSEA 95% CI</w:t>
            </w:r>
          </w:p>
        </w:tc>
        <w:tc>
          <w:tcPr>
            <w:tcW w:w="28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F4BC0FC" w14:textId="7412BE90"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SRMR</w:t>
            </w:r>
          </w:p>
        </w:tc>
        <w:tc>
          <w:tcPr>
            <w:tcW w:w="44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8376B52" w14:textId="4F52DD91" w:rsidR="00842593" w:rsidRDefault="00842593" w:rsidP="00842593">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24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11D1895" w14:textId="6F3495E4" w:rsidR="00842593" w:rsidRDefault="00842593" w:rsidP="00842593">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i/>
                <w:iCs/>
                <w:color w:val="000000"/>
                <w:sz w:val="22"/>
                <w:szCs w:val="22"/>
              </w:rPr>
              <w:t>p</w:t>
            </w:r>
          </w:p>
        </w:tc>
        <w:tc>
          <w:tcPr>
            <w:tcW w:w="25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444E645" w14:textId="48D400F7"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CFI</w:t>
            </w:r>
          </w:p>
        </w:tc>
        <w:tc>
          <w:tcPr>
            <w:tcW w:w="41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242AC3F" w14:textId="174B0727"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RMSEA</w:t>
            </w:r>
          </w:p>
        </w:tc>
        <w:tc>
          <w:tcPr>
            <w:tcW w:w="34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2D6DC27" w14:textId="18106FB2"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SRMR</w:t>
            </w:r>
          </w:p>
        </w:tc>
      </w:tr>
      <w:tr w:rsidR="00590368" w14:paraId="77A6A6D1"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1A9E33A5"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61" w:type="pct"/>
            <w:shd w:val="clear" w:color="auto" w:fill="FFFFFF"/>
            <w:tcMar>
              <w:top w:w="0" w:type="dxa"/>
              <w:left w:w="0" w:type="dxa"/>
              <w:bottom w:w="0" w:type="dxa"/>
              <w:right w:w="0" w:type="dxa"/>
            </w:tcMar>
            <w:vAlign w:val="center"/>
            <w:hideMark/>
          </w:tcPr>
          <w:p w14:paraId="42300739"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4791FE1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57.70</w:t>
            </w:r>
          </w:p>
        </w:tc>
        <w:tc>
          <w:tcPr>
            <w:tcW w:w="121" w:type="pct"/>
            <w:shd w:val="clear" w:color="auto" w:fill="FFFFFF"/>
            <w:tcMar>
              <w:top w:w="0" w:type="dxa"/>
              <w:left w:w="0" w:type="dxa"/>
              <w:bottom w:w="0" w:type="dxa"/>
              <w:right w:w="0" w:type="dxa"/>
            </w:tcMar>
            <w:vAlign w:val="center"/>
            <w:hideMark/>
          </w:tcPr>
          <w:p w14:paraId="46CD467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w:t>
            </w:r>
          </w:p>
        </w:tc>
        <w:tc>
          <w:tcPr>
            <w:tcW w:w="197" w:type="pct"/>
            <w:shd w:val="clear" w:color="auto" w:fill="FFFFFF"/>
            <w:tcMar>
              <w:top w:w="0" w:type="dxa"/>
              <w:left w:w="0" w:type="dxa"/>
              <w:bottom w:w="0" w:type="dxa"/>
              <w:right w:w="0" w:type="dxa"/>
            </w:tcMar>
            <w:vAlign w:val="center"/>
            <w:hideMark/>
          </w:tcPr>
          <w:p w14:paraId="4C143C9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shd w:val="clear" w:color="auto" w:fill="FFFFFF"/>
            <w:tcMar>
              <w:top w:w="0" w:type="dxa"/>
              <w:left w:w="0" w:type="dxa"/>
              <w:bottom w:w="0" w:type="dxa"/>
              <w:right w:w="0" w:type="dxa"/>
            </w:tcMar>
            <w:vAlign w:val="center"/>
            <w:hideMark/>
          </w:tcPr>
          <w:p w14:paraId="3F6510AC" w14:textId="3FBC5745"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33D699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0.05</w:t>
            </w:r>
          </w:p>
        </w:tc>
        <w:tc>
          <w:tcPr>
            <w:tcW w:w="682" w:type="pct"/>
            <w:shd w:val="clear" w:color="auto" w:fill="FFFFFF"/>
            <w:tcMar>
              <w:top w:w="0" w:type="dxa"/>
              <w:left w:w="0" w:type="dxa"/>
              <w:bottom w:w="0" w:type="dxa"/>
              <w:right w:w="0" w:type="dxa"/>
            </w:tcMar>
            <w:vAlign w:val="center"/>
            <w:hideMark/>
          </w:tcPr>
          <w:p w14:paraId="06083D7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 0.06]</w:t>
            </w:r>
          </w:p>
        </w:tc>
        <w:tc>
          <w:tcPr>
            <w:tcW w:w="280" w:type="pct"/>
            <w:shd w:val="clear" w:color="auto" w:fill="FFFFFF"/>
            <w:tcMar>
              <w:top w:w="0" w:type="dxa"/>
              <w:left w:w="0" w:type="dxa"/>
              <w:bottom w:w="0" w:type="dxa"/>
              <w:right w:w="0" w:type="dxa"/>
            </w:tcMar>
            <w:vAlign w:val="center"/>
            <w:hideMark/>
          </w:tcPr>
          <w:p w14:paraId="052ACAE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w:t>
            </w:r>
          </w:p>
        </w:tc>
        <w:tc>
          <w:tcPr>
            <w:tcW w:w="444" w:type="pct"/>
            <w:shd w:val="clear" w:color="auto" w:fill="FFFFFF"/>
            <w:tcMar>
              <w:top w:w="0" w:type="dxa"/>
              <w:left w:w="0" w:type="dxa"/>
              <w:bottom w:w="0" w:type="dxa"/>
              <w:right w:w="0" w:type="dxa"/>
            </w:tcMar>
            <w:vAlign w:val="center"/>
          </w:tcPr>
          <w:p w14:paraId="55B612F9"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4502B040"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13306045"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41E9E273"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44A13623" w14:textId="77777777" w:rsidR="00590368" w:rsidRDefault="00590368" w:rsidP="00590368">
            <w:pPr>
              <w:spacing w:before="20" w:after="20"/>
              <w:ind w:left="20" w:right="20"/>
              <w:jc w:val="center"/>
            </w:pPr>
          </w:p>
        </w:tc>
      </w:tr>
      <w:tr w:rsidR="00590368" w14:paraId="5CBA88EA"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4F5A926A"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61" w:type="pct"/>
            <w:shd w:val="clear" w:color="auto" w:fill="FFFFFF"/>
            <w:tcMar>
              <w:top w:w="0" w:type="dxa"/>
              <w:left w:w="0" w:type="dxa"/>
              <w:bottom w:w="0" w:type="dxa"/>
              <w:right w:w="0" w:type="dxa"/>
            </w:tcMar>
            <w:vAlign w:val="center"/>
            <w:hideMark/>
          </w:tcPr>
          <w:p w14:paraId="60AFDB5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557DF1C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63.14</w:t>
            </w:r>
          </w:p>
        </w:tc>
        <w:tc>
          <w:tcPr>
            <w:tcW w:w="121" w:type="pct"/>
            <w:shd w:val="clear" w:color="auto" w:fill="FFFFFF"/>
            <w:tcMar>
              <w:top w:w="0" w:type="dxa"/>
              <w:left w:w="0" w:type="dxa"/>
              <w:bottom w:w="0" w:type="dxa"/>
              <w:right w:w="0" w:type="dxa"/>
            </w:tcMar>
            <w:vAlign w:val="center"/>
            <w:hideMark/>
          </w:tcPr>
          <w:p w14:paraId="5BB1CF2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14</w:t>
            </w:r>
          </w:p>
        </w:tc>
        <w:tc>
          <w:tcPr>
            <w:tcW w:w="197" w:type="pct"/>
            <w:shd w:val="clear" w:color="auto" w:fill="FFFFFF"/>
            <w:tcMar>
              <w:top w:w="0" w:type="dxa"/>
              <w:left w:w="0" w:type="dxa"/>
              <w:bottom w:w="0" w:type="dxa"/>
              <w:right w:w="0" w:type="dxa"/>
            </w:tcMar>
            <w:vAlign w:val="center"/>
            <w:hideMark/>
          </w:tcPr>
          <w:p w14:paraId="4F645C1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shd w:val="clear" w:color="auto" w:fill="FFFFFF"/>
            <w:tcMar>
              <w:top w:w="0" w:type="dxa"/>
              <w:left w:w="0" w:type="dxa"/>
              <w:bottom w:w="0" w:type="dxa"/>
              <w:right w:w="0" w:type="dxa"/>
            </w:tcMar>
            <w:vAlign w:val="center"/>
            <w:hideMark/>
          </w:tcPr>
          <w:p w14:paraId="582E9BAD" w14:textId="661EDAB3"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0F171F3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682" w:type="pct"/>
            <w:shd w:val="clear" w:color="auto" w:fill="FFFFFF"/>
            <w:tcMar>
              <w:top w:w="0" w:type="dxa"/>
              <w:left w:w="0" w:type="dxa"/>
              <w:bottom w:w="0" w:type="dxa"/>
              <w:right w:w="0" w:type="dxa"/>
            </w:tcMar>
            <w:vAlign w:val="center"/>
            <w:hideMark/>
          </w:tcPr>
          <w:p w14:paraId="0514E23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 0.05]</w:t>
            </w:r>
          </w:p>
        </w:tc>
        <w:tc>
          <w:tcPr>
            <w:tcW w:w="280" w:type="pct"/>
            <w:shd w:val="clear" w:color="auto" w:fill="FFFFFF"/>
            <w:tcMar>
              <w:top w:w="0" w:type="dxa"/>
              <w:left w:w="0" w:type="dxa"/>
              <w:bottom w:w="0" w:type="dxa"/>
              <w:right w:w="0" w:type="dxa"/>
            </w:tcMar>
            <w:vAlign w:val="center"/>
            <w:hideMark/>
          </w:tcPr>
          <w:p w14:paraId="0D360C2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444" w:type="pct"/>
            <w:shd w:val="clear" w:color="auto" w:fill="FFFFFF"/>
            <w:tcMar>
              <w:top w:w="0" w:type="dxa"/>
              <w:left w:w="0" w:type="dxa"/>
              <w:bottom w:w="0" w:type="dxa"/>
              <w:right w:w="0" w:type="dxa"/>
            </w:tcMar>
            <w:vAlign w:val="center"/>
            <w:hideMark/>
          </w:tcPr>
          <w:p w14:paraId="6D7DF1C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5.87 (4)</w:t>
            </w:r>
          </w:p>
        </w:tc>
        <w:tc>
          <w:tcPr>
            <w:tcW w:w="248" w:type="pct"/>
            <w:shd w:val="clear" w:color="auto" w:fill="FFFFFF"/>
            <w:tcMar>
              <w:top w:w="0" w:type="dxa"/>
              <w:left w:w="0" w:type="dxa"/>
              <w:bottom w:w="0" w:type="dxa"/>
              <w:right w:w="0" w:type="dxa"/>
            </w:tcMar>
            <w:vAlign w:val="center"/>
            <w:hideMark/>
          </w:tcPr>
          <w:p w14:paraId="13B1AB4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0.209</w:t>
            </w:r>
          </w:p>
        </w:tc>
        <w:tc>
          <w:tcPr>
            <w:tcW w:w="251" w:type="pct"/>
            <w:shd w:val="clear" w:color="auto" w:fill="FFFFFF"/>
            <w:tcMar>
              <w:top w:w="0" w:type="dxa"/>
              <w:left w:w="0" w:type="dxa"/>
              <w:bottom w:w="0" w:type="dxa"/>
              <w:right w:w="0" w:type="dxa"/>
            </w:tcMar>
            <w:vAlign w:val="center"/>
            <w:hideMark/>
          </w:tcPr>
          <w:p w14:paraId="22037A3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7A7439C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-0.006</w:t>
            </w:r>
          </w:p>
        </w:tc>
        <w:tc>
          <w:tcPr>
            <w:tcW w:w="347" w:type="pct"/>
            <w:shd w:val="clear" w:color="auto" w:fill="FFFFFF"/>
            <w:tcMar>
              <w:top w:w="0" w:type="dxa"/>
              <w:left w:w="0" w:type="dxa"/>
              <w:bottom w:w="0" w:type="dxa"/>
              <w:right w:w="0" w:type="dxa"/>
            </w:tcMar>
            <w:vAlign w:val="center"/>
            <w:hideMark/>
          </w:tcPr>
          <w:p w14:paraId="57D9E1D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0.002</w:t>
            </w:r>
          </w:p>
        </w:tc>
      </w:tr>
      <w:tr w:rsidR="00590368" w14:paraId="5FA4E1FB"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7B236A99"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61" w:type="pct"/>
            <w:shd w:val="clear" w:color="auto" w:fill="FFFFFF"/>
            <w:tcMar>
              <w:top w:w="0" w:type="dxa"/>
              <w:left w:w="0" w:type="dxa"/>
              <w:bottom w:w="0" w:type="dxa"/>
              <w:right w:w="0" w:type="dxa"/>
            </w:tcMar>
            <w:vAlign w:val="center"/>
            <w:hideMark/>
          </w:tcPr>
          <w:p w14:paraId="18BD578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32D2EDA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39.51</w:t>
            </w:r>
          </w:p>
        </w:tc>
        <w:tc>
          <w:tcPr>
            <w:tcW w:w="121" w:type="pct"/>
            <w:shd w:val="clear" w:color="auto" w:fill="FFFFFF"/>
            <w:tcMar>
              <w:top w:w="0" w:type="dxa"/>
              <w:left w:w="0" w:type="dxa"/>
              <w:bottom w:w="0" w:type="dxa"/>
              <w:right w:w="0" w:type="dxa"/>
            </w:tcMar>
            <w:vAlign w:val="center"/>
            <w:hideMark/>
          </w:tcPr>
          <w:p w14:paraId="60F491F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15</w:t>
            </w:r>
          </w:p>
        </w:tc>
        <w:tc>
          <w:tcPr>
            <w:tcW w:w="197" w:type="pct"/>
            <w:shd w:val="clear" w:color="auto" w:fill="FFFFFF"/>
            <w:tcMar>
              <w:top w:w="0" w:type="dxa"/>
              <w:left w:w="0" w:type="dxa"/>
              <w:bottom w:w="0" w:type="dxa"/>
              <w:right w:w="0" w:type="dxa"/>
            </w:tcMar>
            <w:vAlign w:val="center"/>
            <w:hideMark/>
          </w:tcPr>
          <w:p w14:paraId="21915AB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shd w:val="clear" w:color="auto" w:fill="FFFFFF"/>
            <w:tcMar>
              <w:top w:w="0" w:type="dxa"/>
              <w:left w:w="0" w:type="dxa"/>
              <w:bottom w:w="0" w:type="dxa"/>
              <w:right w:w="0" w:type="dxa"/>
            </w:tcMar>
            <w:vAlign w:val="center"/>
            <w:hideMark/>
          </w:tcPr>
          <w:p w14:paraId="60522D71" w14:textId="7856104A"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4BA637C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w:t>
            </w:r>
          </w:p>
        </w:tc>
        <w:tc>
          <w:tcPr>
            <w:tcW w:w="682" w:type="pct"/>
            <w:shd w:val="clear" w:color="auto" w:fill="FFFFFF"/>
            <w:tcMar>
              <w:top w:w="0" w:type="dxa"/>
              <w:left w:w="0" w:type="dxa"/>
              <w:bottom w:w="0" w:type="dxa"/>
              <w:right w:w="0" w:type="dxa"/>
            </w:tcMar>
            <w:vAlign w:val="center"/>
            <w:hideMark/>
          </w:tcPr>
          <w:p w14:paraId="42B653B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 0.05]</w:t>
            </w:r>
          </w:p>
        </w:tc>
        <w:tc>
          <w:tcPr>
            <w:tcW w:w="280" w:type="pct"/>
            <w:shd w:val="clear" w:color="auto" w:fill="FFFFFF"/>
            <w:tcMar>
              <w:top w:w="0" w:type="dxa"/>
              <w:left w:w="0" w:type="dxa"/>
              <w:bottom w:w="0" w:type="dxa"/>
              <w:right w:w="0" w:type="dxa"/>
            </w:tcMar>
            <w:vAlign w:val="center"/>
            <w:hideMark/>
          </w:tcPr>
          <w:p w14:paraId="67B744F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444" w:type="pct"/>
            <w:shd w:val="clear" w:color="auto" w:fill="FFFFFF"/>
            <w:tcMar>
              <w:top w:w="0" w:type="dxa"/>
              <w:left w:w="0" w:type="dxa"/>
              <w:bottom w:w="0" w:type="dxa"/>
              <w:right w:w="0" w:type="dxa"/>
            </w:tcMar>
            <w:vAlign w:val="center"/>
          </w:tcPr>
          <w:p w14:paraId="7CDD8042"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588E5D96"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68A915D6"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39B7A47C"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552DF88B" w14:textId="77777777" w:rsidR="00590368" w:rsidRDefault="00590368" w:rsidP="00590368">
            <w:pPr>
              <w:spacing w:before="20" w:after="20"/>
              <w:ind w:left="20" w:right="20"/>
              <w:jc w:val="center"/>
            </w:pPr>
          </w:p>
        </w:tc>
      </w:tr>
      <w:tr w:rsidR="00590368" w14:paraId="7D8C07E0"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537E5331"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61" w:type="pct"/>
            <w:shd w:val="clear" w:color="auto" w:fill="FFFFFF"/>
            <w:tcMar>
              <w:top w:w="0" w:type="dxa"/>
              <w:left w:w="0" w:type="dxa"/>
              <w:bottom w:w="0" w:type="dxa"/>
              <w:right w:w="0" w:type="dxa"/>
            </w:tcMar>
            <w:vAlign w:val="center"/>
            <w:hideMark/>
          </w:tcPr>
          <w:p w14:paraId="304A660E"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3139E61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42.26</w:t>
            </w:r>
          </w:p>
        </w:tc>
        <w:tc>
          <w:tcPr>
            <w:tcW w:w="121" w:type="pct"/>
            <w:shd w:val="clear" w:color="auto" w:fill="FFFFFF"/>
            <w:tcMar>
              <w:top w:w="0" w:type="dxa"/>
              <w:left w:w="0" w:type="dxa"/>
              <w:bottom w:w="0" w:type="dxa"/>
              <w:right w:w="0" w:type="dxa"/>
            </w:tcMar>
            <w:vAlign w:val="center"/>
            <w:hideMark/>
          </w:tcPr>
          <w:p w14:paraId="153D441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23</w:t>
            </w:r>
          </w:p>
        </w:tc>
        <w:tc>
          <w:tcPr>
            <w:tcW w:w="197" w:type="pct"/>
            <w:shd w:val="clear" w:color="auto" w:fill="FFFFFF"/>
            <w:tcMar>
              <w:top w:w="0" w:type="dxa"/>
              <w:left w:w="0" w:type="dxa"/>
              <w:bottom w:w="0" w:type="dxa"/>
              <w:right w:w="0" w:type="dxa"/>
            </w:tcMar>
            <w:vAlign w:val="center"/>
            <w:hideMark/>
          </w:tcPr>
          <w:p w14:paraId="6A692B1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183" w:type="pct"/>
            <w:shd w:val="clear" w:color="auto" w:fill="FFFFFF"/>
            <w:tcMar>
              <w:top w:w="0" w:type="dxa"/>
              <w:left w:w="0" w:type="dxa"/>
              <w:bottom w:w="0" w:type="dxa"/>
              <w:right w:w="0" w:type="dxa"/>
            </w:tcMar>
            <w:vAlign w:val="center"/>
            <w:hideMark/>
          </w:tcPr>
          <w:p w14:paraId="5FA73FA3" w14:textId="7B9A28F1"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E413D1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17D14BE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 0.03]</w:t>
            </w:r>
          </w:p>
        </w:tc>
        <w:tc>
          <w:tcPr>
            <w:tcW w:w="280" w:type="pct"/>
            <w:shd w:val="clear" w:color="auto" w:fill="FFFFFF"/>
            <w:tcMar>
              <w:top w:w="0" w:type="dxa"/>
              <w:left w:w="0" w:type="dxa"/>
              <w:bottom w:w="0" w:type="dxa"/>
              <w:right w:w="0" w:type="dxa"/>
            </w:tcMar>
            <w:vAlign w:val="center"/>
            <w:hideMark/>
          </w:tcPr>
          <w:p w14:paraId="5359F81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444" w:type="pct"/>
            <w:shd w:val="clear" w:color="auto" w:fill="FFFFFF"/>
            <w:tcMar>
              <w:top w:w="0" w:type="dxa"/>
              <w:left w:w="0" w:type="dxa"/>
              <w:bottom w:w="0" w:type="dxa"/>
              <w:right w:w="0" w:type="dxa"/>
            </w:tcMar>
            <w:vAlign w:val="center"/>
            <w:hideMark/>
          </w:tcPr>
          <w:p w14:paraId="3D8F916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7.99 (8)</w:t>
            </w:r>
          </w:p>
        </w:tc>
        <w:tc>
          <w:tcPr>
            <w:tcW w:w="248" w:type="pct"/>
            <w:shd w:val="clear" w:color="auto" w:fill="FFFFFF"/>
            <w:tcMar>
              <w:top w:w="0" w:type="dxa"/>
              <w:left w:w="0" w:type="dxa"/>
              <w:bottom w:w="0" w:type="dxa"/>
              <w:right w:w="0" w:type="dxa"/>
            </w:tcMar>
            <w:vAlign w:val="center"/>
            <w:hideMark/>
          </w:tcPr>
          <w:p w14:paraId="47C8F5D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0.434</w:t>
            </w:r>
          </w:p>
        </w:tc>
        <w:tc>
          <w:tcPr>
            <w:tcW w:w="251" w:type="pct"/>
            <w:shd w:val="clear" w:color="auto" w:fill="FFFFFF"/>
            <w:tcMar>
              <w:top w:w="0" w:type="dxa"/>
              <w:left w:w="0" w:type="dxa"/>
              <w:bottom w:w="0" w:type="dxa"/>
              <w:right w:w="0" w:type="dxa"/>
            </w:tcMar>
            <w:vAlign w:val="center"/>
            <w:hideMark/>
          </w:tcPr>
          <w:p w14:paraId="038C8E3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42382AD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-0.009</w:t>
            </w:r>
          </w:p>
        </w:tc>
        <w:tc>
          <w:tcPr>
            <w:tcW w:w="347" w:type="pct"/>
            <w:shd w:val="clear" w:color="auto" w:fill="FFFFFF"/>
            <w:tcMar>
              <w:top w:w="0" w:type="dxa"/>
              <w:left w:w="0" w:type="dxa"/>
              <w:bottom w:w="0" w:type="dxa"/>
              <w:right w:w="0" w:type="dxa"/>
            </w:tcMar>
            <w:vAlign w:val="center"/>
            <w:hideMark/>
          </w:tcPr>
          <w:p w14:paraId="7FD0850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0.004</w:t>
            </w:r>
          </w:p>
        </w:tc>
      </w:tr>
      <w:tr w:rsidR="00590368" w14:paraId="02643BA2"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00170E58"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61" w:type="pct"/>
            <w:shd w:val="clear" w:color="auto" w:fill="FFFFFF"/>
            <w:tcMar>
              <w:top w:w="0" w:type="dxa"/>
              <w:left w:w="0" w:type="dxa"/>
              <w:bottom w:w="0" w:type="dxa"/>
              <w:right w:w="0" w:type="dxa"/>
            </w:tcMar>
            <w:vAlign w:val="center"/>
            <w:hideMark/>
          </w:tcPr>
          <w:p w14:paraId="0F8E0416"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563F89B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41.34</w:t>
            </w:r>
          </w:p>
        </w:tc>
        <w:tc>
          <w:tcPr>
            <w:tcW w:w="121" w:type="pct"/>
            <w:shd w:val="clear" w:color="auto" w:fill="FFFFFF"/>
            <w:tcMar>
              <w:top w:w="0" w:type="dxa"/>
              <w:left w:w="0" w:type="dxa"/>
              <w:bottom w:w="0" w:type="dxa"/>
              <w:right w:w="0" w:type="dxa"/>
            </w:tcMar>
            <w:vAlign w:val="center"/>
            <w:hideMark/>
          </w:tcPr>
          <w:p w14:paraId="5E935B8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25</w:t>
            </w:r>
          </w:p>
        </w:tc>
        <w:tc>
          <w:tcPr>
            <w:tcW w:w="197" w:type="pct"/>
            <w:shd w:val="clear" w:color="auto" w:fill="FFFFFF"/>
            <w:tcMar>
              <w:top w:w="0" w:type="dxa"/>
              <w:left w:w="0" w:type="dxa"/>
              <w:bottom w:w="0" w:type="dxa"/>
              <w:right w:w="0" w:type="dxa"/>
            </w:tcMar>
            <w:vAlign w:val="center"/>
            <w:hideMark/>
          </w:tcPr>
          <w:p w14:paraId="562A880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183" w:type="pct"/>
            <w:shd w:val="clear" w:color="auto" w:fill="FFFFFF"/>
            <w:tcMar>
              <w:top w:w="0" w:type="dxa"/>
              <w:left w:w="0" w:type="dxa"/>
              <w:bottom w:w="0" w:type="dxa"/>
              <w:right w:w="0" w:type="dxa"/>
            </w:tcMar>
            <w:vAlign w:val="center"/>
            <w:hideMark/>
          </w:tcPr>
          <w:p w14:paraId="38B173C6" w14:textId="76C472C1"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0AB336B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w:t>
            </w:r>
          </w:p>
        </w:tc>
        <w:tc>
          <w:tcPr>
            <w:tcW w:w="682" w:type="pct"/>
            <w:shd w:val="clear" w:color="auto" w:fill="FFFFFF"/>
            <w:tcMar>
              <w:top w:w="0" w:type="dxa"/>
              <w:left w:w="0" w:type="dxa"/>
              <w:bottom w:w="0" w:type="dxa"/>
              <w:right w:w="0" w:type="dxa"/>
            </w:tcMar>
            <w:vAlign w:val="center"/>
            <w:hideMark/>
          </w:tcPr>
          <w:p w14:paraId="1847D94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 0.04]</w:t>
            </w:r>
          </w:p>
        </w:tc>
        <w:tc>
          <w:tcPr>
            <w:tcW w:w="280" w:type="pct"/>
            <w:shd w:val="clear" w:color="auto" w:fill="FFFFFF"/>
            <w:tcMar>
              <w:top w:w="0" w:type="dxa"/>
              <w:left w:w="0" w:type="dxa"/>
              <w:bottom w:w="0" w:type="dxa"/>
              <w:right w:w="0" w:type="dxa"/>
            </w:tcMar>
            <w:vAlign w:val="center"/>
            <w:hideMark/>
          </w:tcPr>
          <w:p w14:paraId="1766A8B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444" w:type="pct"/>
            <w:shd w:val="clear" w:color="auto" w:fill="FFFFFF"/>
            <w:tcMar>
              <w:top w:w="0" w:type="dxa"/>
              <w:left w:w="0" w:type="dxa"/>
              <w:bottom w:w="0" w:type="dxa"/>
              <w:right w:w="0" w:type="dxa"/>
            </w:tcMar>
            <w:vAlign w:val="center"/>
          </w:tcPr>
          <w:p w14:paraId="586287D5"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5701E80B"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7F2FDCE3"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6A39EA12"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4AD5AD40" w14:textId="77777777" w:rsidR="00590368" w:rsidRDefault="00590368" w:rsidP="00590368">
            <w:pPr>
              <w:spacing w:before="20" w:after="20"/>
              <w:ind w:left="20" w:right="20"/>
              <w:jc w:val="center"/>
            </w:pPr>
          </w:p>
        </w:tc>
      </w:tr>
      <w:tr w:rsidR="00590368" w14:paraId="37A1F40A"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5A505EFC"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61" w:type="pct"/>
            <w:shd w:val="clear" w:color="auto" w:fill="FFFFFF"/>
            <w:tcMar>
              <w:top w:w="0" w:type="dxa"/>
              <w:left w:w="0" w:type="dxa"/>
              <w:bottom w:w="0" w:type="dxa"/>
              <w:right w:w="0" w:type="dxa"/>
            </w:tcMar>
            <w:vAlign w:val="center"/>
            <w:hideMark/>
          </w:tcPr>
          <w:p w14:paraId="5858DF09"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647145E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56.23</w:t>
            </w:r>
          </w:p>
        </w:tc>
        <w:tc>
          <w:tcPr>
            <w:tcW w:w="121" w:type="pct"/>
            <w:shd w:val="clear" w:color="auto" w:fill="FFFFFF"/>
            <w:tcMar>
              <w:top w:w="0" w:type="dxa"/>
              <w:left w:w="0" w:type="dxa"/>
              <w:bottom w:w="0" w:type="dxa"/>
              <w:right w:w="0" w:type="dxa"/>
            </w:tcMar>
            <w:vAlign w:val="center"/>
            <w:hideMark/>
          </w:tcPr>
          <w:p w14:paraId="6894268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41</w:t>
            </w:r>
          </w:p>
        </w:tc>
        <w:tc>
          <w:tcPr>
            <w:tcW w:w="197" w:type="pct"/>
            <w:shd w:val="clear" w:color="auto" w:fill="FFFFFF"/>
            <w:tcMar>
              <w:top w:w="0" w:type="dxa"/>
              <w:left w:w="0" w:type="dxa"/>
              <w:bottom w:w="0" w:type="dxa"/>
              <w:right w:w="0" w:type="dxa"/>
            </w:tcMar>
            <w:vAlign w:val="center"/>
            <w:hideMark/>
          </w:tcPr>
          <w:p w14:paraId="1697FBC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0.06</w:t>
            </w:r>
          </w:p>
        </w:tc>
        <w:tc>
          <w:tcPr>
            <w:tcW w:w="183" w:type="pct"/>
            <w:shd w:val="clear" w:color="auto" w:fill="FFFFFF"/>
            <w:tcMar>
              <w:top w:w="0" w:type="dxa"/>
              <w:left w:w="0" w:type="dxa"/>
              <w:bottom w:w="0" w:type="dxa"/>
              <w:right w:w="0" w:type="dxa"/>
            </w:tcMar>
            <w:vAlign w:val="center"/>
            <w:hideMark/>
          </w:tcPr>
          <w:p w14:paraId="5FA344EE" w14:textId="09614C23"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1598426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0D38C23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0.03]</w:t>
            </w:r>
          </w:p>
        </w:tc>
        <w:tc>
          <w:tcPr>
            <w:tcW w:w="280" w:type="pct"/>
            <w:shd w:val="clear" w:color="auto" w:fill="FFFFFF"/>
            <w:tcMar>
              <w:top w:w="0" w:type="dxa"/>
              <w:left w:w="0" w:type="dxa"/>
              <w:bottom w:w="0" w:type="dxa"/>
              <w:right w:w="0" w:type="dxa"/>
            </w:tcMar>
            <w:vAlign w:val="center"/>
            <w:hideMark/>
          </w:tcPr>
          <w:p w14:paraId="557E719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0.05</w:t>
            </w:r>
          </w:p>
        </w:tc>
        <w:tc>
          <w:tcPr>
            <w:tcW w:w="444" w:type="pct"/>
            <w:shd w:val="clear" w:color="auto" w:fill="FFFFFF"/>
            <w:tcMar>
              <w:top w:w="0" w:type="dxa"/>
              <w:left w:w="0" w:type="dxa"/>
              <w:bottom w:w="0" w:type="dxa"/>
              <w:right w:w="0" w:type="dxa"/>
            </w:tcMar>
            <w:vAlign w:val="center"/>
            <w:hideMark/>
          </w:tcPr>
          <w:p w14:paraId="6ED7C87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16.53 (16)</w:t>
            </w:r>
          </w:p>
        </w:tc>
        <w:tc>
          <w:tcPr>
            <w:tcW w:w="248" w:type="pct"/>
            <w:shd w:val="clear" w:color="auto" w:fill="FFFFFF"/>
            <w:tcMar>
              <w:top w:w="0" w:type="dxa"/>
              <w:left w:w="0" w:type="dxa"/>
              <w:bottom w:w="0" w:type="dxa"/>
              <w:right w:w="0" w:type="dxa"/>
            </w:tcMar>
            <w:vAlign w:val="center"/>
            <w:hideMark/>
          </w:tcPr>
          <w:p w14:paraId="6732D36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0.417</w:t>
            </w:r>
          </w:p>
        </w:tc>
        <w:tc>
          <w:tcPr>
            <w:tcW w:w="251" w:type="pct"/>
            <w:shd w:val="clear" w:color="auto" w:fill="FFFFFF"/>
            <w:tcMar>
              <w:top w:w="0" w:type="dxa"/>
              <w:left w:w="0" w:type="dxa"/>
              <w:bottom w:w="0" w:type="dxa"/>
              <w:right w:w="0" w:type="dxa"/>
            </w:tcMar>
            <w:vAlign w:val="center"/>
            <w:hideMark/>
          </w:tcPr>
          <w:p w14:paraId="23E3E8D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79672C5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-0.007</w:t>
            </w:r>
          </w:p>
        </w:tc>
        <w:tc>
          <w:tcPr>
            <w:tcW w:w="347" w:type="pct"/>
            <w:shd w:val="clear" w:color="auto" w:fill="FFFFFF"/>
            <w:tcMar>
              <w:top w:w="0" w:type="dxa"/>
              <w:left w:w="0" w:type="dxa"/>
              <w:bottom w:w="0" w:type="dxa"/>
              <w:right w:w="0" w:type="dxa"/>
            </w:tcMar>
            <w:vAlign w:val="center"/>
            <w:hideMark/>
          </w:tcPr>
          <w:p w14:paraId="061D932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0.016</w:t>
            </w:r>
          </w:p>
        </w:tc>
      </w:tr>
      <w:tr w:rsidR="00590368" w14:paraId="533F585C"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5B1BED10"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61" w:type="pct"/>
            <w:shd w:val="clear" w:color="auto" w:fill="FFFFFF"/>
            <w:tcMar>
              <w:top w:w="0" w:type="dxa"/>
              <w:left w:w="0" w:type="dxa"/>
              <w:bottom w:w="0" w:type="dxa"/>
              <w:right w:w="0" w:type="dxa"/>
            </w:tcMar>
            <w:vAlign w:val="center"/>
            <w:hideMark/>
          </w:tcPr>
          <w:p w14:paraId="596258F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2CFB4FD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65.75</w:t>
            </w:r>
          </w:p>
        </w:tc>
        <w:tc>
          <w:tcPr>
            <w:tcW w:w="121" w:type="pct"/>
            <w:shd w:val="clear" w:color="auto" w:fill="FFFFFF"/>
            <w:tcMar>
              <w:top w:w="0" w:type="dxa"/>
              <w:left w:w="0" w:type="dxa"/>
              <w:bottom w:w="0" w:type="dxa"/>
              <w:right w:w="0" w:type="dxa"/>
            </w:tcMar>
            <w:vAlign w:val="center"/>
            <w:hideMark/>
          </w:tcPr>
          <w:p w14:paraId="40321A8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25</w:t>
            </w:r>
          </w:p>
        </w:tc>
        <w:tc>
          <w:tcPr>
            <w:tcW w:w="197" w:type="pct"/>
            <w:shd w:val="clear" w:color="auto" w:fill="FFFFFF"/>
            <w:tcMar>
              <w:top w:w="0" w:type="dxa"/>
              <w:left w:w="0" w:type="dxa"/>
              <w:bottom w:w="0" w:type="dxa"/>
              <w:right w:w="0" w:type="dxa"/>
            </w:tcMar>
            <w:vAlign w:val="center"/>
            <w:hideMark/>
          </w:tcPr>
          <w:p w14:paraId="5D31AFA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shd w:val="clear" w:color="auto" w:fill="FFFFFF"/>
            <w:tcMar>
              <w:top w:w="0" w:type="dxa"/>
              <w:left w:w="0" w:type="dxa"/>
              <w:bottom w:w="0" w:type="dxa"/>
              <w:right w:w="0" w:type="dxa"/>
            </w:tcMar>
            <w:vAlign w:val="center"/>
            <w:hideMark/>
          </w:tcPr>
          <w:p w14:paraId="562D3D83" w14:textId="0392421F"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09DB73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682" w:type="pct"/>
            <w:shd w:val="clear" w:color="auto" w:fill="FFFFFF"/>
            <w:tcMar>
              <w:top w:w="0" w:type="dxa"/>
              <w:left w:w="0" w:type="dxa"/>
              <w:bottom w:w="0" w:type="dxa"/>
              <w:right w:w="0" w:type="dxa"/>
            </w:tcMar>
            <w:vAlign w:val="center"/>
            <w:hideMark/>
          </w:tcPr>
          <w:p w14:paraId="5D8B612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 0.06]</w:t>
            </w:r>
          </w:p>
        </w:tc>
        <w:tc>
          <w:tcPr>
            <w:tcW w:w="280" w:type="pct"/>
            <w:shd w:val="clear" w:color="auto" w:fill="FFFFFF"/>
            <w:tcMar>
              <w:top w:w="0" w:type="dxa"/>
              <w:left w:w="0" w:type="dxa"/>
              <w:bottom w:w="0" w:type="dxa"/>
              <w:right w:w="0" w:type="dxa"/>
            </w:tcMar>
            <w:vAlign w:val="center"/>
            <w:hideMark/>
          </w:tcPr>
          <w:p w14:paraId="471BAFC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444" w:type="pct"/>
            <w:shd w:val="clear" w:color="auto" w:fill="FFFFFF"/>
            <w:tcMar>
              <w:top w:w="0" w:type="dxa"/>
              <w:left w:w="0" w:type="dxa"/>
              <w:bottom w:w="0" w:type="dxa"/>
              <w:right w:w="0" w:type="dxa"/>
            </w:tcMar>
            <w:vAlign w:val="center"/>
          </w:tcPr>
          <w:p w14:paraId="0C3404A5"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42A2F81F"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0115905D"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334FDDC2"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19FB2822" w14:textId="77777777" w:rsidR="00590368" w:rsidRDefault="00590368" w:rsidP="00590368">
            <w:pPr>
              <w:spacing w:before="20" w:after="20"/>
              <w:ind w:left="20" w:right="20"/>
              <w:jc w:val="center"/>
            </w:pPr>
          </w:p>
        </w:tc>
      </w:tr>
      <w:tr w:rsidR="00590368" w14:paraId="21133527" w14:textId="77777777" w:rsidTr="00590368">
        <w:trPr>
          <w:cantSplit/>
          <w:jc w:val="center"/>
        </w:trPr>
        <w:tc>
          <w:tcPr>
            <w:tcW w:w="78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02DA5DD"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6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240E8C0"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F2DE2F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92.97</w:t>
            </w:r>
          </w:p>
        </w:tc>
        <w:tc>
          <w:tcPr>
            <w:tcW w:w="12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E68258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41</w:t>
            </w:r>
          </w:p>
        </w:tc>
        <w:tc>
          <w:tcPr>
            <w:tcW w:w="19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C75383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7FA4CFA" w14:textId="07D14876"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867F91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68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7CC0B9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 0.05]</w:t>
            </w:r>
          </w:p>
        </w:tc>
        <w:tc>
          <w:tcPr>
            <w:tcW w:w="28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9E5CC6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0.06</w:t>
            </w:r>
          </w:p>
        </w:tc>
        <w:tc>
          <w:tcPr>
            <w:tcW w:w="44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FDFE48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19.48 (16)</w:t>
            </w:r>
          </w:p>
        </w:tc>
        <w:tc>
          <w:tcPr>
            <w:tcW w:w="24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B502AE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0.244</w:t>
            </w:r>
          </w:p>
        </w:tc>
        <w:tc>
          <w:tcPr>
            <w:tcW w:w="25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D8B8BE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D840E6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-0.005</w:t>
            </w:r>
          </w:p>
        </w:tc>
        <w:tc>
          <w:tcPr>
            <w:tcW w:w="34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E28DF8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0.015</w:t>
            </w:r>
          </w:p>
        </w:tc>
      </w:tr>
    </w:tbl>
    <w:p w14:paraId="61274AD8" w14:textId="77777777" w:rsidR="00842593" w:rsidRPr="002735A7" w:rsidRDefault="00842593" w:rsidP="00842593">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Pr>
          <w:rFonts w:ascii="Times New Roman" w:hAnsi="Times New Roman" w:cs="Times New Roman"/>
          <w:sz w:val="24"/>
          <w:szCs w:val="24"/>
        </w:rPr>
        <w:sym w:font="Symbol" w:char="F044"/>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p</w:t>
      </w:r>
      <w:r>
        <w:rPr>
          <w:rFonts w:ascii="Times New Roman" w:hAnsi="Times New Roman" w:cs="Times New Roman"/>
          <w:sz w:val="24"/>
          <w:szCs w:val="24"/>
        </w:rPr>
        <w:t>-value (</w:t>
      </w:r>
      <w:r>
        <w:rPr>
          <w:rFonts w:ascii="Times New Roman" w:hAnsi="Times New Roman" w:cs="Times New Roman"/>
          <w:sz w:val="24"/>
          <w:szCs w:val="24"/>
        </w:rPr>
        <w:sym w:font="Symbol" w:char="F044"/>
      </w:r>
      <w:r>
        <w:rPr>
          <w:rFonts w:ascii="Times New Roman" w:eastAsia="Times New Roman" w:hAnsi="Times New Roman" w:cs="Times New Roman"/>
          <w:i/>
          <w:iCs/>
          <w:color w:val="000000"/>
        </w:rPr>
        <w:t>p</w:t>
      </w:r>
      <w:r>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4C8F38F8" w14:textId="78EAD21C" w:rsidR="00AC70FA" w:rsidRDefault="00AC70FA" w:rsidP="00315708">
      <w:pPr>
        <w:spacing w:after="0"/>
        <w:rPr>
          <w:rFonts w:ascii="Times New Roman" w:hAnsi="Times New Roman" w:cs="Times New Roman"/>
          <w:sz w:val="24"/>
          <w:szCs w:val="24"/>
        </w:rPr>
      </w:pPr>
    </w:p>
    <w:p w14:paraId="638B7E2C" w14:textId="41F0FEA6" w:rsidR="00B61528" w:rsidRDefault="00B61528" w:rsidP="00315708">
      <w:pPr>
        <w:spacing w:after="0"/>
        <w:rPr>
          <w:rFonts w:ascii="Times New Roman" w:hAnsi="Times New Roman" w:cs="Times New Roman"/>
          <w:sz w:val="24"/>
          <w:szCs w:val="24"/>
        </w:rPr>
      </w:pPr>
      <w:r>
        <w:rPr>
          <w:rFonts w:ascii="Times New Roman" w:hAnsi="Times New Roman" w:cs="Times New Roman"/>
          <w:sz w:val="24"/>
          <w:szCs w:val="24"/>
        </w:rPr>
        <w:t>Table 4. Forced Sexual Contact Measurement Invariance</w:t>
      </w:r>
    </w:p>
    <w:tbl>
      <w:tblPr>
        <w:tblStyle w:val="Table"/>
        <w:tblW w:w="5000" w:type="pct"/>
        <w:jc w:val="center"/>
        <w:tblInd w:w="0" w:type="dxa"/>
        <w:tblLook w:val="0420" w:firstRow="1" w:lastRow="0" w:firstColumn="0" w:lastColumn="0" w:noHBand="0" w:noVBand="1"/>
      </w:tblPr>
      <w:tblGrid>
        <w:gridCol w:w="2036"/>
        <w:gridCol w:w="1195"/>
        <w:gridCol w:w="643"/>
        <w:gridCol w:w="314"/>
        <w:gridCol w:w="511"/>
        <w:gridCol w:w="474"/>
        <w:gridCol w:w="886"/>
        <w:gridCol w:w="1768"/>
        <w:gridCol w:w="726"/>
        <w:gridCol w:w="1151"/>
        <w:gridCol w:w="643"/>
        <w:gridCol w:w="651"/>
        <w:gridCol w:w="1063"/>
        <w:gridCol w:w="899"/>
      </w:tblGrid>
      <w:tr w:rsidR="00842593" w14:paraId="1C24C58D" w14:textId="77777777" w:rsidTr="00590368">
        <w:trPr>
          <w:cnfStyle w:val="100000000000" w:firstRow="1" w:lastRow="0" w:firstColumn="0" w:lastColumn="0" w:oddVBand="0" w:evenVBand="0" w:oddHBand="0" w:evenHBand="0" w:firstRowFirstColumn="0" w:firstRowLastColumn="0" w:lastRowFirstColumn="0" w:lastRowLastColumn="0"/>
          <w:cantSplit/>
          <w:tblHeader/>
          <w:jc w:val="center"/>
        </w:trPr>
        <w:tc>
          <w:tcPr>
            <w:tcW w:w="78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8915A6A" w14:textId="77777777" w:rsidR="00842593" w:rsidRDefault="00842593" w:rsidP="00842593">
            <w:pPr>
              <w:spacing w:before="20" w:after="20"/>
              <w:ind w:left="20" w:right="20"/>
            </w:pPr>
            <w:r>
              <w:rPr>
                <w:rFonts w:ascii="Times New Roman" w:eastAsia="Times New Roman" w:hAnsi="Times New Roman" w:cs="Times New Roman"/>
                <w:color w:val="000000"/>
                <w:sz w:val="22"/>
                <w:szCs w:val="22"/>
              </w:rPr>
              <w:t>Group</w:t>
            </w:r>
          </w:p>
        </w:tc>
        <w:tc>
          <w:tcPr>
            <w:tcW w:w="46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B468738" w14:textId="77777777" w:rsidR="00842593" w:rsidRDefault="00842593" w:rsidP="00842593">
            <w:pPr>
              <w:spacing w:before="20" w:after="20"/>
              <w:ind w:left="20" w:right="20"/>
            </w:pPr>
            <w:r>
              <w:rPr>
                <w:rFonts w:ascii="Times New Roman" w:eastAsia="Times New Roman" w:hAnsi="Times New Roman" w:cs="Times New Roman"/>
                <w:color w:val="000000"/>
                <w:sz w:val="22"/>
                <w:szCs w:val="22"/>
              </w:rPr>
              <w:t>Model</w:t>
            </w:r>
          </w:p>
        </w:tc>
        <w:tc>
          <w:tcPr>
            <w:tcW w:w="24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BBE7324" w14:textId="247CCC6B" w:rsidR="00842593" w:rsidRDefault="00842593" w:rsidP="00842593">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2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4541966" w14:textId="356C5B9C" w:rsidR="00842593" w:rsidRDefault="00842593" w:rsidP="00842593">
            <w:pPr>
              <w:spacing w:before="20" w:after="20"/>
              <w:ind w:left="20" w:right="20"/>
              <w:jc w:val="center"/>
            </w:pPr>
            <w:proofErr w:type="spellStart"/>
            <w:r w:rsidRPr="0071785D">
              <w:rPr>
                <w:rFonts w:ascii="Times New Roman" w:eastAsia="Times New Roman" w:hAnsi="Times New Roman" w:cs="Times New Roman"/>
                <w:i/>
                <w:iCs/>
                <w:color w:val="000000"/>
                <w:sz w:val="22"/>
                <w:szCs w:val="22"/>
              </w:rPr>
              <w:t>df</w:t>
            </w:r>
            <w:proofErr w:type="spellEnd"/>
          </w:p>
        </w:tc>
        <w:tc>
          <w:tcPr>
            <w:tcW w:w="19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95F386C" w14:textId="2A56A43C"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p</w:t>
            </w:r>
          </w:p>
        </w:tc>
        <w:tc>
          <w:tcPr>
            <w:tcW w:w="18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5043CF4" w14:textId="3E4A7E38"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CFI</w:t>
            </w:r>
          </w:p>
        </w:tc>
        <w:tc>
          <w:tcPr>
            <w:tcW w:w="34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EA365E9" w14:textId="019C5B19"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RMSEA</w:t>
            </w:r>
          </w:p>
        </w:tc>
        <w:tc>
          <w:tcPr>
            <w:tcW w:w="68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D896C7F" w14:textId="7692F84C"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RMSEA 95% CI</w:t>
            </w:r>
          </w:p>
        </w:tc>
        <w:tc>
          <w:tcPr>
            <w:tcW w:w="28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C13F73D" w14:textId="300C3C37" w:rsidR="00842593" w:rsidRDefault="00842593" w:rsidP="00842593">
            <w:pPr>
              <w:spacing w:before="20" w:after="20"/>
              <w:ind w:left="20" w:right="20"/>
              <w:jc w:val="center"/>
            </w:pPr>
            <w:r w:rsidRPr="0071785D">
              <w:rPr>
                <w:rFonts w:ascii="Times New Roman" w:eastAsia="Times New Roman" w:hAnsi="Times New Roman" w:cs="Times New Roman"/>
                <w:i/>
                <w:iCs/>
                <w:color w:val="000000"/>
                <w:sz w:val="22"/>
                <w:szCs w:val="22"/>
              </w:rPr>
              <w:t>SRMR</w:t>
            </w:r>
          </w:p>
        </w:tc>
        <w:tc>
          <w:tcPr>
            <w:tcW w:w="44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500B45A" w14:textId="1840CB4F" w:rsidR="00842593" w:rsidRDefault="00842593" w:rsidP="00842593">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24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713CEB0" w14:textId="7090AE7A" w:rsidR="00842593" w:rsidRDefault="00842593" w:rsidP="00842593">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i/>
                <w:iCs/>
                <w:color w:val="000000"/>
                <w:sz w:val="22"/>
                <w:szCs w:val="22"/>
              </w:rPr>
              <w:t>p</w:t>
            </w:r>
          </w:p>
        </w:tc>
        <w:tc>
          <w:tcPr>
            <w:tcW w:w="25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DED28A6" w14:textId="1E1A2DFB"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CFI</w:t>
            </w:r>
          </w:p>
        </w:tc>
        <w:tc>
          <w:tcPr>
            <w:tcW w:w="41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E3D6C08" w14:textId="7FB9EB8B"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RMSEA</w:t>
            </w:r>
          </w:p>
        </w:tc>
        <w:tc>
          <w:tcPr>
            <w:tcW w:w="34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5662EF8" w14:textId="5A514392" w:rsidR="00842593" w:rsidRDefault="00842593" w:rsidP="00842593">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SRMR</w:t>
            </w:r>
          </w:p>
        </w:tc>
      </w:tr>
      <w:tr w:rsidR="00590368" w14:paraId="0C27BF9B"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49BB637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61" w:type="pct"/>
            <w:shd w:val="clear" w:color="auto" w:fill="FFFFFF"/>
            <w:tcMar>
              <w:top w:w="0" w:type="dxa"/>
              <w:left w:w="0" w:type="dxa"/>
              <w:bottom w:w="0" w:type="dxa"/>
              <w:right w:w="0" w:type="dxa"/>
            </w:tcMar>
            <w:vAlign w:val="center"/>
            <w:hideMark/>
          </w:tcPr>
          <w:p w14:paraId="34E31994"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075924B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8.86</w:t>
            </w:r>
          </w:p>
        </w:tc>
        <w:tc>
          <w:tcPr>
            <w:tcW w:w="121" w:type="pct"/>
            <w:shd w:val="clear" w:color="auto" w:fill="FFFFFF"/>
            <w:tcMar>
              <w:top w:w="0" w:type="dxa"/>
              <w:left w:w="0" w:type="dxa"/>
              <w:bottom w:w="0" w:type="dxa"/>
              <w:right w:w="0" w:type="dxa"/>
            </w:tcMar>
            <w:vAlign w:val="center"/>
            <w:hideMark/>
          </w:tcPr>
          <w:p w14:paraId="01E1AA0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w:t>
            </w:r>
          </w:p>
        </w:tc>
        <w:tc>
          <w:tcPr>
            <w:tcW w:w="197" w:type="pct"/>
            <w:shd w:val="clear" w:color="auto" w:fill="FFFFFF"/>
            <w:tcMar>
              <w:top w:w="0" w:type="dxa"/>
              <w:left w:w="0" w:type="dxa"/>
              <w:bottom w:w="0" w:type="dxa"/>
              <w:right w:w="0" w:type="dxa"/>
            </w:tcMar>
            <w:vAlign w:val="center"/>
            <w:hideMark/>
          </w:tcPr>
          <w:p w14:paraId="49441DC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0.06</w:t>
            </w:r>
          </w:p>
        </w:tc>
        <w:tc>
          <w:tcPr>
            <w:tcW w:w="183" w:type="pct"/>
            <w:shd w:val="clear" w:color="auto" w:fill="FFFFFF"/>
            <w:tcMar>
              <w:top w:w="0" w:type="dxa"/>
              <w:left w:w="0" w:type="dxa"/>
              <w:bottom w:w="0" w:type="dxa"/>
              <w:right w:w="0" w:type="dxa"/>
            </w:tcMar>
            <w:vAlign w:val="center"/>
            <w:hideMark/>
          </w:tcPr>
          <w:p w14:paraId="5536B887" w14:textId="108D79C0"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F51F91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76CDF6B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0" w:type="pct"/>
            <w:shd w:val="clear" w:color="auto" w:fill="FFFFFF"/>
            <w:tcMar>
              <w:top w:w="0" w:type="dxa"/>
              <w:left w:w="0" w:type="dxa"/>
              <w:bottom w:w="0" w:type="dxa"/>
              <w:right w:w="0" w:type="dxa"/>
            </w:tcMar>
            <w:vAlign w:val="center"/>
            <w:hideMark/>
          </w:tcPr>
          <w:p w14:paraId="567DD07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444" w:type="pct"/>
            <w:shd w:val="clear" w:color="auto" w:fill="FFFFFF"/>
            <w:tcMar>
              <w:top w:w="0" w:type="dxa"/>
              <w:left w:w="0" w:type="dxa"/>
              <w:bottom w:w="0" w:type="dxa"/>
              <w:right w:w="0" w:type="dxa"/>
            </w:tcMar>
            <w:vAlign w:val="center"/>
          </w:tcPr>
          <w:p w14:paraId="33B47D11"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2E2EC25A"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52E2D3FB"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62EB237E"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71BD7468" w14:textId="77777777" w:rsidR="00590368" w:rsidRDefault="00590368" w:rsidP="00590368">
            <w:pPr>
              <w:spacing w:before="20" w:after="20"/>
              <w:ind w:left="20" w:right="20"/>
              <w:jc w:val="center"/>
            </w:pPr>
          </w:p>
        </w:tc>
      </w:tr>
      <w:tr w:rsidR="00590368" w14:paraId="621A20D3"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6BEE60AB"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61" w:type="pct"/>
            <w:shd w:val="clear" w:color="auto" w:fill="FFFFFF"/>
            <w:tcMar>
              <w:top w:w="0" w:type="dxa"/>
              <w:left w:w="0" w:type="dxa"/>
              <w:bottom w:w="0" w:type="dxa"/>
              <w:right w:w="0" w:type="dxa"/>
            </w:tcMar>
            <w:vAlign w:val="center"/>
            <w:hideMark/>
          </w:tcPr>
          <w:p w14:paraId="32FF6547"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0ADD10A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12.87</w:t>
            </w:r>
          </w:p>
        </w:tc>
        <w:tc>
          <w:tcPr>
            <w:tcW w:w="121" w:type="pct"/>
            <w:shd w:val="clear" w:color="auto" w:fill="FFFFFF"/>
            <w:tcMar>
              <w:top w:w="0" w:type="dxa"/>
              <w:left w:w="0" w:type="dxa"/>
              <w:bottom w:w="0" w:type="dxa"/>
              <w:right w:w="0" w:type="dxa"/>
            </w:tcMar>
            <w:vAlign w:val="center"/>
            <w:hideMark/>
          </w:tcPr>
          <w:p w14:paraId="5DD5024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7</w:t>
            </w:r>
          </w:p>
        </w:tc>
        <w:tc>
          <w:tcPr>
            <w:tcW w:w="197" w:type="pct"/>
            <w:shd w:val="clear" w:color="auto" w:fill="FFFFFF"/>
            <w:tcMar>
              <w:top w:w="0" w:type="dxa"/>
              <w:left w:w="0" w:type="dxa"/>
              <w:bottom w:w="0" w:type="dxa"/>
              <w:right w:w="0" w:type="dxa"/>
            </w:tcMar>
            <w:vAlign w:val="center"/>
            <w:hideMark/>
          </w:tcPr>
          <w:p w14:paraId="4FC44FC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0.08</w:t>
            </w:r>
          </w:p>
        </w:tc>
        <w:tc>
          <w:tcPr>
            <w:tcW w:w="183" w:type="pct"/>
            <w:shd w:val="clear" w:color="auto" w:fill="FFFFFF"/>
            <w:tcMar>
              <w:top w:w="0" w:type="dxa"/>
              <w:left w:w="0" w:type="dxa"/>
              <w:bottom w:w="0" w:type="dxa"/>
              <w:right w:w="0" w:type="dxa"/>
            </w:tcMar>
            <w:vAlign w:val="center"/>
            <w:hideMark/>
          </w:tcPr>
          <w:p w14:paraId="393663A9" w14:textId="57BC6D4E"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769A0B5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0EB28E6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0" w:type="pct"/>
            <w:shd w:val="clear" w:color="auto" w:fill="FFFFFF"/>
            <w:tcMar>
              <w:top w:w="0" w:type="dxa"/>
              <w:left w:w="0" w:type="dxa"/>
              <w:bottom w:w="0" w:type="dxa"/>
              <w:right w:w="0" w:type="dxa"/>
            </w:tcMar>
            <w:vAlign w:val="center"/>
            <w:hideMark/>
          </w:tcPr>
          <w:p w14:paraId="730DF86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444" w:type="pct"/>
            <w:shd w:val="clear" w:color="auto" w:fill="FFFFFF"/>
            <w:tcMar>
              <w:top w:w="0" w:type="dxa"/>
              <w:left w:w="0" w:type="dxa"/>
              <w:bottom w:w="0" w:type="dxa"/>
              <w:right w:w="0" w:type="dxa"/>
            </w:tcMar>
            <w:vAlign w:val="center"/>
            <w:hideMark/>
          </w:tcPr>
          <w:p w14:paraId="7A008D3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3.33 (3)</w:t>
            </w:r>
          </w:p>
        </w:tc>
        <w:tc>
          <w:tcPr>
            <w:tcW w:w="248" w:type="pct"/>
            <w:shd w:val="clear" w:color="auto" w:fill="FFFFFF"/>
            <w:tcMar>
              <w:top w:w="0" w:type="dxa"/>
              <w:left w:w="0" w:type="dxa"/>
              <w:bottom w:w="0" w:type="dxa"/>
              <w:right w:w="0" w:type="dxa"/>
            </w:tcMar>
            <w:vAlign w:val="center"/>
            <w:hideMark/>
          </w:tcPr>
          <w:p w14:paraId="02358D1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0.343</w:t>
            </w:r>
          </w:p>
        </w:tc>
        <w:tc>
          <w:tcPr>
            <w:tcW w:w="251" w:type="pct"/>
            <w:shd w:val="clear" w:color="auto" w:fill="FFFFFF"/>
            <w:tcMar>
              <w:top w:w="0" w:type="dxa"/>
              <w:left w:w="0" w:type="dxa"/>
              <w:bottom w:w="0" w:type="dxa"/>
              <w:right w:w="0" w:type="dxa"/>
            </w:tcMar>
            <w:vAlign w:val="center"/>
            <w:hideMark/>
          </w:tcPr>
          <w:p w14:paraId="5B732BD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6C65813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-0.004</w:t>
            </w:r>
          </w:p>
        </w:tc>
        <w:tc>
          <w:tcPr>
            <w:tcW w:w="347" w:type="pct"/>
            <w:shd w:val="clear" w:color="auto" w:fill="FFFFFF"/>
            <w:tcMar>
              <w:top w:w="0" w:type="dxa"/>
              <w:left w:w="0" w:type="dxa"/>
              <w:bottom w:w="0" w:type="dxa"/>
              <w:right w:w="0" w:type="dxa"/>
            </w:tcMar>
            <w:vAlign w:val="center"/>
            <w:hideMark/>
          </w:tcPr>
          <w:p w14:paraId="0D1B0EF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0.001</w:t>
            </w:r>
          </w:p>
        </w:tc>
      </w:tr>
      <w:tr w:rsidR="00590368" w14:paraId="6B0F6A0D"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1F6A2B9A"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61" w:type="pct"/>
            <w:shd w:val="clear" w:color="auto" w:fill="FFFFFF"/>
            <w:tcMar>
              <w:top w:w="0" w:type="dxa"/>
              <w:left w:w="0" w:type="dxa"/>
              <w:bottom w:w="0" w:type="dxa"/>
              <w:right w:w="0" w:type="dxa"/>
            </w:tcMar>
            <w:vAlign w:val="center"/>
            <w:hideMark/>
          </w:tcPr>
          <w:p w14:paraId="47176A78"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685C47E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10.29</w:t>
            </w:r>
          </w:p>
        </w:tc>
        <w:tc>
          <w:tcPr>
            <w:tcW w:w="121" w:type="pct"/>
            <w:shd w:val="clear" w:color="auto" w:fill="FFFFFF"/>
            <w:tcMar>
              <w:top w:w="0" w:type="dxa"/>
              <w:left w:w="0" w:type="dxa"/>
              <w:bottom w:w="0" w:type="dxa"/>
              <w:right w:w="0" w:type="dxa"/>
            </w:tcMar>
            <w:vAlign w:val="center"/>
            <w:hideMark/>
          </w:tcPr>
          <w:p w14:paraId="374009C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6</w:t>
            </w:r>
          </w:p>
        </w:tc>
        <w:tc>
          <w:tcPr>
            <w:tcW w:w="197" w:type="pct"/>
            <w:shd w:val="clear" w:color="auto" w:fill="FFFFFF"/>
            <w:tcMar>
              <w:top w:w="0" w:type="dxa"/>
              <w:left w:w="0" w:type="dxa"/>
              <w:bottom w:w="0" w:type="dxa"/>
              <w:right w:w="0" w:type="dxa"/>
            </w:tcMar>
            <w:vAlign w:val="center"/>
            <w:hideMark/>
          </w:tcPr>
          <w:p w14:paraId="2EC386A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0.11</w:t>
            </w:r>
          </w:p>
        </w:tc>
        <w:tc>
          <w:tcPr>
            <w:tcW w:w="183" w:type="pct"/>
            <w:shd w:val="clear" w:color="auto" w:fill="FFFFFF"/>
            <w:tcMar>
              <w:top w:w="0" w:type="dxa"/>
              <w:left w:w="0" w:type="dxa"/>
              <w:bottom w:w="0" w:type="dxa"/>
              <w:right w:w="0" w:type="dxa"/>
            </w:tcMar>
            <w:vAlign w:val="center"/>
            <w:hideMark/>
          </w:tcPr>
          <w:p w14:paraId="1E11CECC" w14:textId="6A48E27E"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C3733F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5CD0512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0" w:type="pct"/>
            <w:shd w:val="clear" w:color="auto" w:fill="FFFFFF"/>
            <w:tcMar>
              <w:top w:w="0" w:type="dxa"/>
              <w:left w:w="0" w:type="dxa"/>
              <w:bottom w:w="0" w:type="dxa"/>
              <w:right w:w="0" w:type="dxa"/>
            </w:tcMar>
            <w:vAlign w:val="center"/>
            <w:hideMark/>
          </w:tcPr>
          <w:p w14:paraId="3EC5621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444" w:type="pct"/>
            <w:shd w:val="clear" w:color="auto" w:fill="FFFFFF"/>
            <w:tcMar>
              <w:top w:w="0" w:type="dxa"/>
              <w:left w:w="0" w:type="dxa"/>
              <w:bottom w:w="0" w:type="dxa"/>
              <w:right w:w="0" w:type="dxa"/>
            </w:tcMar>
            <w:vAlign w:val="center"/>
          </w:tcPr>
          <w:p w14:paraId="3551C76E"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1D5C9916"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04699778"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61E48C17"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17DF42B9" w14:textId="77777777" w:rsidR="00590368" w:rsidRDefault="00590368" w:rsidP="00590368">
            <w:pPr>
              <w:spacing w:before="20" w:after="20"/>
              <w:ind w:left="20" w:right="20"/>
              <w:jc w:val="center"/>
            </w:pPr>
          </w:p>
        </w:tc>
      </w:tr>
      <w:tr w:rsidR="00590368" w14:paraId="22D8143F"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4964736D"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61" w:type="pct"/>
            <w:shd w:val="clear" w:color="auto" w:fill="FFFFFF"/>
            <w:tcMar>
              <w:top w:w="0" w:type="dxa"/>
              <w:left w:w="0" w:type="dxa"/>
              <w:bottom w:w="0" w:type="dxa"/>
              <w:right w:w="0" w:type="dxa"/>
            </w:tcMar>
            <w:vAlign w:val="center"/>
            <w:hideMark/>
          </w:tcPr>
          <w:p w14:paraId="2DACFC6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605CEE0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18.35</w:t>
            </w:r>
          </w:p>
        </w:tc>
        <w:tc>
          <w:tcPr>
            <w:tcW w:w="121" w:type="pct"/>
            <w:shd w:val="clear" w:color="auto" w:fill="FFFFFF"/>
            <w:tcMar>
              <w:top w:w="0" w:type="dxa"/>
              <w:left w:w="0" w:type="dxa"/>
              <w:bottom w:w="0" w:type="dxa"/>
              <w:right w:w="0" w:type="dxa"/>
            </w:tcMar>
            <w:vAlign w:val="center"/>
            <w:hideMark/>
          </w:tcPr>
          <w:p w14:paraId="6823D21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12</w:t>
            </w:r>
          </w:p>
        </w:tc>
        <w:tc>
          <w:tcPr>
            <w:tcW w:w="197" w:type="pct"/>
            <w:shd w:val="clear" w:color="auto" w:fill="FFFFFF"/>
            <w:tcMar>
              <w:top w:w="0" w:type="dxa"/>
              <w:left w:w="0" w:type="dxa"/>
              <w:bottom w:w="0" w:type="dxa"/>
              <w:right w:w="0" w:type="dxa"/>
            </w:tcMar>
            <w:vAlign w:val="center"/>
            <w:hideMark/>
          </w:tcPr>
          <w:p w14:paraId="413E9C0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0.11</w:t>
            </w:r>
          </w:p>
        </w:tc>
        <w:tc>
          <w:tcPr>
            <w:tcW w:w="183" w:type="pct"/>
            <w:shd w:val="clear" w:color="auto" w:fill="FFFFFF"/>
            <w:tcMar>
              <w:top w:w="0" w:type="dxa"/>
              <w:left w:w="0" w:type="dxa"/>
              <w:bottom w:w="0" w:type="dxa"/>
              <w:right w:w="0" w:type="dxa"/>
            </w:tcMar>
            <w:vAlign w:val="center"/>
            <w:hideMark/>
          </w:tcPr>
          <w:p w14:paraId="19F3DDA8" w14:textId="0CD3EA73"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3B8B433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shd w:val="clear" w:color="auto" w:fill="FFFFFF"/>
            <w:tcMar>
              <w:top w:w="0" w:type="dxa"/>
              <w:left w:w="0" w:type="dxa"/>
              <w:bottom w:w="0" w:type="dxa"/>
              <w:right w:w="0" w:type="dxa"/>
            </w:tcMar>
            <w:vAlign w:val="center"/>
            <w:hideMark/>
          </w:tcPr>
          <w:p w14:paraId="689E258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0.03]</w:t>
            </w:r>
          </w:p>
        </w:tc>
        <w:tc>
          <w:tcPr>
            <w:tcW w:w="280" w:type="pct"/>
            <w:shd w:val="clear" w:color="auto" w:fill="FFFFFF"/>
            <w:tcMar>
              <w:top w:w="0" w:type="dxa"/>
              <w:left w:w="0" w:type="dxa"/>
              <w:bottom w:w="0" w:type="dxa"/>
              <w:right w:w="0" w:type="dxa"/>
            </w:tcMar>
            <w:vAlign w:val="center"/>
            <w:hideMark/>
          </w:tcPr>
          <w:p w14:paraId="1612FE7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444" w:type="pct"/>
            <w:shd w:val="clear" w:color="auto" w:fill="FFFFFF"/>
            <w:tcMar>
              <w:top w:w="0" w:type="dxa"/>
              <w:left w:w="0" w:type="dxa"/>
              <w:bottom w:w="0" w:type="dxa"/>
              <w:right w:w="0" w:type="dxa"/>
            </w:tcMar>
            <w:vAlign w:val="center"/>
            <w:hideMark/>
          </w:tcPr>
          <w:p w14:paraId="71B810A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6.99 (6)</w:t>
            </w:r>
          </w:p>
        </w:tc>
        <w:tc>
          <w:tcPr>
            <w:tcW w:w="248" w:type="pct"/>
            <w:shd w:val="clear" w:color="auto" w:fill="FFFFFF"/>
            <w:tcMar>
              <w:top w:w="0" w:type="dxa"/>
              <w:left w:w="0" w:type="dxa"/>
              <w:bottom w:w="0" w:type="dxa"/>
              <w:right w:w="0" w:type="dxa"/>
            </w:tcMar>
            <w:vAlign w:val="center"/>
            <w:hideMark/>
          </w:tcPr>
          <w:p w14:paraId="3D650F6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0.322</w:t>
            </w:r>
          </w:p>
        </w:tc>
        <w:tc>
          <w:tcPr>
            <w:tcW w:w="251" w:type="pct"/>
            <w:shd w:val="clear" w:color="auto" w:fill="FFFFFF"/>
            <w:tcMar>
              <w:top w:w="0" w:type="dxa"/>
              <w:left w:w="0" w:type="dxa"/>
              <w:bottom w:w="0" w:type="dxa"/>
              <w:right w:w="0" w:type="dxa"/>
            </w:tcMar>
            <w:vAlign w:val="center"/>
            <w:hideMark/>
          </w:tcPr>
          <w:p w14:paraId="690C7F6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1F80EAA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-0.003</w:t>
            </w:r>
          </w:p>
        </w:tc>
        <w:tc>
          <w:tcPr>
            <w:tcW w:w="347" w:type="pct"/>
            <w:shd w:val="clear" w:color="auto" w:fill="FFFFFF"/>
            <w:tcMar>
              <w:top w:w="0" w:type="dxa"/>
              <w:left w:w="0" w:type="dxa"/>
              <w:bottom w:w="0" w:type="dxa"/>
              <w:right w:w="0" w:type="dxa"/>
            </w:tcMar>
            <w:vAlign w:val="center"/>
            <w:hideMark/>
          </w:tcPr>
          <w:p w14:paraId="2FB7377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0.005</w:t>
            </w:r>
          </w:p>
        </w:tc>
      </w:tr>
      <w:tr w:rsidR="00590368" w14:paraId="4FC25C82"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568D6EF5"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61" w:type="pct"/>
            <w:shd w:val="clear" w:color="auto" w:fill="FFFFFF"/>
            <w:tcMar>
              <w:top w:w="0" w:type="dxa"/>
              <w:left w:w="0" w:type="dxa"/>
              <w:bottom w:w="0" w:type="dxa"/>
              <w:right w:w="0" w:type="dxa"/>
            </w:tcMar>
            <w:vAlign w:val="center"/>
            <w:hideMark/>
          </w:tcPr>
          <w:p w14:paraId="0AE67E14"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477F8D4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6.30</w:t>
            </w:r>
          </w:p>
        </w:tc>
        <w:tc>
          <w:tcPr>
            <w:tcW w:w="121" w:type="pct"/>
            <w:shd w:val="clear" w:color="auto" w:fill="FFFFFF"/>
            <w:tcMar>
              <w:top w:w="0" w:type="dxa"/>
              <w:left w:w="0" w:type="dxa"/>
              <w:bottom w:w="0" w:type="dxa"/>
              <w:right w:w="0" w:type="dxa"/>
            </w:tcMar>
            <w:vAlign w:val="center"/>
            <w:hideMark/>
          </w:tcPr>
          <w:p w14:paraId="035B7F4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w:t>
            </w:r>
          </w:p>
        </w:tc>
        <w:tc>
          <w:tcPr>
            <w:tcW w:w="197" w:type="pct"/>
            <w:shd w:val="clear" w:color="auto" w:fill="FFFFFF"/>
            <w:tcMar>
              <w:top w:w="0" w:type="dxa"/>
              <w:left w:w="0" w:type="dxa"/>
              <w:bottom w:w="0" w:type="dxa"/>
              <w:right w:w="0" w:type="dxa"/>
            </w:tcMar>
            <w:vAlign w:val="center"/>
            <w:hideMark/>
          </w:tcPr>
          <w:p w14:paraId="682DF61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0.79</w:t>
            </w:r>
          </w:p>
        </w:tc>
        <w:tc>
          <w:tcPr>
            <w:tcW w:w="183" w:type="pct"/>
            <w:shd w:val="clear" w:color="auto" w:fill="FFFFFF"/>
            <w:tcMar>
              <w:top w:w="0" w:type="dxa"/>
              <w:left w:w="0" w:type="dxa"/>
              <w:bottom w:w="0" w:type="dxa"/>
              <w:right w:w="0" w:type="dxa"/>
            </w:tcMar>
            <w:vAlign w:val="center"/>
            <w:hideMark/>
          </w:tcPr>
          <w:p w14:paraId="4646DEDE" w14:textId="04610799"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7E0D6E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682" w:type="pct"/>
            <w:shd w:val="clear" w:color="auto" w:fill="FFFFFF"/>
            <w:tcMar>
              <w:top w:w="0" w:type="dxa"/>
              <w:left w:w="0" w:type="dxa"/>
              <w:bottom w:w="0" w:type="dxa"/>
              <w:right w:w="0" w:type="dxa"/>
            </w:tcMar>
            <w:vAlign w:val="center"/>
            <w:hideMark/>
          </w:tcPr>
          <w:p w14:paraId="77A1E14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0.02]</w:t>
            </w:r>
          </w:p>
        </w:tc>
        <w:tc>
          <w:tcPr>
            <w:tcW w:w="280" w:type="pct"/>
            <w:shd w:val="clear" w:color="auto" w:fill="FFFFFF"/>
            <w:tcMar>
              <w:top w:w="0" w:type="dxa"/>
              <w:left w:w="0" w:type="dxa"/>
              <w:bottom w:w="0" w:type="dxa"/>
              <w:right w:w="0" w:type="dxa"/>
            </w:tcMar>
            <w:vAlign w:val="center"/>
            <w:hideMark/>
          </w:tcPr>
          <w:p w14:paraId="184BDD2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444" w:type="pct"/>
            <w:shd w:val="clear" w:color="auto" w:fill="FFFFFF"/>
            <w:tcMar>
              <w:top w:w="0" w:type="dxa"/>
              <w:left w:w="0" w:type="dxa"/>
              <w:bottom w:w="0" w:type="dxa"/>
              <w:right w:w="0" w:type="dxa"/>
            </w:tcMar>
            <w:vAlign w:val="center"/>
          </w:tcPr>
          <w:p w14:paraId="316ECC00"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0294D865"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233E5D9B"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2A99BEA8"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6733F81D" w14:textId="77777777" w:rsidR="00590368" w:rsidRDefault="00590368" w:rsidP="00590368">
            <w:pPr>
              <w:spacing w:before="20" w:after="20"/>
              <w:ind w:left="20" w:right="20"/>
              <w:jc w:val="center"/>
            </w:pPr>
          </w:p>
        </w:tc>
      </w:tr>
      <w:tr w:rsidR="00590368" w14:paraId="164337DD"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6E63B73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61" w:type="pct"/>
            <w:shd w:val="clear" w:color="auto" w:fill="FFFFFF"/>
            <w:tcMar>
              <w:top w:w="0" w:type="dxa"/>
              <w:left w:w="0" w:type="dxa"/>
              <w:bottom w:w="0" w:type="dxa"/>
              <w:right w:w="0" w:type="dxa"/>
            </w:tcMar>
            <w:vAlign w:val="center"/>
            <w:hideMark/>
          </w:tcPr>
          <w:p w14:paraId="0279EBCB"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shd w:val="clear" w:color="auto" w:fill="FFFFFF"/>
            <w:tcMar>
              <w:top w:w="0" w:type="dxa"/>
              <w:left w:w="0" w:type="dxa"/>
              <w:bottom w:w="0" w:type="dxa"/>
              <w:right w:w="0" w:type="dxa"/>
            </w:tcMar>
            <w:vAlign w:val="center"/>
            <w:hideMark/>
          </w:tcPr>
          <w:p w14:paraId="1A57809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16.98</w:t>
            </w:r>
          </w:p>
        </w:tc>
        <w:tc>
          <w:tcPr>
            <w:tcW w:w="121" w:type="pct"/>
            <w:shd w:val="clear" w:color="auto" w:fill="FFFFFF"/>
            <w:tcMar>
              <w:top w:w="0" w:type="dxa"/>
              <w:left w:w="0" w:type="dxa"/>
              <w:bottom w:w="0" w:type="dxa"/>
              <w:right w:w="0" w:type="dxa"/>
            </w:tcMar>
            <w:vAlign w:val="center"/>
            <w:hideMark/>
          </w:tcPr>
          <w:p w14:paraId="29EE1E3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22</w:t>
            </w:r>
          </w:p>
        </w:tc>
        <w:tc>
          <w:tcPr>
            <w:tcW w:w="197" w:type="pct"/>
            <w:shd w:val="clear" w:color="auto" w:fill="FFFFFF"/>
            <w:tcMar>
              <w:top w:w="0" w:type="dxa"/>
              <w:left w:w="0" w:type="dxa"/>
              <w:bottom w:w="0" w:type="dxa"/>
              <w:right w:w="0" w:type="dxa"/>
            </w:tcMar>
            <w:vAlign w:val="center"/>
            <w:hideMark/>
          </w:tcPr>
          <w:p w14:paraId="2F0B102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0.76</w:t>
            </w:r>
          </w:p>
        </w:tc>
        <w:tc>
          <w:tcPr>
            <w:tcW w:w="183" w:type="pct"/>
            <w:shd w:val="clear" w:color="auto" w:fill="FFFFFF"/>
            <w:tcMar>
              <w:top w:w="0" w:type="dxa"/>
              <w:left w:w="0" w:type="dxa"/>
              <w:bottom w:w="0" w:type="dxa"/>
              <w:right w:w="0" w:type="dxa"/>
            </w:tcMar>
            <w:vAlign w:val="center"/>
            <w:hideMark/>
          </w:tcPr>
          <w:p w14:paraId="5676B97F" w14:textId="0B1ADA51"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3B7327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682" w:type="pct"/>
            <w:shd w:val="clear" w:color="auto" w:fill="FFFFFF"/>
            <w:tcMar>
              <w:top w:w="0" w:type="dxa"/>
              <w:left w:w="0" w:type="dxa"/>
              <w:bottom w:w="0" w:type="dxa"/>
              <w:right w:w="0" w:type="dxa"/>
            </w:tcMar>
            <w:vAlign w:val="center"/>
            <w:hideMark/>
          </w:tcPr>
          <w:p w14:paraId="4618370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0.02]</w:t>
            </w:r>
          </w:p>
        </w:tc>
        <w:tc>
          <w:tcPr>
            <w:tcW w:w="280" w:type="pct"/>
            <w:shd w:val="clear" w:color="auto" w:fill="FFFFFF"/>
            <w:tcMar>
              <w:top w:w="0" w:type="dxa"/>
              <w:left w:w="0" w:type="dxa"/>
              <w:bottom w:w="0" w:type="dxa"/>
              <w:right w:w="0" w:type="dxa"/>
            </w:tcMar>
            <w:vAlign w:val="center"/>
            <w:hideMark/>
          </w:tcPr>
          <w:p w14:paraId="2A03F70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444" w:type="pct"/>
            <w:shd w:val="clear" w:color="auto" w:fill="FFFFFF"/>
            <w:tcMar>
              <w:top w:w="0" w:type="dxa"/>
              <w:left w:w="0" w:type="dxa"/>
              <w:bottom w:w="0" w:type="dxa"/>
              <w:right w:w="0" w:type="dxa"/>
            </w:tcMar>
            <w:vAlign w:val="center"/>
            <w:hideMark/>
          </w:tcPr>
          <w:p w14:paraId="7528F8E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11.49 (12)</w:t>
            </w:r>
          </w:p>
        </w:tc>
        <w:tc>
          <w:tcPr>
            <w:tcW w:w="248" w:type="pct"/>
            <w:shd w:val="clear" w:color="auto" w:fill="FFFFFF"/>
            <w:tcMar>
              <w:top w:w="0" w:type="dxa"/>
              <w:left w:w="0" w:type="dxa"/>
              <w:bottom w:w="0" w:type="dxa"/>
              <w:right w:w="0" w:type="dxa"/>
            </w:tcMar>
            <w:vAlign w:val="center"/>
            <w:hideMark/>
          </w:tcPr>
          <w:p w14:paraId="3FE1673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0.488</w:t>
            </w:r>
          </w:p>
        </w:tc>
        <w:tc>
          <w:tcPr>
            <w:tcW w:w="251" w:type="pct"/>
            <w:shd w:val="clear" w:color="auto" w:fill="FFFFFF"/>
            <w:tcMar>
              <w:top w:w="0" w:type="dxa"/>
              <w:left w:w="0" w:type="dxa"/>
              <w:bottom w:w="0" w:type="dxa"/>
              <w:right w:w="0" w:type="dxa"/>
            </w:tcMar>
            <w:vAlign w:val="center"/>
            <w:hideMark/>
          </w:tcPr>
          <w:p w14:paraId="4541BD4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shd w:val="clear" w:color="auto" w:fill="FFFFFF"/>
            <w:tcMar>
              <w:top w:w="0" w:type="dxa"/>
              <w:left w:w="0" w:type="dxa"/>
              <w:bottom w:w="0" w:type="dxa"/>
              <w:right w:w="0" w:type="dxa"/>
            </w:tcMar>
            <w:vAlign w:val="center"/>
            <w:hideMark/>
          </w:tcPr>
          <w:p w14:paraId="06069F1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347" w:type="pct"/>
            <w:shd w:val="clear" w:color="auto" w:fill="FFFFFF"/>
            <w:tcMar>
              <w:top w:w="0" w:type="dxa"/>
              <w:left w:w="0" w:type="dxa"/>
              <w:bottom w:w="0" w:type="dxa"/>
              <w:right w:w="0" w:type="dxa"/>
            </w:tcMar>
            <w:vAlign w:val="center"/>
            <w:hideMark/>
          </w:tcPr>
          <w:p w14:paraId="4711F07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0.005</w:t>
            </w:r>
          </w:p>
        </w:tc>
      </w:tr>
      <w:tr w:rsidR="00590368" w14:paraId="210B36D8" w14:textId="77777777" w:rsidTr="00590368">
        <w:trPr>
          <w:cantSplit/>
          <w:jc w:val="center"/>
        </w:trPr>
        <w:tc>
          <w:tcPr>
            <w:tcW w:w="785" w:type="pct"/>
            <w:shd w:val="clear" w:color="auto" w:fill="FFFFFF"/>
            <w:tcMar>
              <w:top w:w="0" w:type="dxa"/>
              <w:left w:w="0" w:type="dxa"/>
              <w:bottom w:w="0" w:type="dxa"/>
              <w:right w:w="0" w:type="dxa"/>
            </w:tcMar>
            <w:vAlign w:val="center"/>
            <w:hideMark/>
          </w:tcPr>
          <w:p w14:paraId="2BC2CDF6"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61" w:type="pct"/>
            <w:shd w:val="clear" w:color="auto" w:fill="FFFFFF"/>
            <w:tcMar>
              <w:top w:w="0" w:type="dxa"/>
              <w:left w:w="0" w:type="dxa"/>
              <w:bottom w:w="0" w:type="dxa"/>
              <w:right w:w="0" w:type="dxa"/>
            </w:tcMar>
            <w:vAlign w:val="center"/>
            <w:hideMark/>
          </w:tcPr>
          <w:p w14:paraId="6B642471"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48" w:type="pct"/>
            <w:shd w:val="clear" w:color="auto" w:fill="FFFFFF"/>
            <w:tcMar>
              <w:top w:w="0" w:type="dxa"/>
              <w:left w:w="0" w:type="dxa"/>
              <w:bottom w:w="0" w:type="dxa"/>
              <w:right w:w="0" w:type="dxa"/>
            </w:tcMar>
            <w:vAlign w:val="center"/>
            <w:hideMark/>
          </w:tcPr>
          <w:p w14:paraId="7BD6E73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25.19</w:t>
            </w:r>
          </w:p>
        </w:tc>
        <w:tc>
          <w:tcPr>
            <w:tcW w:w="121" w:type="pct"/>
            <w:shd w:val="clear" w:color="auto" w:fill="FFFFFF"/>
            <w:tcMar>
              <w:top w:w="0" w:type="dxa"/>
              <w:left w:w="0" w:type="dxa"/>
              <w:bottom w:w="0" w:type="dxa"/>
              <w:right w:w="0" w:type="dxa"/>
            </w:tcMar>
            <w:vAlign w:val="center"/>
            <w:hideMark/>
          </w:tcPr>
          <w:p w14:paraId="7E7196B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w:t>
            </w:r>
          </w:p>
        </w:tc>
        <w:tc>
          <w:tcPr>
            <w:tcW w:w="197" w:type="pct"/>
            <w:shd w:val="clear" w:color="auto" w:fill="FFFFFF"/>
            <w:tcMar>
              <w:top w:w="0" w:type="dxa"/>
              <w:left w:w="0" w:type="dxa"/>
              <w:bottom w:w="0" w:type="dxa"/>
              <w:right w:w="0" w:type="dxa"/>
            </w:tcMar>
            <w:vAlign w:val="center"/>
            <w:hideMark/>
          </w:tcPr>
          <w:p w14:paraId="66B044B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83" w:type="pct"/>
            <w:shd w:val="clear" w:color="auto" w:fill="FFFFFF"/>
            <w:tcMar>
              <w:top w:w="0" w:type="dxa"/>
              <w:left w:w="0" w:type="dxa"/>
              <w:bottom w:w="0" w:type="dxa"/>
              <w:right w:w="0" w:type="dxa"/>
            </w:tcMar>
            <w:vAlign w:val="center"/>
            <w:hideMark/>
          </w:tcPr>
          <w:p w14:paraId="134A31E0" w14:textId="53AFDB36"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shd w:val="clear" w:color="auto" w:fill="FFFFFF"/>
            <w:tcMar>
              <w:top w:w="0" w:type="dxa"/>
              <w:left w:w="0" w:type="dxa"/>
              <w:bottom w:w="0" w:type="dxa"/>
              <w:right w:w="0" w:type="dxa"/>
            </w:tcMar>
            <w:vAlign w:val="center"/>
            <w:hideMark/>
          </w:tcPr>
          <w:p w14:paraId="206813B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0.04</w:t>
            </w:r>
          </w:p>
        </w:tc>
        <w:tc>
          <w:tcPr>
            <w:tcW w:w="682" w:type="pct"/>
            <w:shd w:val="clear" w:color="auto" w:fill="FFFFFF"/>
            <w:tcMar>
              <w:top w:w="0" w:type="dxa"/>
              <w:left w:w="0" w:type="dxa"/>
              <w:bottom w:w="0" w:type="dxa"/>
              <w:right w:w="0" w:type="dxa"/>
            </w:tcMar>
            <w:vAlign w:val="center"/>
            <w:hideMark/>
          </w:tcPr>
          <w:p w14:paraId="53C986A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 0.06]</w:t>
            </w:r>
          </w:p>
        </w:tc>
        <w:tc>
          <w:tcPr>
            <w:tcW w:w="280" w:type="pct"/>
            <w:shd w:val="clear" w:color="auto" w:fill="FFFFFF"/>
            <w:tcMar>
              <w:top w:w="0" w:type="dxa"/>
              <w:left w:w="0" w:type="dxa"/>
              <w:bottom w:w="0" w:type="dxa"/>
              <w:right w:w="0" w:type="dxa"/>
            </w:tcMar>
            <w:vAlign w:val="center"/>
            <w:hideMark/>
          </w:tcPr>
          <w:p w14:paraId="753EDA4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444" w:type="pct"/>
            <w:shd w:val="clear" w:color="auto" w:fill="FFFFFF"/>
            <w:tcMar>
              <w:top w:w="0" w:type="dxa"/>
              <w:left w:w="0" w:type="dxa"/>
              <w:bottom w:w="0" w:type="dxa"/>
              <w:right w:w="0" w:type="dxa"/>
            </w:tcMar>
            <w:vAlign w:val="center"/>
          </w:tcPr>
          <w:p w14:paraId="0749B9EE" w14:textId="77777777" w:rsidR="00590368" w:rsidRDefault="00590368" w:rsidP="00590368">
            <w:pPr>
              <w:spacing w:before="20" w:after="20"/>
              <w:ind w:left="20" w:right="20"/>
              <w:jc w:val="center"/>
            </w:pPr>
          </w:p>
        </w:tc>
        <w:tc>
          <w:tcPr>
            <w:tcW w:w="248" w:type="pct"/>
            <w:shd w:val="clear" w:color="auto" w:fill="FFFFFF"/>
            <w:tcMar>
              <w:top w:w="0" w:type="dxa"/>
              <w:left w:w="0" w:type="dxa"/>
              <w:bottom w:w="0" w:type="dxa"/>
              <w:right w:w="0" w:type="dxa"/>
            </w:tcMar>
            <w:vAlign w:val="center"/>
          </w:tcPr>
          <w:p w14:paraId="326E9FFA" w14:textId="77777777" w:rsidR="00590368" w:rsidRDefault="00590368" w:rsidP="00590368">
            <w:pPr>
              <w:spacing w:before="20" w:after="20"/>
              <w:ind w:left="20" w:right="20"/>
              <w:jc w:val="center"/>
            </w:pPr>
          </w:p>
        </w:tc>
        <w:tc>
          <w:tcPr>
            <w:tcW w:w="251" w:type="pct"/>
            <w:shd w:val="clear" w:color="auto" w:fill="FFFFFF"/>
            <w:tcMar>
              <w:top w:w="0" w:type="dxa"/>
              <w:left w:w="0" w:type="dxa"/>
              <w:bottom w:w="0" w:type="dxa"/>
              <w:right w:w="0" w:type="dxa"/>
            </w:tcMar>
            <w:vAlign w:val="center"/>
          </w:tcPr>
          <w:p w14:paraId="58FBFC5B" w14:textId="77777777" w:rsidR="00590368" w:rsidRDefault="00590368" w:rsidP="00590368">
            <w:pPr>
              <w:spacing w:before="20" w:after="20"/>
              <w:ind w:left="20" w:right="20"/>
              <w:jc w:val="center"/>
            </w:pPr>
          </w:p>
        </w:tc>
        <w:tc>
          <w:tcPr>
            <w:tcW w:w="410" w:type="pct"/>
            <w:shd w:val="clear" w:color="auto" w:fill="FFFFFF"/>
            <w:tcMar>
              <w:top w:w="0" w:type="dxa"/>
              <w:left w:w="0" w:type="dxa"/>
              <w:bottom w:w="0" w:type="dxa"/>
              <w:right w:w="0" w:type="dxa"/>
            </w:tcMar>
            <w:vAlign w:val="center"/>
          </w:tcPr>
          <w:p w14:paraId="560D1449" w14:textId="77777777" w:rsidR="00590368" w:rsidRDefault="00590368" w:rsidP="00590368">
            <w:pPr>
              <w:spacing w:before="20" w:after="20"/>
              <w:ind w:left="20" w:right="20"/>
              <w:jc w:val="center"/>
            </w:pPr>
          </w:p>
        </w:tc>
        <w:tc>
          <w:tcPr>
            <w:tcW w:w="347" w:type="pct"/>
            <w:shd w:val="clear" w:color="auto" w:fill="FFFFFF"/>
            <w:tcMar>
              <w:top w:w="0" w:type="dxa"/>
              <w:left w:w="0" w:type="dxa"/>
              <w:bottom w:w="0" w:type="dxa"/>
              <w:right w:w="0" w:type="dxa"/>
            </w:tcMar>
            <w:vAlign w:val="center"/>
          </w:tcPr>
          <w:p w14:paraId="4ED01D92" w14:textId="77777777" w:rsidR="00590368" w:rsidRDefault="00590368" w:rsidP="00590368">
            <w:pPr>
              <w:spacing w:before="20" w:after="20"/>
              <w:ind w:left="20" w:right="20"/>
              <w:jc w:val="center"/>
            </w:pPr>
          </w:p>
        </w:tc>
      </w:tr>
      <w:tr w:rsidR="00590368" w14:paraId="263B21A3" w14:textId="77777777" w:rsidTr="00590368">
        <w:trPr>
          <w:cantSplit/>
          <w:jc w:val="center"/>
        </w:trPr>
        <w:tc>
          <w:tcPr>
            <w:tcW w:w="78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643B6EA"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6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ECCFC8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4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901D3B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34.22</w:t>
            </w:r>
          </w:p>
        </w:tc>
        <w:tc>
          <w:tcPr>
            <w:tcW w:w="12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623DE3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22</w:t>
            </w:r>
          </w:p>
        </w:tc>
        <w:tc>
          <w:tcPr>
            <w:tcW w:w="19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90F8E9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0.05</w:t>
            </w:r>
          </w:p>
        </w:tc>
        <w:tc>
          <w:tcPr>
            <w:tcW w:w="18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4DDDE57" w14:textId="7C3C1A6E"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4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EA7A53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68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07B1C4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DF7D6A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w:t>
            </w:r>
          </w:p>
        </w:tc>
        <w:tc>
          <w:tcPr>
            <w:tcW w:w="44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7F1E9B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11.63 (12)</w:t>
            </w:r>
          </w:p>
        </w:tc>
        <w:tc>
          <w:tcPr>
            <w:tcW w:w="24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69F967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0.476</w:t>
            </w:r>
          </w:p>
        </w:tc>
        <w:tc>
          <w:tcPr>
            <w:tcW w:w="25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35C1D0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1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FD2B8E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-0.016</w:t>
            </w:r>
          </w:p>
        </w:tc>
        <w:tc>
          <w:tcPr>
            <w:tcW w:w="34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20BB56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0.005</w:t>
            </w:r>
          </w:p>
        </w:tc>
      </w:tr>
    </w:tbl>
    <w:p w14:paraId="3B6F1C68" w14:textId="77777777" w:rsidR="00842593" w:rsidRPr="002735A7" w:rsidRDefault="00842593" w:rsidP="00842593">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Pr>
          <w:rFonts w:ascii="Times New Roman" w:hAnsi="Times New Roman" w:cs="Times New Roman"/>
          <w:sz w:val="24"/>
          <w:szCs w:val="24"/>
        </w:rPr>
        <w:sym w:font="Symbol" w:char="F044"/>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p</w:t>
      </w:r>
      <w:r>
        <w:rPr>
          <w:rFonts w:ascii="Times New Roman" w:hAnsi="Times New Roman" w:cs="Times New Roman"/>
          <w:sz w:val="24"/>
          <w:szCs w:val="24"/>
        </w:rPr>
        <w:t>-value (</w:t>
      </w:r>
      <w:r>
        <w:rPr>
          <w:rFonts w:ascii="Times New Roman" w:hAnsi="Times New Roman" w:cs="Times New Roman"/>
          <w:sz w:val="24"/>
          <w:szCs w:val="24"/>
        </w:rPr>
        <w:sym w:font="Symbol" w:char="F044"/>
      </w:r>
      <w:r>
        <w:rPr>
          <w:rFonts w:ascii="Times New Roman" w:eastAsia="Times New Roman" w:hAnsi="Times New Roman" w:cs="Times New Roman"/>
          <w:i/>
          <w:iCs/>
          <w:color w:val="000000"/>
        </w:rPr>
        <w:t>p</w:t>
      </w:r>
      <w:r>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5565FFD8" w14:textId="40484C5F" w:rsidR="00400ADA" w:rsidRDefault="00400ADA" w:rsidP="00315708">
      <w:pPr>
        <w:spacing w:after="0"/>
        <w:rPr>
          <w:rFonts w:ascii="Times New Roman" w:hAnsi="Times New Roman" w:cs="Times New Roman"/>
          <w:sz w:val="24"/>
          <w:szCs w:val="24"/>
        </w:rPr>
      </w:pPr>
      <w:r>
        <w:rPr>
          <w:rFonts w:ascii="Times New Roman" w:hAnsi="Times New Roman" w:cs="Times New Roman"/>
          <w:sz w:val="24"/>
          <w:szCs w:val="24"/>
        </w:rPr>
        <w:br w:type="page"/>
      </w:r>
    </w:p>
    <w:p w14:paraId="17E4B01C" w14:textId="6D56F6D7" w:rsidR="000F07B8" w:rsidRDefault="000F07B8" w:rsidP="0031570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46639D">
        <w:rPr>
          <w:rFonts w:ascii="Times New Roman" w:hAnsi="Times New Roman" w:cs="Times New Roman"/>
          <w:sz w:val="24"/>
          <w:szCs w:val="24"/>
        </w:rPr>
        <w:t>5</w:t>
      </w:r>
      <w:r>
        <w:rPr>
          <w:rFonts w:ascii="Times New Roman" w:hAnsi="Times New Roman" w:cs="Times New Roman"/>
          <w:sz w:val="24"/>
          <w:szCs w:val="24"/>
        </w:rPr>
        <w:t>. Cyber</w:t>
      </w:r>
      <w:r w:rsidR="0046639D">
        <w:rPr>
          <w:rFonts w:ascii="Times New Roman" w:hAnsi="Times New Roman" w:cs="Times New Roman"/>
          <w:sz w:val="24"/>
          <w:szCs w:val="24"/>
        </w:rPr>
        <w:t xml:space="preserve"> Sexual Violence Perpetration</w:t>
      </w:r>
    </w:p>
    <w:tbl>
      <w:tblPr>
        <w:tblStyle w:val="Table"/>
        <w:tblW w:w="5000" w:type="pct"/>
        <w:jc w:val="center"/>
        <w:tblInd w:w="0" w:type="dxa"/>
        <w:tblLook w:val="0420" w:firstRow="1" w:lastRow="0" w:firstColumn="0" w:lastColumn="0" w:noHBand="0" w:noVBand="1"/>
      </w:tblPr>
      <w:tblGrid>
        <w:gridCol w:w="2103"/>
        <w:gridCol w:w="1231"/>
        <w:gridCol w:w="526"/>
        <w:gridCol w:w="262"/>
        <w:gridCol w:w="526"/>
        <w:gridCol w:w="490"/>
        <w:gridCol w:w="912"/>
        <w:gridCol w:w="1820"/>
        <w:gridCol w:w="746"/>
        <w:gridCol w:w="912"/>
        <w:gridCol w:w="661"/>
        <w:gridCol w:w="754"/>
        <w:gridCol w:w="1094"/>
        <w:gridCol w:w="923"/>
      </w:tblGrid>
      <w:tr w:rsidR="00950B0F" w14:paraId="15FCE9B4" w14:textId="77777777" w:rsidTr="00590368">
        <w:trPr>
          <w:cnfStyle w:val="100000000000" w:firstRow="1" w:lastRow="0" w:firstColumn="0" w:lastColumn="0" w:oddVBand="0" w:evenVBand="0" w:oddHBand="0" w:evenHBand="0" w:firstRowFirstColumn="0" w:firstRowLastColumn="0" w:lastRowFirstColumn="0" w:lastRowLastColumn="0"/>
          <w:cantSplit/>
          <w:tblHeader/>
          <w:jc w:val="center"/>
        </w:trPr>
        <w:tc>
          <w:tcPr>
            <w:tcW w:w="81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86CE63D" w14:textId="77777777" w:rsidR="00950B0F" w:rsidRDefault="00950B0F" w:rsidP="00950B0F">
            <w:pPr>
              <w:spacing w:before="20" w:after="20"/>
              <w:ind w:left="20" w:right="20"/>
            </w:pPr>
            <w:r>
              <w:rPr>
                <w:rFonts w:ascii="Times New Roman" w:eastAsia="Times New Roman" w:hAnsi="Times New Roman" w:cs="Times New Roman"/>
                <w:color w:val="000000"/>
                <w:sz w:val="22"/>
                <w:szCs w:val="22"/>
              </w:rPr>
              <w:t>Group</w:t>
            </w:r>
          </w:p>
        </w:tc>
        <w:tc>
          <w:tcPr>
            <w:tcW w:w="47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4C9B583" w14:textId="77777777" w:rsidR="00950B0F" w:rsidRDefault="00950B0F" w:rsidP="00950B0F">
            <w:pPr>
              <w:spacing w:before="20" w:after="20"/>
              <w:ind w:left="20" w:right="20"/>
            </w:pPr>
            <w:r>
              <w:rPr>
                <w:rFonts w:ascii="Times New Roman" w:eastAsia="Times New Roman" w:hAnsi="Times New Roman" w:cs="Times New Roman"/>
                <w:color w:val="000000"/>
                <w:sz w:val="22"/>
                <w:szCs w:val="22"/>
              </w:rPr>
              <w:t>Model</w:t>
            </w:r>
          </w:p>
        </w:tc>
        <w:tc>
          <w:tcPr>
            <w:tcW w:w="20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945261A" w14:textId="28B616FB" w:rsidR="00950B0F" w:rsidRDefault="00950B0F" w:rsidP="00950B0F">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0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CD3802B" w14:textId="463CFBA4" w:rsidR="00950B0F" w:rsidRDefault="00950B0F" w:rsidP="00950B0F">
            <w:pPr>
              <w:spacing w:before="20" w:after="20"/>
              <w:ind w:left="20" w:right="20"/>
              <w:jc w:val="center"/>
            </w:pPr>
            <w:proofErr w:type="spellStart"/>
            <w:r w:rsidRPr="0071785D">
              <w:rPr>
                <w:rFonts w:ascii="Times New Roman" w:eastAsia="Times New Roman" w:hAnsi="Times New Roman" w:cs="Times New Roman"/>
                <w:i/>
                <w:iCs/>
                <w:color w:val="000000"/>
                <w:sz w:val="22"/>
                <w:szCs w:val="22"/>
              </w:rPr>
              <w:t>df</w:t>
            </w:r>
            <w:proofErr w:type="spellEnd"/>
          </w:p>
        </w:tc>
        <w:tc>
          <w:tcPr>
            <w:tcW w:w="20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8E8F1D2" w14:textId="756CCE0A"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p</w:t>
            </w:r>
          </w:p>
        </w:tc>
        <w:tc>
          <w:tcPr>
            <w:tcW w:w="18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B91FD65" w14:textId="5010B601"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CFI</w:t>
            </w:r>
          </w:p>
        </w:tc>
        <w:tc>
          <w:tcPr>
            <w:tcW w:w="35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AB3126A" w14:textId="5B169961"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RMSEA</w:t>
            </w:r>
          </w:p>
        </w:tc>
        <w:tc>
          <w:tcPr>
            <w:tcW w:w="70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2D636C3" w14:textId="617BB103"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RMSEA 95% CI</w:t>
            </w:r>
          </w:p>
        </w:tc>
        <w:tc>
          <w:tcPr>
            <w:tcW w:w="28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EFFB0E7" w14:textId="53C1A980"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SRMR</w:t>
            </w:r>
          </w:p>
        </w:tc>
        <w:tc>
          <w:tcPr>
            <w:tcW w:w="35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232747F" w14:textId="0E7CA937" w:rsidR="00950B0F" w:rsidRDefault="00950B0F" w:rsidP="00950B0F">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25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4ABF92A" w14:textId="0E64A9D3" w:rsidR="00950B0F" w:rsidRDefault="00950B0F" w:rsidP="00950B0F">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i/>
                <w:iCs/>
                <w:color w:val="000000"/>
                <w:sz w:val="22"/>
                <w:szCs w:val="22"/>
              </w:rPr>
              <w:t>p</w:t>
            </w:r>
          </w:p>
        </w:tc>
        <w:tc>
          <w:tcPr>
            <w:tcW w:w="29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4828F9B" w14:textId="43841A64"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CFI</w:t>
            </w:r>
          </w:p>
        </w:tc>
        <w:tc>
          <w:tcPr>
            <w:tcW w:w="422"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FCC14DC" w14:textId="086AEDF1"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RMSEA</w:t>
            </w:r>
          </w:p>
        </w:tc>
        <w:tc>
          <w:tcPr>
            <w:tcW w:w="35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34916D0" w14:textId="18755A78"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SRMR</w:t>
            </w:r>
          </w:p>
        </w:tc>
      </w:tr>
      <w:tr w:rsidR="00590368" w14:paraId="40DE4670"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229E647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75" w:type="pct"/>
            <w:shd w:val="clear" w:color="auto" w:fill="FFFFFF"/>
            <w:tcMar>
              <w:top w:w="0" w:type="dxa"/>
              <w:left w:w="0" w:type="dxa"/>
              <w:bottom w:w="0" w:type="dxa"/>
              <w:right w:w="0" w:type="dxa"/>
            </w:tcMar>
            <w:vAlign w:val="center"/>
            <w:hideMark/>
          </w:tcPr>
          <w:p w14:paraId="31806340"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03" w:type="pct"/>
            <w:shd w:val="clear" w:color="auto" w:fill="FFFFFF"/>
            <w:tcMar>
              <w:top w:w="0" w:type="dxa"/>
              <w:left w:w="0" w:type="dxa"/>
              <w:bottom w:w="0" w:type="dxa"/>
              <w:right w:w="0" w:type="dxa"/>
            </w:tcMar>
            <w:vAlign w:val="center"/>
            <w:hideMark/>
          </w:tcPr>
          <w:p w14:paraId="256C4F1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01" w:type="pct"/>
            <w:shd w:val="clear" w:color="auto" w:fill="FFFFFF"/>
            <w:tcMar>
              <w:top w:w="0" w:type="dxa"/>
              <w:left w:w="0" w:type="dxa"/>
              <w:bottom w:w="0" w:type="dxa"/>
              <w:right w:w="0" w:type="dxa"/>
            </w:tcMar>
            <w:vAlign w:val="center"/>
            <w:hideMark/>
          </w:tcPr>
          <w:p w14:paraId="4721F73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w:t>
            </w:r>
          </w:p>
        </w:tc>
        <w:tc>
          <w:tcPr>
            <w:tcW w:w="203" w:type="pct"/>
            <w:shd w:val="clear" w:color="auto" w:fill="FFFFFF"/>
            <w:tcMar>
              <w:top w:w="0" w:type="dxa"/>
              <w:left w:w="0" w:type="dxa"/>
              <w:bottom w:w="0" w:type="dxa"/>
              <w:right w:w="0" w:type="dxa"/>
            </w:tcMar>
            <w:vAlign w:val="center"/>
          </w:tcPr>
          <w:p w14:paraId="7D161A73" w14:textId="77777777" w:rsidR="00590368" w:rsidRDefault="00590368" w:rsidP="00590368">
            <w:pPr>
              <w:spacing w:before="20" w:after="20"/>
              <w:ind w:left="20" w:right="20"/>
              <w:jc w:val="center"/>
            </w:pPr>
          </w:p>
        </w:tc>
        <w:tc>
          <w:tcPr>
            <w:tcW w:w="189" w:type="pct"/>
            <w:shd w:val="clear" w:color="auto" w:fill="FFFFFF"/>
            <w:tcMar>
              <w:top w:w="0" w:type="dxa"/>
              <w:left w:w="0" w:type="dxa"/>
              <w:bottom w:w="0" w:type="dxa"/>
              <w:right w:w="0" w:type="dxa"/>
            </w:tcMar>
            <w:vAlign w:val="center"/>
            <w:hideMark/>
          </w:tcPr>
          <w:p w14:paraId="54019853" w14:textId="324A2095"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5C3D8D6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4065AB4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0.00]</w:t>
            </w:r>
          </w:p>
        </w:tc>
        <w:tc>
          <w:tcPr>
            <w:tcW w:w="288" w:type="pct"/>
            <w:shd w:val="clear" w:color="auto" w:fill="FFFFFF"/>
            <w:tcMar>
              <w:top w:w="0" w:type="dxa"/>
              <w:left w:w="0" w:type="dxa"/>
              <w:bottom w:w="0" w:type="dxa"/>
              <w:right w:w="0" w:type="dxa"/>
            </w:tcMar>
            <w:vAlign w:val="center"/>
            <w:hideMark/>
          </w:tcPr>
          <w:p w14:paraId="176902B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352" w:type="pct"/>
            <w:shd w:val="clear" w:color="auto" w:fill="FFFFFF"/>
            <w:tcMar>
              <w:top w:w="0" w:type="dxa"/>
              <w:left w:w="0" w:type="dxa"/>
              <w:bottom w:w="0" w:type="dxa"/>
              <w:right w:w="0" w:type="dxa"/>
            </w:tcMar>
            <w:vAlign w:val="center"/>
          </w:tcPr>
          <w:p w14:paraId="3298D462" w14:textId="77777777" w:rsidR="00590368" w:rsidRDefault="00590368" w:rsidP="00590368">
            <w:pPr>
              <w:spacing w:before="20" w:after="20"/>
              <w:ind w:left="20" w:right="20"/>
              <w:jc w:val="center"/>
            </w:pPr>
          </w:p>
        </w:tc>
        <w:tc>
          <w:tcPr>
            <w:tcW w:w="255" w:type="pct"/>
            <w:shd w:val="clear" w:color="auto" w:fill="FFFFFF"/>
            <w:tcMar>
              <w:top w:w="0" w:type="dxa"/>
              <w:left w:w="0" w:type="dxa"/>
              <w:bottom w:w="0" w:type="dxa"/>
              <w:right w:w="0" w:type="dxa"/>
            </w:tcMar>
            <w:vAlign w:val="center"/>
          </w:tcPr>
          <w:p w14:paraId="2C188127" w14:textId="77777777" w:rsidR="00590368" w:rsidRDefault="00590368" w:rsidP="00590368">
            <w:pPr>
              <w:spacing w:before="20" w:after="20"/>
              <w:ind w:left="20" w:right="20"/>
              <w:jc w:val="center"/>
            </w:pPr>
          </w:p>
        </w:tc>
        <w:tc>
          <w:tcPr>
            <w:tcW w:w="291" w:type="pct"/>
            <w:shd w:val="clear" w:color="auto" w:fill="FFFFFF"/>
            <w:tcMar>
              <w:top w:w="0" w:type="dxa"/>
              <w:left w:w="0" w:type="dxa"/>
              <w:bottom w:w="0" w:type="dxa"/>
              <w:right w:w="0" w:type="dxa"/>
            </w:tcMar>
            <w:vAlign w:val="center"/>
          </w:tcPr>
          <w:p w14:paraId="431F8EEF" w14:textId="77777777" w:rsidR="00590368" w:rsidRDefault="00590368" w:rsidP="00590368">
            <w:pPr>
              <w:spacing w:before="20" w:after="20"/>
              <w:ind w:left="20" w:right="20"/>
              <w:jc w:val="center"/>
            </w:pPr>
          </w:p>
        </w:tc>
        <w:tc>
          <w:tcPr>
            <w:tcW w:w="422" w:type="pct"/>
            <w:shd w:val="clear" w:color="auto" w:fill="FFFFFF"/>
            <w:tcMar>
              <w:top w:w="0" w:type="dxa"/>
              <w:left w:w="0" w:type="dxa"/>
              <w:bottom w:w="0" w:type="dxa"/>
              <w:right w:w="0" w:type="dxa"/>
            </w:tcMar>
            <w:vAlign w:val="center"/>
          </w:tcPr>
          <w:p w14:paraId="2CBB3187" w14:textId="77777777" w:rsidR="00590368" w:rsidRDefault="00590368" w:rsidP="00590368">
            <w:pPr>
              <w:spacing w:before="20" w:after="20"/>
              <w:ind w:left="20" w:right="20"/>
              <w:jc w:val="center"/>
            </w:pPr>
          </w:p>
        </w:tc>
        <w:tc>
          <w:tcPr>
            <w:tcW w:w="356" w:type="pct"/>
            <w:shd w:val="clear" w:color="auto" w:fill="FFFFFF"/>
            <w:tcMar>
              <w:top w:w="0" w:type="dxa"/>
              <w:left w:w="0" w:type="dxa"/>
              <w:bottom w:w="0" w:type="dxa"/>
              <w:right w:w="0" w:type="dxa"/>
            </w:tcMar>
            <w:vAlign w:val="center"/>
          </w:tcPr>
          <w:p w14:paraId="2467E58E" w14:textId="77777777" w:rsidR="00590368" w:rsidRDefault="00590368" w:rsidP="00590368">
            <w:pPr>
              <w:spacing w:before="20" w:after="20"/>
              <w:ind w:left="20" w:right="20"/>
              <w:jc w:val="center"/>
            </w:pPr>
          </w:p>
        </w:tc>
      </w:tr>
      <w:tr w:rsidR="00590368" w14:paraId="00AE337F"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2A4105F7"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Transgender</w:t>
            </w:r>
          </w:p>
        </w:tc>
        <w:tc>
          <w:tcPr>
            <w:tcW w:w="475" w:type="pct"/>
            <w:shd w:val="clear" w:color="auto" w:fill="FFFFFF"/>
            <w:tcMar>
              <w:top w:w="0" w:type="dxa"/>
              <w:left w:w="0" w:type="dxa"/>
              <w:bottom w:w="0" w:type="dxa"/>
              <w:right w:w="0" w:type="dxa"/>
            </w:tcMar>
            <w:vAlign w:val="center"/>
            <w:hideMark/>
          </w:tcPr>
          <w:p w14:paraId="1B8E8EF4"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03" w:type="pct"/>
            <w:shd w:val="clear" w:color="auto" w:fill="FFFFFF"/>
            <w:tcMar>
              <w:top w:w="0" w:type="dxa"/>
              <w:left w:w="0" w:type="dxa"/>
              <w:bottom w:w="0" w:type="dxa"/>
              <w:right w:w="0" w:type="dxa"/>
            </w:tcMar>
            <w:vAlign w:val="center"/>
            <w:hideMark/>
          </w:tcPr>
          <w:p w14:paraId="470EDF4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1.02</w:t>
            </w:r>
          </w:p>
        </w:tc>
        <w:tc>
          <w:tcPr>
            <w:tcW w:w="101" w:type="pct"/>
            <w:shd w:val="clear" w:color="auto" w:fill="FFFFFF"/>
            <w:tcMar>
              <w:top w:w="0" w:type="dxa"/>
              <w:left w:w="0" w:type="dxa"/>
              <w:bottom w:w="0" w:type="dxa"/>
              <w:right w:w="0" w:type="dxa"/>
            </w:tcMar>
            <w:vAlign w:val="center"/>
            <w:hideMark/>
          </w:tcPr>
          <w:p w14:paraId="2098D9A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2</w:t>
            </w:r>
          </w:p>
        </w:tc>
        <w:tc>
          <w:tcPr>
            <w:tcW w:w="203" w:type="pct"/>
            <w:shd w:val="clear" w:color="auto" w:fill="FFFFFF"/>
            <w:tcMar>
              <w:top w:w="0" w:type="dxa"/>
              <w:left w:w="0" w:type="dxa"/>
              <w:bottom w:w="0" w:type="dxa"/>
              <w:right w:w="0" w:type="dxa"/>
            </w:tcMar>
            <w:vAlign w:val="center"/>
            <w:hideMark/>
          </w:tcPr>
          <w:p w14:paraId="22E27EE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0.60</w:t>
            </w:r>
          </w:p>
        </w:tc>
        <w:tc>
          <w:tcPr>
            <w:tcW w:w="189" w:type="pct"/>
            <w:shd w:val="clear" w:color="auto" w:fill="FFFFFF"/>
            <w:tcMar>
              <w:top w:w="0" w:type="dxa"/>
              <w:left w:w="0" w:type="dxa"/>
              <w:bottom w:w="0" w:type="dxa"/>
              <w:right w:w="0" w:type="dxa"/>
            </w:tcMar>
            <w:vAlign w:val="center"/>
            <w:hideMark/>
          </w:tcPr>
          <w:p w14:paraId="662A8C2D" w14:textId="447C1036"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09507FA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703DF35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0.03]</w:t>
            </w:r>
          </w:p>
        </w:tc>
        <w:tc>
          <w:tcPr>
            <w:tcW w:w="288" w:type="pct"/>
            <w:shd w:val="clear" w:color="auto" w:fill="FFFFFF"/>
            <w:tcMar>
              <w:top w:w="0" w:type="dxa"/>
              <w:left w:w="0" w:type="dxa"/>
              <w:bottom w:w="0" w:type="dxa"/>
              <w:right w:w="0" w:type="dxa"/>
            </w:tcMar>
            <w:vAlign w:val="center"/>
            <w:hideMark/>
          </w:tcPr>
          <w:p w14:paraId="13AC7FD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352" w:type="pct"/>
            <w:shd w:val="clear" w:color="auto" w:fill="FFFFFF"/>
            <w:tcMar>
              <w:top w:w="0" w:type="dxa"/>
              <w:left w:w="0" w:type="dxa"/>
              <w:bottom w:w="0" w:type="dxa"/>
              <w:right w:w="0" w:type="dxa"/>
            </w:tcMar>
            <w:vAlign w:val="center"/>
            <w:hideMark/>
          </w:tcPr>
          <w:p w14:paraId="5BB0EFB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1.89 (2)</w:t>
            </w:r>
          </w:p>
        </w:tc>
        <w:tc>
          <w:tcPr>
            <w:tcW w:w="255" w:type="pct"/>
            <w:shd w:val="clear" w:color="auto" w:fill="FFFFFF"/>
            <w:tcMar>
              <w:top w:w="0" w:type="dxa"/>
              <w:left w:w="0" w:type="dxa"/>
              <w:bottom w:w="0" w:type="dxa"/>
              <w:right w:w="0" w:type="dxa"/>
            </w:tcMar>
            <w:vAlign w:val="center"/>
            <w:hideMark/>
          </w:tcPr>
          <w:p w14:paraId="2DE8F11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0.388</w:t>
            </w:r>
          </w:p>
        </w:tc>
        <w:tc>
          <w:tcPr>
            <w:tcW w:w="291" w:type="pct"/>
            <w:shd w:val="clear" w:color="auto" w:fill="FFFFFF"/>
            <w:tcMar>
              <w:top w:w="0" w:type="dxa"/>
              <w:left w:w="0" w:type="dxa"/>
              <w:bottom w:w="0" w:type="dxa"/>
              <w:right w:w="0" w:type="dxa"/>
            </w:tcMar>
            <w:vAlign w:val="center"/>
            <w:hideMark/>
          </w:tcPr>
          <w:p w14:paraId="5C7595E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22" w:type="pct"/>
            <w:shd w:val="clear" w:color="auto" w:fill="FFFFFF"/>
            <w:tcMar>
              <w:top w:w="0" w:type="dxa"/>
              <w:left w:w="0" w:type="dxa"/>
              <w:bottom w:w="0" w:type="dxa"/>
              <w:right w:w="0" w:type="dxa"/>
            </w:tcMar>
            <w:vAlign w:val="center"/>
            <w:hideMark/>
          </w:tcPr>
          <w:p w14:paraId="2604D8F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356" w:type="pct"/>
            <w:shd w:val="clear" w:color="auto" w:fill="FFFFFF"/>
            <w:tcMar>
              <w:top w:w="0" w:type="dxa"/>
              <w:left w:w="0" w:type="dxa"/>
              <w:bottom w:w="0" w:type="dxa"/>
              <w:right w:w="0" w:type="dxa"/>
            </w:tcMar>
            <w:vAlign w:val="center"/>
            <w:hideMark/>
          </w:tcPr>
          <w:p w14:paraId="23048D51"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0.003</w:t>
            </w:r>
          </w:p>
        </w:tc>
      </w:tr>
      <w:tr w:rsidR="00590368" w14:paraId="47C61D65"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35FA4529"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75" w:type="pct"/>
            <w:shd w:val="clear" w:color="auto" w:fill="FFFFFF"/>
            <w:tcMar>
              <w:top w:w="0" w:type="dxa"/>
              <w:left w:w="0" w:type="dxa"/>
              <w:bottom w:w="0" w:type="dxa"/>
              <w:right w:w="0" w:type="dxa"/>
            </w:tcMar>
            <w:vAlign w:val="center"/>
            <w:hideMark/>
          </w:tcPr>
          <w:p w14:paraId="5D3C0E4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03" w:type="pct"/>
            <w:shd w:val="clear" w:color="auto" w:fill="FFFFFF"/>
            <w:tcMar>
              <w:top w:w="0" w:type="dxa"/>
              <w:left w:w="0" w:type="dxa"/>
              <w:bottom w:w="0" w:type="dxa"/>
              <w:right w:w="0" w:type="dxa"/>
            </w:tcMar>
            <w:vAlign w:val="center"/>
            <w:hideMark/>
          </w:tcPr>
          <w:p w14:paraId="63FDDEE3"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01" w:type="pct"/>
            <w:shd w:val="clear" w:color="auto" w:fill="FFFFFF"/>
            <w:tcMar>
              <w:top w:w="0" w:type="dxa"/>
              <w:left w:w="0" w:type="dxa"/>
              <w:bottom w:w="0" w:type="dxa"/>
              <w:right w:w="0" w:type="dxa"/>
            </w:tcMar>
            <w:vAlign w:val="center"/>
            <w:hideMark/>
          </w:tcPr>
          <w:p w14:paraId="1D5CA3C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w:t>
            </w:r>
          </w:p>
        </w:tc>
        <w:tc>
          <w:tcPr>
            <w:tcW w:w="203" w:type="pct"/>
            <w:shd w:val="clear" w:color="auto" w:fill="FFFFFF"/>
            <w:tcMar>
              <w:top w:w="0" w:type="dxa"/>
              <w:left w:w="0" w:type="dxa"/>
              <w:bottom w:w="0" w:type="dxa"/>
              <w:right w:w="0" w:type="dxa"/>
            </w:tcMar>
            <w:vAlign w:val="center"/>
          </w:tcPr>
          <w:p w14:paraId="0603BFB2" w14:textId="77777777" w:rsidR="00590368" w:rsidRDefault="00590368" w:rsidP="00590368">
            <w:pPr>
              <w:spacing w:before="20" w:after="20"/>
              <w:ind w:left="20" w:right="20"/>
              <w:jc w:val="center"/>
            </w:pPr>
          </w:p>
        </w:tc>
        <w:tc>
          <w:tcPr>
            <w:tcW w:w="189" w:type="pct"/>
            <w:shd w:val="clear" w:color="auto" w:fill="FFFFFF"/>
            <w:tcMar>
              <w:top w:w="0" w:type="dxa"/>
              <w:left w:w="0" w:type="dxa"/>
              <w:bottom w:w="0" w:type="dxa"/>
              <w:right w:w="0" w:type="dxa"/>
            </w:tcMar>
            <w:vAlign w:val="center"/>
            <w:hideMark/>
          </w:tcPr>
          <w:p w14:paraId="58DDBE31" w14:textId="5AAFD790"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4DD6564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32B90B5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0.00]</w:t>
            </w:r>
          </w:p>
        </w:tc>
        <w:tc>
          <w:tcPr>
            <w:tcW w:w="288" w:type="pct"/>
            <w:shd w:val="clear" w:color="auto" w:fill="FFFFFF"/>
            <w:tcMar>
              <w:top w:w="0" w:type="dxa"/>
              <w:left w:w="0" w:type="dxa"/>
              <w:bottom w:w="0" w:type="dxa"/>
              <w:right w:w="0" w:type="dxa"/>
            </w:tcMar>
            <w:vAlign w:val="center"/>
            <w:hideMark/>
          </w:tcPr>
          <w:p w14:paraId="7FF57DE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352" w:type="pct"/>
            <w:shd w:val="clear" w:color="auto" w:fill="FFFFFF"/>
            <w:tcMar>
              <w:top w:w="0" w:type="dxa"/>
              <w:left w:w="0" w:type="dxa"/>
              <w:bottom w:w="0" w:type="dxa"/>
              <w:right w:w="0" w:type="dxa"/>
            </w:tcMar>
            <w:vAlign w:val="center"/>
          </w:tcPr>
          <w:p w14:paraId="07EC94BD" w14:textId="77777777" w:rsidR="00590368" w:rsidRDefault="00590368" w:rsidP="00590368">
            <w:pPr>
              <w:spacing w:before="20" w:after="20"/>
              <w:ind w:left="20" w:right="20"/>
              <w:jc w:val="center"/>
            </w:pPr>
          </w:p>
        </w:tc>
        <w:tc>
          <w:tcPr>
            <w:tcW w:w="255" w:type="pct"/>
            <w:shd w:val="clear" w:color="auto" w:fill="FFFFFF"/>
            <w:tcMar>
              <w:top w:w="0" w:type="dxa"/>
              <w:left w:w="0" w:type="dxa"/>
              <w:bottom w:w="0" w:type="dxa"/>
              <w:right w:w="0" w:type="dxa"/>
            </w:tcMar>
            <w:vAlign w:val="center"/>
          </w:tcPr>
          <w:p w14:paraId="1A12CD96" w14:textId="77777777" w:rsidR="00590368" w:rsidRDefault="00590368" w:rsidP="00590368">
            <w:pPr>
              <w:spacing w:before="20" w:after="20"/>
              <w:ind w:left="20" w:right="20"/>
              <w:jc w:val="center"/>
            </w:pPr>
          </w:p>
        </w:tc>
        <w:tc>
          <w:tcPr>
            <w:tcW w:w="291" w:type="pct"/>
            <w:shd w:val="clear" w:color="auto" w:fill="FFFFFF"/>
            <w:tcMar>
              <w:top w:w="0" w:type="dxa"/>
              <w:left w:w="0" w:type="dxa"/>
              <w:bottom w:w="0" w:type="dxa"/>
              <w:right w:w="0" w:type="dxa"/>
            </w:tcMar>
            <w:vAlign w:val="center"/>
          </w:tcPr>
          <w:p w14:paraId="5E65AC70" w14:textId="77777777" w:rsidR="00590368" w:rsidRDefault="00590368" w:rsidP="00590368">
            <w:pPr>
              <w:spacing w:before="20" w:after="20"/>
              <w:ind w:left="20" w:right="20"/>
              <w:jc w:val="center"/>
            </w:pPr>
          </w:p>
        </w:tc>
        <w:tc>
          <w:tcPr>
            <w:tcW w:w="422" w:type="pct"/>
            <w:shd w:val="clear" w:color="auto" w:fill="FFFFFF"/>
            <w:tcMar>
              <w:top w:w="0" w:type="dxa"/>
              <w:left w:w="0" w:type="dxa"/>
              <w:bottom w:w="0" w:type="dxa"/>
              <w:right w:w="0" w:type="dxa"/>
            </w:tcMar>
            <w:vAlign w:val="center"/>
          </w:tcPr>
          <w:p w14:paraId="7D952052" w14:textId="77777777" w:rsidR="00590368" w:rsidRDefault="00590368" w:rsidP="00590368">
            <w:pPr>
              <w:spacing w:before="20" w:after="20"/>
              <w:ind w:left="20" w:right="20"/>
              <w:jc w:val="center"/>
            </w:pPr>
          </w:p>
        </w:tc>
        <w:tc>
          <w:tcPr>
            <w:tcW w:w="356" w:type="pct"/>
            <w:shd w:val="clear" w:color="auto" w:fill="FFFFFF"/>
            <w:tcMar>
              <w:top w:w="0" w:type="dxa"/>
              <w:left w:w="0" w:type="dxa"/>
              <w:bottom w:w="0" w:type="dxa"/>
              <w:right w:w="0" w:type="dxa"/>
            </w:tcMar>
            <w:vAlign w:val="center"/>
          </w:tcPr>
          <w:p w14:paraId="5D05EF9C" w14:textId="77777777" w:rsidR="00590368" w:rsidRDefault="00590368" w:rsidP="00590368">
            <w:pPr>
              <w:spacing w:before="20" w:after="20"/>
              <w:ind w:left="20" w:right="20"/>
              <w:jc w:val="center"/>
            </w:pPr>
          </w:p>
        </w:tc>
      </w:tr>
      <w:tr w:rsidR="00590368" w14:paraId="794741F9"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166290D9"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Gender</w:t>
            </w:r>
          </w:p>
        </w:tc>
        <w:tc>
          <w:tcPr>
            <w:tcW w:w="475" w:type="pct"/>
            <w:shd w:val="clear" w:color="auto" w:fill="FFFFFF"/>
            <w:tcMar>
              <w:top w:w="0" w:type="dxa"/>
              <w:left w:w="0" w:type="dxa"/>
              <w:bottom w:w="0" w:type="dxa"/>
              <w:right w:w="0" w:type="dxa"/>
            </w:tcMar>
            <w:vAlign w:val="center"/>
            <w:hideMark/>
          </w:tcPr>
          <w:p w14:paraId="5E5B908C"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03" w:type="pct"/>
            <w:shd w:val="clear" w:color="auto" w:fill="FFFFFF"/>
            <w:tcMar>
              <w:top w:w="0" w:type="dxa"/>
              <w:left w:w="0" w:type="dxa"/>
              <w:bottom w:w="0" w:type="dxa"/>
              <w:right w:w="0" w:type="dxa"/>
            </w:tcMar>
            <w:vAlign w:val="center"/>
            <w:hideMark/>
          </w:tcPr>
          <w:p w14:paraId="79C5422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3.02</w:t>
            </w:r>
          </w:p>
        </w:tc>
        <w:tc>
          <w:tcPr>
            <w:tcW w:w="101" w:type="pct"/>
            <w:shd w:val="clear" w:color="auto" w:fill="FFFFFF"/>
            <w:tcMar>
              <w:top w:w="0" w:type="dxa"/>
              <w:left w:w="0" w:type="dxa"/>
              <w:bottom w:w="0" w:type="dxa"/>
              <w:right w:w="0" w:type="dxa"/>
            </w:tcMar>
            <w:vAlign w:val="center"/>
            <w:hideMark/>
          </w:tcPr>
          <w:p w14:paraId="1F8765E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4</w:t>
            </w:r>
          </w:p>
        </w:tc>
        <w:tc>
          <w:tcPr>
            <w:tcW w:w="203" w:type="pct"/>
            <w:shd w:val="clear" w:color="auto" w:fill="FFFFFF"/>
            <w:tcMar>
              <w:top w:w="0" w:type="dxa"/>
              <w:left w:w="0" w:type="dxa"/>
              <w:bottom w:w="0" w:type="dxa"/>
              <w:right w:w="0" w:type="dxa"/>
            </w:tcMar>
            <w:vAlign w:val="center"/>
            <w:hideMark/>
          </w:tcPr>
          <w:p w14:paraId="285C138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0.56</w:t>
            </w:r>
          </w:p>
        </w:tc>
        <w:tc>
          <w:tcPr>
            <w:tcW w:w="189" w:type="pct"/>
            <w:shd w:val="clear" w:color="auto" w:fill="FFFFFF"/>
            <w:tcMar>
              <w:top w:w="0" w:type="dxa"/>
              <w:left w:w="0" w:type="dxa"/>
              <w:bottom w:w="0" w:type="dxa"/>
              <w:right w:w="0" w:type="dxa"/>
            </w:tcMar>
            <w:vAlign w:val="center"/>
            <w:hideMark/>
          </w:tcPr>
          <w:p w14:paraId="6F65CAA7" w14:textId="037C7A48"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2F1C53B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6CC5693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0.03]</w:t>
            </w:r>
          </w:p>
        </w:tc>
        <w:tc>
          <w:tcPr>
            <w:tcW w:w="288" w:type="pct"/>
            <w:shd w:val="clear" w:color="auto" w:fill="FFFFFF"/>
            <w:tcMar>
              <w:top w:w="0" w:type="dxa"/>
              <w:left w:w="0" w:type="dxa"/>
              <w:bottom w:w="0" w:type="dxa"/>
              <w:right w:w="0" w:type="dxa"/>
            </w:tcMar>
            <w:vAlign w:val="center"/>
            <w:hideMark/>
          </w:tcPr>
          <w:p w14:paraId="6C62C1A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352" w:type="pct"/>
            <w:shd w:val="clear" w:color="auto" w:fill="FFFFFF"/>
            <w:tcMar>
              <w:top w:w="0" w:type="dxa"/>
              <w:left w:w="0" w:type="dxa"/>
              <w:bottom w:w="0" w:type="dxa"/>
              <w:right w:w="0" w:type="dxa"/>
            </w:tcMar>
            <w:vAlign w:val="center"/>
            <w:hideMark/>
          </w:tcPr>
          <w:p w14:paraId="23AC90A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3.85 (4)</w:t>
            </w:r>
          </w:p>
        </w:tc>
        <w:tc>
          <w:tcPr>
            <w:tcW w:w="255" w:type="pct"/>
            <w:shd w:val="clear" w:color="auto" w:fill="FFFFFF"/>
            <w:tcMar>
              <w:top w:w="0" w:type="dxa"/>
              <w:left w:w="0" w:type="dxa"/>
              <w:bottom w:w="0" w:type="dxa"/>
              <w:right w:w="0" w:type="dxa"/>
            </w:tcMar>
            <w:vAlign w:val="center"/>
            <w:hideMark/>
          </w:tcPr>
          <w:p w14:paraId="2E36B7F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0.427</w:t>
            </w:r>
          </w:p>
        </w:tc>
        <w:tc>
          <w:tcPr>
            <w:tcW w:w="291" w:type="pct"/>
            <w:shd w:val="clear" w:color="auto" w:fill="FFFFFF"/>
            <w:tcMar>
              <w:top w:w="0" w:type="dxa"/>
              <w:left w:w="0" w:type="dxa"/>
              <w:bottom w:w="0" w:type="dxa"/>
              <w:right w:w="0" w:type="dxa"/>
            </w:tcMar>
            <w:vAlign w:val="center"/>
            <w:hideMark/>
          </w:tcPr>
          <w:p w14:paraId="043CD315"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22" w:type="pct"/>
            <w:shd w:val="clear" w:color="auto" w:fill="FFFFFF"/>
            <w:tcMar>
              <w:top w:w="0" w:type="dxa"/>
              <w:left w:w="0" w:type="dxa"/>
              <w:bottom w:w="0" w:type="dxa"/>
              <w:right w:w="0" w:type="dxa"/>
            </w:tcMar>
            <w:vAlign w:val="center"/>
            <w:hideMark/>
          </w:tcPr>
          <w:p w14:paraId="2C7A774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356" w:type="pct"/>
            <w:shd w:val="clear" w:color="auto" w:fill="FFFFFF"/>
            <w:tcMar>
              <w:top w:w="0" w:type="dxa"/>
              <w:left w:w="0" w:type="dxa"/>
              <w:bottom w:w="0" w:type="dxa"/>
              <w:right w:w="0" w:type="dxa"/>
            </w:tcMar>
            <w:vAlign w:val="center"/>
            <w:hideMark/>
          </w:tcPr>
          <w:p w14:paraId="713E2CBD"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0.018</w:t>
            </w:r>
          </w:p>
        </w:tc>
      </w:tr>
      <w:tr w:rsidR="00590368" w14:paraId="64C1537E"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3DBADC47"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75" w:type="pct"/>
            <w:shd w:val="clear" w:color="auto" w:fill="FFFFFF"/>
            <w:tcMar>
              <w:top w:w="0" w:type="dxa"/>
              <w:left w:w="0" w:type="dxa"/>
              <w:bottom w:w="0" w:type="dxa"/>
              <w:right w:w="0" w:type="dxa"/>
            </w:tcMar>
            <w:vAlign w:val="center"/>
            <w:hideMark/>
          </w:tcPr>
          <w:p w14:paraId="44A15C25"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03" w:type="pct"/>
            <w:shd w:val="clear" w:color="auto" w:fill="FFFFFF"/>
            <w:tcMar>
              <w:top w:w="0" w:type="dxa"/>
              <w:left w:w="0" w:type="dxa"/>
              <w:bottom w:w="0" w:type="dxa"/>
              <w:right w:w="0" w:type="dxa"/>
            </w:tcMar>
            <w:vAlign w:val="center"/>
            <w:hideMark/>
          </w:tcPr>
          <w:p w14:paraId="7D58D4C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01" w:type="pct"/>
            <w:shd w:val="clear" w:color="auto" w:fill="FFFFFF"/>
            <w:tcMar>
              <w:top w:w="0" w:type="dxa"/>
              <w:left w:w="0" w:type="dxa"/>
              <w:bottom w:w="0" w:type="dxa"/>
              <w:right w:w="0" w:type="dxa"/>
            </w:tcMar>
            <w:vAlign w:val="center"/>
            <w:hideMark/>
          </w:tcPr>
          <w:p w14:paraId="53E8A2C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w:t>
            </w:r>
          </w:p>
        </w:tc>
        <w:tc>
          <w:tcPr>
            <w:tcW w:w="203" w:type="pct"/>
            <w:shd w:val="clear" w:color="auto" w:fill="FFFFFF"/>
            <w:tcMar>
              <w:top w:w="0" w:type="dxa"/>
              <w:left w:w="0" w:type="dxa"/>
              <w:bottom w:w="0" w:type="dxa"/>
              <w:right w:w="0" w:type="dxa"/>
            </w:tcMar>
            <w:vAlign w:val="center"/>
          </w:tcPr>
          <w:p w14:paraId="1EB87758" w14:textId="77777777" w:rsidR="00590368" w:rsidRDefault="00590368" w:rsidP="00590368">
            <w:pPr>
              <w:spacing w:before="20" w:after="20"/>
              <w:ind w:left="20" w:right="20"/>
              <w:jc w:val="center"/>
            </w:pPr>
          </w:p>
        </w:tc>
        <w:tc>
          <w:tcPr>
            <w:tcW w:w="189" w:type="pct"/>
            <w:shd w:val="clear" w:color="auto" w:fill="FFFFFF"/>
            <w:tcMar>
              <w:top w:w="0" w:type="dxa"/>
              <w:left w:w="0" w:type="dxa"/>
              <w:bottom w:w="0" w:type="dxa"/>
              <w:right w:w="0" w:type="dxa"/>
            </w:tcMar>
            <w:vAlign w:val="center"/>
            <w:hideMark/>
          </w:tcPr>
          <w:p w14:paraId="25C72B69" w14:textId="1782319B"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64D916B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77492D7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0.00]</w:t>
            </w:r>
          </w:p>
        </w:tc>
        <w:tc>
          <w:tcPr>
            <w:tcW w:w="288" w:type="pct"/>
            <w:shd w:val="clear" w:color="auto" w:fill="FFFFFF"/>
            <w:tcMar>
              <w:top w:w="0" w:type="dxa"/>
              <w:left w:w="0" w:type="dxa"/>
              <w:bottom w:w="0" w:type="dxa"/>
              <w:right w:w="0" w:type="dxa"/>
            </w:tcMar>
            <w:vAlign w:val="center"/>
            <w:hideMark/>
          </w:tcPr>
          <w:p w14:paraId="4D6216E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352" w:type="pct"/>
            <w:shd w:val="clear" w:color="auto" w:fill="FFFFFF"/>
            <w:tcMar>
              <w:top w:w="0" w:type="dxa"/>
              <w:left w:w="0" w:type="dxa"/>
              <w:bottom w:w="0" w:type="dxa"/>
              <w:right w:w="0" w:type="dxa"/>
            </w:tcMar>
            <w:vAlign w:val="center"/>
          </w:tcPr>
          <w:p w14:paraId="471592AE" w14:textId="77777777" w:rsidR="00590368" w:rsidRDefault="00590368" w:rsidP="00590368">
            <w:pPr>
              <w:spacing w:before="20" w:after="20"/>
              <w:ind w:left="20" w:right="20"/>
              <w:jc w:val="center"/>
            </w:pPr>
          </w:p>
        </w:tc>
        <w:tc>
          <w:tcPr>
            <w:tcW w:w="255" w:type="pct"/>
            <w:shd w:val="clear" w:color="auto" w:fill="FFFFFF"/>
            <w:tcMar>
              <w:top w:w="0" w:type="dxa"/>
              <w:left w:w="0" w:type="dxa"/>
              <w:bottom w:w="0" w:type="dxa"/>
              <w:right w:w="0" w:type="dxa"/>
            </w:tcMar>
            <w:vAlign w:val="center"/>
          </w:tcPr>
          <w:p w14:paraId="21A8F33B" w14:textId="77777777" w:rsidR="00590368" w:rsidRDefault="00590368" w:rsidP="00590368">
            <w:pPr>
              <w:spacing w:before="20" w:after="20"/>
              <w:ind w:left="20" w:right="20"/>
              <w:jc w:val="center"/>
            </w:pPr>
          </w:p>
        </w:tc>
        <w:tc>
          <w:tcPr>
            <w:tcW w:w="291" w:type="pct"/>
            <w:shd w:val="clear" w:color="auto" w:fill="FFFFFF"/>
            <w:tcMar>
              <w:top w:w="0" w:type="dxa"/>
              <w:left w:w="0" w:type="dxa"/>
              <w:bottom w:w="0" w:type="dxa"/>
              <w:right w:w="0" w:type="dxa"/>
            </w:tcMar>
            <w:vAlign w:val="center"/>
          </w:tcPr>
          <w:p w14:paraId="6987E5FD" w14:textId="77777777" w:rsidR="00590368" w:rsidRDefault="00590368" w:rsidP="00590368">
            <w:pPr>
              <w:spacing w:before="20" w:after="20"/>
              <w:ind w:left="20" w:right="20"/>
              <w:jc w:val="center"/>
            </w:pPr>
          </w:p>
        </w:tc>
        <w:tc>
          <w:tcPr>
            <w:tcW w:w="422" w:type="pct"/>
            <w:shd w:val="clear" w:color="auto" w:fill="FFFFFF"/>
            <w:tcMar>
              <w:top w:w="0" w:type="dxa"/>
              <w:left w:w="0" w:type="dxa"/>
              <w:bottom w:w="0" w:type="dxa"/>
              <w:right w:w="0" w:type="dxa"/>
            </w:tcMar>
            <w:vAlign w:val="center"/>
          </w:tcPr>
          <w:p w14:paraId="1D8F06A9" w14:textId="77777777" w:rsidR="00590368" w:rsidRDefault="00590368" w:rsidP="00590368">
            <w:pPr>
              <w:spacing w:before="20" w:after="20"/>
              <w:ind w:left="20" w:right="20"/>
              <w:jc w:val="center"/>
            </w:pPr>
          </w:p>
        </w:tc>
        <w:tc>
          <w:tcPr>
            <w:tcW w:w="356" w:type="pct"/>
            <w:shd w:val="clear" w:color="auto" w:fill="FFFFFF"/>
            <w:tcMar>
              <w:top w:w="0" w:type="dxa"/>
              <w:left w:w="0" w:type="dxa"/>
              <w:bottom w:w="0" w:type="dxa"/>
              <w:right w:w="0" w:type="dxa"/>
            </w:tcMar>
            <w:vAlign w:val="center"/>
          </w:tcPr>
          <w:p w14:paraId="12FF3C84" w14:textId="77777777" w:rsidR="00590368" w:rsidRDefault="00590368" w:rsidP="00590368">
            <w:pPr>
              <w:spacing w:before="20" w:after="20"/>
              <w:ind w:left="20" w:right="20"/>
              <w:jc w:val="center"/>
            </w:pPr>
          </w:p>
        </w:tc>
      </w:tr>
      <w:tr w:rsidR="00590368" w14:paraId="7A6C5A87"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67ACE3C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Race/Ethnicity</w:t>
            </w:r>
          </w:p>
        </w:tc>
        <w:tc>
          <w:tcPr>
            <w:tcW w:w="475" w:type="pct"/>
            <w:shd w:val="clear" w:color="auto" w:fill="FFFFFF"/>
            <w:tcMar>
              <w:top w:w="0" w:type="dxa"/>
              <w:left w:w="0" w:type="dxa"/>
              <w:bottom w:w="0" w:type="dxa"/>
              <w:right w:w="0" w:type="dxa"/>
            </w:tcMar>
            <w:vAlign w:val="center"/>
            <w:hideMark/>
          </w:tcPr>
          <w:p w14:paraId="6EAC70A3"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03" w:type="pct"/>
            <w:shd w:val="clear" w:color="auto" w:fill="FFFFFF"/>
            <w:tcMar>
              <w:top w:w="0" w:type="dxa"/>
              <w:left w:w="0" w:type="dxa"/>
              <w:bottom w:w="0" w:type="dxa"/>
              <w:right w:w="0" w:type="dxa"/>
            </w:tcMar>
            <w:vAlign w:val="center"/>
            <w:hideMark/>
          </w:tcPr>
          <w:p w14:paraId="686A0164"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9.80</w:t>
            </w:r>
          </w:p>
        </w:tc>
        <w:tc>
          <w:tcPr>
            <w:tcW w:w="101" w:type="pct"/>
            <w:shd w:val="clear" w:color="auto" w:fill="FFFFFF"/>
            <w:tcMar>
              <w:top w:w="0" w:type="dxa"/>
              <w:left w:w="0" w:type="dxa"/>
              <w:bottom w:w="0" w:type="dxa"/>
              <w:right w:w="0" w:type="dxa"/>
            </w:tcMar>
            <w:vAlign w:val="center"/>
            <w:hideMark/>
          </w:tcPr>
          <w:p w14:paraId="45C453F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8</w:t>
            </w:r>
          </w:p>
        </w:tc>
        <w:tc>
          <w:tcPr>
            <w:tcW w:w="203" w:type="pct"/>
            <w:shd w:val="clear" w:color="auto" w:fill="FFFFFF"/>
            <w:tcMar>
              <w:top w:w="0" w:type="dxa"/>
              <w:left w:w="0" w:type="dxa"/>
              <w:bottom w:w="0" w:type="dxa"/>
              <w:right w:w="0" w:type="dxa"/>
            </w:tcMar>
            <w:vAlign w:val="center"/>
            <w:hideMark/>
          </w:tcPr>
          <w:p w14:paraId="17D6D1A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0.28</w:t>
            </w:r>
          </w:p>
        </w:tc>
        <w:tc>
          <w:tcPr>
            <w:tcW w:w="189" w:type="pct"/>
            <w:shd w:val="clear" w:color="auto" w:fill="FFFFFF"/>
            <w:tcMar>
              <w:top w:w="0" w:type="dxa"/>
              <w:left w:w="0" w:type="dxa"/>
              <w:bottom w:w="0" w:type="dxa"/>
              <w:right w:w="0" w:type="dxa"/>
            </w:tcMar>
            <w:vAlign w:val="center"/>
            <w:hideMark/>
          </w:tcPr>
          <w:p w14:paraId="2735A4BF" w14:textId="6F02203B"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4FFE0C40"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702" w:type="pct"/>
            <w:shd w:val="clear" w:color="auto" w:fill="FFFFFF"/>
            <w:tcMar>
              <w:top w:w="0" w:type="dxa"/>
              <w:left w:w="0" w:type="dxa"/>
              <w:bottom w:w="0" w:type="dxa"/>
              <w:right w:w="0" w:type="dxa"/>
            </w:tcMar>
            <w:vAlign w:val="center"/>
            <w:hideMark/>
          </w:tcPr>
          <w:p w14:paraId="6028DD6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8" w:type="pct"/>
            <w:shd w:val="clear" w:color="auto" w:fill="FFFFFF"/>
            <w:tcMar>
              <w:top w:w="0" w:type="dxa"/>
              <w:left w:w="0" w:type="dxa"/>
              <w:bottom w:w="0" w:type="dxa"/>
              <w:right w:w="0" w:type="dxa"/>
            </w:tcMar>
            <w:vAlign w:val="center"/>
            <w:hideMark/>
          </w:tcPr>
          <w:p w14:paraId="1AC360D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w:t>
            </w:r>
          </w:p>
        </w:tc>
        <w:tc>
          <w:tcPr>
            <w:tcW w:w="352" w:type="pct"/>
            <w:shd w:val="clear" w:color="auto" w:fill="FFFFFF"/>
            <w:tcMar>
              <w:top w:w="0" w:type="dxa"/>
              <w:left w:w="0" w:type="dxa"/>
              <w:bottom w:w="0" w:type="dxa"/>
              <w:right w:w="0" w:type="dxa"/>
            </w:tcMar>
            <w:vAlign w:val="center"/>
            <w:hideMark/>
          </w:tcPr>
          <w:p w14:paraId="5466BB1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8.33 (8)</w:t>
            </w:r>
          </w:p>
        </w:tc>
        <w:tc>
          <w:tcPr>
            <w:tcW w:w="255" w:type="pct"/>
            <w:shd w:val="clear" w:color="auto" w:fill="FFFFFF"/>
            <w:tcMar>
              <w:top w:w="0" w:type="dxa"/>
              <w:left w:w="0" w:type="dxa"/>
              <w:bottom w:w="0" w:type="dxa"/>
              <w:right w:w="0" w:type="dxa"/>
            </w:tcMar>
            <w:vAlign w:val="center"/>
            <w:hideMark/>
          </w:tcPr>
          <w:p w14:paraId="0424814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0.402</w:t>
            </w:r>
          </w:p>
        </w:tc>
        <w:tc>
          <w:tcPr>
            <w:tcW w:w="291" w:type="pct"/>
            <w:shd w:val="clear" w:color="auto" w:fill="FFFFFF"/>
            <w:tcMar>
              <w:top w:w="0" w:type="dxa"/>
              <w:left w:w="0" w:type="dxa"/>
              <w:bottom w:w="0" w:type="dxa"/>
              <w:right w:w="0" w:type="dxa"/>
            </w:tcMar>
            <w:vAlign w:val="center"/>
            <w:hideMark/>
          </w:tcPr>
          <w:p w14:paraId="077F65E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-0.001</w:t>
            </w:r>
          </w:p>
        </w:tc>
        <w:tc>
          <w:tcPr>
            <w:tcW w:w="422" w:type="pct"/>
            <w:shd w:val="clear" w:color="auto" w:fill="FFFFFF"/>
            <w:tcMar>
              <w:top w:w="0" w:type="dxa"/>
              <w:left w:w="0" w:type="dxa"/>
              <w:bottom w:w="0" w:type="dxa"/>
              <w:right w:w="0" w:type="dxa"/>
            </w:tcMar>
            <w:vAlign w:val="center"/>
            <w:hideMark/>
          </w:tcPr>
          <w:p w14:paraId="3D75B0E7"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0.016</w:t>
            </w:r>
          </w:p>
        </w:tc>
        <w:tc>
          <w:tcPr>
            <w:tcW w:w="356" w:type="pct"/>
            <w:shd w:val="clear" w:color="auto" w:fill="FFFFFF"/>
            <w:tcMar>
              <w:top w:w="0" w:type="dxa"/>
              <w:left w:w="0" w:type="dxa"/>
              <w:bottom w:w="0" w:type="dxa"/>
              <w:right w:w="0" w:type="dxa"/>
            </w:tcMar>
            <w:vAlign w:val="center"/>
            <w:hideMark/>
          </w:tcPr>
          <w:p w14:paraId="6710612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0.032</w:t>
            </w:r>
          </w:p>
        </w:tc>
      </w:tr>
      <w:tr w:rsidR="00590368" w14:paraId="174BB0BA" w14:textId="77777777" w:rsidTr="00590368">
        <w:trPr>
          <w:cantSplit/>
          <w:jc w:val="center"/>
        </w:trPr>
        <w:tc>
          <w:tcPr>
            <w:tcW w:w="811" w:type="pct"/>
            <w:shd w:val="clear" w:color="auto" w:fill="FFFFFF"/>
            <w:tcMar>
              <w:top w:w="0" w:type="dxa"/>
              <w:left w:w="0" w:type="dxa"/>
              <w:bottom w:w="0" w:type="dxa"/>
              <w:right w:w="0" w:type="dxa"/>
            </w:tcMar>
            <w:vAlign w:val="center"/>
            <w:hideMark/>
          </w:tcPr>
          <w:p w14:paraId="29D9D7D1"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75" w:type="pct"/>
            <w:shd w:val="clear" w:color="auto" w:fill="FFFFFF"/>
            <w:tcMar>
              <w:top w:w="0" w:type="dxa"/>
              <w:left w:w="0" w:type="dxa"/>
              <w:bottom w:w="0" w:type="dxa"/>
              <w:right w:w="0" w:type="dxa"/>
            </w:tcMar>
            <w:vAlign w:val="center"/>
            <w:hideMark/>
          </w:tcPr>
          <w:p w14:paraId="2539409F"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Configural</w:t>
            </w:r>
          </w:p>
        </w:tc>
        <w:tc>
          <w:tcPr>
            <w:tcW w:w="203" w:type="pct"/>
            <w:shd w:val="clear" w:color="auto" w:fill="FFFFFF"/>
            <w:tcMar>
              <w:top w:w="0" w:type="dxa"/>
              <w:left w:w="0" w:type="dxa"/>
              <w:bottom w:w="0" w:type="dxa"/>
              <w:right w:w="0" w:type="dxa"/>
            </w:tcMar>
            <w:vAlign w:val="center"/>
            <w:hideMark/>
          </w:tcPr>
          <w:p w14:paraId="2070E97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101" w:type="pct"/>
            <w:shd w:val="clear" w:color="auto" w:fill="FFFFFF"/>
            <w:tcMar>
              <w:top w:w="0" w:type="dxa"/>
              <w:left w:w="0" w:type="dxa"/>
              <w:bottom w:w="0" w:type="dxa"/>
              <w:right w:w="0" w:type="dxa"/>
            </w:tcMar>
            <w:vAlign w:val="center"/>
            <w:hideMark/>
          </w:tcPr>
          <w:p w14:paraId="26B9E5B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w:t>
            </w:r>
          </w:p>
        </w:tc>
        <w:tc>
          <w:tcPr>
            <w:tcW w:w="203" w:type="pct"/>
            <w:shd w:val="clear" w:color="auto" w:fill="FFFFFF"/>
            <w:tcMar>
              <w:top w:w="0" w:type="dxa"/>
              <w:left w:w="0" w:type="dxa"/>
              <w:bottom w:w="0" w:type="dxa"/>
              <w:right w:w="0" w:type="dxa"/>
            </w:tcMar>
            <w:vAlign w:val="center"/>
          </w:tcPr>
          <w:p w14:paraId="44AF0CCD" w14:textId="77777777" w:rsidR="00590368" w:rsidRDefault="00590368" w:rsidP="00590368">
            <w:pPr>
              <w:spacing w:before="20" w:after="20"/>
              <w:ind w:left="20" w:right="20"/>
              <w:jc w:val="center"/>
            </w:pPr>
          </w:p>
        </w:tc>
        <w:tc>
          <w:tcPr>
            <w:tcW w:w="189" w:type="pct"/>
            <w:shd w:val="clear" w:color="auto" w:fill="FFFFFF"/>
            <w:tcMar>
              <w:top w:w="0" w:type="dxa"/>
              <w:left w:w="0" w:type="dxa"/>
              <w:bottom w:w="0" w:type="dxa"/>
              <w:right w:w="0" w:type="dxa"/>
            </w:tcMar>
            <w:vAlign w:val="center"/>
            <w:hideMark/>
          </w:tcPr>
          <w:p w14:paraId="0A8AF476" w14:textId="49FEBD53"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shd w:val="clear" w:color="auto" w:fill="FFFFFF"/>
            <w:tcMar>
              <w:top w:w="0" w:type="dxa"/>
              <w:left w:w="0" w:type="dxa"/>
              <w:bottom w:w="0" w:type="dxa"/>
              <w:right w:w="0" w:type="dxa"/>
            </w:tcMar>
            <w:vAlign w:val="center"/>
            <w:hideMark/>
          </w:tcPr>
          <w:p w14:paraId="0FD0FA2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shd w:val="clear" w:color="auto" w:fill="FFFFFF"/>
            <w:tcMar>
              <w:top w:w="0" w:type="dxa"/>
              <w:left w:w="0" w:type="dxa"/>
              <w:bottom w:w="0" w:type="dxa"/>
              <w:right w:w="0" w:type="dxa"/>
            </w:tcMar>
            <w:vAlign w:val="center"/>
            <w:hideMark/>
          </w:tcPr>
          <w:p w14:paraId="5F18A4B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0.00]</w:t>
            </w:r>
          </w:p>
        </w:tc>
        <w:tc>
          <w:tcPr>
            <w:tcW w:w="288" w:type="pct"/>
            <w:shd w:val="clear" w:color="auto" w:fill="FFFFFF"/>
            <w:tcMar>
              <w:top w:w="0" w:type="dxa"/>
              <w:left w:w="0" w:type="dxa"/>
              <w:bottom w:w="0" w:type="dxa"/>
              <w:right w:w="0" w:type="dxa"/>
            </w:tcMar>
            <w:vAlign w:val="center"/>
            <w:hideMark/>
          </w:tcPr>
          <w:p w14:paraId="4F7413CA"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352" w:type="pct"/>
            <w:shd w:val="clear" w:color="auto" w:fill="FFFFFF"/>
            <w:tcMar>
              <w:top w:w="0" w:type="dxa"/>
              <w:left w:w="0" w:type="dxa"/>
              <w:bottom w:w="0" w:type="dxa"/>
              <w:right w:w="0" w:type="dxa"/>
            </w:tcMar>
            <w:vAlign w:val="center"/>
          </w:tcPr>
          <w:p w14:paraId="33280A45" w14:textId="77777777" w:rsidR="00590368" w:rsidRDefault="00590368" w:rsidP="00590368">
            <w:pPr>
              <w:spacing w:before="20" w:after="20"/>
              <w:ind w:left="20" w:right="20"/>
              <w:jc w:val="center"/>
            </w:pPr>
          </w:p>
        </w:tc>
        <w:tc>
          <w:tcPr>
            <w:tcW w:w="255" w:type="pct"/>
            <w:shd w:val="clear" w:color="auto" w:fill="FFFFFF"/>
            <w:tcMar>
              <w:top w:w="0" w:type="dxa"/>
              <w:left w:w="0" w:type="dxa"/>
              <w:bottom w:w="0" w:type="dxa"/>
              <w:right w:w="0" w:type="dxa"/>
            </w:tcMar>
            <w:vAlign w:val="center"/>
          </w:tcPr>
          <w:p w14:paraId="221EC366" w14:textId="77777777" w:rsidR="00590368" w:rsidRDefault="00590368" w:rsidP="00590368">
            <w:pPr>
              <w:spacing w:before="20" w:after="20"/>
              <w:ind w:left="20" w:right="20"/>
              <w:jc w:val="center"/>
            </w:pPr>
          </w:p>
        </w:tc>
        <w:tc>
          <w:tcPr>
            <w:tcW w:w="291" w:type="pct"/>
            <w:shd w:val="clear" w:color="auto" w:fill="FFFFFF"/>
            <w:tcMar>
              <w:top w:w="0" w:type="dxa"/>
              <w:left w:w="0" w:type="dxa"/>
              <w:bottom w:w="0" w:type="dxa"/>
              <w:right w:w="0" w:type="dxa"/>
            </w:tcMar>
            <w:vAlign w:val="center"/>
          </w:tcPr>
          <w:p w14:paraId="113ADABA" w14:textId="77777777" w:rsidR="00590368" w:rsidRDefault="00590368" w:rsidP="00590368">
            <w:pPr>
              <w:spacing w:before="20" w:after="20"/>
              <w:ind w:left="20" w:right="20"/>
              <w:jc w:val="center"/>
            </w:pPr>
          </w:p>
        </w:tc>
        <w:tc>
          <w:tcPr>
            <w:tcW w:w="422" w:type="pct"/>
            <w:shd w:val="clear" w:color="auto" w:fill="FFFFFF"/>
            <w:tcMar>
              <w:top w:w="0" w:type="dxa"/>
              <w:left w:w="0" w:type="dxa"/>
              <w:bottom w:w="0" w:type="dxa"/>
              <w:right w:w="0" w:type="dxa"/>
            </w:tcMar>
            <w:vAlign w:val="center"/>
          </w:tcPr>
          <w:p w14:paraId="19E5CDAA" w14:textId="77777777" w:rsidR="00590368" w:rsidRDefault="00590368" w:rsidP="00590368">
            <w:pPr>
              <w:spacing w:before="20" w:after="20"/>
              <w:ind w:left="20" w:right="20"/>
              <w:jc w:val="center"/>
            </w:pPr>
          </w:p>
        </w:tc>
        <w:tc>
          <w:tcPr>
            <w:tcW w:w="356" w:type="pct"/>
            <w:shd w:val="clear" w:color="auto" w:fill="FFFFFF"/>
            <w:tcMar>
              <w:top w:w="0" w:type="dxa"/>
              <w:left w:w="0" w:type="dxa"/>
              <w:bottom w:w="0" w:type="dxa"/>
              <w:right w:w="0" w:type="dxa"/>
            </w:tcMar>
            <w:vAlign w:val="center"/>
          </w:tcPr>
          <w:p w14:paraId="200FC029" w14:textId="77777777" w:rsidR="00590368" w:rsidRDefault="00590368" w:rsidP="00590368">
            <w:pPr>
              <w:spacing w:before="20" w:after="20"/>
              <w:ind w:left="20" w:right="20"/>
              <w:jc w:val="center"/>
            </w:pPr>
          </w:p>
        </w:tc>
      </w:tr>
      <w:tr w:rsidR="00590368" w14:paraId="5762D514" w14:textId="77777777" w:rsidTr="00590368">
        <w:trPr>
          <w:cantSplit/>
          <w:jc w:val="center"/>
        </w:trPr>
        <w:tc>
          <w:tcPr>
            <w:tcW w:w="81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DC77C27"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Sexual Orientation</w:t>
            </w:r>
          </w:p>
        </w:tc>
        <w:tc>
          <w:tcPr>
            <w:tcW w:w="47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8F2C0ED" w14:textId="77777777" w:rsidR="00590368" w:rsidRDefault="00590368" w:rsidP="00590368">
            <w:pPr>
              <w:spacing w:before="20" w:after="20"/>
              <w:ind w:left="20" w:right="20"/>
            </w:pPr>
            <w:r>
              <w:rPr>
                <w:rFonts w:ascii="Times New Roman" w:eastAsia="Times New Roman" w:hAnsi="Times New Roman" w:cs="Times New Roman"/>
                <w:color w:val="000000"/>
                <w:sz w:val="22"/>
                <w:szCs w:val="22"/>
              </w:rPr>
              <w:t>Scalar</w:t>
            </w:r>
          </w:p>
        </w:tc>
        <w:tc>
          <w:tcPr>
            <w:tcW w:w="20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3E03F5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7.54</w:t>
            </w:r>
          </w:p>
        </w:tc>
        <w:tc>
          <w:tcPr>
            <w:tcW w:w="10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CEB5842"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8</w:t>
            </w:r>
          </w:p>
        </w:tc>
        <w:tc>
          <w:tcPr>
            <w:tcW w:w="20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BA5996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0.48</w:t>
            </w:r>
          </w:p>
        </w:tc>
        <w:tc>
          <w:tcPr>
            <w:tcW w:w="18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AFB759C" w14:textId="618D2E6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1.00</w:t>
            </w:r>
          </w:p>
        </w:tc>
        <w:tc>
          <w:tcPr>
            <w:tcW w:w="35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BDBD669"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w:t>
            </w:r>
          </w:p>
        </w:tc>
        <w:tc>
          <w:tcPr>
            <w:tcW w:w="70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BBD53F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 0.04]</w:t>
            </w:r>
          </w:p>
        </w:tc>
        <w:tc>
          <w:tcPr>
            <w:tcW w:w="28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94BBC38"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w:t>
            </w:r>
          </w:p>
        </w:tc>
        <w:tc>
          <w:tcPr>
            <w:tcW w:w="35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98089BC"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7.93 (8)</w:t>
            </w:r>
          </w:p>
        </w:tc>
        <w:tc>
          <w:tcPr>
            <w:tcW w:w="25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330BF86"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0.440</w:t>
            </w:r>
          </w:p>
        </w:tc>
        <w:tc>
          <w:tcPr>
            <w:tcW w:w="29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030436F"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422"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697C54E"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0.000</w:t>
            </w:r>
          </w:p>
        </w:tc>
        <w:tc>
          <w:tcPr>
            <w:tcW w:w="35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778FBDB" w14:textId="77777777" w:rsidR="00590368" w:rsidRDefault="00590368" w:rsidP="00590368">
            <w:pPr>
              <w:spacing w:before="20" w:after="20"/>
              <w:ind w:left="20" w:right="20"/>
              <w:jc w:val="center"/>
            </w:pPr>
            <w:r>
              <w:rPr>
                <w:rFonts w:ascii="Times New Roman" w:eastAsia="Times New Roman" w:hAnsi="Times New Roman" w:cs="Times New Roman"/>
                <w:color w:val="000000"/>
                <w:sz w:val="22"/>
                <w:szCs w:val="22"/>
              </w:rPr>
              <w:t>0.021</w:t>
            </w:r>
          </w:p>
        </w:tc>
      </w:tr>
    </w:tbl>
    <w:p w14:paraId="572C7D00" w14:textId="77777777" w:rsidR="00F356A6" w:rsidRPr="002735A7" w:rsidRDefault="00F356A6" w:rsidP="00F356A6">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Pr>
          <w:rFonts w:ascii="Times New Roman" w:hAnsi="Times New Roman" w:cs="Times New Roman"/>
          <w:sz w:val="24"/>
          <w:szCs w:val="24"/>
        </w:rPr>
        <w:sym w:font="Symbol" w:char="F044"/>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p</w:t>
      </w:r>
      <w:r>
        <w:rPr>
          <w:rFonts w:ascii="Times New Roman" w:hAnsi="Times New Roman" w:cs="Times New Roman"/>
          <w:sz w:val="24"/>
          <w:szCs w:val="24"/>
        </w:rPr>
        <w:t>-value (</w:t>
      </w:r>
      <w:r>
        <w:rPr>
          <w:rFonts w:ascii="Times New Roman" w:hAnsi="Times New Roman" w:cs="Times New Roman"/>
          <w:sz w:val="24"/>
          <w:szCs w:val="24"/>
        </w:rPr>
        <w:sym w:font="Symbol" w:char="F044"/>
      </w:r>
      <w:r>
        <w:rPr>
          <w:rFonts w:ascii="Times New Roman" w:eastAsia="Times New Roman" w:hAnsi="Times New Roman" w:cs="Times New Roman"/>
          <w:i/>
          <w:iCs/>
          <w:color w:val="000000"/>
        </w:rPr>
        <w:t>p</w:t>
      </w:r>
      <w:r>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3C489868" w14:textId="019B9E1F" w:rsidR="0046639D" w:rsidRDefault="0046639D" w:rsidP="00315708">
      <w:pPr>
        <w:spacing w:after="0"/>
        <w:rPr>
          <w:rFonts w:ascii="Times New Roman" w:hAnsi="Times New Roman" w:cs="Times New Roman"/>
          <w:sz w:val="24"/>
          <w:szCs w:val="24"/>
        </w:rPr>
      </w:pPr>
    </w:p>
    <w:p w14:paraId="0A0B04FA" w14:textId="77777777" w:rsidR="00A2770A" w:rsidRDefault="00A2770A" w:rsidP="00A2770A">
      <w:pPr>
        <w:spacing w:after="0"/>
        <w:rPr>
          <w:rFonts w:ascii="Times New Roman" w:hAnsi="Times New Roman" w:cs="Times New Roman"/>
          <w:sz w:val="24"/>
          <w:szCs w:val="24"/>
        </w:rPr>
      </w:pPr>
      <w:r>
        <w:rPr>
          <w:rFonts w:ascii="Times New Roman" w:hAnsi="Times New Roman" w:cs="Times New Roman"/>
          <w:sz w:val="24"/>
          <w:szCs w:val="24"/>
        </w:rPr>
        <w:t>Table 6. Homophobic Name Calling Measurement Invariance</w:t>
      </w:r>
    </w:p>
    <w:tbl>
      <w:tblPr>
        <w:tblStyle w:val="Table"/>
        <w:tblW w:w="5000" w:type="pct"/>
        <w:jc w:val="center"/>
        <w:tblInd w:w="0" w:type="dxa"/>
        <w:tblLook w:val="0420" w:firstRow="1" w:lastRow="0" w:firstColumn="0" w:lastColumn="0" w:noHBand="0" w:noVBand="1"/>
      </w:tblPr>
      <w:tblGrid>
        <w:gridCol w:w="2031"/>
        <w:gridCol w:w="1184"/>
        <w:gridCol w:w="761"/>
        <w:gridCol w:w="295"/>
        <w:gridCol w:w="425"/>
        <w:gridCol w:w="494"/>
        <w:gridCol w:w="873"/>
        <w:gridCol w:w="1759"/>
        <w:gridCol w:w="709"/>
        <w:gridCol w:w="1140"/>
        <w:gridCol w:w="630"/>
        <w:gridCol w:w="718"/>
        <w:gridCol w:w="1052"/>
        <w:gridCol w:w="889"/>
      </w:tblGrid>
      <w:tr w:rsidR="00950B0F" w14:paraId="5D02DF06" w14:textId="77777777" w:rsidTr="00950B0F">
        <w:trPr>
          <w:cnfStyle w:val="100000000000" w:firstRow="1" w:lastRow="0" w:firstColumn="0" w:lastColumn="0" w:oddVBand="0" w:evenVBand="0" w:oddHBand="0" w:evenHBand="0" w:firstRowFirstColumn="0" w:firstRowLastColumn="0" w:lastRowFirstColumn="0" w:lastRowLastColumn="0"/>
          <w:cantSplit/>
          <w:tblHeader/>
          <w:jc w:val="center"/>
        </w:trPr>
        <w:tc>
          <w:tcPr>
            <w:tcW w:w="79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3CAAE41" w14:textId="77777777" w:rsidR="00950B0F" w:rsidRDefault="00950B0F" w:rsidP="00950B0F">
            <w:pPr>
              <w:spacing w:before="20" w:after="20"/>
              <w:ind w:left="20" w:right="20"/>
            </w:pPr>
            <w:r>
              <w:rPr>
                <w:rFonts w:ascii="Times New Roman" w:eastAsia="Times New Roman" w:hAnsi="Times New Roman" w:cs="Times New Roman"/>
                <w:color w:val="000000"/>
                <w:sz w:val="22"/>
                <w:szCs w:val="22"/>
              </w:rPr>
              <w:t>Group</w:t>
            </w:r>
          </w:p>
        </w:tc>
        <w:tc>
          <w:tcPr>
            <w:tcW w:w="46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18BDFBB" w14:textId="77777777" w:rsidR="00950B0F" w:rsidRDefault="00950B0F" w:rsidP="00950B0F">
            <w:pPr>
              <w:spacing w:before="20" w:after="20"/>
              <w:ind w:left="20" w:right="20"/>
            </w:pPr>
            <w:r>
              <w:rPr>
                <w:rFonts w:ascii="Times New Roman" w:eastAsia="Times New Roman" w:hAnsi="Times New Roman" w:cs="Times New Roman"/>
                <w:color w:val="000000"/>
                <w:sz w:val="22"/>
                <w:szCs w:val="22"/>
              </w:rPr>
              <w:t>Model</w:t>
            </w:r>
          </w:p>
        </w:tc>
        <w:tc>
          <w:tcPr>
            <w:tcW w:w="30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E130D42" w14:textId="0DF8B1F8" w:rsidR="00950B0F" w:rsidRDefault="00950B0F" w:rsidP="00950B0F">
            <w:pPr>
              <w:spacing w:before="20" w:after="20"/>
              <w:ind w:left="20" w:right="20"/>
              <w:jc w:val="center"/>
            </w:pP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12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BF06E6C" w14:textId="04BBD7B0" w:rsidR="00950B0F" w:rsidRDefault="00950B0F" w:rsidP="00950B0F">
            <w:pPr>
              <w:spacing w:before="20" w:after="20"/>
              <w:ind w:left="20" w:right="20"/>
              <w:jc w:val="center"/>
            </w:pPr>
            <w:proofErr w:type="spellStart"/>
            <w:r w:rsidRPr="0071785D">
              <w:rPr>
                <w:rFonts w:ascii="Times New Roman" w:eastAsia="Times New Roman" w:hAnsi="Times New Roman" w:cs="Times New Roman"/>
                <w:i/>
                <w:iCs/>
                <w:color w:val="000000"/>
                <w:sz w:val="22"/>
                <w:szCs w:val="22"/>
              </w:rPr>
              <w:t>df</w:t>
            </w:r>
            <w:proofErr w:type="spellEnd"/>
          </w:p>
        </w:tc>
        <w:tc>
          <w:tcPr>
            <w:tcW w:w="7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1C91015" w14:textId="15FAEBCA"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p</w:t>
            </w:r>
          </w:p>
        </w:tc>
        <w:tc>
          <w:tcPr>
            <w:tcW w:w="19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97AD039" w14:textId="35629352"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CFI</w:t>
            </w:r>
          </w:p>
        </w:tc>
        <w:tc>
          <w:tcPr>
            <w:tcW w:w="34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792BEF9" w14:textId="0CBE3028"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RMSEA</w:t>
            </w:r>
          </w:p>
        </w:tc>
        <w:tc>
          <w:tcPr>
            <w:tcW w:w="68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3B52CFF" w14:textId="70106F07"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RMSEA 95% CI</w:t>
            </w:r>
          </w:p>
        </w:tc>
        <w:tc>
          <w:tcPr>
            <w:tcW w:w="28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88C2AF9" w14:textId="73AF8219" w:rsidR="00950B0F" w:rsidRDefault="00950B0F" w:rsidP="00950B0F">
            <w:pPr>
              <w:spacing w:before="20" w:after="20"/>
              <w:ind w:left="20" w:right="20"/>
              <w:jc w:val="center"/>
            </w:pPr>
            <w:r w:rsidRPr="0071785D">
              <w:rPr>
                <w:rFonts w:ascii="Times New Roman" w:eastAsia="Times New Roman" w:hAnsi="Times New Roman" w:cs="Times New Roman"/>
                <w:i/>
                <w:iCs/>
                <w:color w:val="000000"/>
                <w:sz w:val="22"/>
                <w:szCs w:val="22"/>
              </w:rPr>
              <w:t>SRMR</w:t>
            </w:r>
          </w:p>
        </w:tc>
        <w:tc>
          <w:tcPr>
            <w:tcW w:w="44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459615B" w14:textId="50FDE679" w:rsidR="00950B0F" w:rsidRDefault="00950B0F" w:rsidP="00950B0F">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color w:val="000000"/>
                <w:sz w:val="22"/>
                <w:szCs w:val="22"/>
              </w:rPr>
              <w:t>χ</w:t>
            </w:r>
            <w:r w:rsidRPr="00FB493D">
              <w:rPr>
                <w:rFonts w:ascii="Times New Roman" w:eastAsia="Times New Roman" w:hAnsi="Times New Roman" w:cs="Times New Roman"/>
                <w:color w:val="000000"/>
                <w:sz w:val="22"/>
                <w:szCs w:val="22"/>
                <w:vertAlign w:val="superscript"/>
              </w:rPr>
              <w:t>2</w:t>
            </w:r>
          </w:p>
        </w:tc>
        <w:tc>
          <w:tcPr>
            <w:tcW w:w="25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3F8C42A" w14:textId="32604E16" w:rsidR="00950B0F" w:rsidRDefault="00950B0F" w:rsidP="00950B0F">
            <w:pPr>
              <w:spacing w:before="20" w:after="20"/>
              <w:ind w:left="20" w:right="20"/>
              <w:jc w:val="center"/>
            </w:pPr>
            <w:r>
              <w:rPr>
                <w:rFonts w:ascii="Times New Roman" w:hAnsi="Times New Roman" w:cs="Times New Roman"/>
              </w:rPr>
              <w:sym w:font="Symbol" w:char="F044"/>
            </w:r>
            <w:r>
              <w:rPr>
                <w:rFonts w:ascii="Times New Roman" w:eastAsia="Times New Roman" w:hAnsi="Times New Roman" w:cs="Times New Roman"/>
                <w:i/>
                <w:iCs/>
                <w:color w:val="000000"/>
                <w:sz w:val="22"/>
                <w:szCs w:val="22"/>
              </w:rPr>
              <w:t>p</w:t>
            </w:r>
          </w:p>
        </w:tc>
        <w:tc>
          <w:tcPr>
            <w:tcW w:w="28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98A4C83" w14:textId="2B3D7446"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CFI</w:t>
            </w:r>
          </w:p>
        </w:tc>
        <w:tc>
          <w:tcPr>
            <w:tcW w:w="41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9A5FB7A" w14:textId="43E79FB3"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RMSEA</w:t>
            </w:r>
          </w:p>
        </w:tc>
        <w:tc>
          <w:tcPr>
            <w:tcW w:w="35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FAD78E0" w14:textId="4F6C9D2A" w:rsidR="00950B0F" w:rsidRDefault="00950B0F" w:rsidP="00950B0F">
            <w:pPr>
              <w:spacing w:before="20" w:after="20"/>
              <w:ind w:left="20" w:right="20"/>
              <w:jc w:val="center"/>
            </w:pPr>
            <w:r>
              <w:rPr>
                <w:rFonts w:ascii="Times New Roman" w:hAnsi="Times New Roman" w:cs="Times New Roman"/>
              </w:rPr>
              <w:sym w:font="Symbol" w:char="F044"/>
            </w:r>
            <w:r w:rsidRPr="0071785D">
              <w:rPr>
                <w:rFonts w:ascii="Times New Roman" w:eastAsia="Times New Roman" w:hAnsi="Times New Roman" w:cs="Times New Roman"/>
                <w:i/>
                <w:iCs/>
                <w:color w:val="000000"/>
                <w:sz w:val="22"/>
                <w:szCs w:val="22"/>
              </w:rPr>
              <w:t>SRMR</w:t>
            </w:r>
          </w:p>
        </w:tc>
      </w:tr>
      <w:tr w:rsidR="00950B0F" w14:paraId="10A2ADE4"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5232C51E"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Transgender</w:t>
            </w:r>
          </w:p>
        </w:tc>
        <w:tc>
          <w:tcPr>
            <w:tcW w:w="464" w:type="pct"/>
            <w:shd w:val="clear" w:color="auto" w:fill="FFFFFF"/>
            <w:tcMar>
              <w:top w:w="0" w:type="dxa"/>
              <w:left w:w="0" w:type="dxa"/>
              <w:bottom w:w="0" w:type="dxa"/>
              <w:right w:w="0" w:type="dxa"/>
            </w:tcMar>
            <w:vAlign w:val="center"/>
            <w:hideMark/>
          </w:tcPr>
          <w:p w14:paraId="00C0E4DF"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Configural</w:t>
            </w:r>
          </w:p>
        </w:tc>
        <w:tc>
          <w:tcPr>
            <w:tcW w:w="301" w:type="pct"/>
            <w:shd w:val="clear" w:color="auto" w:fill="FFFFFF"/>
            <w:tcMar>
              <w:top w:w="0" w:type="dxa"/>
              <w:left w:w="0" w:type="dxa"/>
              <w:bottom w:w="0" w:type="dxa"/>
              <w:right w:w="0" w:type="dxa"/>
            </w:tcMar>
            <w:vAlign w:val="center"/>
            <w:hideMark/>
          </w:tcPr>
          <w:p w14:paraId="0318F1B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92.94</w:t>
            </w:r>
          </w:p>
        </w:tc>
        <w:tc>
          <w:tcPr>
            <w:tcW w:w="121" w:type="pct"/>
            <w:shd w:val="clear" w:color="auto" w:fill="FFFFFF"/>
            <w:tcMar>
              <w:top w:w="0" w:type="dxa"/>
              <w:left w:w="0" w:type="dxa"/>
              <w:bottom w:w="0" w:type="dxa"/>
              <w:right w:w="0" w:type="dxa"/>
            </w:tcMar>
            <w:vAlign w:val="center"/>
            <w:hideMark/>
          </w:tcPr>
          <w:p w14:paraId="6EFEB860"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10</w:t>
            </w:r>
          </w:p>
        </w:tc>
        <w:tc>
          <w:tcPr>
            <w:tcW w:w="70" w:type="pct"/>
            <w:shd w:val="clear" w:color="auto" w:fill="FFFFFF"/>
            <w:tcMar>
              <w:top w:w="0" w:type="dxa"/>
              <w:left w:w="0" w:type="dxa"/>
              <w:bottom w:w="0" w:type="dxa"/>
              <w:right w:w="0" w:type="dxa"/>
            </w:tcMar>
            <w:vAlign w:val="center"/>
            <w:hideMark/>
          </w:tcPr>
          <w:p w14:paraId="3CF4229D" w14:textId="678B8154"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7CE0A33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50E19DEA"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0.06</w:t>
            </w:r>
          </w:p>
        </w:tc>
        <w:tc>
          <w:tcPr>
            <w:tcW w:w="686" w:type="pct"/>
            <w:shd w:val="clear" w:color="auto" w:fill="FFFFFF"/>
            <w:tcMar>
              <w:top w:w="0" w:type="dxa"/>
              <w:left w:w="0" w:type="dxa"/>
              <w:bottom w:w="0" w:type="dxa"/>
              <w:right w:w="0" w:type="dxa"/>
            </w:tcMar>
            <w:vAlign w:val="center"/>
            <w:hideMark/>
          </w:tcPr>
          <w:p w14:paraId="7A73F17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 0.07]</w:t>
            </w:r>
          </w:p>
        </w:tc>
        <w:tc>
          <w:tcPr>
            <w:tcW w:w="281" w:type="pct"/>
            <w:shd w:val="clear" w:color="auto" w:fill="FFFFFF"/>
            <w:tcMar>
              <w:top w:w="0" w:type="dxa"/>
              <w:left w:w="0" w:type="dxa"/>
              <w:bottom w:w="0" w:type="dxa"/>
              <w:right w:w="0" w:type="dxa"/>
            </w:tcMar>
            <w:vAlign w:val="center"/>
            <w:hideMark/>
          </w:tcPr>
          <w:p w14:paraId="4D02A1A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447" w:type="pct"/>
            <w:shd w:val="clear" w:color="auto" w:fill="FFFFFF"/>
            <w:tcMar>
              <w:top w:w="0" w:type="dxa"/>
              <w:left w:w="0" w:type="dxa"/>
              <w:bottom w:w="0" w:type="dxa"/>
              <w:right w:w="0" w:type="dxa"/>
            </w:tcMar>
            <w:vAlign w:val="center"/>
          </w:tcPr>
          <w:p w14:paraId="78FFFAE6" w14:textId="77777777" w:rsidR="00A2770A" w:rsidRDefault="00A2770A" w:rsidP="00C3747A">
            <w:pPr>
              <w:spacing w:before="20" w:after="20"/>
              <w:ind w:left="20" w:right="20"/>
              <w:jc w:val="center"/>
            </w:pPr>
          </w:p>
        </w:tc>
        <w:tc>
          <w:tcPr>
            <w:tcW w:w="250" w:type="pct"/>
            <w:shd w:val="clear" w:color="auto" w:fill="FFFFFF"/>
            <w:tcMar>
              <w:top w:w="0" w:type="dxa"/>
              <w:left w:w="0" w:type="dxa"/>
              <w:bottom w:w="0" w:type="dxa"/>
              <w:right w:w="0" w:type="dxa"/>
            </w:tcMar>
            <w:vAlign w:val="center"/>
          </w:tcPr>
          <w:p w14:paraId="0F494018" w14:textId="77777777" w:rsidR="00A2770A" w:rsidRDefault="00A2770A" w:rsidP="00C3747A">
            <w:pPr>
              <w:spacing w:before="20" w:after="20"/>
              <w:ind w:left="20" w:right="20"/>
              <w:jc w:val="center"/>
            </w:pPr>
          </w:p>
        </w:tc>
        <w:tc>
          <w:tcPr>
            <w:tcW w:w="284" w:type="pct"/>
            <w:shd w:val="clear" w:color="auto" w:fill="FFFFFF"/>
            <w:tcMar>
              <w:top w:w="0" w:type="dxa"/>
              <w:left w:w="0" w:type="dxa"/>
              <w:bottom w:w="0" w:type="dxa"/>
              <w:right w:w="0" w:type="dxa"/>
            </w:tcMar>
            <w:vAlign w:val="center"/>
          </w:tcPr>
          <w:p w14:paraId="082C99FC" w14:textId="77777777" w:rsidR="00A2770A" w:rsidRDefault="00A2770A" w:rsidP="00C3747A">
            <w:pPr>
              <w:spacing w:before="20" w:after="20"/>
              <w:ind w:left="20" w:right="20"/>
              <w:jc w:val="center"/>
            </w:pPr>
          </w:p>
        </w:tc>
        <w:tc>
          <w:tcPr>
            <w:tcW w:w="413" w:type="pct"/>
            <w:shd w:val="clear" w:color="auto" w:fill="FFFFFF"/>
            <w:tcMar>
              <w:top w:w="0" w:type="dxa"/>
              <w:left w:w="0" w:type="dxa"/>
              <w:bottom w:w="0" w:type="dxa"/>
              <w:right w:w="0" w:type="dxa"/>
            </w:tcMar>
            <w:vAlign w:val="center"/>
          </w:tcPr>
          <w:p w14:paraId="321C140B" w14:textId="77777777" w:rsidR="00A2770A" w:rsidRDefault="00A2770A" w:rsidP="00C3747A">
            <w:pPr>
              <w:spacing w:before="20" w:after="20"/>
              <w:ind w:left="20" w:right="20"/>
              <w:jc w:val="center"/>
            </w:pPr>
          </w:p>
        </w:tc>
        <w:tc>
          <w:tcPr>
            <w:tcW w:w="350" w:type="pct"/>
            <w:shd w:val="clear" w:color="auto" w:fill="FFFFFF"/>
            <w:tcMar>
              <w:top w:w="0" w:type="dxa"/>
              <w:left w:w="0" w:type="dxa"/>
              <w:bottom w:w="0" w:type="dxa"/>
              <w:right w:w="0" w:type="dxa"/>
            </w:tcMar>
            <w:vAlign w:val="center"/>
          </w:tcPr>
          <w:p w14:paraId="7A39A603" w14:textId="77777777" w:rsidR="00A2770A" w:rsidRDefault="00A2770A" w:rsidP="00C3747A">
            <w:pPr>
              <w:spacing w:before="20" w:after="20"/>
              <w:ind w:left="20" w:right="20"/>
              <w:jc w:val="center"/>
            </w:pPr>
          </w:p>
        </w:tc>
      </w:tr>
      <w:tr w:rsidR="00950B0F" w14:paraId="4E630E67"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4BF5AD6A"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Transgender</w:t>
            </w:r>
          </w:p>
        </w:tc>
        <w:tc>
          <w:tcPr>
            <w:tcW w:w="464" w:type="pct"/>
            <w:shd w:val="clear" w:color="auto" w:fill="FFFFFF"/>
            <w:tcMar>
              <w:top w:w="0" w:type="dxa"/>
              <w:left w:w="0" w:type="dxa"/>
              <w:bottom w:w="0" w:type="dxa"/>
              <w:right w:w="0" w:type="dxa"/>
            </w:tcMar>
            <w:vAlign w:val="center"/>
            <w:hideMark/>
          </w:tcPr>
          <w:p w14:paraId="2B0A8E15"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Scalar</w:t>
            </w:r>
          </w:p>
        </w:tc>
        <w:tc>
          <w:tcPr>
            <w:tcW w:w="301" w:type="pct"/>
            <w:shd w:val="clear" w:color="auto" w:fill="FFFFFF"/>
            <w:tcMar>
              <w:top w:w="0" w:type="dxa"/>
              <w:left w:w="0" w:type="dxa"/>
              <w:bottom w:w="0" w:type="dxa"/>
              <w:right w:w="0" w:type="dxa"/>
            </w:tcMar>
            <w:vAlign w:val="center"/>
            <w:hideMark/>
          </w:tcPr>
          <w:p w14:paraId="4EF9758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61.03</w:t>
            </w:r>
          </w:p>
        </w:tc>
        <w:tc>
          <w:tcPr>
            <w:tcW w:w="121" w:type="pct"/>
            <w:shd w:val="clear" w:color="auto" w:fill="FFFFFF"/>
            <w:tcMar>
              <w:top w:w="0" w:type="dxa"/>
              <w:left w:w="0" w:type="dxa"/>
              <w:bottom w:w="0" w:type="dxa"/>
              <w:right w:w="0" w:type="dxa"/>
            </w:tcMar>
            <w:vAlign w:val="center"/>
            <w:hideMark/>
          </w:tcPr>
          <w:p w14:paraId="531F655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14</w:t>
            </w:r>
          </w:p>
        </w:tc>
        <w:tc>
          <w:tcPr>
            <w:tcW w:w="70" w:type="pct"/>
            <w:shd w:val="clear" w:color="auto" w:fill="FFFFFF"/>
            <w:tcMar>
              <w:top w:w="0" w:type="dxa"/>
              <w:left w:w="0" w:type="dxa"/>
              <w:bottom w:w="0" w:type="dxa"/>
              <w:right w:w="0" w:type="dxa"/>
            </w:tcMar>
            <w:vAlign w:val="center"/>
            <w:hideMark/>
          </w:tcPr>
          <w:p w14:paraId="76804AAB" w14:textId="0F4E3848"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32BD7091"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28943AA0"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686" w:type="pct"/>
            <w:shd w:val="clear" w:color="auto" w:fill="FFFFFF"/>
            <w:tcMar>
              <w:top w:w="0" w:type="dxa"/>
              <w:left w:w="0" w:type="dxa"/>
              <w:bottom w:w="0" w:type="dxa"/>
              <w:right w:w="0" w:type="dxa"/>
            </w:tcMar>
            <w:vAlign w:val="center"/>
            <w:hideMark/>
          </w:tcPr>
          <w:p w14:paraId="5999DEB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[0.03, 0.05]</w:t>
            </w:r>
          </w:p>
        </w:tc>
        <w:tc>
          <w:tcPr>
            <w:tcW w:w="281" w:type="pct"/>
            <w:shd w:val="clear" w:color="auto" w:fill="FFFFFF"/>
            <w:tcMar>
              <w:top w:w="0" w:type="dxa"/>
              <w:left w:w="0" w:type="dxa"/>
              <w:bottom w:w="0" w:type="dxa"/>
              <w:right w:w="0" w:type="dxa"/>
            </w:tcMar>
            <w:vAlign w:val="center"/>
            <w:hideMark/>
          </w:tcPr>
          <w:p w14:paraId="7F0132F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447" w:type="pct"/>
            <w:shd w:val="clear" w:color="auto" w:fill="FFFFFF"/>
            <w:tcMar>
              <w:top w:w="0" w:type="dxa"/>
              <w:left w:w="0" w:type="dxa"/>
              <w:bottom w:w="0" w:type="dxa"/>
              <w:right w:w="0" w:type="dxa"/>
            </w:tcMar>
            <w:vAlign w:val="center"/>
            <w:hideMark/>
          </w:tcPr>
          <w:p w14:paraId="6C0C5769"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4.25 (4)</w:t>
            </w:r>
          </w:p>
        </w:tc>
        <w:tc>
          <w:tcPr>
            <w:tcW w:w="250" w:type="pct"/>
            <w:shd w:val="clear" w:color="auto" w:fill="FFFFFF"/>
            <w:tcMar>
              <w:top w:w="0" w:type="dxa"/>
              <w:left w:w="0" w:type="dxa"/>
              <w:bottom w:w="0" w:type="dxa"/>
              <w:right w:w="0" w:type="dxa"/>
            </w:tcMar>
            <w:vAlign w:val="center"/>
            <w:hideMark/>
          </w:tcPr>
          <w:p w14:paraId="30824DC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0.373</w:t>
            </w:r>
          </w:p>
        </w:tc>
        <w:tc>
          <w:tcPr>
            <w:tcW w:w="284" w:type="pct"/>
            <w:shd w:val="clear" w:color="auto" w:fill="FFFFFF"/>
            <w:tcMar>
              <w:top w:w="0" w:type="dxa"/>
              <w:left w:w="0" w:type="dxa"/>
              <w:bottom w:w="0" w:type="dxa"/>
              <w:right w:w="0" w:type="dxa"/>
            </w:tcMar>
            <w:vAlign w:val="center"/>
            <w:hideMark/>
          </w:tcPr>
          <w:p w14:paraId="11EDD3A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0.004</w:t>
            </w:r>
          </w:p>
        </w:tc>
        <w:tc>
          <w:tcPr>
            <w:tcW w:w="413" w:type="pct"/>
            <w:shd w:val="clear" w:color="auto" w:fill="FFFFFF"/>
            <w:tcMar>
              <w:top w:w="0" w:type="dxa"/>
              <w:left w:w="0" w:type="dxa"/>
              <w:bottom w:w="0" w:type="dxa"/>
              <w:right w:w="0" w:type="dxa"/>
            </w:tcMar>
            <w:vAlign w:val="center"/>
            <w:hideMark/>
          </w:tcPr>
          <w:p w14:paraId="6BDCC49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-0.022</w:t>
            </w:r>
          </w:p>
        </w:tc>
        <w:tc>
          <w:tcPr>
            <w:tcW w:w="350" w:type="pct"/>
            <w:shd w:val="clear" w:color="auto" w:fill="FFFFFF"/>
            <w:tcMar>
              <w:top w:w="0" w:type="dxa"/>
              <w:left w:w="0" w:type="dxa"/>
              <w:bottom w:w="0" w:type="dxa"/>
              <w:right w:w="0" w:type="dxa"/>
            </w:tcMar>
            <w:vAlign w:val="center"/>
            <w:hideMark/>
          </w:tcPr>
          <w:p w14:paraId="0F6FC847"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0.001</w:t>
            </w:r>
          </w:p>
        </w:tc>
      </w:tr>
      <w:tr w:rsidR="00950B0F" w14:paraId="6376156E"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492C719D"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Gender</w:t>
            </w:r>
          </w:p>
        </w:tc>
        <w:tc>
          <w:tcPr>
            <w:tcW w:w="464" w:type="pct"/>
            <w:shd w:val="clear" w:color="auto" w:fill="FFFFFF"/>
            <w:tcMar>
              <w:top w:w="0" w:type="dxa"/>
              <w:left w:w="0" w:type="dxa"/>
              <w:bottom w:w="0" w:type="dxa"/>
              <w:right w:w="0" w:type="dxa"/>
            </w:tcMar>
            <w:vAlign w:val="center"/>
            <w:hideMark/>
          </w:tcPr>
          <w:p w14:paraId="490F78F7"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Configural</w:t>
            </w:r>
          </w:p>
        </w:tc>
        <w:tc>
          <w:tcPr>
            <w:tcW w:w="301" w:type="pct"/>
            <w:shd w:val="clear" w:color="auto" w:fill="FFFFFF"/>
            <w:tcMar>
              <w:top w:w="0" w:type="dxa"/>
              <w:left w:w="0" w:type="dxa"/>
              <w:bottom w:w="0" w:type="dxa"/>
              <w:right w:w="0" w:type="dxa"/>
            </w:tcMar>
            <w:vAlign w:val="center"/>
            <w:hideMark/>
          </w:tcPr>
          <w:p w14:paraId="71A068E7"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82.85</w:t>
            </w:r>
          </w:p>
        </w:tc>
        <w:tc>
          <w:tcPr>
            <w:tcW w:w="121" w:type="pct"/>
            <w:shd w:val="clear" w:color="auto" w:fill="FFFFFF"/>
            <w:tcMar>
              <w:top w:w="0" w:type="dxa"/>
              <w:left w:w="0" w:type="dxa"/>
              <w:bottom w:w="0" w:type="dxa"/>
              <w:right w:w="0" w:type="dxa"/>
            </w:tcMar>
            <w:vAlign w:val="center"/>
            <w:hideMark/>
          </w:tcPr>
          <w:p w14:paraId="31E56991"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15</w:t>
            </w:r>
          </w:p>
        </w:tc>
        <w:tc>
          <w:tcPr>
            <w:tcW w:w="70" w:type="pct"/>
            <w:shd w:val="clear" w:color="auto" w:fill="FFFFFF"/>
            <w:tcMar>
              <w:top w:w="0" w:type="dxa"/>
              <w:left w:w="0" w:type="dxa"/>
              <w:bottom w:w="0" w:type="dxa"/>
              <w:right w:w="0" w:type="dxa"/>
            </w:tcMar>
            <w:vAlign w:val="center"/>
            <w:hideMark/>
          </w:tcPr>
          <w:p w14:paraId="490FBF0F" w14:textId="16BD1525"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7C21850D"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2CFA456D"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w:t>
            </w:r>
          </w:p>
        </w:tc>
        <w:tc>
          <w:tcPr>
            <w:tcW w:w="686" w:type="pct"/>
            <w:shd w:val="clear" w:color="auto" w:fill="FFFFFF"/>
            <w:tcMar>
              <w:top w:w="0" w:type="dxa"/>
              <w:left w:w="0" w:type="dxa"/>
              <w:bottom w:w="0" w:type="dxa"/>
              <w:right w:w="0" w:type="dxa"/>
            </w:tcMar>
            <w:vAlign w:val="center"/>
            <w:hideMark/>
          </w:tcPr>
          <w:p w14:paraId="18462A4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 0.07]</w:t>
            </w:r>
          </w:p>
        </w:tc>
        <w:tc>
          <w:tcPr>
            <w:tcW w:w="281" w:type="pct"/>
            <w:shd w:val="clear" w:color="auto" w:fill="FFFFFF"/>
            <w:tcMar>
              <w:top w:w="0" w:type="dxa"/>
              <w:left w:w="0" w:type="dxa"/>
              <w:bottom w:w="0" w:type="dxa"/>
              <w:right w:w="0" w:type="dxa"/>
            </w:tcMar>
            <w:vAlign w:val="center"/>
            <w:hideMark/>
          </w:tcPr>
          <w:p w14:paraId="56D000A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447" w:type="pct"/>
            <w:shd w:val="clear" w:color="auto" w:fill="FFFFFF"/>
            <w:tcMar>
              <w:top w:w="0" w:type="dxa"/>
              <w:left w:w="0" w:type="dxa"/>
              <w:bottom w:w="0" w:type="dxa"/>
              <w:right w:w="0" w:type="dxa"/>
            </w:tcMar>
            <w:vAlign w:val="center"/>
          </w:tcPr>
          <w:p w14:paraId="04B5652E" w14:textId="77777777" w:rsidR="00A2770A" w:rsidRDefault="00A2770A" w:rsidP="00C3747A">
            <w:pPr>
              <w:spacing w:before="20" w:after="20"/>
              <w:ind w:left="20" w:right="20"/>
              <w:jc w:val="center"/>
            </w:pPr>
          </w:p>
        </w:tc>
        <w:tc>
          <w:tcPr>
            <w:tcW w:w="250" w:type="pct"/>
            <w:shd w:val="clear" w:color="auto" w:fill="FFFFFF"/>
            <w:tcMar>
              <w:top w:w="0" w:type="dxa"/>
              <w:left w:w="0" w:type="dxa"/>
              <w:bottom w:w="0" w:type="dxa"/>
              <w:right w:w="0" w:type="dxa"/>
            </w:tcMar>
            <w:vAlign w:val="center"/>
          </w:tcPr>
          <w:p w14:paraId="3DF741C5" w14:textId="77777777" w:rsidR="00A2770A" w:rsidRDefault="00A2770A" w:rsidP="00C3747A">
            <w:pPr>
              <w:spacing w:before="20" w:after="20"/>
              <w:ind w:left="20" w:right="20"/>
              <w:jc w:val="center"/>
            </w:pPr>
          </w:p>
        </w:tc>
        <w:tc>
          <w:tcPr>
            <w:tcW w:w="284" w:type="pct"/>
            <w:shd w:val="clear" w:color="auto" w:fill="FFFFFF"/>
            <w:tcMar>
              <w:top w:w="0" w:type="dxa"/>
              <w:left w:w="0" w:type="dxa"/>
              <w:bottom w:w="0" w:type="dxa"/>
              <w:right w:w="0" w:type="dxa"/>
            </w:tcMar>
            <w:vAlign w:val="center"/>
          </w:tcPr>
          <w:p w14:paraId="51A2F4E9" w14:textId="77777777" w:rsidR="00A2770A" w:rsidRDefault="00A2770A" w:rsidP="00C3747A">
            <w:pPr>
              <w:spacing w:before="20" w:after="20"/>
              <w:ind w:left="20" w:right="20"/>
              <w:jc w:val="center"/>
            </w:pPr>
          </w:p>
        </w:tc>
        <w:tc>
          <w:tcPr>
            <w:tcW w:w="413" w:type="pct"/>
            <w:shd w:val="clear" w:color="auto" w:fill="FFFFFF"/>
            <w:tcMar>
              <w:top w:w="0" w:type="dxa"/>
              <w:left w:w="0" w:type="dxa"/>
              <w:bottom w:w="0" w:type="dxa"/>
              <w:right w:w="0" w:type="dxa"/>
            </w:tcMar>
            <w:vAlign w:val="center"/>
          </w:tcPr>
          <w:p w14:paraId="739A8062" w14:textId="77777777" w:rsidR="00A2770A" w:rsidRDefault="00A2770A" w:rsidP="00C3747A">
            <w:pPr>
              <w:spacing w:before="20" w:after="20"/>
              <w:ind w:left="20" w:right="20"/>
              <w:jc w:val="center"/>
            </w:pPr>
          </w:p>
        </w:tc>
        <w:tc>
          <w:tcPr>
            <w:tcW w:w="350" w:type="pct"/>
            <w:shd w:val="clear" w:color="auto" w:fill="FFFFFF"/>
            <w:tcMar>
              <w:top w:w="0" w:type="dxa"/>
              <w:left w:w="0" w:type="dxa"/>
              <w:bottom w:w="0" w:type="dxa"/>
              <w:right w:w="0" w:type="dxa"/>
            </w:tcMar>
            <w:vAlign w:val="center"/>
          </w:tcPr>
          <w:p w14:paraId="093C2578" w14:textId="77777777" w:rsidR="00A2770A" w:rsidRDefault="00A2770A" w:rsidP="00C3747A">
            <w:pPr>
              <w:spacing w:before="20" w:after="20"/>
              <w:ind w:left="20" w:right="20"/>
              <w:jc w:val="center"/>
            </w:pPr>
          </w:p>
        </w:tc>
      </w:tr>
      <w:tr w:rsidR="00950B0F" w14:paraId="50AB8D8A"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4420F693"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Gender</w:t>
            </w:r>
          </w:p>
        </w:tc>
        <w:tc>
          <w:tcPr>
            <w:tcW w:w="464" w:type="pct"/>
            <w:shd w:val="clear" w:color="auto" w:fill="FFFFFF"/>
            <w:tcMar>
              <w:top w:w="0" w:type="dxa"/>
              <w:left w:w="0" w:type="dxa"/>
              <w:bottom w:w="0" w:type="dxa"/>
              <w:right w:w="0" w:type="dxa"/>
            </w:tcMar>
            <w:vAlign w:val="center"/>
            <w:hideMark/>
          </w:tcPr>
          <w:p w14:paraId="3FA04888"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Scalar</w:t>
            </w:r>
          </w:p>
        </w:tc>
        <w:tc>
          <w:tcPr>
            <w:tcW w:w="301" w:type="pct"/>
            <w:shd w:val="clear" w:color="auto" w:fill="FFFFFF"/>
            <w:tcMar>
              <w:top w:w="0" w:type="dxa"/>
              <w:left w:w="0" w:type="dxa"/>
              <w:bottom w:w="0" w:type="dxa"/>
              <w:right w:w="0" w:type="dxa"/>
            </w:tcMar>
            <w:vAlign w:val="center"/>
            <w:hideMark/>
          </w:tcPr>
          <w:p w14:paraId="030B6F2A"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71.12</w:t>
            </w:r>
          </w:p>
        </w:tc>
        <w:tc>
          <w:tcPr>
            <w:tcW w:w="121" w:type="pct"/>
            <w:shd w:val="clear" w:color="auto" w:fill="FFFFFF"/>
            <w:tcMar>
              <w:top w:w="0" w:type="dxa"/>
              <w:left w:w="0" w:type="dxa"/>
              <w:bottom w:w="0" w:type="dxa"/>
              <w:right w:w="0" w:type="dxa"/>
            </w:tcMar>
            <w:vAlign w:val="center"/>
            <w:hideMark/>
          </w:tcPr>
          <w:p w14:paraId="68B444F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23</w:t>
            </w:r>
          </w:p>
        </w:tc>
        <w:tc>
          <w:tcPr>
            <w:tcW w:w="70" w:type="pct"/>
            <w:shd w:val="clear" w:color="auto" w:fill="FFFFFF"/>
            <w:tcMar>
              <w:top w:w="0" w:type="dxa"/>
              <w:left w:w="0" w:type="dxa"/>
              <w:bottom w:w="0" w:type="dxa"/>
              <w:right w:w="0" w:type="dxa"/>
            </w:tcMar>
            <w:vAlign w:val="center"/>
            <w:hideMark/>
          </w:tcPr>
          <w:p w14:paraId="66C7C0F4" w14:textId="26721CAB"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18424B1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4246EA19"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686" w:type="pct"/>
            <w:shd w:val="clear" w:color="auto" w:fill="FFFFFF"/>
            <w:tcMar>
              <w:top w:w="0" w:type="dxa"/>
              <w:left w:w="0" w:type="dxa"/>
              <w:bottom w:w="0" w:type="dxa"/>
              <w:right w:w="0" w:type="dxa"/>
            </w:tcMar>
            <w:vAlign w:val="center"/>
            <w:hideMark/>
          </w:tcPr>
          <w:p w14:paraId="358FA4E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[0.03, 0.05]</w:t>
            </w:r>
          </w:p>
        </w:tc>
        <w:tc>
          <w:tcPr>
            <w:tcW w:w="281" w:type="pct"/>
            <w:shd w:val="clear" w:color="auto" w:fill="FFFFFF"/>
            <w:tcMar>
              <w:top w:w="0" w:type="dxa"/>
              <w:left w:w="0" w:type="dxa"/>
              <w:bottom w:w="0" w:type="dxa"/>
              <w:right w:w="0" w:type="dxa"/>
            </w:tcMar>
            <w:vAlign w:val="center"/>
            <w:hideMark/>
          </w:tcPr>
          <w:p w14:paraId="62B5703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447" w:type="pct"/>
            <w:shd w:val="clear" w:color="auto" w:fill="FFFFFF"/>
            <w:tcMar>
              <w:top w:w="0" w:type="dxa"/>
              <w:left w:w="0" w:type="dxa"/>
              <w:bottom w:w="0" w:type="dxa"/>
              <w:right w:w="0" w:type="dxa"/>
            </w:tcMar>
            <w:vAlign w:val="center"/>
            <w:hideMark/>
          </w:tcPr>
          <w:p w14:paraId="659E6FA0"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8.68 (8)</w:t>
            </w:r>
          </w:p>
        </w:tc>
        <w:tc>
          <w:tcPr>
            <w:tcW w:w="250" w:type="pct"/>
            <w:shd w:val="clear" w:color="auto" w:fill="FFFFFF"/>
            <w:tcMar>
              <w:top w:w="0" w:type="dxa"/>
              <w:left w:w="0" w:type="dxa"/>
              <w:bottom w:w="0" w:type="dxa"/>
              <w:right w:w="0" w:type="dxa"/>
            </w:tcMar>
            <w:vAlign w:val="center"/>
            <w:hideMark/>
          </w:tcPr>
          <w:p w14:paraId="0A2D4D2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0.370</w:t>
            </w:r>
          </w:p>
        </w:tc>
        <w:tc>
          <w:tcPr>
            <w:tcW w:w="284" w:type="pct"/>
            <w:shd w:val="clear" w:color="auto" w:fill="FFFFFF"/>
            <w:tcMar>
              <w:top w:w="0" w:type="dxa"/>
              <w:left w:w="0" w:type="dxa"/>
              <w:bottom w:w="0" w:type="dxa"/>
              <w:right w:w="0" w:type="dxa"/>
            </w:tcMar>
            <w:vAlign w:val="center"/>
            <w:hideMark/>
          </w:tcPr>
          <w:p w14:paraId="06F6A17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0.002</w:t>
            </w:r>
          </w:p>
        </w:tc>
        <w:tc>
          <w:tcPr>
            <w:tcW w:w="413" w:type="pct"/>
            <w:shd w:val="clear" w:color="auto" w:fill="FFFFFF"/>
            <w:tcMar>
              <w:top w:w="0" w:type="dxa"/>
              <w:left w:w="0" w:type="dxa"/>
              <w:bottom w:w="0" w:type="dxa"/>
              <w:right w:w="0" w:type="dxa"/>
            </w:tcMar>
            <w:vAlign w:val="center"/>
            <w:hideMark/>
          </w:tcPr>
          <w:p w14:paraId="3E9C740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-0.017</w:t>
            </w:r>
          </w:p>
        </w:tc>
        <w:tc>
          <w:tcPr>
            <w:tcW w:w="350" w:type="pct"/>
            <w:shd w:val="clear" w:color="auto" w:fill="FFFFFF"/>
            <w:tcMar>
              <w:top w:w="0" w:type="dxa"/>
              <w:left w:w="0" w:type="dxa"/>
              <w:bottom w:w="0" w:type="dxa"/>
              <w:right w:w="0" w:type="dxa"/>
            </w:tcMar>
            <w:vAlign w:val="center"/>
            <w:hideMark/>
          </w:tcPr>
          <w:p w14:paraId="131CBDD7"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0.003</w:t>
            </w:r>
          </w:p>
        </w:tc>
      </w:tr>
      <w:tr w:rsidR="00950B0F" w14:paraId="74BA40FA"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6061B5F5"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Race/Ethnicity</w:t>
            </w:r>
          </w:p>
        </w:tc>
        <w:tc>
          <w:tcPr>
            <w:tcW w:w="464" w:type="pct"/>
            <w:shd w:val="clear" w:color="auto" w:fill="FFFFFF"/>
            <w:tcMar>
              <w:top w:w="0" w:type="dxa"/>
              <w:left w:w="0" w:type="dxa"/>
              <w:bottom w:w="0" w:type="dxa"/>
              <w:right w:w="0" w:type="dxa"/>
            </w:tcMar>
            <w:vAlign w:val="center"/>
            <w:hideMark/>
          </w:tcPr>
          <w:p w14:paraId="1F8E5524"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Configural</w:t>
            </w:r>
          </w:p>
        </w:tc>
        <w:tc>
          <w:tcPr>
            <w:tcW w:w="301" w:type="pct"/>
            <w:shd w:val="clear" w:color="auto" w:fill="FFFFFF"/>
            <w:tcMar>
              <w:top w:w="0" w:type="dxa"/>
              <w:left w:w="0" w:type="dxa"/>
              <w:bottom w:w="0" w:type="dxa"/>
              <w:right w:w="0" w:type="dxa"/>
            </w:tcMar>
            <w:vAlign w:val="center"/>
            <w:hideMark/>
          </w:tcPr>
          <w:p w14:paraId="3265177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115.38</w:t>
            </w:r>
          </w:p>
        </w:tc>
        <w:tc>
          <w:tcPr>
            <w:tcW w:w="121" w:type="pct"/>
            <w:shd w:val="clear" w:color="auto" w:fill="FFFFFF"/>
            <w:tcMar>
              <w:top w:w="0" w:type="dxa"/>
              <w:left w:w="0" w:type="dxa"/>
              <w:bottom w:w="0" w:type="dxa"/>
              <w:right w:w="0" w:type="dxa"/>
            </w:tcMar>
            <w:vAlign w:val="center"/>
            <w:hideMark/>
          </w:tcPr>
          <w:p w14:paraId="6B417AA8"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25</w:t>
            </w:r>
          </w:p>
        </w:tc>
        <w:tc>
          <w:tcPr>
            <w:tcW w:w="70" w:type="pct"/>
            <w:shd w:val="clear" w:color="auto" w:fill="FFFFFF"/>
            <w:tcMar>
              <w:top w:w="0" w:type="dxa"/>
              <w:left w:w="0" w:type="dxa"/>
              <w:bottom w:w="0" w:type="dxa"/>
              <w:right w:w="0" w:type="dxa"/>
            </w:tcMar>
            <w:vAlign w:val="center"/>
            <w:hideMark/>
          </w:tcPr>
          <w:p w14:paraId="4A0B5DBE" w14:textId="01A20140"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31180C47"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029BD9D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0.06</w:t>
            </w:r>
          </w:p>
        </w:tc>
        <w:tc>
          <w:tcPr>
            <w:tcW w:w="686" w:type="pct"/>
            <w:shd w:val="clear" w:color="auto" w:fill="FFFFFF"/>
            <w:tcMar>
              <w:top w:w="0" w:type="dxa"/>
              <w:left w:w="0" w:type="dxa"/>
              <w:bottom w:w="0" w:type="dxa"/>
              <w:right w:w="0" w:type="dxa"/>
            </w:tcMar>
            <w:vAlign w:val="center"/>
            <w:hideMark/>
          </w:tcPr>
          <w:p w14:paraId="30018D2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 0.08]</w:t>
            </w:r>
          </w:p>
        </w:tc>
        <w:tc>
          <w:tcPr>
            <w:tcW w:w="281" w:type="pct"/>
            <w:shd w:val="clear" w:color="auto" w:fill="FFFFFF"/>
            <w:tcMar>
              <w:top w:w="0" w:type="dxa"/>
              <w:left w:w="0" w:type="dxa"/>
              <w:bottom w:w="0" w:type="dxa"/>
              <w:right w:w="0" w:type="dxa"/>
            </w:tcMar>
            <w:vAlign w:val="center"/>
            <w:hideMark/>
          </w:tcPr>
          <w:p w14:paraId="469044B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447" w:type="pct"/>
            <w:shd w:val="clear" w:color="auto" w:fill="FFFFFF"/>
            <w:tcMar>
              <w:top w:w="0" w:type="dxa"/>
              <w:left w:w="0" w:type="dxa"/>
              <w:bottom w:w="0" w:type="dxa"/>
              <w:right w:w="0" w:type="dxa"/>
            </w:tcMar>
            <w:vAlign w:val="center"/>
          </w:tcPr>
          <w:p w14:paraId="27AA1361" w14:textId="77777777" w:rsidR="00A2770A" w:rsidRDefault="00A2770A" w:rsidP="00C3747A">
            <w:pPr>
              <w:spacing w:before="20" w:after="20"/>
              <w:ind w:left="20" w:right="20"/>
              <w:jc w:val="center"/>
            </w:pPr>
          </w:p>
        </w:tc>
        <w:tc>
          <w:tcPr>
            <w:tcW w:w="250" w:type="pct"/>
            <w:shd w:val="clear" w:color="auto" w:fill="FFFFFF"/>
            <w:tcMar>
              <w:top w:w="0" w:type="dxa"/>
              <w:left w:w="0" w:type="dxa"/>
              <w:bottom w:w="0" w:type="dxa"/>
              <w:right w:w="0" w:type="dxa"/>
            </w:tcMar>
            <w:vAlign w:val="center"/>
          </w:tcPr>
          <w:p w14:paraId="42B6285C" w14:textId="77777777" w:rsidR="00A2770A" w:rsidRDefault="00A2770A" w:rsidP="00C3747A">
            <w:pPr>
              <w:spacing w:before="20" w:after="20"/>
              <w:ind w:left="20" w:right="20"/>
              <w:jc w:val="center"/>
            </w:pPr>
          </w:p>
        </w:tc>
        <w:tc>
          <w:tcPr>
            <w:tcW w:w="284" w:type="pct"/>
            <w:shd w:val="clear" w:color="auto" w:fill="FFFFFF"/>
            <w:tcMar>
              <w:top w:w="0" w:type="dxa"/>
              <w:left w:w="0" w:type="dxa"/>
              <w:bottom w:w="0" w:type="dxa"/>
              <w:right w:w="0" w:type="dxa"/>
            </w:tcMar>
            <w:vAlign w:val="center"/>
          </w:tcPr>
          <w:p w14:paraId="61372D22" w14:textId="77777777" w:rsidR="00A2770A" w:rsidRDefault="00A2770A" w:rsidP="00C3747A">
            <w:pPr>
              <w:spacing w:before="20" w:after="20"/>
              <w:ind w:left="20" w:right="20"/>
              <w:jc w:val="center"/>
            </w:pPr>
          </w:p>
        </w:tc>
        <w:tc>
          <w:tcPr>
            <w:tcW w:w="413" w:type="pct"/>
            <w:shd w:val="clear" w:color="auto" w:fill="FFFFFF"/>
            <w:tcMar>
              <w:top w:w="0" w:type="dxa"/>
              <w:left w:w="0" w:type="dxa"/>
              <w:bottom w:w="0" w:type="dxa"/>
              <w:right w:w="0" w:type="dxa"/>
            </w:tcMar>
            <w:vAlign w:val="center"/>
          </w:tcPr>
          <w:p w14:paraId="1CCB57C8" w14:textId="77777777" w:rsidR="00A2770A" w:rsidRDefault="00A2770A" w:rsidP="00C3747A">
            <w:pPr>
              <w:spacing w:before="20" w:after="20"/>
              <w:ind w:left="20" w:right="20"/>
              <w:jc w:val="center"/>
            </w:pPr>
          </w:p>
        </w:tc>
        <w:tc>
          <w:tcPr>
            <w:tcW w:w="350" w:type="pct"/>
            <w:shd w:val="clear" w:color="auto" w:fill="FFFFFF"/>
            <w:tcMar>
              <w:top w:w="0" w:type="dxa"/>
              <w:left w:w="0" w:type="dxa"/>
              <w:bottom w:w="0" w:type="dxa"/>
              <w:right w:w="0" w:type="dxa"/>
            </w:tcMar>
            <w:vAlign w:val="center"/>
          </w:tcPr>
          <w:p w14:paraId="3FF352BF" w14:textId="77777777" w:rsidR="00A2770A" w:rsidRDefault="00A2770A" w:rsidP="00C3747A">
            <w:pPr>
              <w:spacing w:before="20" w:after="20"/>
              <w:ind w:left="20" w:right="20"/>
              <w:jc w:val="center"/>
            </w:pPr>
          </w:p>
        </w:tc>
      </w:tr>
      <w:tr w:rsidR="00950B0F" w14:paraId="519E56AB"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285B9DA0"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Race/Ethnicity</w:t>
            </w:r>
          </w:p>
        </w:tc>
        <w:tc>
          <w:tcPr>
            <w:tcW w:w="464" w:type="pct"/>
            <w:shd w:val="clear" w:color="auto" w:fill="FFFFFF"/>
            <w:tcMar>
              <w:top w:w="0" w:type="dxa"/>
              <w:left w:w="0" w:type="dxa"/>
              <w:bottom w:w="0" w:type="dxa"/>
              <w:right w:w="0" w:type="dxa"/>
            </w:tcMar>
            <w:vAlign w:val="center"/>
            <w:hideMark/>
          </w:tcPr>
          <w:p w14:paraId="5DBABEB1"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Scalar</w:t>
            </w:r>
          </w:p>
        </w:tc>
        <w:tc>
          <w:tcPr>
            <w:tcW w:w="301" w:type="pct"/>
            <w:shd w:val="clear" w:color="auto" w:fill="FFFFFF"/>
            <w:tcMar>
              <w:top w:w="0" w:type="dxa"/>
              <w:left w:w="0" w:type="dxa"/>
              <w:bottom w:w="0" w:type="dxa"/>
              <w:right w:w="0" w:type="dxa"/>
            </w:tcMar>
            <w:vAlign w:val="center"/>
            <w:hideMark/>
          </w:tcPr>
          <w:p w14:paraId="603275A6"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155.43</w:t>
            </w:r>
          </w:p>
        </w:tc>
        <w:tc>
          <w:tcPr>
            <w:tcW w:w="121" w:type="pct"/>
            <w:shd w:val="clear" w:color="auto" w:fill="FFFFFF"/>
            <w:tcMar>
              <w:top w:w="0" w:type="dxa"/>
              <w:left w:w="0" w:type="dxa"/>
              <w:bottom w:w="0" w:type="dxa"/>
              <w:right w:w="0" w:type="dxa"/>
            </w:tcMar>
            <w:vAlign w:val="center"/>
            <w:hideMark/>
          </w:tcPr>
          <w:p w14:paraId="0AD849F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41</w:t>
            </w:r>
          </w:p>
        </w:tc>
        <w:tc>
          <w:tcPr>
            <w:tcW w:w="70" w:type="pct"/>
            <w:shd w:val="clear" w:color="auto" w:fill="FFFFFF"/>
            <w:tcMar>
              <w:top w:w="0" w:type="dxa"/>
              <w:left w:w="0" w:type="dxa"/>
              <w:bottom w:w="0" w:type="dxa"/>
              <w:right w:w="0" w:type="dxa"/>
            </w:tcMar>
            <w:vAlign w:val="center"/>
            <w:hideMark/>
          </w:tcPr>
          <w:p w14:paraId="269AF282" w14:textId="4853E5D2"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21563447"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03205379"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0.06</w:t>
            </w:r>
          </w:p>
        </w:tc>
        <w:tc>
          <w:tcPr>
            <w:tcW w:w="686" w:type="pct"/>
            <w:shd w:val="clear" w:color="auto" w:fill="FFFFFF"/>
            <w:tcMar>
              <w:top w:w="0" w:type="dxa"/>
              <w:left w:w="0" w:type="dxa"/>
              <w:bottom w:w="0" w:type="dxa"/>
              <w:right w:w="0" w:type="dxa"/>
            </w:tcMar>
            <w:vAlign w:val="center"/>
            <w:hideMark/>
          </w:tcPr>
          <w:p w14:paraId="0A2F0DF8"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 0.06]</w:t>
            </w:r>
          </w:p>
        </w:tc>
        <w:tc>
          <w:tcPr>
            <w:tcW w:w="281" w:type="pct"/>
            <w:shd w:val="clear" w:color="auto" w:fill="FFFFFF"/>
            <w:tcMar>
              <w:top w:w="0" w:type="dxa"/>
              <w:left w:w="0" w:type="dxa"/>
              <w:bottom w:w="0" w:type="dxa"/>
              <w:right w:w="0" w:type="dxa"/>
            </w:tcMar>
            <w:vAlign w:val="center"/>
            <w:hideMark/>
          </w:tcPr>
          <w:p w14:paraId="4A37A1BC"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0.06</w:t>
            </w:r>
          </w:p>
        </w:tc>
        <w:tc>
          <w:tcPr>
            <w:tcW w:w="447" w:type="pct"/>
            <w:shd w:val="clear" w:color="auto" w:fill="FFFFFF"/>
            <w:tcMar>
              <w:top w:w="0" w:type="dxa"/>
              <w:left w:w="0" w:type="dxa"/>
              <w:bottom w:w="0" w:type="dxa"/>
              <w:right w:w="0" w:type="dxa"/>
            </w:tcMar>
            <w:vAlign w:val="center"/>
            <w:hideMark/>
          </w:tcPr>
          <w:p w14:paraId="5344946F"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22.59 (16)</w:t>
            </w:r>
          </w:p>
        </w:tc>
        <w:tc>
          <w:tcPr>
            <w:tcW w:w="250" w:type="pct"/>
            <w:shd w:val="clear" w:color="auto" w:fill="FFFFFF"/>
            <w:tcMar>
              <w:top w:w="0" w:type="dxa"/>
              <w:left w:w="0" w:type="dxa"/>
              <w:bottom w:w="0" w:type="dxa"/>
              <w:right w:w="0" w:type="dxa"/>
            </w:tcMar>
            <w:vAlign w:val="center"/>
            <w:hideMark/>
          </w:tcPr>
          <w:p w14:paraId="08FF4D81"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0.125</w:t>
            </w:r>
          </w:p>
        </w:tc>
        <w:tc>
          <w:tcPr>
            <w:tcW w:w="284" w:type="pct"/>
            <w:shd w:val="clear" w:color="auto" w:fill="FFFFFF"/>
            <w:tcMar>
              <w:top w:w="0" w:type="dxa"/>
              <w:left w:w="0" w:type="dxa"/>
              <w:bottom w:w="0" w:type="dxa"/>
              <w:right w:w="0" w:type="dxa"/>
            </w:tcMar>
            <w:vAlign w:val="center"/>
            <w:hideMark/>
          </w:tcPr>
          <w:p w14:paraId="454D05E9"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-0.002</w:t>
            </w:r>
          </w:p>
        </w:tc>
        <w:tc>
          <w:tcPr>
            <w:tcW w:w="413" w:type="pct"/>
            <w:shd w:val="clear" w:color="auto" w:fill="FFFFFF"/>
            <w:tcMar>
              <w:top w:w="0" w:type="dxa"/>
              <w:left w:w="0" w:type="dxa"/>
              <w:bottom w:w="0" w:type="dxa"/>
              <w:right w:w="0" w:type="dxa"/>
            </w:tcMar>
            <w:vAlign w:val="center"/>
            <w:hideMark/>
          </w:tcPr>
          <w:p w14:paraId="36E8906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-0.008</w:t>
            </w:r>
          </w:p>
        </w:tc>
        <w:tc>
          <w:tcPr>
            <w:tcW w:w="350" w:type="pct"/>
            <w:shd w:val="clear" w:color="auto" w:fill="FFFFFF"/>
            <w:tcMar>
              <w:top w:w="0" w:type="dxa"/>
              <w:left w:w="0" w:type="dxa"/>
              <w:bottom w:w="0" w:type="dxa"/>
              <w:right w:w="0" w:type="dxa"/>
            </w:tcMar>
            <w:vAlign w:val="center"/>
            <w:hideMark/>
          </w:tcPr>
          <w:p w14:paraId="12F8108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0.013</w:t>
            </w:r>
          </w:p>
        </w:tc>
      </w:tr>
      <w:tr w:rsidR="00950B0F" w14:paraId="05645DC7" w14:textId="77777777" w:rsidTr="00950B0F">
        <w:trPr>
          <w:cantSplit/>
          <w:jc w:val="center"/>
        </w:trPr>
        <w:tc>
          <w:tcPr>
            <w:tcW w:w="791" w:type="pct"/>
            <w:shd w:val="clear" w:color="auto" w:fill="FFFFFF"/>
            <w:tcMar>
              <w:top w:w="0" w:type="dxa"/>
              <w:left w:w="0" w:type="dxa"/>
              <w:bottom w:w="0" w:type="dxa"/>
              <w:right w:w="0" w:type="dxa"/>
            </w:tcMar>
            <w:vAlign w:val="center"/>
            <w:hideMark/>
          </w:tcPr>
          <w:p w14:paraId="426FB93C"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Sexual Orientation</w:t>
            </w:r>
          </w:p>
        </w:tc>
        <w:tc>
          <w:tcPr>
            <w:tcW w:w="464" w:type="pct"/>
            <w:shd w:val="clear" w:color="auto" w:fill="FFFFFF"/>
            <w:tcMar>
              <w:top w:w="0" w:type="dxa"/>
              <w:left w:w="0" w:type="dxa"/>
              <w:bottom w:w="0" w:type="dxa"/>
              <w:right w:w="0" w:type="dxa"/>
            </w:tcMar>
            <w:vAlign w:val="center"/>
            <w:hideMark/>
          </w:tcPr>
          <w:p w14:paraId="532207D7"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Configural</w:t>
            </w:r>
          </w:p>
        </w:tc>
        <w:tc>
          <w:tcPr>
            <w:tcW w:w="301" w:type="pct"/>
            <w:shd w:val="clear" w:color="auto" w:fill="FFFFFF"/>
            <w:tcMar>
              <w:top w:w="0" w:type="dxa"/>
              <w:left w:w="0" w:type="dxa"/>
              <w:bottom w:w="0" w:type="dxa"/>
              <w:right w:w="0" w:type="dxa"/>
            </w:tcMar>
            <w:vAlign w:val="center"/>
            <w:hideMark/>
          </w:tcPr>
          <w:p w14:paraId="5B93A32A"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95.86</w:t>
            </w:r>
          </w:p>
        </w:tc>
        <w:tc>
          <w:tcPr>
            <w:tcW w:w="121" w:type="pct"/>
            <w:shd w:val="clear" w:color="auto" w:fill="FFFFFF"/>
            <w:tcMar>
              <w:top w:w="0" w:type="dxa"/>
              <w:left w:w="0" w:type="dxa"/>
              <w:bottom w:w="0" w:type="dxa"/>
              <w:right w:w="0" w:type="dxa"/>
            </w:tcMar>
            <w:vAlign w:val="center"/>
            <w:hideMark/>
          </w:tcPr>
          <w:p w14:paraId="49E756DA"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25</w:t>
            </w:r>
          </w:p>
        </w:tc>
        <w:tc>
          <w:tcPr>
            <w:tcW w:w="70" w:type="pct"/>
            <w:shd w:val="clear" w:color="auto" w:fill="FFFFFF"/>
            <w:tcMar>
              <w:top w:w="0" w:type="dxa"/>
              <w:left w:w="0" w:type="dxa"/>
              <w:bottom w:w="0" w:type="dxa"/>
              <w:right w:w="0" w:type="dxa"/>
            </w:tcMar>
            <w:vAlign w:val="center"/>
            <w:hideMark/>
          </w:tcPr>
          <w:p w14:paraId="4AFBC5CE" w14:textId="2D122BA0"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shd w:val="clear" w:color="auto" w:fill="FFFFFF"/>
            <w:tcMar>
              <w:top w:w="0" w:type="dxa"/>
              <w:left w:w="0" w:type="dxa"/>
              <w:bottom w:w="0" w:type="dxa"/>
              <w:right w:w="0" w:type="dxa"/>
            </w:tcMar>
            <w:vAlign w:val="center"/>
            <w:hideMark/>
          </w:tcPr>
          <w:p w14:paraId="37E05D28"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0.99</w:t>
            </w:r>
          </w:p>
        </w:tc>
        <w:tc>
          <w:tcPr>
            <w:tcW w:w="344" w:type="pct"/>
            <w:shd w:val="clear" w:color="auto" w:fill="FFFFFF"/>
            <w:tcMar>
              <w:top w:w="0" w:type="dxa"/>
              <w:left w:w="0" w:type="dxa"/>
              <w:bottom w:w="0" w:type="dxa"/>
              <w:right w:w="0" w:type="dxa"/>
            </w:tcMar>
            <w:vAlign w:val="center"/>
            <w:hideMark/>
          </w:tcPr>
          <w:p w14:paraId="3562A1E5"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0.06</w:t>
            </w:r>
          </w:p>
        </w:tc>
        <w:tc>
          <w:tcPr>
            <w:tcW w:w="686" w:type="pct"/>
            <w:shd w:val="clear" w:color="auto" w:fill="FFFFFF"/>
            <w:tcMar>
              <w:top w:w="0" w:type="dxa"/>
              <w:left w:w="0" w:type="dxa"/>
              <w:bottom w:w="0" w:type="dxa"/>
              <w:right w:w="0" w:type="dxa"/>
            </w:tcMar>
            <w:vAlign w:val="center"/>
            <w:hideMark/>
          </w:tcPr>
          <w:p w14:paraId="23E9AA48"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 0.07]</w:t>
            </w:r>
          </w:p>
        </w:tc>
        <w:tc>
          <w:tcPr>
            <w:tcW w:w="281" w:type="pct"/>
            <w:shd w:val="clear" w:color="auto" w:fill="FFFFFF"/>
            <w:tcMar>
              <w:top w:w="0" w:type="dxa"/>
              <w:left w:w="0" w:type="dxa"/>
              <w:bottom w:w="0" w:type="dxa"/>
              <w:right w:w="0" w:type="dxa"/>
            </w:tcMar>
            <w:vAlign w:val="center"/>
            <w:hideMark/>
          </w:tcPr>
          <w:p w14:paraId="563648B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w:t>
            </w:r>
          </w:p>
        </w:tc>
        <w:tc>
          <w:tcPr>
            <w:tcW w:w="447" w:type="pct"/>
            <w:shd w:val="clear" w:color="auto" w:fill="FFFFFF"/>
            <w:tcMar>
              <w:top w:w="0" w:type="dxa"/>
              <w:left w:w="0" w:type="dxa"/>
              <w:bottom w:w="0" w:type="dxa"/>
              <w:right w:w="0" w:type="dxa"/>
            </w:tcMar>
            <w:vAlign w:val="center"/>
          </w:tcPr>
          <w:p w14:paraId="7B8FCBDF" w14:textId="77777777" w:rsidR="00A2770A" w:rsidRDefault="00A2770A" w:rsidP="00C3747A">
            <w:pPr>
              <w:spacing w:before="20" w:after="20"/>
              <w:ind w:left="20" w:right="20"/>
              <w:jc w:val="center"/>
            </w:pPr>
          </w:p>
        </w:tc>
        <w:tc>
          <w:tcPr>
            <w:tcW w:w="250" w:type="pct"/>
            <w:shd w:val="clear" w:color="auto" w:fill="FFFFFF"/>
            <w:tcMar>
              <w:top w:w="0" w:type="dxa"/>
              <w:left w:w="0" w:type="dxa"/>
              <w:bottom w:w="0" w:type="dxa"/>
              <w:right w:w="0" w:type="dxa"/>
            </w:tcMar>
            <w:vAlign w:val="center"/>
          </w:tcPr>
          <w:p w14:paraId="568D29D7" w14:textId="77777777" w:rsidR="00A2770A" w:rsidRDefault="00A2770A" w:rsidP="00C3747A">
            <w:pPr>
              <w:spacing w:before="20" w:after="20"/>
              <w:ind w:left="20" w:right="20"/>
              <w:jc w:val="center"/>
            </w:pPr>
          </w:p>
        </w:tc>
        <w:tc>
          <w:tcPr>
            <w:tcW w:w="284" w:type="pct"/>
            <w:shd w:val="clear" w:color="auto" w:fill="FFFFFF"/>
            <w:tcMar>
              <w:top w:w="0" w:type="dxa"/>
              <w:left w:w="0" w:type="dxa"/>
              <w:bottom w:w="0" w:type="dxa"/>
              <w:right w:w="0" w:type="dxa"/>
            </w:tcMar>
            <w:vAlign w:val="center"/>
          </w:tcPr>
          <w:p w14:paraId="008AF274" w14:textId="77777777" w:rsidR="00A2770A" w:rsidRDefault="00A2770A" w:rsidP="00C3747A">
            <w:pPr>
              <w:spacing w:before="20" w:after="20"/>
              <w:ind w:left="20" w:right="20"/>
              <w:jc w:val="center"/>
            </w:pPr>
          </w:p>
        </w:tc>
        <w:tc>
          <w:tcPr>
            <w:tcW w:w="413" w:type="pct"/>
            <w:shd w:val="clear" w:color="auto" w:fill="FFFFFF"/>
            <w:tcMar>
              <w:top w:w="0" w:type="dxa"/>
              <w:left w:w="0" w:type="dxa"/>
              <w:bottom w:w="0" w:type="dxa"/>
              <w:right w:w="0" w:type="dxa"/>
            </w:tcMar>
            <w:vAlign w:val="center"/>
          </w:tcPr>
          <w:p w14:paraId="6D83FB58" w14:textId="77777777" w:rsidR="00A2770A" w:rsidRDefault="00A2770A" w:rsidP="00C3747A">
            <w:pPr>
              <w:spacing w:before="20" w:after="20"/>
              <w:ind w:left="20" w:right="20"/>
              <w:jc w:val="center"/>
            </w:pPr>
          </w:p>
        </w:tc>
        <w:tc>
          <w:tcPr>
            <w:tcW w:w="350" w:type="pct"/>
            <w:shd w:val="clear" w:color="auto" w:fill="FFFFFF"/>
            <w:tcMar>
              <w:top w:w="0" w:type="dxa"/>
              <w:left w:w="0" w:type="dxa"/>
              <w:bottom w:w="0" w:type="dxa"/>
              <w:right w:w="0" w:type="dxa"/>
            </w:tcMar>
            <w:vAlign w:val="center"/>
          </w:tcPr>
          <w:p w14:paraId="7B4E4971" w14:textId="77777777" w:rsidR="00A2770A" w:rsidRDefault="00A2770A" w:rsidP="00C3747A">
            <w:pPr>
              <w:spacing w:before="20" w:after="20"/>
              <w:ind w:left="20" w:right="20"/>
              <w:jc w:val="center"/>
            </w:pPr>
          </w:p>
        </w:tc>
      </w:tr>
      <w:tr w:rsidR="00950B0F" w14:paraId="6D70F7A7" w14:textId="77777777" w:rsidTr="00950B0F">
        <w:trPr>
          <w:cantSplit/>
          <w:jc w:val="center"/>
        </w:trPr>
        <w:tc>
          <w:tcPr>
            <w:tcW w:w="79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66E5A28"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Sexual Orientation</w:t>
            </w:r>
          </w:p>
        </w:tc>
        <w:tc>
          <w:tcPr>
            <w:tcW w:w="46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2859996" w14:textId="77777777" w:rsidR="00A2770A" w:rsidRDefault="00A2770A" w:rsidP="00C3747A">
            <w:pPr>
              <w:spacing w:before="20" w:after="20"/>
              <w:ind w:left="20" w:right="20"/>
            </w:pPr>
            <w:r>
              <w:rPr>
                <w:rFonts w:ascii="Times New Roman" w:eastAsia="Times New Roman" w:hAnsi="Times New Roman" w:cs="Times New Roman"/>
                <w:color w:val="000000"/>
                <w:sz w:val="22"/>
                <w:szCs w:val="22"/>
              </w:rPr>
              <w:t>Scalar</w:t>
            </w:r>
          </w:p>
        </w:tc>
        <w:tc>
          <w:tcPr>
            <w:tcW w:w="30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A61B61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99.34</w:t>
            </w:r>
          </w:p>
        </w:tc>
        <w:tc>
          <w:tcPr>
            <w:tcW w:w="12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1930C0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41</w:t>
            </w:r>
          </w:p>
        </w:tc>
        <w:tc>
          <w:tcPr>
            <w:tcW w:w="7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140AB67" w14:textId="6ADF56F6"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w:t>
            </w:r>
            <w:r w:rsidR="00D01C6B">
              <w:rPr>
                <w:rFonts w:ascii="Times New Roman" w:eastAsia="Times New Roman" w:hAnsi="Times New Roman" w:cs="Times New Roman"/>
                <w:color w:val="000000"/>
                <w:sz w:val="22"/>
                <w:szCs w:val="22"/>
              </w:rPr>
              <w:t>.00</w:t>
            </w:r>
          </w:p>
        </w:tc>
        <w:tc>
          <w:tcPr>
            <w:tcW w:w="19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8FC5FDE"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1.00</w:t>
            </w:r>
          </w:p>
        </w:tc>
        <w:tc>
          <w:tcPr>
            <w:tcW w:w="34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4F68C23"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0.04</w:t>
            </w:r>
          </w:p>
        </w:tc>
        <w:tc>
          <w:tcPr>
            <w:tcW w:w="68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16ACEF1"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[0.03, 0.05]</w:t>
            </w:r>
          </w:p>
        </w:tc>
        <w:tc>
          <w:tcPr>
            <w:tcW w:w="28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991BE2F"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0.05</w:t>
            </w:r>
          </w:p>
        </w:tc>
        <w:tc>
          <w:tcPr>
            <w:tcW w:w="44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739C142"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16.52 (16)</w:t>
            </w:r>
          </w:p>
        </w:tc>
        <w:tc>
          <w:tcPr>
            <w:tcW w:w="25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DB7AC96"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0.417</w:t>
            </w:r>
          </w:p>
        </w:tc>
        <w:tc>
          <w:tcPr>
            <w:tcW w:w="28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A64C565"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0.001</w:t>
            </w:r>
          </w:p>
        </w:tc>
        <w:tc>
          <w:tcPr>
            <w:tcW w:w="41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6F5716F"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-0.016</w:t>
            </w:r>
          </w:p>
        </w:tc>
        <w:tc>
          <w:tcPr>
            <w:tcW w:w="35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10D7C94" w14:textId="77777777" w:rsidR="00A2770A" w:rsidRDefault="00A2770A" w:rsidP="00C3747A">
            <w:pPr>
              <w:spacing w:before="20" w:after="20"/>
              <w:ind w:left="20" w:right="20"/>
              <w:jc w:val="center"/>
            </w:pPr>
            <w:r>
              <w:rPr>
                <w:rFonts w:ascii="Times New Roman" w:eastAsia="Times New Roman" w:hAnsi="Times New Roman" w:cs="Times New Roman"/>
                <w:color w:val="000000"/>
                <w:sz w:val="22"/>
                <w:szCs w:val="22"/>
              </w:rPr>
              <w:t>0.004</w:t>
            </w:r>
          </w:p>
        </w:tc>
      </w:tr>
    </w:tbl>
    <w:p w14:paraId="60C43F77" w14:textId="77777777" w:rsidR="00F356A6" w:rsidRPr="002735A7" w:rsidRDefault="00F356A6" w:rsidP="00F356A6">
      <w:pPr>
        <w:spacing w:after="0"/>
        <w:rPr>
          <w:rFonts w:ascii="Times New Roman" w:hAnsi="Times New Roman" w:cs="Times New Roman"/>
          <w:sz w:val="24"/>
          <w:szCs w:val="24"/>
        </w:rPr>
      </w:pPr>
      <w:r>
        <w:rPr>
          <w:rFonts w:ascii="Times New Roman" w:hAnsi="Times New Roman" w:cs="Times New Roman"/>
          <w:i/>
          <w:iCs/>
          <w:sz w:val="24"/>
          <w:szCs w:val="24"/>
        </w:rPr>
        <w:t xml:space="preserve">Note. </w:t>
      </w:r>
      <w:r w:rsidRPr="002735A7">
        <w:rPr>
          <w:rFonts w:ascii="Times New Roman" w:hAnsi="Times New Roman" w:cs="Times New Roman"/>
          <w:sz w:val="24"/>
          <w:szCs w:val="24"/>
        </w:rPr>
        <w:t xml:space="preserve">Mean and variance adjusted </w:t>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 xml:space="preserve"> used for</w:t>
      </w:r>
      <w:r>
        <w:rPr>
          <w:rFonts w:ascii="Times New Roman" w:hAnsi="Times New Roman" w:cs="Times New Roman"/>
          <w:sz w:val="24"/>
          <w:szCs w:val="24"/>
        </w:rPr>
        <w:t xml:space="preserve"> model</w:t>
      </w:r>
      <w:r w:rsidRPr="002735A7">
        <w:rPr>
          <w:rFonts w:ascii="Times New Roman" w:hAnsi="Times New Roman" w:cs="Times New Roman"/>
          <w:sz w:val="24"/>
          <w:szCs w:val="24"/>
        </w:rPr>
        <w:t xml:space="preserve"> fit and </w:t>
      </w:r>
      <w:proofErr w:type="spellStart"/>
      <w:r w:rsidRPr="002735A7">
        <w:rPr>
          <w:rFonts w:ascii="Times New Roman" w:hAnsi="Times New Roman" w:cs="Times New Roman"/>
          <w:sz w:val="24"/>
          <w:szCs w:val="24"/>
        </w:rPr>
        <w:t>Satorra</w:t>
      </w:r>
      <w:proofErr w:type="spellEnd"/>
      <w:r w:rsidRPr="002735A7">
        <w:rPr>
          <w:rFonts w:ascii="Times New Roman" w:hAnsi="Times New Roman" w:cs="Times New Roman"/>
          <w:sz w:val="24"/>
          <w:szCs w:val="24"/>
        </w:rPr>
        <w:t xml:space="preserve"> (200</w:t>
      </w:r>
      <w:r>
        <w:rPr>
          <w:rFonts w:ascii="Times New Roman" w:hAnsi="Times New Roman" w:cs="Times New Roman"/>
          <w:sz w:val="24"/>
          <w:szCs w:val="24"/>
        </w:rPr>
        <w:t>0</w:t>
      </w:r>
      <w:r w:rsidRPr="002735A7">
        <w:rPr>
          <w:rFonts w:ascii="Times New Roman" w:hAnsi="Times New Roman" w:cs="Times New Roman"/>
          <w:sz w:val="24"/>
          <w:szCs w:val="24"/>
        </w:rPr>
        <w:t>) scaled difference test statistic (</w:t>
      </w:r>
      <w:r>
        <w:rPr>
          <w:rFonts w:ascii="Times New Roman" w:hAnsi="Times New Roman" w:cs="Times New Roman"/>
          <w:sz w:val="24"/>
          <w:szCs w:val="24"/>
        </w:rPr>
        <w:sym w:font="Symbol" w:char="F044"/>
      </w:r>
      <w:r>
        <w:rPr>
          <w:rFonts w:ascii="Times New Roman" w:eastAsia="Times New Roman" w:hAnsi="Times New Roman" w:cs="Times New Roman"/>
          <w:color w:val="000000"/>
        </w:rPr>
        <w:t>χ</w:t>
      </w:r>
      <w:r w:rsidRPr="00FB493D">
        <w:rPr>
          <w:rFonts w:ascii="Times New Roman" w:eastAsia="Times New Roman" w:hAnsi="Times New Roman" w:cs="Times New Roman"/>
          <w:color w:val="000000"/>
          <w:vertAlign w:val="superscript"/>
        </w:rPr>
        <w:t>2</w:t>
      </w:r>
      <w:r w:rsidRPr="002735A7">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iCs/>
          <w:sz w:val="24"/>
          <w:szCs w:val="24"/>
        </w:rPr>
        <w:t>p</w:t>
      </w:r>
      <w:r>
        <w:rPr>
          <w:rFonts w:ascii="Times New Roman" w:hAnsi="Times New Roman" w:cs="Times New Roman"/>
          <w:sz w:val="24"/>
          <w:szCs w:val="24"/>
        </w:rPr>
        <w:t>-value (</w:t>
      </w:r>
      <w:r>
        <w:rPr>
          <w:rFonts w:ascii="Times New Roman" w:hAnsi="Times New Roman" w:cs="Times New Roman"/>
          <w:sz w:val="24"/>
          <w:szCs w:val="24"/>
        </w:rPr>
        <w:sym w:font="Symbol" w:char="F044"/>
      </w:r>
      <w:r>
        <w:rPr>
          <w:rFonts w:ascii="Times New Roman" w:eastAsia="Times New Roman" w:hAnsi="Times New Roman" w:cs="Times New Roman"/>
          <w:i/>
          <w:iCs/>
          <w:color w:val="000000"/>
        </w:rPr>
        <w:t>p</w:t>
      </w:r>
      <w:r>
        <w:rPr>
          <w:rFonts w:ascii="Times New Roman" w:hAnsi="Times New Roman" w:cs="Times New Roman"/>
          <w:sz w:val="24"/>
          <w:szCs w:val="24"/>
        </w:rPr>
        <w:t>)</w:t>
      </w:r>
      <w:r w:rsidRPr="002735A7">
        <w:rPr>
          <w:rFonts w:ascii="Times New Roman" w:hAnsi="Times New Roman" w:cs="Times New Roman"/>
          <w:sz w:val="24"/>
          <w:szCs w:val="24"/>
        </w:rPr>
        <w:t xml:space="preserve"> used for model comparisons.</w:t>
      </w:r>
    </w:p>
    <w:p w14:paraId="63C3A998" w14:textId="77777777" w:rsidR="00F356A6" w:rsidRDefault="00F356A6" w:rsidP="00315708">
      <w:pPr>
        <w:spacing w:after="0"/>
        <w:rPr>
          <w:rFonts w:ascii="Times New Roman" w:hAnsi="Times New Roman" w:cs="Times New Roman"/>
          <w:sz w:val="24"/>
          <w:szCs w:val="24"/>
        </w:rPr>
        <w:sectPr w:rsidR="00F356A6" w:rsidSect="00397437">
          <w:pgSz w:w="15840" w:h="12240" w:orient="landscape"/>
          <w:pgMar w:top="1440" w:right="1440" w:bottom="1440" w:left="1440" w:header="720" w:footer="720" w:gutter="0"/>
          <w:cols w:space="720"/>
          <w:docGrid w:linePitch="360"/>
        </w:sectPr>
      </w:pPr>
    </w:p>
    <w:p w14:paraId="4A0DAF4D" w14:textId="4FA919FA" w:rsidR="00A2770A" w:rsidRDefault="00590368" w:rsidP="00315708">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2556606B" w14:textId="07E09A1A" w:rsidR="00590368" w:rsidRDefault="0009255E" w:rsidP="00B82866">
      <w:pPr>
        <w:spacing w:after="0"/>
        <w:ind w:left="720" w:hanging="720"/>
        <w:rPr>
          <w:rFonts w:ascii="Times New Roman" w:hAnsi="Times New Roman" w:cs="Times New Roman"/>
          <w:sz w:val="24"/>
          <w:szCs w:val="24"/>
        </w:rPr>
      </w:pPr>
      <w:r w:rsidRPr="0009255E">
        <w:rPr>
          <w:rFonts w:ascii="Times New Roman" w:hAnsi="Times New Roman" w:cs="Times New Roman"/>
          <w:sz w:val="24"/>
          <w:szCs w:val="24"/>
        </w:rPr>
        <w:t xml:space="preserve">Centers for Disease Control and Prevention. (2020). Preventing teen dating violence. </w:t>
      </w:r>
      <w:hyperlink r:id="rId5" w:history="1">
        <w:r w:rsidRPr="0009255E">
          <w:rPr>
            <w:rStyle w:val="Hyperlink"/>
            <w:rFonts w:ascii="Times New Roman" w:hAnsi="Times New Roman" w:cs="Times New Roman"/>
            <w:sz w:val="24"/>
            <w:szCs w:val="24"/>
          </w:rPr>
          <w:t>https://www.cdc.gov/violenceprevention/intimatepartnerviolence/teendatingviolence/fastfact.html</w:t>
        </w:r>
      </w:hyperlink>
    </w:p>
    <w:p w14:paraId="69765E50" w14:textId="39BFA921" w:rsidR="008E469C" w:rsidRPr="00B82866" w:rsidRDefault="008E469C" w:rsidP="00B82866">
      <w:pPr>
        <w:pStyle w:val="NormalWeb"/>
        <w:spacing w:before="0" w:beforeAutospacing="0" w:after="0" w:afterAutospacing="0"/>
        <w:ind w:left="720" w:hanging="720"/>
      </w:pPr>
      <w:r>
        <w:rPr>
          <w:color w:val="000000"/>
        </w:rPr>
        <w:t>Espelage, D. L., Basile, K. C., Rue, D. L., &amp; Hamburger, M. E. (2015). Longitudinal associations among bullying, homophobic teasing, and sexual violence perpetration among middle school students.</w:t>
      </w:r>
      <w:r>
        <w:rPr>
          <w:i/>
          <w:iCs/>
          <w:color w:val="000000"/>
        </w:rPr>
        <w:t xml:space="preserve"> Journal of Interpersonal Violence, 30</w:t>
      </w:r>
      <w:r>
        <w:rPr>
          <w:color w:val="000000"/>
        </w:rPr>
        <w:t>(14), 2541-2561.</w:t>
      </w:r>
      <w:r w:rsidR="00B82866">
        <w:rPr>
          <w:color w:val="000000"/>
        </w:rPr>
        <w:t xml:space="preserve"> </w:t>
      </w:r>
      <w:proofErr w:type="spellStart"/>
      <w:r>
        <w:rPr>
          <w:color w:val="000000"/>
        </w:rPr>
        <w:t>doi</w:t>
      </w:r>
      <w:proofErr w:type="spellEnd"/>
      <w:r>
        <w:rPr>
          <w:color w:val="000000"/>
        </w:rPr>
        <w:t>: 10.1177/0886260514553113</w:t>
      </w:r>
    </w:p>
    <w:p w14:paraId="49EB2077" w14:textId="1998BEA6" w:rsidR="00D9151E" w:rsidRDefault="00D9151E" w:rsidP="00B82866">
      <w:pPr>
        <w:pStyle w:val="NormalWeb"/>
        <w:spacing w:before="0" w:beforeAutospacing="0" w:after="0" w:afterAutospacing="0"/>
        <w:ind w:left="720" w:hanging="720"/>
        <w:rPr>
          <w:color w:val="000000"/>
        </w:rPr>
      </w:pPr>
      <w:r w:rsidRPr="00D9151E">
        <w:rPr>
          <w:color w:val="000000"/>
        </w:rPr>
        <w:t>Espelage, D. L., &amp; Holt, M. K. (2001). Bullying and victimization during early adolescence: Peer influences and psychosocial correlates. </w:t>
      </w:r>
      <w:r w:rsidRPr="00D9151E">
        <w:rPr>
          <w:i/>
          <w:iCs/>
          <w:color w:val="000000"/>
        </w:rPr>
        <w:t xml:space="preserve">Journal of </w:t>
      </w:r>
      <w:r w:rsidR="0096726A">
        <w:rPr>
          <w:i/>
          <w:iCs/>
          <w:color w:val="000000"/>
        </w:rPr>
        <w:t>E</w:t>
      </w:r>
      <w:r w:rsidRPr="00D9151E">
        <w:rPr>
          <w:i/>
          <w:iCs/>
          <w:color w:val="000000"/>
        </w:rPr>
        <w:t xml:space="preserve">motional </w:t>
      </w:r>
      <w:r w:rsidR="0096726A">
        <w:rPr>
          <w:i/>
          <w:iCs/>
          <w:color w:val="000000"/>
        </w:rPr>
        <w:t>A</w:t>
      </w:r>
      <w:r w:rsidRPr="00D9151E">
        <w:rPr>
          <w:i/>
          <w:iCs/>
          <w:color w:val="000000"/>
        </w:rPr>
        <w:t>buse</w:t>
      </w:r>
      <w:r w:rsidRPr="00D9151E">
        <w:rPr>
          <w:color w:val="000000"/>
        </w:rPr>
        <w:t>, </w:t>
      </w:r>
      <w:r w:rsidRPr="00D9151E">
        <w:rPr>
          <w:i/>
          <w:iCs/>
          <w:color w:val="000000"/>
        </w:rPr>
        <w:t>2</w:t>
      </w:r>
      <w:r w:rsidRPr="00D9151E">
        <w:rPr>
          <w:color w:val="000000"/>
        </w:rPr>
        <w:t>(2-3), 123-142.</w:t>
      </w:r>
      <w:r w:rsidR="0096726A">
        <w:rPr>
          <w:color w:val="000000"/>
        </w:rPr>
        <w:t xml:space="preserve"> </w:t>
      </w:r>
      <w:hyperlink r:id="rId6" w:history="1">
        <w:r w:rsidR="0096726A" w:rsidRPr="0096726A">
          <w:rPr>
            <w:rStyle w:val="Hyperlink"/>
          </w:rPr>
          <w:t>https://doi.org/10.1300/J135v02n02_08</w:t>
        </w:r>
      </w:hyperlink>
    </w:p>
    <w:p w14:paraId="353939D4" w14:textId="05490CA7" w:rsidR="000507F9" w:rsidRDefault="000507F9" w:rsidP="00B82866">
      <w:pPr>
        <w:pStyle w:val="NormalWeb"/>
        <w:spacing w:before="0" w:beforeAutospacing="0" w:after="0" w:afterAutospacing="0"/>
        <w:ind w:left="720" w:hanging="720"/>
      </w:pPr>
      <w:r w:rsidRPr="000507F9">
        <w:t xml:space="preserve">Gruber, J. E., &amp; </w:t>
      </w:r>
      <w:proofErr w:type="spellStart"/>
      <w:r w:rsidRPr="000507F9">
        <w:t>Fineran</w:t>
      </w:r>
      <w:proofErr w:type="spellEnd"/>
      <w:r w:rsidRPr="000507F9">
        <w:t>, S. (2008). Comparing the impact of bullying and sexual harassment victimization on the mental and physical health of adolescents. </w:t>
      </w:r>
      <w:r w:rsidRPr="000507F9">
        <w:rPr>
          <w:i/>
          <w:iCs/>
        </w:rPr>
        <w:t>Sex roles</w:t>
      </w:r>
      <w:r w:rsidRPr="000507F9">
        <w:t>, </w:t>
      </w:r>
      <w:r w:rsidRPr="000507F9">
        <w:rPr>
          <w:i/>
          <w:iCs/>
        </w:rPr>
        <w:t>59</w:t>
      </w:r>
      <w:r w:rsidRPr="000507F9">
        <w:t>(1), 1-13.</w:t>
      </w:r>
      <w:r w:rsidR="00455271">
        <w:t xml:space="preserve"> </w:t>
      </w:r>
      <w:proofErr w:type="spellStart"/>
      <w:r w:rsidR="00455271">
        <w:t>doi</w:t>
      </w:r>
      <w:proofErr w:type="spellEnd"/>
      <w:r w:rsidR="00455271">
        <w:t>: 10.1007/s11199-008-9431-5</w:t>
      </w:r>
    </w:p>
    <w:p w14:paraId="67D96572" w14:textId="607E27F3" w:rsidR="00B82866" w:rsidRDefault="00CB3582" w:rsidP="00B82866">
      <w:pPr>
        <w:pStyle w:val="NormalWeb"/>
        <w:spacing w:before="0" w:beforeAutospacing="0" w:after="0" w:afterAutospacing="0"/>
        <w:ind w:left="720" w:hanging="720"/>
      </w:pPr>
      <w:r>
        <w:t xml:space="preserve">Jorgensen, T. D., </w:t>
      </w:r>
      <w:proofErr w:type="spellStart"/>
      <w:r>
        <w:t>Pornprasertmanit</w:t>
      </w:r>
      <w:proofErr w:type="spellEnd"/>
      <w:r>
        <w:t xml:space="preserve">, S., </w:t>
      </w:r>
      <w:proofErr w:type="spellStart"/>
      <w:r>
        <w:t>Schoemann</w:t>
      </w:r>
      <w:proofErr w:type="spellEnd"/>
      <w:r>
        <w:t xml:space="preserve">, A. M., &amp; </w:t>
      </w:r>
      <w:proofErr w:type="spellStart"/>
      <w:r>
        <w:t>Rosseel</w:t>
      </w:r>
      <w:proofErr w:type="spellEnd"/>
      <w:r>
        <w:t xml:space="preserve">, Y. (2021). </w:t>
      </w:r>
      <w:proofErr w:type="spellStart"/>
      <w:r>
        <w:t>semTools</w:t>
      </w:r>
      <w:proofErr w:type="spellEnd"/>
      <w:r>
        <w:t>: Useful tools for structural equation modeling. R</w:t>
      </w:r>
      <w:r w:rsidR="007B3D70">
        <w:t xml:space="preserve"> </w:t>
      </w:r>
      <w:r>
        <w:t xml:space="preserve">package version 0.5-5. Retrieved from </w:t>
      </w:r>
      <w:hyperlink r:id="rId7" w:history="1">
        <w:r w:rsidR="00B82866" w:rsidRPr="00B534E9">
          <w:rPr>
            <w:rStyle w:val="Hyperlink"/>
          </w:rPr>
          <w:t>https://CRAN.R-project.org/package=semTools</w:t>
        </w:r>
      </w:hyperlink>
    </w:p>
    <w:p w14:paraId="738BFDBD" w14:textId="48DD2B78" w:rsidR="0029183E" w:rsidRDefault="0029183E" w:rsidP="00B82866">
      <w:pPr>
        <w:pStyle w:val="NormalWeb"/>
        <w:spacing w:before="0" w:beforeAutospacing="0" w:after="0" w:afterAutospacing="0"/>
        <w:ind w:left="720" w:hanging="720"/>
      </w:pPr>
      <w:r w:rsidRPr="0029183E">
        <w:t>Li, C. H. (2016). Confirmatory factor analysis with ordinal data: Comparing robust maximum likelihood and diagonally weighted least squares. </w:t>
      </w:r>
      <w:r w:rsidRPr="0029183E">
        <w:rPr>
          <w:i/>
          <w:iCs/>
        </w:rPr>
        <w:t xml:space="preserve">Behavior </w:t>
      </w:r>
      <w:r>
        <w:rPr>
          <w:i/>
          <w:iCs/>
        </w:rPr>
        <w:t>R</w:t>
      </w:r>
      <w:r w:rsidRPr="0029183E">
        <w:rPr>
          <w:i/>
          <w:iCs/>
        </w:rPr>
        <w:t xml:space="preserve">esearch </w:t>
      </w:r>
      <w:r>
        <w:rPr>
          <w:i/>
          <w:iCs/>
        </w:rPr>
        <w:t>M</w:t>
      </w:r>
      <w:r w:rsidRPr="0029183E">
        <w:rPr>
          <w:i/>
          <w:iCs/>
        </w:rPr>
        <w:t>ethods</w:t>
      </w:r>
      <w:r w:rsidRPr="0029183E">
        <w:t>, </w:t>
      </w:r>
      <w:r w:rsidRPr="0029183E">
        <w:rPr>
          <w:i/>
          <w:iCs/>
        </w:rPr>
        <w:t>48</w:t>
      </w:r>
      <w:r w:rsidRPr="0029183E">
        <w:t>(3), 936-949.</w:t>
      </w:r>
      <w:r w:rsidR="006000AC">
        <w:t xml:space="preserve"> </w:t>
      </w:r>
      <w:proofErr w:type="spellStart"/>
      <w:r w:rsidR="006000AC">
        <w:t>doi</w:t>
      </w:r>
      <w:proofErr w:type="spellEnd"/>
      <w:r w:rsidR="006000AC">
        <w:t xml:space="preserve">: </w:t>
      </w:r>
      <w:r w:rsidR="006000AC" w:rsidRPr="006000AC">
        <w:t>10.3758/s13428-015-0619-7</w:t>
      </w:r>
    </w:p>
    <w:p w14:paraId="340A40D4" w14:textId="65E4A95E" w:rsidR="00AA5DC7" w:rsidRDefault="00AA5DC7" w:rsidP="00B82866">
      <w:pPr>
        <w:pStyle w:val="NormalWeb"/>
        <w:spacing w:before="0" w:beforeAutospacing="0" w:after="0" w:afterAutospacing="0"/>
        <w:ind w:left="720" w:hanging="720"/>
      </w:pPr>
      <w:r w:rsidRPr="00AA5DC7">
        <w:t xml:space="preserve">Lindberg, S. M., </w:t>
      </w:r>
      <w:proofErr w:type="spellStart"/>
      <w:r w:rsidRPr="00AA5DC7">
        <w:t>Grabe</w:t>
      </w:r>
      <w:proofErr w:type="spellEnd"/>
      <w:r w:rsidRPr="00AA5DC7">
        <w:t>, S., &amp; Hyde, J. S. (2007). Gender, pubertal development, and peer sexual harassment predict objectified body consciousness in early adolescence. </w:t>
      </w:r>
      <w:r w:rsidRPr="00AA5DC7">
        <w:rPr>
          <w:i/>
          <w:iCs/>
        </w:rPr>
        <w:t>Journal of Research on Adolescence</w:t>
      </w:r>
      <w:r w:rsidRPr="00AA5DC7">
        <w:t>, </w:t>
      </w:r>
      <w:r w:rsidRPr="00AA5DC7">
        <w:rPr>
          <w:i/>
          <w:iCs/>
        </w:rPr>
        <w:t>17</w:t>
      </w:r>
      <w:r w:rsidRPr="00AA5DC7">
        <w:t>(4), 723-742.</w:t>
      </w:r>
      <w:r>
        <w:t xml:space="preserve"> </w:t>
      </w:r>
      <w:proofErr w:type="spellStart"/>
      <w:r w:rsidR="00C23B5B" w:rsidRPr="00C23B5B">
        <w:t>doi</w:t>
      </w:r>
      <w:proofErr w:type="spellEnd"/>
      <w:r w:rsidR="00C23B5B" w:rsidRPr="00C23B5B">
        <w:t>: 10.1111/j.1471-6402.2007.00350.x</w:t>
      </w:r>
    </w:p>
    <w:p w14:paraId="24589EB9" w14:textId="4A83F048" w:rsidR="008F40DC" w:rsidRDefault="008F40DC" w:rsidP="00B82866">
      <w:pPr>
        <w:pStyle w:val="NormalWeb"/>
        <w:spacing w:before="0" w:beforeAutospacing="0" w:after="0" w:afterAutospacing="0"/>
        <w:ind w:left="720" w:hanging="720"/>
      </w:pPr>
      <w:r w:rsidRPr="008F40DC">
        <w:t>Lipson, J. (2001). </w:t>
      </w:r>
      <w:r w:rsidRPr="008F40DC">
        <w:rPr>
          <w:i/>
          <w:iCs/>
        </w:rPr>
        <w:t>Hostile hallways: Bullying, teasing, and sexual harassment in school</w:t>
      </w:r>
      <w:r w:rsidRPr="008F40DC">
        <w:t>. AAUW Educational Foundation, 1111 Sixteenth Street, NW, Washington, DC 20036.</w:t>
      </w:r>
      <w:r w:rsidR="00D9615C">
        <w:t xml:space="preserve"> </w:t>
      </w:r>
      <w:r w:rsidR="00D9615C" w:rsidRPr="00D9615C">
        <w:t>https://files.eric.ed.gov/fulltext/ED454132.pdf</w:t>
      </w:r>
    </w:p>
    <w:p w14:paraId="4E849DBA" w14:textId="21206395" w:rsidR="008E469C" w:rsidRDefault="00F60EA9" w:rsidP="00B82866">
      <w:pPr>
        <w:spacing w:after="0"/>
        <w:ind w:left="720" w:hanging="720"/>
        <w:rPr>
          <w:rFonts w:ascii="Times New Roman" w:hAnsi="Times New Roman" w:cs="Times New Roman"/>
          <w:sz w:val="24"/>
          <w:szCs w:val="24"/>
        </w:rPr>
      </w:pPr>
      <w:proofErr w:type="spellStart"/>
      <w:r w:rsidRPr="00F60EA9">
        <w:rPr>
          <w:rFonts w:ascii="Times New Roman" w:hAnsi="Times New Roman" w:cs="Times New Roman"/>
          <w:sz w:val="24"/>
          <w:szCs w:val="24"/>
        </w:rPr>
        <w:t>McNeish</w:t>
      </w:r>
      <w:proofErr w:type="spellEnd"/>
      <w:r w:rsidRPr="00F60EA9">
        <w:rPr>
          <w:rFonts w:ascii="Times New Roman" w:hAnsi="Times New Roman" w:cs="Times New Roman"/>
          <w:sz w:val="24"/>
          <w:szCs w:val="24"/>
        </w:rPr>
        <w:t xml:space="preserve">, D. (2018). Thanks coefficient alpha, we’ll take it from here. </w:t>
      </w:r>
      <w:r w:rsidRPr="00F60EA9">
        <w:rPr>
          <w:rFonts w:ascii="Times New Roman" w:hAnsi="Times New Roman" w:cs="Times New Roman"/>
          <w:i/>
          <w:iCs/>
          <w:sz w:val="24"/>
          <w:szCs w:val="24"/>
        </w:rPr>
        <w:t>Psychological Methods, 23</w:t>
      </w:r>
      <w:r w:rsidRPr="00F60EA9">
        <w:rPr>
          <w:rFonts w:ascii="Times New Roman" w:hAnsi="Times New Roman" w:cs="Times New Roman"/>
          <w:sz w:val="24"/>
          <w:szCs w:val="24"/>
        </w:rPr>
        <w:t>(3), 412</w:t>
      </w:r>
      <w:r w:rsidR="00394A2F">
        <w:rPr>
          <w:rFonts w:ascii="Times New Roman" w:hAnsi="Times New Roman" w:cs="Times New Roman"/>
          <w:sz w:val="24"/>
          <w:szCs w:val="24"/>
        </w:rPr>
        <w:t>-433</w:t>
      </w:r>
      <w:r w:rsidRPr="00F60EA9">
        <w:rPr>
          <w:rFonts w:ascii="Times New Roman" w:hAnsi="Times New Roman" w:cs="Times New Roman"/>
          <w:sz w:val="24"/>
          <w:szCs w:val="24"/>
        </w:rPr>
        <w:t>.</w:t>
      </w:r>
      <w:r w:rsidR="00394A2F">
        <w:rPr>
          <w:rFonts w:ascii="Times New Roman" w:hAnsi="Times New Roman" w:cs="Times New Roman"/>
          <w:sz w:val="24"/>
          <w:szCs w:val="24"/>
        </w:rPr>
        <w:t xml:space="preserve"> </w:t>
      </w:r>
      <w:hyperlink r:id="rId8" w:tgtFrame="_blank" w:history="1">
        <w:r w:rsidR="00394A2F" w:rsidRPr="00394A2F">
          <w:rPr>
            <w:rStyle w:val="Hyperlink"/>
            <w:rFonts w:ascii="Times New Roman" w:hAnsi="Times New Roman" w:cs="Times New Roman"/>
            <w:sz w:val="24"/>
            <w:szCs w:val="24"/>
          </w:rPr>
          <w:t>https://doi.org/10.1037/met0000144</w:t>
        </w:r>
      </w:hyperlink>
    </w:p>
    <w:p w14:paraId="719A0856" w14:textId="46643B58" w:rsidR="00F60EA9" w:rsidRDefault="00F60EA9" w:rsidP="00B82866">
      <w:pPr>
        <w:spacing w:after="0"/>
        <w:ind w:left="720" w:hanging="720"/>
        <w:rPr>
          <w:rFonts w:ascii="Times New Roman" w:hAnsi="Times New Roman" w:cs="Times New Roman"/>
          <w:sz w:val="24"/>
          <w:szCs w:val="24"/>
        </w:rPr>
      </w:pPr>
      <w:proofErr w:type="spellStart"/>
      <w:r w:rsidRPr="00F60EA9">
        <w:rPr>
          <w:rFonts w:ascii="Times New Roman" w:hAnsi="Times New Roman" w:cs="Times New Roman"/>
          <w:sz w:val="24"/>
          <w:szCs w:val="24"/>
        </w:rPr>
        <w:t>Poteat</w:t>
      </w:r>
      <w:proofErr w:type="spellEnd"/>
      <w:r w:rsidRPr="00F60EA9">
        <w:rPr>
          <w:rFonts w:ascii="Times New Roman" w:hAnsi="Times New Roman" w:cs="Times New Roman"/>
          <w:sz w:val="24"/>
          <w:szCs w:val="24"/>
        </w:rPr>
        <w:t>, V. P., &amp; Espelage, D. L. (2005). Exploring the relation between bullying and homophobic verbal content: The Homophobic Content Agent Target (HCAT) Scale. </w:t>
      </w:r>
      <w:r w:rsidRPr="00F60EA9">
        <w:rPr>
          <w:rFonts w:ascii="Times New Roman" w:hAnsi="Times New Roman" w:cs="Times New Roman"/>
          <w:i/>
          <w:iCs/>
          <w:sz w:val="24"/>
          <w:szCs w:val="24"/>
        </w:rPr>
        <w:t>Violence and Victims</w:t>
      </w:r>
      <w:r w:rsidRPr="00F60EA9">
        <w:rPr>
          <w:rFonts w:ascii="Times New Roman" w:hAnsi="Times New Roman" w:cs="Times New Roman"/>
          <w:sz w:val="24"/>
          <w:szCs w:val="24"/>
        </w:rPr>
        <w:t>, </w:t>
      </w:r>
      <w:r w:rsidRPr="00F60EA9">
        <w:rPr>
          <w:rFonts w:ascii="Times New Roman" w:hAnsi="Times New Roman" w:cs="Times New Roman"/>
          <w:i/>
          <w:iCs/>
          <w:sz w:val="24"/>
          <w:szCs w:val="24"/>
        </w:rPr>
        <w:t>20</w:t>
      </w:r>
      <w:r w:rsidRPr="00F60EA9">
        <w:rPr>
          <w:rFonts w:ascii="Times New Roman" w:hAnsi="Times New Roman" w:cs="Times New Roman"/>
          <w:sz w:val="24"/>
          <w:szCs w:val="24"/>
        </w:rPr>
        <w:t xml:space="preserve">(5), 513. </w:t>
      </w:r>
      <w:hyperlink r:id="rId9" w:history="1">
        <w:r w:rsidRPr="00F60EA9">
          <w:rPr>
            <w:rStyle w:val="Hyperlink"/>
            <w:rFonts w:ascii="Times New Roman" w:hAnsi="Times New Roman" w:cs="Times New Roman"/>
            <w:sz w:val="24"/>
            <w:szCs w:val="24"/>
          </w:rPr>
          <w:t>https://doi.org/10.1891/vivi.2005.20.5.513</w:t>
        </w:r>
      </w:hyperlink>
    </w:p>
    <w:p w14:paraId="0E457C7C" w14:textId="1ED9AD75" w:rsidR="00442310" w:rsidRDefault="00442310" w:rsidP="00B82866">
      <w:pPr>
        <w:spacing w:after="0"/>
        <w:ind w:left="720" w:hanging="720"/>
        <w:rPr>
          <w:rFonts w:ascii="Times New Roman" w:hAnsi="Times New Roman" w:cs="Times New Roman"/>
          <w:sz w:val="24"/>
          <w:szCs w:val="24"/>
        </w:rPr>
      </w:pPr>
      <w:r w:rsidRPr="00442310">
        <w:rPr>
          <w:rFonts w:ascii="Times New Roman" w:hAnsi="Times New Roman" w:cs="Times New Roman"/>
          <w:sz w:val="24"/>
          <w:szCs w:val="24"/>
        </w:rPr>
        <w:t xml:space="preserve">R Core Team (2020). R: A language and environment for statistical computing [software]. </w:t>
      </w:r>
      <w:hyperlink r:id="rId10" w:history="1">
        <w:r w:rsidRPr="00B534E9">
          <w:rPr>
            <w:rStyle w:val="Hyperlink"/>
            <w:rFonts w:ascii="Times New Roman" w:hAnsi="Times New Roman" w:cs="Times New Roman"/>
            <w:sz w:val="24"/>
            <w:szCs w:val="24"/>
          </w:rPr>
          <w:t>https://www.R-project.org/</w:t>
        </w:r>
      </w:hyperlink>
    </w:p>
    <w:p w14:paraId="1FE0331A" w14:textId="3EDDD090" w:rsidR="00170A69" w:rsidRDefault="00170A69" w:rsidP="00B82866">
      <w:pPr>
        <w:spacing w:after="0"/>
        <w:ind w:left="720" w:hanging="720"/>
        <w:rPr>
          <w:rFonts w:ascii="Times New Roman" w:hAnsi="Times New Roman" w:cs="Times New Roman"/>
          <w:sz w:val="24"/>
          <w:szCs w:val="24"/>
        </w:rPr>
      </w:pPr>
      <w:proofErr w:type="spellStart"/>
      <w:r w:rsidRPr="00170A69">
        <w:rPr>
          <w:rFonts w:ascii="Times New Roman" w:hAnsi="Times New Roman" w:cs="Times New Roman"/>
          <w:sz w:val="24"/>
          <w:szCs w:val="24"/>
        </w:rPr>
        <w:t>Rosseel</w:t>
      </w:r>
      <w:proofErr w:type="spellEnd"/>
      <w:r w:rsidRPr="00170A69">
        <w:rPr>
          <w:rFonts w:ascii="Times New Roman" w:hAnsi="Times New Roman" w:cs="Times New Roman"/>
          <w:sz w:val="24"/>
          <w:szCs w:val="24"/>
        </w:rPr>
        <w:t xml:space="preserve">, Y. (2012). </w:t>
      </w:r>
      <w:proofErr w:type="spellStart"/>
      <w:r w:rsidRPr="00170A69">
        <w:rPr>
          <w:rFonts w:ascii="Times New Roman" w:hAnsi="Times New Roman" w:cs="Times New Roman"/>
          <w:sz w:val="24"/>
          <w:szCs w:val="24"/>
        </w:rPr>
        <w:t>lavaan</w:t>
      </w:r>
      <w:proofErr w:type="spellEnd"/>
      <w:r w:rsidRPr="00170A69">
        <w:rPr>
          <w:rFonts w:ascii="Times New Roman" w:hAnsi="Times New Roman" w:cs="Times New Roman"/>
          <w:sz w:val="24"/>
          <w:szCs w:val="24"/>
        </w:rPr>
        <w:t>: An R package for structural equation modeling. </w:t>
      </w:r>
      <w:r w:rsidRPr="00170A69">
        <w:rPr>
          <w:rFonts w:ascii="Times New Roman" w:hAnsi="Times New Roman" w:cs="Times New Roman"/>
          <w:i/>
          <w:iCs/>
          <w:sz w:val="24"/>
          <w:szCs w:val="24"/>
        </w:rPr>
        <w:t xml:space="preserve">Journal of </w:t>
      </w:r>
      <w:r w:rsidR="00BB3B5A">
        <w:rPr>
          <w:rFonts w:ascii="Times New Roman" w:hAnsi="Times New Roman" w:cs="Times New Roman"/>
          <w:i/>
          <w:iCs/>
          <w:sz w:val="24"/>
          <w:szCs w:val="24"/>
        </w:rPr>
        <w:t>S</w:t>
      </w:r>
      <w:r w:rsidRPr="00170A69">
        <w:rPr>
          <w:rFonts w:ascii="Times New Roman" w:hAnsi="Times New Roman" w:cs="Times New Roman"/>
          <w:i/>
          <w:iCs/>
          <w:sz w:val="24"/>
          <w:szCs w:val="24"/>
        </w:rPr>
        <w:t xml:space="preserve">tatistical </w:t>
      </w:r>
      <w:r w:rsidR="00BB3B5A">
        <w:rPr>
          <w:rFonts w:ascii="Times New Roman" w:hAnsi="Times New Roman" w:cs="Times New Roman"/>
          <w:i/>
          <w:iCs/>
          <w:sz w:val="24"/>
          <w:szCs w:val="24"/>
        </w:rPr>
        <w:t>S</w:t>
      </w:r>
      <w:r w:rsidRPr="00170A69">
        <w:rPr>
          <w:rFonts w:ascii="Times New Roman" w:hAnsi="Times New Roman" w:cs="Times New Roman"/>
          <w:i/>
          <w:iCs/>
          <w:sz w:val="24"/>
          <w:szCs w:val="24"/>
        </w:rPr>
        <w:t>oftware</w:t>
      </w:r>
      <w:r w:rsidRPr="00170A69">
        <w:rPr>
          <w:rFonts w:ascii="Times New Roman" w:hAnsi="Times New Roman" w:cs="Times New Roman"/>
          <w:sz w:val="24"/>
          <w:szCs w:val="24"/>
        </w:rPr>
        <w:t>, </w:t>
      </w:r>
      <w:r w:rsidRPr="00170A69">
        <w:rPr>
          <w:rFonts w:ascii="Times New Roman" w:hAnsi="Times New Roman" w:cs="Times New Roman"/>
          <w:i/>
          <w:iCs/>
          <w:sz w:val="24"/>
          <w:szCs w:val="24"/>
        </w:rPr>
        <w:t>48</w:t>
      </w:r>
      <w:r w:rsidR="00BB3B5A">
        <w:rPr>
          <w:rFonts w:ascii="Times New Roman" w:hAnsi="Times New Roman" w:cs="Times New Roman"/>
          <w:sz w:val="24"/>
          <w:szCs w:val="24"/>
        </w:rPr>
        <w:t>(2)</w:t>
      </w:r>
      <w:r w:rsidRPr="00170A69">
        <w:rPr>
          <w:rFonts w:ascii="Times New Roman" w:hAnsi="Times New Roman" w:cs="Times New Roman"/>
          <w:sz w:val="24"/>
          <w:szCs w:val="24"/>
        </w:rPr>
        <w:t>, 1-36.</w:t>
      </w:r>
      <w:r w:rsidR="00BB3B5A">
        <w:rPr>
          <w:rFonts w:ascii="Times New Roman" w:hAnsi="Times New Roman" w:cs="Times New Roman"/>
          <w:sz w:val="24"/>
          <w:szCs w:val="24"/>
        </w:rPr>
        <w:t xml:space="preserve"> </w:t>
      </w:r>
      <w:r w:rsidR="00BB3B5A" w:rsidRPr="00BB3B5A">
        <w:rPr>
          <w:rFonts w:ascii="Times New Roman" w:hAnsi="Times New Roman" w:cs="Times New Roman"/>
          <w:sz w:val="24"/>
          <w:szCs w:val="24"/>
        </w:rPr>
        <w:t>https://doi.org/10.18637/jss.v048.i02</w:t>
      </w:r>
    </w:p>
    <w:p w14:paraId="29E737EE" w14:textId="3B19FE98" w:rsidR="003B25B3" w:rsidRDefault="003B25B3" w:rsidP="00B82866">
      <w:pPr>
        <w:spacing w:after="0"/>
        <w:ind w:left="720" w:hanging="720"/>
        <w:rPr>
          <w:rFonts w:ascii="Times New Roman" w:hAnsi="Times New Roman" w:cs="Times New Roman"/>
          <w:sz w:val="24"/>
          <w:szCs w:val="24"/>
        </w:rPr>
      </w:pPr>
      <w:proofErr w:type="spellStart"/>
      <w:r w:rsidRPr="003B25B3">
        <w:rPr>
          <w:rFonts w:ascii="Times New Roman" w:hAnsi="Times New Roman" w:cs="Times New Roman"/>
          <w:sz w:val="24"/>
          <w:szCs w:val="24"/>
        </w:rPr>
        <w:t>Satorra</w:t>
      </w:r>
      <w:proofErr w:type="spellEnd"/>
      <w:r w:rsidRPr="003B25B3">
        <w:rPr>
          <w:rFonts w:ascii="Times New Roman" w:hAnsi="Times New Roman" w:cs="Times New Roman"/>
          <w:sz w:val="24"/>
          <w:szCs w:val="24"/>
        </w:rPr>
        <w:t>, A. (2000). Scaled and adjusted restricted tests in multi-sample analysis of moment structures. In </w:t>
      </w:r>
      <w:r w:rsidRPr="003B25B3">
        <w:rPr>
          <w:rFonts w:ascii="Times New Roman" w:hAnsi="Times New Roman" w:cs="Times New Roman"/>
          <w:i/>
          <w:iCs/>
          <w:sz w:val="24"/>
          <w:szCs w:val="24"/>
        </w:rPr>
        <w:t>Innovations in multivariate statistical analysis</w:t>
      </w:r>
      <w:r w:rsidRPr="003B25B3">
        <w:rPr>
          <w:rFonts w:ascii="Times New Roman" w:hAnsi="Times New Roman" w:cs="Times New Roman"/>
          <w:sz w:val="24"/>
          <w:szCs w:val="24"/>
        </w:rPr>
        <w:t> (pp. 233-247). Springer, Boston, MA.</w:t>
      </w:r>
    </w:p>
    <w:p w14:paraId="2522E459" w14:textId="77777777" w:rsidR="001310F0" w:rsidRPr="001310F0" w:rsidRDefault="00E04A19" w:rsidP="00B82866">
      <w:pPr>
        <w:spacing w:after="0"/>
        <w:ind w:left="720" w:hanging="720"/>
        <w:rPr>
          <w:rFonts w:ascii="Times New Roman" w:hAnsi="Times New Roman" w:cs="Times New Roman"/>
          <w:sz w:val="24"/>
          <w:szCs w:val="24"/>
        </w:rPr>
      </w:pPr>
      <w:proofErr w:type="spellStart"/>
      <w:r w:rsidRPr="00E04A19">
        <w:rPr>
          <w:rFonts w:ascii="Times New Roman" w:hAnsi="Times New Roman" w:cs="Times New Roman"/>
          <w:sz w:val="24"/>
          <w:szCs w:val="24"/>
        </w:rPr>
        <w:t>Svetina</w:t>
      </w:r>
      <w:proofErr w:type="spellEnd"/>
      <w:r w:rsidRPr="00E04A19">
        <w:rPr>
          <w:rFonts w:ascii="Times New Roman" w:hAnsi="Times New Roman" w:cs="Times New Roman"/>
          <w:sz w:val="24"/>
          <w:szCs w:val="24"/>
        </w:rPr>
        <w:t xml:space="preserve">, D., Rutkowski, L., &amp; Rutkowski, D. (2020). Multiple-group invariance with categorical outcomes using updated guidelines: an illustration using M plus and the </w:t>
      </w:r>
      <w:proofErr w:type="spellStart"/>
      <w:r w:rsidRPr="00E04A19">
        <w:rPr>
          <w:rFonts w:ascii="Times New Roman" w:hAnsi="Times New Roman" w:cs="Times New Roman"/>
          <w:sz w:val="24"/>
          <w:szCs w:val="24"/>
        </w:rPr>
        <w:t>lavaan</w:t>
      </w:r>
      <w:proofErr w:type="spellEnd"/>
      <w:r w:rsidRPr="00E04A19">
        <w:rPr>
          <w:rFonts w:ascii="Times New Roman" w:hAnsi="Times New Roman" w:cs="Times New Roman"/>
          <w:sz w:val="24"/>
          <w:szCs w:val="24"/>
        </w:rPr>
        <w:t>/</w:t>
      </w:r>
      <w:proofErr w:type="spellStart"/>
      <w:r w:rsidRPr="00E04A19">
        <w:rPr>
          <w:rFonts w:ascii="Times New Roman" w:hAnsi="Times New Roman" w:cs="Times New Roman"/>
          <w:sz w:val="24"/>
          <w:szCs w:val="24"/>
        </w:rPr>
        <w:t>semtools</w:t>
      </w:r>
      <w:proofErr w:type="spellEnd"/>
      <w:r w:rsidRPr="00E04A19">
        <w:rPr>
          <w:rFonts w:ascii="Times New Roman" w:hAnsi="Times New Roman" w:cs="Times New Roman"/>
          <w:sz w:val="24"/>
          <w:szCs w:val="24"/>
        </w:rPr>
        <w:t xml:space="preserve"> packages. </w:t>
      </w:r>
      <w:r w:rsidRPr="00E04A19">
        <w:rPr>
          <w:rFonts w:ascii="Times New Roman" w:hAnsi="Times New Roman" w:cs="Times New Roman"/>
          <w:i/>
          <w:iCs/>
          <w:sz w:val="24"/>
          <w:szCs w:val="24"/>
        </w:rPr>
        <w:t>Structural Equation Modeling: A Multidisciplinary Journal</w:t>
      </w:r>
      <w:r w:rsidRPr="00E04A19">
        <w:rPr>
          <w:rFonts w:ascii="Times New Roman" w:hAnsi="Times New Roman" w:cs="Times New Roman"/>
          <w:sz w:val="24"/>
          <w:szCs w:val="24"/>
        </w:rPr>
        <w:t>, </w:t>
      </w:r>
      <w:r w:rsidRPr="00E04A19">
        <w:rPr>
          <w:rFonts w:ascii="Times New Roman" w:hAnsi="Times New Roman" w:cs="Times New Roman"/>
          <w:i/>
          <w:iCs/>
          <w:sz w:val="24"/>
          <w:szCs w:val="24"/>
        </w:rPr>
        <w:t>27</w:t>
      </w:r>
      <w:r w:rsidRPr="00E04A19">
        <w:rPr>
          <w:rFonts w:ascii="Times New Roman" w:hAnsi="Times New Roman" w:cs="Times New Roman"/>
          <w:sz w:val="24"/>
          <w:szCs w:val="24"/>
        </w:rPr>
        <w:t>(1), 111-130.</w:t>
      </w:r>
      <w:r w:rsidR="001310F0">
        <w:rPr>
          <w:rFonts w:ascii="Times New Roman" w:hAnsi="Times New Roman" w:cs="Times New Roman"/>
          <w:sz w:val="24"/>
          <w:szCs w:val="24"/>
        </w:rPr>
        <w:t xml:space="preserve"> </w:t>
      </w:r>
      <w:hyperlink r:id="rId11" w:history="1">
        <w:r w:rsidR="001310F0" w:rsidRPr="001310F0">
          <w:rPr>
            <w:rStyle w:val="Hyperlink"/>
            <w:rFonts w:ascii="Times New Roman" w:hAnsi="Times New Roman" w:cs="Times New Roman"/>
            <w:sz w:val="24"/>
            <w:szCs w:val="24"/>
          </w:rPr>
          <w:t>https://doi.org/10.1080/10705511.2019.1602776</w:t>
        </w:r>
      </w:hyperlink>
    </w:p>
    <w:p w14:paraId="07F60D4D" w14:textId="601C4DB8" w:rsidR="00E04A19" w:rsidRDefault="00FF6610" w:rsidP="00B82866">
      <w:pPr>
        <w:spacing w:after="0"/>
        <w:ind w:left="720" w:hanging="720"/>
        <w:rPr>
          <w:rFonts w:ascii="Times New Roman" w:hAnsi="Times New Roman" w:cs="Times New Roman"/>
          <w:sz w:val="24"/>
          <w:szCs w:val="24"/>
        </w:rPr>
      </w:pPr>
      <w:r w:rsidRPr="00FF6610">
        <w:rPr>
          <w:rFonts w:ascii="Times New Roman" w:hAnsi="Times New Roman" w:cs="Times New Roman"/>
          <w:sz w:val="24"/>
          <w:szCs w:val="24"/>
        </w:rPr>
        <w:t>Wu, H., &amp; Estabrook, R. (2016). Identification of confirmatory factor analysis models of different levels of invariance for ordered categorical outcomes. </w:t>
      </w:r>
      <w:r w:rsidRPr="00FF6610">
        <w:rPr>
          <w:rFonts w:ascii="Times New Roman" w:hAnsi="Times New Roman" w:cs="Times New Roman"/>
          <w:i/>
          <w:iCs/>
          <w:sz w:val="24"/>
          <w:szCs w:val="24"/>
        </w:rPr>
        <w:t>Psychometrika</w:t>
      </w:r>
      <w:r w:rsidRPr="00FF6610">
        <w:rPr>
          <w:rFonts w:ascii="Times New Roman" w:hAnsi="Times New Roman" w:cs="Times New Roman"/>
          <w:sz w:val="24"/>
          <w:szCs w:val="24"/>
        </w:rPr>
        <w:t>, </w:t>
      </w:r>
      <w:r w:rsidRPr="00FF6610">
        <w:rPr>
          <w:rFonts w:ascii="Times New Roman" w:hAnsi="Times New Roman" w:cs="Times New Roman"/>
          <w:i/>
          <w:iCs/>
          <w:sz w:val="24"/>
          <w:szCs w:val="24"/>
        </w:rPr>
        <w:t>81</w:t>
      </w:r>
      <w:r w:rsidRPr="00FF6610">
        <w:rPr>
          <w:rFonts w:ascii="Times New Roman" w:hAnsi="Times New Roman" w:cs="Times New Roman"/>
          <w:sz w:val="24"/>
          <w:szCs w:val="24"/>
        </w:rPr>
        <w:t>(4), 1014-1045.</w:t>
      </w:r>
      <w:r w:rsidR="000240B7">
        <w:rPr>
          <w:rFonts w:ascii="Times New Roman" w:hAnsi="Times New Roman" w:cs="Times New Roman"/>
          <w:sz w:val="24"/>
          <w:szCs w:val="24"/>
        </w:rPr>
        <w:t xml:space="preserve"> </w:t>
      </w:r>
      <w:proofErr w:type="spellStart"/>
      <w:r w:rsidR="000240B7">
        <w:rPr>
          <w:rFonts w:ascii="Times New Roman" w:hAnsi="Times New Roman" w:cs="Times New Roman"/>
          <w:sz w:val="24"/>
          <w:szCs w:val="24"/>
        </w:rPr>
        <w:t>doi</w:t>
      </w:r>
      <w:proofErr w:type="spellEnd"/>
      <w:r w:rsidR="000240B7">
        <w:rPr>
          <w:rFonts w:ascii="Times New Roman" w:hAnsi="Times New Roman" w:cs="Times New Roman"/>
          <w:sz w:val="24"/>
          <w:szCs w:val="24"/>
        </w:rPr>
        <w:t xml:space="preserve">: </w:t>
      </w:r>
      <w:r w:rsidR="000240B7" w:rsidRPr="000240B7">
        <w:rPr>
          <w:rFonts w:ascii="Times New Roman" w:hAnsi="Times New Roman" w:cs="Times New Roman"/>
          <w:sz w:val="24"/>
          <w:szCs w:val="24"/>
        </w:rPr>
        <w:t>10.1007/s11336-016-9506-0</w:t>
      </w:r>
    </w:p>
    <w:p w14:paraId="350D8112" w14:textId="0D4DA10F" w:rsidR="00442310" w:rsidRPr="00590368" w:rsidRDefault="00442310" w:rsidP="00B82866">
      <w:pPr>
        <w:spacing w:after="0"/>
        <w:ind w:left="720" w:hanging="720"/>
        <w:rPr>
          <w:rFonts w:ascii="Times New Roman" w:hAnsi="Times New Roman" w:cs="Times New Roman"/>
          <w:sz w:val="24"/>
          <w:szCs w:val="24"/>
        </w:rPr>
      </w:pPr>
      <w:r w:rsidRPr="00442310">
        <w:rPr>
          <w:rFonts w:ascii="Times New Roman" w:hAnsi="Times New Roman" w:cs="Times New Roman"/>
          <w:sz w:val="24"/>
          <w:szCs w:val="24"/>
        </w:rPr>
        <w:lastRenderedPageBreak/>
        <w:t xml:space="preserve">Ybarra, M. L., Espelage, D. L., &amp; Mitchell, K. J. (2007). The co-occurrence of Internet harassment and unwanted sexual solicitation victimization and perpetration: Associations with psychosocial indicators. </w:t>
      </w:r>
      <w:r w:rsidRPr="00442310">
        <w:rPr>
          <w:rFonts w:ascii="Times New Roman" w:hAnsi="Times New Roman" w:cs="Times New Roman"/>
          <w:i/>
          <w:iCs/>
          <w:sz w:val="24"/>
          <w:szCs w:val="24"/>
        </w:rPr>
        <w:t>Journal of Adolescent Health</w:t>
      </w:r>
      <w:r w:rsidRPr="00442310">
        <w:rPr>
          <w:rFonts w:ascii="Times New Roman" w:hAnsi="Times New Roman" w:cs="Times New Roman"/>
          <w:sz w:val="24"/>
          <w:szCs w:val="24"/>
        </w:rPr>
        <w:t xml:space="preserve">, </w:t>
      </w:r>
      <w:r w:rsidRPr="00442310">
        <w:rPr>
          <w:rFonts w:ascii="Times New Roman" w:hAnsi="Times New Roman" w:cs="Times New Roman"/>
          <w:i/>
          <w:iCs/>
          <w:sz w:val="24"/>
          <w:szCs w:val="24"/>
        </w:rPr>
        <w:t>41</w:t>
      </w:r>
      <w:r w:rsidRPr="00442310">
        <w:rPr>
          <w:rFonts w:ascii="Times New Roman" w:hAnsi="Times New Roman" w:cs="Times New Roman"/>
          <w:sz w:val="24"/>
          <w:szCs w:val="24"/>
        </w:rPr>
        <w:t>(6), S31-S41.</w:t>
      </w:r>
      <w:r>
        <w:rPr>
          <w:rFonts w:ascii="Times New Roman" w:hAnsi="Times New Roman" w:cs="Times New Roman"/>
          <w:sz w:val="24"/>
          <w:szCs w:val="24"/>
        </w:rPr>
        <w:t xml:space="preserve"> </w:t>
      </w:r>
      <w:hyperlink r:id="rId12" w:history="1">
        <w:r w:rsidR="00E04A19" w:rsidRPr="00B534E9">
          <w:rPr>
            <w:rStyle w:val="Hyperlink"/>
            <w:rFonts w:ascii="Times New Roman" w:hAnsi="Times New Roman" w:cs="Times New Roman"/>
            <w:sz w:val="24"/>
            <w:szCs w:val="24"/>
          </w:rPr>
          <w:t>https://doi.org/10.1016/j.jadohealth.2007.09.010</w:t>
        </w:r>
      </w:hyperlink>
    </w:p>
    <w:sectPr w:rsidR="00442310" w:rsidRPr="00590368" w:rsidSect="00F3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18C"/>
    <w:multiLevelType w:val="multilevel"/>
    <w:tmpl w:val="D7F67F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3509D"/>
    <w:multiLevelType w:val="multilevel"/>
    <w:tmpl w:val="A65CAC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611DB"/>
    <w:multiLevelType w:val="multilevel"/>
    <w:tmpl w:val="817CEF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61517685">
    <w:abstractNumId w:val="1"/>
  </w:num>
  <w:num w:numId="2" w16cid:durableId="1681083107">
    <w:abstractNumId w:val="2"/>
  </w:num>
  <w:num w:numId="3" w16cid:durableId="168435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7E"/>
    <w:rsid w:val="00001BE9"/>
    <w:rsid w:val="000206B8"/>
    <w:rsid w:val="000240B7"/>
    <w:rsid w:val="00030865"/>
    <w:rsid w:val="0003593A"/>
    <w:rsid w:val="00037767"/>
    <w:rsid w:val="000507F9"/>
    <w:rsid w:val="00051B52"/>
    <w:rsid w:val="000560E7"/>
    <w:rsid w:val="0005658E"/>
    <w:rsid w:val="00067241"/>
    <w:rsid w:val="00067C99"/>
    <w:rsid w:val="00080A20"/>
    <w:rsid w:val="0009255E"/>
    <w:rsid w:val="000A2BBA"/>
    <w:rsid w:val="000A4F2E"/>
    <w:rsid w:val="000A7A57"/>
    <w:rsid w:val="000B3991"/>
    <w:rsid w:val="000E19D1"/>
    <w:rsid w:val="000E66A3"/>
    <w:rsid w:val="000F07B8"/>
    <w:rsid w:val="000F2661"/>
    <w:rsid w:val="00102D5E"/>
    <w:rsid w:val="00113921"/>
    <w:rsid w:val="00113D54"/>
    <w:rsid w:val="001310F0"/>
    <w:rsid w:val="00170A69"/>
    <w:rsid w:val="00196B10"/>
    <w:rsid w:val="001C599C"/>
    <w:rsid w:val="001E10D4"/>
    <w:rsid w:val="001F0B26"/>
    <w:rsid w:val="001F73F9"/>
    <w:rsid w:val="0023385B"/>
    <w:rsid w:val="00241B9E"/>
    <w:rsid w:val="00244BA9"/>
    <w:rsid w:val="0025740B"/>
    <w:rsid w:val="00261995"/>
    <w:rsid w:val="002735A7"/>
    <w:rsid w:val="00280B8A"/>
    <w:rsid w:val="002915BD"/>
    <w:rsid w:val="0029183E"/>
    <w:rsid w:val="002A1138"/>
    <w:rsid w:val="002A44A6"/>
    <w:rsid w:val="002C2DC1"/>
    <w:rsid w:val="002D7464"/>
    <w:rsid w:val="002E2A0E"/>
    <w:rsid w:val="002E3C9D"/>
    <w:rsid w:val="002F062E"/>
    <w:rsid w:val="002F2131"/>
    <w:rsid w:val="00315708"/>
    <w:rsid w:val="00315F7A"/>
    <w:rsid w:val="00326873"/>
    <w:rsid w:val="00376D9E"/>
    <w:rsid w:val="00377AA6"/>
    <w:rsid w:val="0038687D"/>
    <w:rsid w:val="00394A2F"/>
    <w:rsid w:val="00397437"/>
    <w:rsid w:val="00397F22"/>
    <w:rsid w:val="003A2FAC"/>
    <w:rsid w:val="003B1596"/>
    <w:rsid w:val="003B25B3"/>
    <w:rsid w:val="003C472D"/>
    <w:rsid w:val="003D5209"/>
    <w:rsid w:val="003D7D74"/>
    <w:rsid w:val="003E769A"/>
    <w:rsid w:val="00400918"/>
    <w:rsid w:val="00400ADA"/>
    <w:rsid w:val="00407961"/>
    <w:rsid w:val="00413A31"/>
    <w:rsid w:val="00413C88"/>
    <w:rsid w:val="00442310"/>
    <w:rsid w:val="00442B9E"/>
    <w:rsid w:val="00450755"/>
    <w:rsid w:val="00455271"/>
    <w:rsid w:val="004653E1"/>
    <w:rsid w:val="0046639D"/>
    <w:rsid w:val="004948E2"/>
    <w:rsid w:val="004A25A6"/>
    <w:rsid w:val="00504D00"/>
    <w:rsid w:val="00515D14"/>
    <w:rsid w:val="0054692C"/>
    <w:rsid w:val="005633EB"/>
    <w:rsid w:val="005656B6"/>
    <w:rsid w:val="00587260"/>
    <w:rsid w:val="00590368"/>
    <w:rsid w:val="00591DEF"/>
    <w:rsid w:val="00592684"/>
    <w:rsid w:val="005A4102"/>
    <w:rsid w:val="005A6051"/>
    <w:rsid w:val="005C3B20"/>
    <w:rsid w:val="005E5371"/>
    <w:rsid w:val="005E7FDD"/>
    <w:rsid w:val="006000AC"/>
    <w:rsid w:val="006121BA"/>
    <w:rsid w:val="0061694D"/>
    <w:rsid w:val="00632081"/>
    <w:rsid w:val="006529C9"/>
    <w:rsid w:val="00652B65"/>
    <w:rsid w:val="00653C1C"/>
    <w:rsid w:val="0067197E"/>
    <w:rsid w:val="00697091"/>
    <w:rsid w:val="006A6930"/>
    <w:rsid w:val="006E11C3"/>
    <w:rsid w:val="006F6ED6"/>
    <w:rsid w:val="00714E75"/>
    <w:rsid w:val="0071785D"/>
    <w:rsid w:val="0073380B"/>
    <w:rsid w:val="00760C13"/>
    <w:rsid w:val="00766F68"/>
    <w:rsid w:val="007917C9"/>
    <w:rsid w:val="007B3D70"/>
    <w:rsid w:val="007C5435"/>
    <w:rsid w:val="00800B96"/>
    <w:rsid w:val="00806AD9"/>
    <w:rsid w:val="00807B34"/>
    <w:rsid w:val="00815731"/>
    <w:rsid w:val="008160D4"/>
    <w:rsid w:val="00816F73"/>
    <w:rsid w:val="00834233"/>
    <w:rsid w:val="00842593"/>
    <w:rsid w:val="00842853"/>
    <w:rsid w:val="00850C73"/>
    <w:rsid w:val="008664B2"/>
    <w:rsid w:val="00881501"/>
    <w:rsid w:val="00885824"/>
    <w:rsid w:val="008918E8"/>
    <w:rsid w:val="008964EB"/>
    <w:rsid w:val="008B3A83"/>
    <w:rsid w:val="008C50E4"/>
    <w:rsid w:val="008E1D2E"/>
    <w:rsid w:val="008E469C"/>
    <w:rsid w:val="008E702D"/>
    <w:rsid w:val="008F40DC"/>
    <w:rsid w:val="00904751"/>
    <w:rsid w:val="00906EA2"/>
    <w:rsid w:val="00910250"/>
    <w:rsid w:val="00915398"/>
    <w:rsid w:val="00917A6B"/>
    <w:rsid w:val="00935C38"/>
    <w:rsid w:val="009422B9"/>
    <w:rsid w:val="00942D56"/>
    <w:rsid w:val="00950B0F"/>
    <w:rsid w:val="00961D48"/>
    <w:rsid w:val="0096726A"/>
    <w:rsid w:val="00987A8C"/>
    <w:rsid w:val="009957E1"/>
    <w:rsid w:val="00996E4D"/>
    <w:rsid w:val="00997FA0"/>
    <w:rsid w:val="009B218A"/>
    <w:rsid w:val="009D2134"/>
    <w:rsid w:val="009F0701"/>
    <w:rsid w:val="00A1058A"/>
    <w:rsid w:val="00A214B9"/>
    <w:rsid w:val="00A2770A"/>
    <w:rsid w:val="00A32D97"/>
    <w:rsid w:val="00A411E8"/>
    <w:rsid w:val="00A64B14"/>
    <w:rsid w:val="00A8462F"/>
    <w:rsid w:val="00AA5DC7"/>
    <w:rsid w:val="00AB4BDB"/>
    <w:rsid w:val="00AC6D0E"/>
    <w:rsid w:val="00AC70FA"/>
    <w:rsid w:val="00AC74CB"/>
    <w:rsid w:val="00AD42DA"/>
    <w:rsid w:val="00AF0F15"/>
    <w:rsid w:val="00AF37FE"/>
    <w:rsid w:val="00B000E2"/>
    <w:rsid w:val="00B07C75"/>
    <w:rsid w:val="00B2450B"/>
    <w:rsid w:val="00B27981"/>
    <w:rsid w:val="00B41CC5"/>
    <w:rsid w:val="00B55A2A"/>
    <w:rsid w:val="00B61528"/>
    <w:rsid w:val="00B62EA8"/>
    <w:rsid w:val="00B65F30"/>
    <w:rsid w:val="00B7771B"/>
    <w:rsid w:val="00B82866"/>
    <w:rsid w:val="00B8580D"/>
    <w:rsid w:val="00B91910"/>
    <w:rsid w:val="00BA479F"/>
    <w:rsid w:val="00BB3B5A"/>
    <w:rsid w:val="00BC13C4"/>
    <w:rsid w:val="00BD42C1"/>
    <w:rsid w:val="00BD54C8"/>
    <w:rsid w:val="00BE02F3"/>
    <w:rsid w:val="00BE5D85"/>
    <w:rsid w:val="00BF44EE"/>
    <w:rsid w:val="00C230CF"/>
    <w:rsid w:val="00C23B5B"/>
    <w:rsid w:val="00C36AEE"/>
    <w:rsid w:val="00C4499E"/>
    <w:rsid w:val="00C82791"/>
    <w:rsid w:val="00C944BF"/>
    <w:rsid w:val="00CA591F"/>
    <w:rsid w:val="00CB3582"/>
    <w:rsid w:val="00CC7355"/>
    <w:rsid w:val="00CD6C02"/>
    <w:rsid w:val="00CD7258"/>
    <w:rsid w:val="00D01C6B"/>
    <w:rsid w:val="00D06354"/>
    <w:rsid w:val="00D1494C"/>
    <w:rsid w:val="00D16888"/>
    <w:rsid w:val="00D55F42"/>
    <w:rsid w:val="00D64E11"/>
    <w:rsid w:val="00D718B9"/>
    <w:rsid w:val="00D803DB"/>
    <w:rsid w:val="00D9151E"/>
    <w:rsid w:val="00D9223B"/>
    <w:rsid w:val="00D9615C"/>
    <w:rsid w:val="00D963B5"/>
    <w:rsid w:val="00DA4081"/>
    <w:rsid w:val="00DB3600"/>
    <w:rsid w:val="00DC2A24"/>
    <w:rsid w:val="00DC2F96"/>
    <w:rsid w:val="00DE5C81"/>
    <w:rsid w:val="00DF580C"/>
    <w:rsid w:val="00E03A4E"/>
    <w:rsid w:val="00E04A19"/>
    <w:rsid w:val="00E07C72"/>
    <w:rsid w:val="00E10EFB"/>
    <w:rsid w:val="00E1552A"/>
    <w:rsid w:val="00E30F37"/>
    <w:rsid w:val="00E31517"/>
    <w:rsid w:val="00E324B2"/>
    <w:rsid w:val="00E637DC"/>
    <w:rsid w:val="00E752CB"/>
    <w:rsid w:val="00E76856"/>
    <w:rsid w:val="00E81302"/>
    <w:rsid w:val="00E87568"/>
    <w:rsid w:val="00E90700"/>
    <w:rsid w:val="00E96DF3"/>
    <w:rsid w:val="00EA3E03"/>
    <w:rsid w:val="00EA6436"/>
    <w:rsid w:val="00EB209C"/>
    <w:rsid w:val="00EB6164"/>
    <w:rsid w:val="00ED2AF7"/>
    <w:rsid w:val="00EE5A06"/>
    <w:rsid w:val="00EF2761"/>
    <w:rsid w:val="00EF4096"/>
    <w:rsid w:val="00F16471"/>
    <w:rsid w:val="00F317B4"/>
    <w:rsid w:val="00F318F4"/>
    <w:rsid w:val="00F356A6"/>
    <w:rsid w:val="00F44A43"/>
    <w:rsid w:val="00F5564F"/>
    <w:rsid w:val="00F56F1C"/>
    <w:rsid w:val="00F60EA9"/>
    <w:rsid w:val="00F70E42"/>
    <w:rsid w:val="00FA20CF"/>
    <w:rsid w:val="00FA5706"/>
    <w:rsid w:val="00FB493D"/>
    <w:rsid w:val="00FD5EEE"/>
    <w:rsid w:val="00FE6906"/>
    <w:rsid w:val="00FF4693"/>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5FDC"/>
  <w15:chartTrackingRefBased/>
  <w15:docId w15:val="{A66001CD-FC07-4D08-AEE0-EBD04E5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qFormat/>
    <w:rsid w:val="00587260"/>
    <w:pPr>
      <w:spacing w:after="200" w:line="240" w:lineRule="auto"/>
    </w:pPr>
    <w:rPr>
      <w:sz w:val="24"/>
      <w:szCs w:val="24"/>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character" w:styleId="Hyperlink">
    <w:name w:val="Hyperlink"/>
    <w:basedOn w:val="DefaultParagraphFont"/>
    <w:uiPriority w:val="99"/>
    <w:unhideWhenUsed/>
    <w:rsid w:val="0009255E"/>
    <w:rPr>
      <w:color w:val="0563C1" w:themeColor="hyperlink"/>
      <w:u w:val="single"/>
    </w:rPr>
  </w:style>
  <w:style w:type="character" w:styleId="UnresolvedMention">
    <w:name w:val="Unresolved Mention"/>
    <w:basedOn w:val="DefaultParagraphFont"/>
    <w:uiPriority w:val="99"/>
    <w:semiHidden/>
    <w:unhideWhenUsed/>
    <w:rsid w:val="0009255E"/>
    <w:rPr>
      <w:color w:val="605E5C"/>
      <w:shd w:val="clear" w:color="auto" w:fill="E1DFDD"/>
    </w:rPr>
  </w:style>
  <w:style w:type="paragraph" w:styleId="NormalWeb">
    <w:name w:val="Normal (Web)"/>
    <w:basedOn w:val="Normal"/>
    <w:uiPriority w:val="99"/>
    <w:semiHidden/>
    <w:unhideWhenUsed/>
    <w:rsid w:val="008E4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0953">
      <w:bodyDiv w:val="1"/>
      <w:marLeft w:val="0"/>
      <w:marRight w:val="0"/>
      <w:marTop w:val="0"/>
      <w:marBottom w:val="0"/>
      <w:divBdr>
        <w:top w:val="none" w:sz="0" w:space="0" w:color="auto"/>
        <w:left w:val="none" w:sz="0" w:space="0" w:color="auto"/>
        <w:bottom w:val="none" w:sz="0" w:space="0" w:color="auto"/>
        <w:right w:val="none" w:sz="0" w:space="0" w:color="auto"/>
      </w:divBdr>
    </w:div>
    <w:div w:id="307327424">
      <w:bodyDiv w:val="1"/>
      <w:marLeft w:val="0"/>
      <w:marRight w:val="0"/>
      <w:marTop w:val="0"/>
      <w:marBottom w:val="0"/>
      <w:divBdr>
        <w:top w:val="none" w:sz="0" w:space="0" w:color="auto"/>
        <w:left w:val="none" w:sz="0" w:space="0" w:color="auto"/>
        <w:bottom w:val="none" w:sz="0" w:space="0" w:color="auto"/>
        <w:right w:val="none" w:sz="0" w:space="0" w:color="auto"/>
      </w:divBdr>
    </w:div>
    <w:div w:id="373846778">
      <w:bodyDiv w:val="1"/>
      <w:marLeft w:val="0"/>
      <w:marRight w:val="0"/>
      <w:marTop w:val="0"/>
      <w:marBottom w:val="0"/>
      <w:divBdr>
        <w:top w:val="none" w:sz="0" w:space="0" w:color="auto"/>
        <w:left w:val="none" w:sz="0" w:space="0" w:color="auto"/>
        <w:bottom w:val="none" w:sz="0" w:space="0" w:color="auto"/>
        <w:right w:val="none" w:sz="0" w:space="0" w:color="auto"/>
      </w:divBdr>
    </w:div>
    <w:div w:id="609122000">
      <w:bodyDiv w:val="1"/>
      <w:marLeft w:val="0"/>
      <w:marRight w:val="0"/>
      <w:marTop w:val="0"/>
      <w:marBottom w:val="0"/>
      <w:divBdr>
        <w:top w:val="none" w:sz="0" w:space="0" w:color="auto"/>
        <w:left w:val="none" w:sz="0" w:space="0" w:color="auto"/>
        <w:bottom w:val="none" w:sz="0" w:space="0" w:color="auto"/>
        <w:right w:val="none" w:sz="0" w:space="0" w:color="auto"/>
      </w:divBdr>
    </w:div>
    <w:div w:id="713431481">
      <w:bodyDiv w:val="1"/>
      <w:marLeft w:val="0"/>
      <w:marRight w:val="0"/>
      <w:marTop w:val="0"/>
      <w:marBottom w:val="0"/>
      <w:divBdr>
        <w:top w:val="none" w:sz="0" w:space="0" w:color="auto"/>
        <w:left w:val="none" w:sz="0" w:space="0" w:color="auto"/>
        <w:bottom w:val="none" w:sz="0" w:space="0" w:color="auto"/>
        <w:right w:val="none" w:sz="0" w:space="0" w:color="auto"/>
      </w:divBdr>
    </w:div>
    <w:div w:id="751203819">
      <w:bodyDiv w:val="1"/>
      <w:marLeft w:val="0"/>
      <w:marRight w:val="0"/>
      <w:marTop w:val="0"/>
      <w:marBottom w:val="0"/>
      <w:divBdr>
        <w:top w:val="none" w:sz="0" w:space="0" w:color="auto"/>
        <w:left w:val="none" w:sz="0" w:space="0" w:color="auto"/>
        <w:bottom w:val="none" w:sz="0" w:space="0" w:color="auto"/>
        <w:right w:val="none" w:sz="0" w:space="0" w:color="auto"/>
      </w:divBdr>
    </w:div>
    <w:div w:id="802424749">
      <w:bodyDiv w:val="1"/>
      <w:marLeft w:val="0"/>
      <w:marRight w:val="0"/>
      <w:marTop w:val="0"/>
      <w:marBottom w:val="0"/>
      <w:divBdr>
        <w:top w:val="none" w:sz="0" w:space="0" w:color="auto"/>
        <w:left w:val="none" w:sz="0" w:space="0" w:color="auto"/>
        <w:bottom w:val="none" w:sz="0" w:space="0" w:color="auto"/>
        <w:right w:val="none" w:sz="0" w:space="0" w:color="auto"/>
      </w:divBdr>
    </w:div>
    <w:div w:id="933364130">
      <w:bodyDiv w:val="1"/>
      <w:marLeft w:val="0"/>
      <w:marRight w:val="0"/>
      <w:marTop w:val="0"/>
      <w:marBottom w:val="0"/>
      <w:divBdr>
        <w:top w:val="none" w:sz="0" w:space="0" w:color="auto"/>
        <w:left w:val="none" w:sz="0" w:space="0" w:color="auto"/>
        <w:bottom w:val="none" w:sz="0" w:space="0" w:color="auto"/>
        <w:right w:val="none" w:sz="0" w:space="0" w:color="auto"/>
      </w:divBdr>
    </w:div>
    <w:div w:id="987899598">
      <w:bodyDiv w:val="1"/>
      <w:marLeft w:val="0"/>
      <w:marRight w:val="0"/>
      <w:marTop w:val="0"/>
      <w:marBottom w:val="0"/>
      <w:divBdr>
        <w:top w:val="none" w:sz="0" w:space="0" w:color="auto"/>
        <w:left w:val="none" w:sz="0" w:space="0" w:color="auto"/>
        <w:bottom w:val="none" w:sz="0" w:space="0" w:color="auto"/>
        <w:right w:val="none" w:sz="0" w:space="0" w:color="auto"/>
      </w:divBdr>
    </w:div>
    <w:div w:id="1021201294">
      <w:bodyDiv w:val="1"/>
      <w:marLeft w:val="0"/>
      <w:marRight w:val="0"/>
      <w:marTop w:val="0"/>
      <w:marBottom w:val="0"/>
      <w:divBdr>
        <w:top w:val="none" w:sz="0" w:space="0" w:color="auto"/>
        <w:left w:val="none" w:sz="0" w:space="0" w:color="auto"/>
        <w:bottom w:val="none" w:sz="0" w:space="0" w:color="auto"/>
        <w:right w:val="none" w:sz="0" w:space="0" w:color="auto"/>
      </w:divBdr>
    </w:div>
    <w:div w:id="1442455223">
      <w:bodyDiv w:val="1"/>
      <w:marLeft w:val="0"/>
      <w:marRight w:val="0"/>
      <w:marTop w:val="0"/>
      <w:marBottom w:val="0"/>
      <w:divBdr>
        <w:top w:val="none" w:sz="0" w:space="0" w:color="auto"/>
        <w:left w:val="none" w:sz="0" w:space="0" w:color="auto"/>
        <w:bottom w:val="none" w:sz="0" w:space="0" w:color="auto"/>
        <w:right w:val="none" w:sz="0" w:space="0" w:color="auto"/>
      </w:divBdr>
    </w:div>
    <w:div w:id="1457025160">
      <w:bodyDiv w:val="1"/>
      <w:marLeft w:val="0"/>
      <w:marRight w:val="0"/>
      <w:marTop w:val="0"/>
      <w:marBottom w:val="0"/>
      <w:divBdr>
        <w:top w:val="none" w:sz="0" w:space="0" w:color="auto"/>
        <w:left w:val="none" w:sz="0" w:space="0" w:color="auto"/>
        <w:bottom w:val="none" w:sz="0" w:space="0" w:color="auto"/>
        <w:right w:val="none" w:sz="0" w:space="0" w:color="auto"/>
      </w:divBdr>
    </w:div>
    <w:div w:id="1920403259">
      <w:bodyDiv w:val="1"/>
      <w:marLeft w:val="0"/>
      <w:marRight w:val="0"/>
      <w:marTop w:val="0"/>
      <w:marBottom w:val="0"/>
      <w:divBdr>
        <w:top w:val="none" w:sz="0" w:space="0" w:color="auto"/>
        <w:left w:val="none" w:sz="0" w:space="0" w:color="auto"/>
        <w:bottom w:val="none" w:sz="0" w:space="0" w:color="auto"/>
        <w:right w:val="none" w:sz="0" w:space="0" w:color="auto"/>
      </w:divBdr>
    </w:div>
    <w:div w:id="2072191901">
      <w:bodyDiv w:val="1"/>
      <w:marLeft w:val="0"/>
      <w:marRight w:val="0"/>
      <w:marTop w:val="0"/>
      <w:marBottom w:val="0"/>
      <w:divBdr>
        <w:top w:val="none" w:sz="0" w:space="0" w:color="auto"/>
        <w:left w:val="none" w:sz="0" w:space="0" w:color="auto"/>
        <w:bottom w:val="none" w:sz="0" w:space="0" w:color="auto"/>
        <w:right w:val="none" w:sz="0" w:space="0" w:color="auto"/>
      </w:divBdr>
    </w:div>
    <w:div w:id="21427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met0000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AN.R-project.org/package=semTools" TargetMode="External"/><Relationship Id="rId12" Type="http://schemas.openxmlformats.org/officeDocument/2006/relationships/hyperlink" Target="https://doi.org/10.1016/j.jadohealth.2007.09.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00/J135v02n02_08" TargetMode="External"/><Relationship Id="rId11" Type="http://schemas.openxmlformats.org/officeDocument/2006/relationships/hyperlink" Target="https://doi.org/10.1080/10705511.2019.1602776" TargetMode="External"/><Relationship Id="rId5" Type="http://schemas.openxmlformats.org/officeDocument/2006/relationships/hyperlink" Target="https://www.cdc.gov/violenceprevention/intimatepartnerviolence/teendatingviolence/fastfact.html" TargetMode="External"/><Relationship Id="rId10" Type="http://schemas.openxmlformats.org/officeDocument/2006/relationships/hyperlink" Target="https://www.R-project.org/" TargetMode="External"/><Relationship Id="rId4" Type="http://schemas.openxmlformats.org/officeDocument/2006/relationships/webSettings" Target="webSettings.xml"/><Relationship Id="rId9" Type="http://schemas.openxmlformats.org/officeDocument/2006/relationships/hyperlink" Target="https://doi.org/10.1891/vivi.2005.20.5.5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2925</TotalTime>
  <Pages>8</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Nickodem, Kyle Kevin</dc:creator>
  <cp:keywords/>
  <dc:description/>
  <cp:lastModifiedBy>Nickodem, Kyle Kevin</cp:lastModifiedBy>
  <cp:revision>241</cp:revision>
  <dcterms:created xsi:type="dcterms:W3CDTF">2022-04-20T13:30:00Z</dcterms:created>
  <dcterms:modified xsi:type="dcterms:W3CDTF">2022-05-04T16:17:00Z</dcterms:modified>
</cp:coreProperties>
</file>