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F221" w14:textId="6C37271A" w:rsidR="006D2979" w:rsidRDefault="00321F08">
      <w:r>
        <w:rPr>
          <w:noProof/>
        </w:rPr>
        <w:drawing>
          <wp:inline distT="0" distB="0" distL="0" distR="0" wp14:anchorId="1AE3FCDF" wp14:editId="7C66E701">
            <wp:extent cx="5943600" cy="2226945"/>
            <wp:effectExtent l="0" t="0" r="0" b="1905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15763" w14:textId="26D7FE27" w:rsidR="00321F08" w:rsidRPr="00321F08" w:rsidRDefault="00321F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Supplementary Figure 1: Number of USGS stream gauges indicating stage height greater than the NWS flood stages. There was a total of 597 USGS stream gauges with NWS flood stage values in the study region.</w:t>
      </w:r>
    </w:p>
    <w:sectPr w:rsidR="00321F08" w:rsidRPr="00321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08"/>
    <w:rsid w:val="00321F08"/>
    <w:rsid w:val="006D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3A880"/>
  <w15:chartTrackingRefBased/>
  <w15:docId w15:val="{C999C8AE-F0AE-400C-AA8B-DE9CC3E1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Hines, Kathleen (Kathy) (ATSDR/OS)</dc:creator>
  <cp:keywords/>
  <dc:description/>
  <cp:lastModifiedBy>Hines, Kathleen (Kathy) (ATSDR/OS)</cp:lastModifiedBy>
  <cp:revision>1</cp:revision>
  <dcterms:created xsi:type="dcterms:W3CDTF">2024-11-19T21:35:00Z</dcterms:created>
  <dcterms:modified xsi:type="dcterms:W3CDTF">2024-11-19T21:36:00Z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2024-11-19T21:36:21Z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1bb71896-d6a4-498d-97f8-ee4f2d8b4213</vt:lpwstr>
  </property>
  <property fmtid="{D5CDD505-2E9C-101B-9397-08002B2CF9AE}" pid="8" name="MSIP_Label_7b94a7b8-f06c-4dfe-bdcc-9b548fd58c31_ContentBits">
    <vt:lpwstr>0</vt:lpwstr>
  </property>
</Properties>
</file>