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7FD34" w14:textId="3C37473D" w:rsidR="006F5950" w:rsidRPr="00205D6B" w:rsidRDefault="00AE0CAA" w:rsidP="00AE0CAA">
      <w:pPr>
        <w:spacing w:line="480" w:lineRule="auto"/>
        <w:rPr>
          <w:rFonts w:ascii="Arial" w:hAnsi="Arial" w:cs="Arial"/>
          <w:b/>
          <w:bCs/>
          <w:sz w:val="22"/>
          <w:szCs w:val="22"/>
        </w:rPr>
      </w:pPr>
      <w:r w:rsidRPr="00205D6B">
        <w:rPr>
          <w:rFonts w:ascii="Arial" w:hAnsi="Arial" w:cs="Arial"/>
          <w:b/>
          <w:bCs/>
          <w:sz w:val="22"/>
          <w:szCs w:val="22"/>
        </w:rPr>
        <w:t>Supplemental Information for “Household transmission dynamics of seasonal human coronaviruses</w:t>
      </w:r>
      <w:r w:rsidR="00205D6B">
        <w:rPr>
          <w:rFonts w:ascii="Arial" w:hAnsi="Arial" w:cs="Arial"/>
          <w:b/>
          <w:bCs/>
          <w:sz w:val="22"/>
          <w:szCs w:val="22"/>
        </w:rPr>
        <w:t>”</w:t>
      </w:r>
    </w:p>
    <w:p w14:paraId="466C7456" w14:textId="76491A51" w:rsidR="00AE0CAA" w:rsidRPr="00205D6B" w:rsidRDefault="00AE0CAA" w:rsidP="00AE0CAA">
      <w:pPr>
        <w:rPr>
          <w:rFonts w:ascii="Arial" w:hAnsi="Arial" w:cs="Arial"/>
          <w:b/>
          <w:sz w:val="22"/>
          <w:szCs w:val="22"/>
          <w:u w:val="single"/>
        </w:rPr>
      </w:pPr>
      <w:r w:rsidRPr="00205D6B">
        <w:rPr>
          <w:rFonts w:ascii="Arial" w:hAnsi="Arial" w:cs="Arial"/>
          <w:b/>
          <w:sz w:val="22"/>
          <w:szCs w:val="22"/>
          <w:u w:val="single"/>
        </w:rPr>
        <w:t>Supplementary Methods</w:t>
      </w:r>
    </w:p>
    <w:p w14:paraId="66DFCE5E" w14:textId="77777777" w:rsidR="00205D6B" w:rsidRPr="00205D6B" w:rsidRDefault="00205D6B" w:rsidP="00205D6B">
      <w:pPr>
        <w:rPr>
          <w:rFonts w:ascii="Arial" w:hAnsi="Arial" w:cs="Arial"/>
          <w:sz w:val="22"/>
          <w:szCs w:val="22"/>
          <w:u w:val="single"/>
        </w:rPr>
      </w:pPr>
    </w:p>
    <w:p w14:paraId="68897BD7" w14:textId="2FB4C1BC" w:rsidR="00205D6B" w:rsidRDefault="00205D6B" w:rsidP="00205D6B">
      <w:pPr>
        <w:rPr>
          <w:rFonts w:ascii="Arial" w:hAnsi="Arial" w:cs="Arial"/>
          <w:sz w:val="22"/>
          <w:szCs w:val="22"/>
          <w:u w:val="single"/>
        </w:rPr>
      </w:pPr>
      <w:r w:rsidRPr="00205D6B">
        <w:rPr>
          <w:rFonts w:ascii="Arial" w:hAnsi="Arial" w:cs="Arial"/>
          <w:sz w:val="22"/>
          <w:szCs w:val="22"/>
          <w:u w:val="single"/>
        </w:rPr>
        <w:t>Likelihood of 4-strain household transmission model with missing data</w:t>
      </w:r>
    </w:p>
    <w:p w14:paraId="44790337" w14:textId="77777777" w:rsidR="00205D6B" w:rsidRPr="00205D6B" w:rsidRDefault="00205D6B" w:rsidP="00205D6B">
      <w:pPr>
        <w:rPr>
          <w:rFonts w:ascii="Arial" w:hAnsi="Arial" w:cs="Arial"/>
          <w:sz w:val="22"/>
          <w:szCs w:val="22"/>
          <w:u w:val="single"/>
        </w:rPr>
      </w:pPr>
    </w:p>
    <w:p w14:paraId="7D60E38F" w14:textId="77777777" w:rsidR="00205D6B" w:rsidRPr="00205D6B" w:rsidRDefault="00205D6B" w:rsidP="00205D6B">
      <w:pPr>
        <w:ind w:firstLine="720"/>
        <w:rPr>
          <w:rFonts w:ascii="Arial" w:hAnsi="Arial" w:cs="Arial"/>
          <w:sz w:val="22"/>
          <w:szCs w:val="22"/>
        </w:rPr>
      </w:pPr>
      <w:r w:rsidRPr="00205D6B">
        <w:rPr>
          <w:rFonts w:ascii="Arial" w:hAnsi="Arial" w:cs="Arial"/>
          <w:sz w:val="22"/>
          <w:szCs w:val="22"/>
        </w:rPr>
        <w:t xml:space="preserve">We estimated the weekly probability of acquiring infection, the weekly probability of within-household transmission, the probability of having symptoms upon infection, and the symptoms meeting the definition of ILI, using data on the distribution of symptomatic cases among all detected infections and the distribution of cases among households. Houses that were swabbed in a given week were more likely to have had a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ILI case and more likely to have a symptomatic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 and thus represent a biased sample of all households. To correct for the missing data from </w:t>
      </w:r>
      <w:proofErr w:type="spellStart"/>
      <w:r w:rsidRPr="00205D6B">
        <w:rPr>
          <w:rFonts w:ascii="Arial" w:hAnsi="Arial" w:cs="Arial"/>
          <w:sz w:val="22"/>
          <w:szCs w:val="22"/>
        </w:rPr>
        <w:t>unswabbed</w:t>
      </w:r>
      <w:proofErr w:type="spellEnd"/>
      <w:r w:rsidRPr="00205D6B">
        <w:rPr>
          <w:rFonts w:ascii="Arial" w:hAnsi="Arial" w:cs="Arial"/>
          <w:sz w:val="22"/>
          <w:szCs w:val="22"/>
        </w:rPr>
        <w:t xml:space="preserve"> household weeks, we use data on the proportion of swabbed households among all households and the distribution of non-</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with ILI within swabbed households.</w:t>
      </w:r>
    </w:p>
    <w:p w14:paraId="6D837E19" w14:textId="6CD9CCFA" w:rsidR="00205D6B" w:rsidRDefault="00205D6B" w:rsidP="00AE0CAA">
      <w:pPr>
        <w:rPr>
          <w:rFonts w:ascii="Arial" w:hAnsi="Arial" w:cs="Arial"/>
          <w:b/>
          <w:sz w:val="22"/>
          <w:szCs w:val="22"/>
          <w:u w:val="single"/>
        </w:rPr>
      </w:pPr>
    </w:p>
    <w:p w14:paraId="7A999006" w14:textId="0E70BEE8" w:rsidR="00205D6B" w:rsidRDefault="00205D6B" w:rsidP="00AE0CAA">
      <w:pPr>
        <w:rPr>
          <w:rFonts w:ascii="Arial" w:hAnsi="Arial" w:cs="Arial"/>
          <w:sz w:val="22"/>
          <w:szCs w:val="22"/>
        </w:rPr>
      </w:pPr>
      <w:r w:rsidRPr="00205D6B">
        <w:rPr>
          <w:rFonts w:ascii="Arial" w:hAnsi="Arial" w:cs="Arial"/>
          <w:sz w:val="22"/>
          <w:szCs w:val="22"/>
        </w:rPr>
        <w:t xml:space="preserve">The model parameters </w:t>
      </w:r>
      <w:r w:rsidRPr="00205D6B">
        <w:rPr>
          <w:rFonts w:ascii="Arial" w:hAnsi="Arial" w:cs="Arial"/>
          <w:b/>
          <w:sz w:val="22"/>
          <w:szCs w:val="22"/>
        </w:rPr>
        <w:t>θ</w:t>
      </w:r>
      <w:r w:rsidRPr="00205D6B">
        <w:rPr>
          <w:rFonts w:ascii="Arial" w:hAnsi="Arial" w:cs="Arial"/>
          <w:sz w:val="22"/>
          <w:szCs w:val="22"/>
        </w:rPr>
        <w:t>=(</w:t>
      </w:r>
      <w:proofErr w:type="gramStart"/>
      <w:r w:rsidRPr="00205D6B">
        <w:rPr>
          <w:rFonts w:ascii="Arial" w:hAnsi="Arial" w:cs="Arial"/>
          <w:sz w:val="22"/>
          <w:szCs w:val="22"/>
        </w:rPr>
        <w:t>α,β</w:t>
      </w:r>
      <w:proofErr w:type="gramEnd"/>
      <w:r w:rsidRPr="00205D6B">
        <w:rPr>
          <w:rFonts w:ascii="Arial" w:hAnsi="Arial" w:cs="Arial"/>
          <w:sz w:val="22"/>
          <w:szCs w:val="22"/>
        </w:rPr>
        <w:t>,</w:t>
      </w:r>
      <w:proofErr w:type="spellStart"/>
      <w:r w:rsidRPr="00205D6B">
        <w:rPr>
          <w:rFonts w:ascii="Arial" w:hAnsi="Arial" w:cs="Arial"/>
          <w:sz w:val="22"/>
          <w:szCs w:val="22"/>
        </w:rPr>
        <w:t>p</w:t>
      </w:r>
      <w:r w:rsidRPr="00205D6B">
        <w:rPr>
          <w:rFonts w:ascii="Arial" w:hAnsi="Arial" w:cs="Arial"/>
          <w:sz w:val="22"/>
          <w:szCs w:val="22"/>
          <w:vertAlign w:val="subscript"/>
        </w:rPr>
        <w:t>s</w:t>
      </w:r>
      <w:r w:rsidRPr="00205D6B">
        <w:rPr>
          <w:rFonts w:ascii="Arial" w:hAnsi="Arial" w:cs="Arial"/>
          <w:sz w:val="22"/>
          <w:szCs w:val="22"/>
        </w:rPr>
        <w:t>,p</w:t>
      </w:r>
      <w:r w:rsidRPr="00205D6B">
        <w:rPr>
          <w:rFonts w:ascii="Arial" w:hAnsi="Arial" w:cs="Arial"/>
          <w:sz w:val="22"/>
          <w:szCs w:val="22"/>
          <w:vertAlign w:val="subscript"/>
        </w:rPr>
        <w:t>ILI</w:t>
      </w:r>
      <w:r w:rsidRPr="00205D6B">
        <w:rPr>
          <w:rFonts w:ascii="Arial" w:hAnsi="Arial" w:cs="Arial"/>
          <w:sz w:val="22"/>
          <w:szCs w:val="22"/>
        </w:rPr>
        <w:t>,p</w:t>
      </w:r>
      <w:r w:rsidRPr="00205D6B">
        <w:rPr>
          <w:rFonts w:ascii="Arial" w:hAnsi="Arial" w:cs="Arial"/>
          <w:sz w:val="22"/>
          <w:szCs w:val="22"/>
          <w:vertAlign w:val="subscript"/>
        </w:rPr>
        <w:t>NC</w:t>
      </w:r>
      <w:r w:rsidRPr="00205D6B">
        <w:rPr>
          <w:rFonts w:ascii="Arial" w:hAnsi="Arial" w:cs="Arial"/>
          <w:sz w:val="22"/>
          <w:szCs w:val="22"/>
        </w:rPr>
        <w:t>,γ</w:t>
      </w:r>
      <w:proofErr w:type="spellEnd"/>
      <w:r w:rsidRPr="00205D6B">
        <w:rPr>
          <w:rFonts w:ascii="Arial" w:hAnsi="Arial" w:cs="Arial"/>
          <w:sz w:val="22"/>
          <w:szCs w:val="22"/>
        </w:rPr>
        <w:t>) are described in Table S1 and the observed data in Table S2.</w:t>
      </w:r>
    </w:p>
    <w:p w14:paraId="16588C72" w14:textId="77777777" w:rsidR="00205D6B" w:rsidRPr="00205D6B" w:rsidRDefault="00205D6B" w:rsidP="00AE0CAA">
      <w:pPr>
        <w:rPr>
          <w:rFonts w:ascii="Arial" w:hAnsi="Arial" w:cs="Arial"/>
          <w:b/>
          <w:sz w:val="22"/>
          <w:szCs w:val="22"/>
          <w:u w:val="single"/>
        </w:rPr>
      </w:pPr>
    </w:p>
    <w:p w14:paraId="49B7E2E1" w14:textId="5E10B3CD" w:rsidR="00AE0CAA" w:rsidRDefault="00AE0CAA" w:rsidP="00AE0CAA">
      <w:pPr>
        <w:rPr>
          <w:rFonts w:ascii="Arial" w:hAnsi="Arial" w:cs="Arial"/>
          <w:sz w:val="22"/>
          <w:szCs w:val="22"/>
          <w:u w:val="single"/>
        </w:rPr>
      </w:pPr>
      <w:r w:rsidRPr="00205D6B">
        <w:rPr>
          <w:rFonts w:ascii="Arial" w:hAnsi="Arial" w:cs="Arial"/>
          <w:sz w:val="22"/>
          <w:szCs w:val="22"/>
          <w:u w:val="single"/>
        </w:rPr>
        <w:t>Table S1: Model parameters, meaning, and whether we considered stratification of the parameter</w:t>
      </w:r>
    </w:p>
    <w:p w14:paraId="41CE96C4" w14:textId="77777777" w:rsidR="00205D6B" w:rsidRPr="00205D6B" w:rsidRDefault="00205D6B" w:rsidP="00AE0CAA">
      <w:pPr>
        <w:rPr>
          <w:rFonts w:ascii="Arial" w:hAnsi="Arial" w:cs="Arial"/>
          <w:sz w:val="22"/>
          <w:szCs w:val="22"/>
          <w:u w:val="single"/>
        </w:rPr>
      </w:pPr>
    </w:p>
    <w:tbl>
      <w:tblPr>
        <w:tblStyle w:val="TableGrid"/>
        <w:tblW w:w="9535" w:type="dxa"/>
        <w:tblInd w:w="0" w:type="dxa"/>
        <w:tblLook w:val="04A0" w:firstRow="1" w:lastRow="0" w:firstColumn="1" w:lastColumn="0" w:noHBand="0" w:noVBand="1"/>
      </w:tblPr>
      <w:tblGrid>
        <w:gridCol w:w="1795"/>
        <w:gridCol w:w="3330"/>
        <w:gridCol w:w="4410"/>
      </w:tblGrid>
      <w:tr w:rsidR="00AE0CAA" w:rsidRPr="00205D6B" w14:paraId="0F36B4B4"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2E87B133"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Model Parameter</w:t>
            </w:r>
          </w:p>
        </w:tc>
        <w:tc>
          <w:tcPr>
            <w:tcW w:w="3330" w:type="dxa"/>
            <w:tcBorders>
              <w:top w:val="single" w:sz="4" w:space="0" w:color="auto"/>
              <w:left w:val="single" w:sz="4" w:space="0" w:color="auto"/>
              <w:bottom w:val="single" w:sz="4" w:space="0" w:color="auto"/>
              <w:right w:val="single" w:sz="4" w:space="0" w:color="auto"/>
            </w:tcBorders>
            <w:hideMark/>
          </w:tcPr>
          <w:p w14:paraId="26A5B4BD"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Meaning</w:t>
            </w:r>
          </w:p>
        </w:tc>
        <w:tc>
          <w:tcPr>
            <w:tcW w:w="4410" w:type="dxa"/>
            <w:tcBorders>
              <w:top w:val="single" w:sz="4" w:space="0" w:color="auto"/>
              <w:left w:val="single" w:sz="4" w:space="0" w:color="auto"/>
              <w:bottom w:val="single" w:sz="4" w:space="0" w:color="auto"/>
              <w:right w:val="single" w:sz="4" w:space="0" w:color="auto"/>
            </w:tcBorders>
            <w:hideMark/>
          </w:tcPr>
          <w:p w14:paraId="3E138DE1"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Stratification</w:t>
            </w:r>
          </w:p>
        </w:tc>
      </w:tr>
      <w:tr w:rsidR="00AE0CAA" w:rsidRPr="00205D6B" w14:paraId="049B95C8" w14:textId="77777777" w:rsidTr="00D73374">
        <w:tc>
          <w:tcPr>
            <w:tcW w:w="1795" w:type="dxa"/>
            <w:tcBorders>
              <w:top w:val="single" w:sz="8" w:space="0" w:color="auto"/>
              <w:left w:val="single" w:sz="4" w:space="0" w:color="auto"/>
              <w:bottom w:val="single" w:sz="4" w:space="0" w:color="auto"/>
              <w:right w:val="single" w:sz="4" w:space="0" w:color="auto"/>
            </w:tcBorders>
            <w:hideMark/>
          </w:tcPr>
          <w:p w14:paraId="40BF0733"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α</w:t>
            </w:r>
          </w:p>
        </w:tc>
        <w:tc>
          <w:tcPr>
            <w:tcW w:w="3330" w:type="dxa"/>
            <w:tcBorders>
              <w:top w:val="single" w:sz="8" w:space="0" w:color="auto"/>
              <w:left w:val="single" w:sz="4" w:space="0" w:color="auto"/>
              <w:bottom w:val="single" w:sz="4" w:space="0" w:color="auto"/>
              <w:right w:val="single" w:sz="4" w:space="0" w:color="auto"/>
            </w:tcBorders>
            <w:hideMark/>
          </w:tcPr>
          <w:p w14:paraId="7B841700"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Probability of acquiring </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from outside the household in a calendar week</w:t>
            </w:r>
          </w:p>
        </w:tc>
        <w:tc>
          <w:tcPr>
            <w:tcW w:w="4410" w:type="dxa"/>
            <w:tcBorders>
              <w:top w:val="single" w:sz="8" w:space="0" w:color="auto"/>
              <w:left w:val="single" w:sz="4" w:space="0" w:color="auto"/>
              <w:bottom w:val="single" w:sz="4" w:space="0" w:color="auto"/>
              <w:right w:val="single" w:sz="4" w:space="0" w:color="auto"/>
            </w:tcBorders>
            <w:hideMark/>
          </w:tcPr>
          <w:p w14:paraId="15735549"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Strain; study year; age (&lt;19 vs. ≥19)</w:t>
            </w:r>
          </w:p>
        </w:tc>
      </w:tr>
      <w:tr w:rsidR="00AE0CAA" w:rsidRPr="00205D6B" w14:paraId="49EAEE89"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5FCDDF57"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β</w:t>
            </w:r>
          </w:p>
        </w:tc>
        <w:tc>
          <w:tcPr>
            <w:tcW w:w="3330" w:type="dxa"/>
            <w:tcBorders>
              <w:top w:val="single" w:sz="4" w:space="0" w:color="auto"/>
              <w:left w:val="single" w:sz="4" w:space="0" w:color="auto"/>
              <w:bottom w:val="single" w:sz="4" w:space="0" w:color="auto"/>
              <w:right w:val="single" w:sz="4" w:space="0" w:color="auto"/>
            </w:tcBorders>
            <w:hideMark/>
          </w:tcPr>
          <w:p w14:paraId="77FDE398"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Probability of a susceptible household member being infected by an individual infected with </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within a week</w:t>
            </w:r>
          </w:p>
        </w:tc>
        <w:tc>
          <w:tcPr>
            <w:tcW w:w="4410" w:type="dxa"/>
            <w:tcBorders>
              <w:top w:val="single" w:sz="4" w:space="0" w:color="auto"/>
              <w:left w:val="single" w:sz="4" w:space="0" w:color="auto"/>
              <w:bottom w:val="single" w:sz="4" w:space="0" w:color="auto"/>
              <w:right w:val="single" w:sz="4" w:space="0" w:color="auto"/>
            </w:tcBorders>
            <w:hideMark/>
          </w:tcPr>
          <w:p w14:paraId="62113A00"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Age (&lt;19 vs. ≥19); symptom status (symptomatic vs. asymptomatic)</w:t>
            </w:r>
          </w:p>
        </w:tc>
      </w:tr>
      <w:tr w:rsidR="00AE0CAA" w:rsidRPr="00205D6B" w14:paraId="7B00A381"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54CDE41F" w14:textId="77777777" w:rsidR="00AE0CAA" w:rsidRPr="00205D6B" w:rsidRDefault="00AE0CAA" w:rsidP="00D73374">
            <w:pPr>
              <w:jc w:val="both"/>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s</w:t>
            </w:r>
            <w:proofErr w:type="spellEnd"/>
          </w:p>
        </w:tc>
        <w:tc>
          <w:tcPr>
            <w:tcW w:w="3330" w:type="dxa"/>
            <w:tcBorders>
              <w:top w:val="single" w:sz="4" w:space="0" w:color="auto"/>
              <w:left w:val="single" w:sz="4" w:space="0" w:color="auto"/>
              <w:bottom w:val="single" w:sz="4" w:space="0" w:color="auto"/>
              <w:right w:val="single" w:sz="4" w:space="0" w:color="auto"/>
            </w:tcBorders>
            <w:hideMark/>
          </w:tcPr>
          <w:p w14:paraId="79B557BE"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Probability of displaying symptoms if infected with </w:t>
            </w:r>
            <w:proofErr w:type="spellStart"/>
            <w:r w:rsidRPr="00205D6B">
              <w:rPr>
                <w:rFonts w:ascii="Arial" w:eastAsiaTheme="minorEastAsia" w:hAnsi="Arial" w:cs="Arial"/>
              </w:rPr>
              <w:t>HCoV</w:t>
            </w:r>
            <w:proofErr w:type="spellEnd"/>
          </w:p>
        </w:tc>
        <w:tc>
          <w:tcPr>
            <w:tcW w:w="4410" w:type="dxa"/>
            <w:tcBorders>
              <w:top w:val="single" w:sz="4" w:space="0" w:color="auto"/>
              <w:left w:val="single" w:sz="4" w:space="0" w:color="auto"/>
              <w:bottom w:val="single" w:sz="4" w:space="0" w:color="auto"/>
              <w:right w:val="single" w:sz="4" w:space="0" w:color="auto"/>
            </w:tcBorders>
            <w:hideMark/>
          </w:tcPr>
          <w:p w14:paraId="3CF41619"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Age (&lt;19 vs. ≥19)</w:t>
            </w:r>
          </w:p>
        </w:tc>
      </w:tr>
      <w:tr w:rsidR="00AE0CAA" w:rsidRPr="00205D6B" w14:paraId="7222A34A"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628D97AD" w14:textId="77777777" w:rsidR="00AE0CAA" w:rsidRPr="00205D6B" w:rsidRDefault="00AE0CAA" w:rsidP="00D73374">
            <w:pPr>
              <w:jc w:val="both"/>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ILI</w:t>
            </w:r>
            <w:proofErr w:type="spellEnd"/>
          </w:p>
        </w:tc>
        <w:tc>
          <w:tcPr>
            <w:tcW w:w="3330" w:type="dxa"/>
            <w:tcBorders>
              <w:top w:val="single" w:sz="4" w:space="0" w:color="auto"/>
              <w:left w:val="single" w:sz="4" w:space="0" w:color="auto"/>
              <w:bottom w:val="single" w:sz="4" w:space="0" w:color="auto"/>
              <w:right w:val="single" w:sz="4" w:space="0" w:color="auto"/>
            </w:tcBorders>
            <w:hideMark/>
          </w:tcPr>
          <w:p w14:paraId="6D00C5F3"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Probability of ILI if experiencing symptomatic </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infection</w:t>
            </w:r>
          </w:p>
        </w:tc>
        <w:tc>
          <w:tcPr>
            <w:tcW w:w="4410" w:type="dxa"/>
            <w:tcBorders>
              <w:top w:val="single" w:sz="4" w:space="0" w:color="auto"/>
              <w:left w:val="single" w:sz="4" w:space="0" w:color="auto"/>
              <w:bottom w:val="single" w:sz="4" w:space="0" w:color="auto"/>
              <w:right w:val="single" w:sz="4" w:space="0" w:color="auto"/>
            </w:tcBorders>
            <w:hideMark/>
          </w:tcPr>
          <w:p w14:paraId="51B6F004"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Age (&lt;19 vs. ≥19)</w:t>
            </w:r>
          </w:p>
        </w:tc>
      </w:tr>
      <w:tr w:rsidR="00AE0CAA" w:rsidRPr="00205D6B" w14:paraId="31BB9FB6"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35DF45EB" w14:textId="77777777" w:rsidR="00AE0CAA" w:rsidRPr="00205D6B" w:rsidRDefault="00AE0CAA" w:rsidP="00D73374">
            <w:pPr>
              <w:jc w:val="both"/>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NC</w:t>
            </w:r>
            <w:proofErr w:type="spellEnd"/>
          </w:p>
        </w:tc>
        <w:tc>
          <w:tcPr>
            <w:tcW w:w="3330" w:type="dxa"/>
            <w:tcBorders>
              <w:top w:val="single" w:sz="4" w:space="0" w:color="auto"/>
              <w:left w:val="single" w:sz="4" w:space="0" w:color="auto"/>
              <w:bottom w:val="single" w:sz="4" w:space="0" w:color="auto"/>
              <w:right w:val="single" w:sz="4" w:space="0" w:color="auto"/>
            </w:tcBorders>
            <w:hideMark/>
          </w:tcPr>
          <w:p w14:paraId="518A21E9"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Probability of acquiring non-</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infection and having ILI in a calendar week</w:t>
            </w:r>
          </w:p>
        </w:tc>
        <w:tc>
          <w:tcPr>
            <w:tcW w:w="4410" w:type="dxa"/>
            <w:tcBorders>
              <w:top w:val="single" w:sz="4" w:space="0" w:color="auto"/>
              <w:left w:val="single" w:sz="4" w:space="0" w:color="auto"/>
              <w:bottom w:val="single" w:sz="4" w:space="0" w:color="auto"/>
              <w:right w:val="single" w:sz="4" w:space="0" w:color="auto"/>
            </w:tcBorders>
            <w:hideMark/>
          </w:tcPr>
          <w:p w14:paraId="3B43C3CF"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None</w:t>
            </w:r>
          </w:p>
        </w:tc>
      </w:tr>
      <w:tr w:rsidR="00AE0CAA" w:rsidRPr="00205D6B" w14:paraId="3FD73EE7"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05EAD5D9"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γ</w:t>
            </w:r>
          </w:p>
        </w:tc>
        <w:tc>
          <w:tcPr>
            <w:tcW w:w="3330" w:type="dxa"/>
            <w:tcBorders>
              <w:top w:val="single" w:sz="4" w:space="0" w:color="auto"/>
              <w:left w:val="single" w:sz="4" w:space="0" w:color="auto"/>
              <w:bottom w:val="single" w:sz="4" w:space="0" w:color="auto"/>
              <w:right w:val="single" w:sz="4" w:space="0" w:color="auto"/>
            </w:tcBorders>
            <w:hideMark/>
          </w:tcPr>
          <w:p w14:paraId="1D1A994F"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Intra-household correlation coefficient for non-</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ILI</w:t>
            </w:r>
          </w:p>
        </w:tc>
        <w:tc>
          <w:tcPr>
            <w:tcW w:w="4410" w:type="dxa"/>
            <w:tcBorders>
              <w:top w:val="single" w:sz="4" w:space="0" w:color="auto"/>
              <w:left w:val="single" w:sz="4" w:space="0" w:color="auto"/>
              <w:bottom w:val="single" w:sz="4" w:space="0" w:color="auto"/>
              <w:right w:val="single" w:sz="4" w:space="0" w:color="auto"/>
            </w:tcBorders>
            <w:hideMark/>
          </w:tcPr>
          <w:p w14:paraId="20783D60"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N/A</w:t>
            </w:r>
          </w:p>
        </w:tc>
      </w:tr>
      <w:tr w:rsidR="00AE0CAA" w:rsidRPr="00205D6B" w14:paraId="3A0730F6" w14:textId="77777777" w:rsidTr="00D73374">
        <w:tc>
          <w:tcPr>
            <w:tcW w:w="1795" w:type="dxa"/>
            <w:tcBorders>
              <w:top w:val="single" w:sz="4" w:space="0" w:color="auto"/>
              <w:left w:val="single" w:sz="4" w:space="0" w:color="auto"/>
              <w:bottom w:val="single" w:sz="8" w:space="0" w:color="auto"/>
              <w:right w:val="single" w:sz="4" w:space="0" w:color="auto"/>
            </w:tcBorders>
            <w:hideMark/>
          </w:tcPr>
          <w:p w14:paraId="3F94F225" w14:textId="77777777" w:rsidR="00AE0CAA" w:rsidRPr="00205D6B" w:rsidRDefault="00AE0CAA" w:rsidP="00D73374">
            <w:pPr>
              <w:jc w:val="both"/>
              <w:rPr>
                <w:rFonts w:ascii="Arial" w:eastAsiaTheme="minorEastAsia" w:hAnsi="Arial" w:cs="Arial"/>
                <w:vertAlign w:val="subscript"/>
              </w:rPr>
            </w:pPr>
            <w:proofErr w:type="spellStart"/>
            <w:r w:rsidRPr="00205D6B">
              <w:rPr>
                <w:rFonts w:ascii="Arial" w:eastAsiaTheme="minorEastAsia" w:hAnsi="Arial" w:cs="Arial"/>
              </w:rPr>
              <w:t>γ</w:t>
            </w:r>
            <w:r w:rsidRPr="00205D6B">
              <w:rPr>
                <w:rFonts w:ascii="Arial" w:eastAsiaTheme="minorEastAsia" w:hAnsi="Arial" w:cs="Arial"/>
                <w:vertAlign w:val="subscript"/>
              </w:rPr>
              <w:t>CoV</w:t>
            </w:r>
            <w:proofErr w:type="spellEnd"/>
          </w:p>
        </w:tc>
        <w:tc>
          <w:tcPr>
            <w:tcW w:w="3330" w:type="dxa"/>
            <w:tcBorders>
              <w:top w:val="single" w:sz="4" w:space="0" w:color="auto"/>
              <w:left w:val="single" w:sz="4" w:space="0" w:color="auto"/>
              <w:bottom w:val="single" w:sz="8" w:space="0" w:color="auto"/>
              <w:right w:val="single" w:sz="4" w:space="0" w:color="auto"/>
            </w:tcBorders>
            <w:hideMark/>
          </w:tcPr>
          <w:p w14:paraId="501A4131"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Intra-household correlation coefficient for </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community acquisition</w:t>
            </w:r>
          </w:p>
        </w:tc>
        <w:tc>
          <w:tcPr>
            <w:tcW w:w="4410" w:type="dxa"/>
            <w:tcBorders>
              <w:top w:val="single" w:sz="4" w:space="0" w:color="auto"/>
              <w:left w:val="single" w:sz="4" w:space="0" w:color="auto"/>
              <w:bottom w:val="single" w:sz="8" w:space="0" w:color="auto"/>
              <w:right w:val="single" w:sz="4" w:space="0" w:color="auto"/>
            </w:tcBorders>
            <w:hideMark/>
          </w:tcPr>
          <w:p w14:paraId="1A43E725"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N/A</w:t>
            </w:r>
          </w:p>
        </w:tc>
      </w:tr>
    </w:tbl>
    <w:p w14:paraId="40EE21E3" w14:textId="77777777" w:rsidR="00AE0CAA" w:rsidRPr="00205D6B" w:rsidRDefault="00AE0CAA" w:rsidP="00AE0CAA">
      <w:pPr>
        <w:rPr>
          <w:rFonts w:ascii="Arial" w:hAnsi="Arial" w:cs="Arial"/>
          <w:b/>
          <w:sz w:val="22"/>
          <w:szCs w:val="22"/>
          <w:u w:val="single"/>
        </w:rPr>
      </w:pPr>
    </w:p>
    <w:p w14:paraId="5590EC67" w14:textId="77777777" w:rsidR="00205D6B" w:rsidRDefault="00205D6B" w:rsidP="00AE0CAA">
      <w:pPr>
        <w:rPr>
          <w:rFonts w:ascii="Arial" w:hAnsi="Arial" w:cs="Arial"/>
          <w:sz w:val="22"/>
          <w:szCs w:val="22"/>
          <w:u w:val="single"/>
        </w:rPr>
      </w:pPr>
    </w:p>
    <w:p w14:paraId="6A520E76" w14:textId="77777777" w:rsidR="00205D6B" w:rsidRDefault="00205D6B" w:rsidP="00AE0CAA">
      <w:pPr>
        <w:rPr>
          <w:rFonts w:ascii="Arial" w:hAnsi="Arial" w:cs="Arial"/>
          <w:sz w:val="22"/>
          <w:szCs w:val="22"/>
          <w:u w:val="single"/>
        </w:rPr>
      </w:pPr>
    </w:p>
    <w:p w14:paraId="035F7BD0" w14:textId="77777777" w:rsidR="00205D6B" w:rsidRDefault="00205D6B" w:rsidP="00AE0CAA">
      <w:pPr>
        <w:rPr>
          <w:rFonts w:ascii="Arial" w:hAnsi="Arial" w:cs="Arial"/>
          <w:sz w:val="22"/>
          <w:szCs w:val="22"/>
          <w:u w:val="single"/>
        </w:rPr>
      </w:pPr>
    </w:p>
    <w:p w14:paraId="0A96D71D" w14:textId="6901C13F" w:rsidR="00AE0CAA" w:rsidRPr="00205D6B" w:rsidRDefault="00AE0CAA" w:rsidP="00AE0CAA">
      <w:pPr>
        <w:rPr>
          <w:rFonts w:ascii="Arial" w:hAnsi="Arial" w:cs="Arial"/>
          <w:sz w:val="22"/>
          <w:szCs w:val="22"/>
          <w:u w:val="single"/>
        </w:rPr>
      </w:pPr>
      <w:r w:rsidRPr="00205D6B">
        <w:rPr>
          <w:rFonts w:ascii="Arial" w:hAnsi="Arial" w:cs="Arial"/>
          <w:sz w:val="22"/>
          <w:szCs w:val="22"/>
          <w:u w:val="single"/>
        </w:rPr>
        <w:lastRenderedPageBreak/>
        <w:t>Table S2: Observed data notation and meaning</w:t>
      </w:r>
    </w:p>
    <w:tbl>
      <w:tblPr>
        <w:tblStyle w:val="TableGrid"/>
        <w:tblW w:w="8185" w:type="dxa"/>
        <w:tblInd w:w="0" w:type="dxa"/>
        <w:tblLook w:val="04A0" w:firstRow="1" w:lastRow="0" w:firstColumn="1" w:lastColumn="0" w:noHBand="0" w:noVBand="1"/>
      </w:tblPr>
      <w:tblGrid>
        <w:gridCol w:w="1795"/>
        <w:gridCol w:w="6390"/>
      </w:tblGrid>
      <w:tr w:rsidR="00AE0CAA" w:rsidRPr="00205D6B" w14:paraId="170CE8C5"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57C71840"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Data</w:t>
            </w:r>
          </w:p>
        </w:tc>
        <w:tc>
          <w:tcPr>
            <w:tcW w:w="6390" w:type="dxa"/>
            <w:tcBorders>
              <w:top w:val="single" w:sz="4" w:space="0" w:color="auto"/>
              <w:left w:val="single" w:sz="4" w:space="0" w:color="auto"/>
              <w:bottom w:val="single" w:sz="4" w:space="0" w:color="auto"/>
              <w:right w:val="single" w:sz="4" w:space="0" w:color="auto"/>
            </w:tcBorders>
            <w:hideMark/>
          </w:tcPr>
          <w:p w14:paraId="0BFA293E"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Meaning</w:t>
            </w:r>
          </w:p>
        </w:tc>
      </w:tr>
      <w:tr w:rsidR="00AE0CAA" w:rsidRPr="00205D6B" w14:paraId="71B9CA36" w14:textId="77777777" w:rsidTr="00D73374">
        <w:tc>
          <w:tcPr>
            <w:tcW w:w="1795" w:type="dxa"/>
            <w:tcBorders>
              <w:top w:val="single" w:sz="8" w:space="0" w:color="auto"/>
              <w:left w:val="single" w:sz="4" w:space="0" w:color="auto"/>
              <w:bottom w:val="single" w:sz="4" w:space="0" w:color="auto"/>
              <w:right w:val="single" w:sz="4" w:space="0" w:color="auto"/>
            </w:tcBorders>
            <w:hideMark/>
          </w:tcPr>
          <w:p w14:paraId="654A9EB6" w14:textId="77777777" w:rsidR="00AE0CAA" w:rsidRPr="00205D6B" w:rsidRDefault="00AE0CAA" w:rsidP="00D73374">
            <w:pPr>
              <w:jc w:val="both"/>
              <w:rPr>
                <w:rFonts w:ascii="Arial" w:eastAsiaTheme="minorEastAsia" w:hAnsi="Arial" w:cs="Arial"/>
                <w:vertAlign w:val="subscript"/>
              </w:rPr>
            </w:pPr>
            <w:r w:rsidRPr="00205D6B">
              <w:rPr>
                <w:rFonts w:ascii="Arial" w:eastAsiaTheme="minorEastAsia" w:hAnsi="Arial" w:cs="Arial"/>
              </w:rPr>
              <w:t>Y</w:t>
            </w:r>
            <w:r w:rsidRPr="00205D6B">
              <w:rPr>
                <w:rFonts w:ascii="Arial" w:eastAsiaTheme="minorEastAsia" w:hAnsi="Arial" w:cs="Arial"/>
                <w:vertAlign w:val="subscript"/>
              </w:rPr>
              <w:t>i</w:t>
            </w:r>
          </w:p>
        </w:tc>
        <w:tc>
          <w:tcPr>
            <w:tcW w:w="6390" w:type="dxa"/>
            <w:tcBorders>
              <w:top w:val="single" w:sz="8" w:space="0" w:color="auto"/>
              <w:left w:val="single" w:sz="4" w:space="0" w:color="auto"/>
              <w:bottom w:val="single" w:sz="4" w:space="0" w:color="auto"/>
              <w:right w:val="single" w:sz="4" w:space="0" w:color="auto"/>
            </w:tcBorders>
            <w:hideMark/>
          </w:tcPr>
          <w:p w14:paraId="7AB7A174"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Number of </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infections in household-week i</w:t>
            </w:r>
          </w:p>
        </w:tc>
      </w:tr>
      <w:tr w:rsidR="00AE0CAA" w:rsidRPr="00205D6B" w14:paraId="470C48FA"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7F8F692F" w14:textId="77777777" w:rsidR="00AE0CAA" w:rsidRPr="00205D6B" w:rsidRDefault="00000000" w:rsidP="00D73374">
            <w:pPr>
              <w:jc w:val="both"/>
              <w:rPr>
                <w:rFonts w:ascii="Arial" w:eastAsiaTheme="minorEastAsia" w:hAnsi="Arial" w:cs="Arial"/>
                <w:vertAlign w:val="subscript"/>
              </w:rPr>
            </w:pPr>
            <m:oMath>
              <m:sSubSup>
                <m:sSubSupPr>
                  <m:ctrlPr>
                    <w:rPr>
                      <w:rFonts w:ascii="Cambria Math" w:eastAsiaTheme="minorEastAsia" w:hAnsi="Cambria Math" w:cs="Arial"/>
                      <w:i/>
                      <w:vertAlign w:val="subscript"/>
                    </w:rPr>
                  </m:ctrlPr>
                </m:sSubSupPr>
                <m:e>
                  <m:r>
                    <w:rPr>
                      <w:rFonts w:ascii="Cambria Math" w:eastAsiaTheme="minorEastAsia" w:hAnsi="Cambria Math" w:cs="Arial"/>
                      <w:vertAlign w:val="subscript"/>
                    </w:rPr>
                    <m:t>Y</m:t>
                  </m:r>
                </m:e>
                <m:sub>
                  <m:r>
                    <w:rPr>
                      <w:rFonts w:ascii="Cambria Math" w:eastAsiaTheme="minorEastAsia" w:hAnsi="Cambria Math" w:cs="Arial"/>
                      <w:vertAlign w:val="subscript"/>
                    </w:rPr>
                    <m:t>i</m:t>
                  </m:r>
                </m:sub>
                <m:sup>
                  <m:r>
                    <w:rPr>
                      <w:rFonts w:ascii="Cambria Math" w:eastAsiaTheme="minorEastAsia" w:hAnsi="Cambria Math" w:cs="Arial"/>
                      <w:vertAlign w:val="subscript"/>
                    </w:rPr>
                    <m:t>s</m:t>
                  </m:r>
                </m:sup>
              </m:sSubSup>
            </m:oMath>
            <w:r w:rsidR="00AE0CAA" w:rsidRPr="00205D6B">
              <w:rPr>
                <w:rFonts w:ascii="Arial" w:eastAsiaTheme="minorEastAsia" w:hAnsi="Arial" w:cs="Arial"/>
                <w:vertAlign w:val="subscript"/>
              </w:rPr>
              <w:t xml:space="preserve"> </w:t>
            </w:r>
          </w:p>
        </w:tc>
        <w:tc>
          <w:tcPr>
            <w:tcW w:w="6390" w:type="dxa"/>
            <w:tcBorders>
              <w:top w:val="single" w:sz="4" w:space="0" w:color="auto"/>
              <w:left w:val="single" w:sz="4" w:space="0" w:color="auto"/>
              <w:bottom w:val="single" w:sz="4" w:space="0" w:color="auto"/>
              <w:right w:val="single" w:sz="4" w:space="0" w:color="auto"/>
            </w:tcBorders>
            <w:hideMark/>
          </w:tcPr>
          <w:p w14:paraId="3BC31BBF"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Number of symptomatic </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infections in household-week i</w:t>
            </w:r>
          </w:p>
        </w:tc>
      </w:tr>
      <w:tr w:rsidR="00AE0CAA" w:rsidRPr="00205D6B" w14:paraId="32A116C3"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3D586973" w14:textId="77777777" w:rsidR="00AE0CAA" w:rsidRPr="00205D6B" w:rsidRDefault="00000000" w:rsidP="00D73374">
            <w:pPr>
              <w:jc w:val="both"/>
              <w:rPr>
                <w:rFonts w:ascii="Arial" w:eastAsiaTheme="minorEastAsia" w:hAnsi="Arial" w:cs="Arial"/>
                <w:vertAlign w:val="subscript"/>
              </w:rPr>
            </w:pPr>
            <m:oMath>
              <m:sSubSup>
                <m:sSubSupPr>
                  <m:ctrlPr>
                    <w:rPr>
                      <w:rFonts w:ascii="Cambria Math" w:eastAsiaTheme="minorEastAsia" w:hAnsi="Cambria Math" w:cs="Arial"/>
                      <w:i/>
                      <w:vertAlign w:val="subscript"/>
                    </w:rPr>
                  </m:ctrlPr>
                </m:sSubSupPr>
                <m:e>
                  <m:r>
                    <w:rPr>
                      <w:rFonts w:ascii="Cambria Math" w:eastAsiaTheme="minorEastAsia" w:hAnsi="Cambria Math" w:cs="Arial"/>
                      <w:vertAlign w:val="subscript"/>
                    </w:rPr>
                    <m:t>Y</m:t>
                  </m:r>
                </m:e>
                <m:sub>
                  <m:r>
                    <w:rPr>
                      <w:rFonts w:ascii="Cambria Math" w:eastAsiaTheme="minorEastAsia" w:hAnsi="Cambria Math" w:cs="Arial"/>
                      <w:vertAlign w:val="subscript"/>
                    </w:rPr>
                    <m:t>i</m:t>
                  </m:r>
                </m:sub>
                <m:sup>
                  <m:r>
                    <w:rPr>
                      <w:rFonts w:ascii="Cambria Math" w:eastAsiaTheme="minorEastAsia" w:hAnsi="Cambria Math" w:cs="Arial"/>
                      <w:vertAlign w:val="subscript"/>
                    </w:rPr>
                    <m:t>ILI</m:t>
                  </m:r>
                </m:sup>
              </m:sSubSup>
            </m:oMath>
            <w:r w:rsidR="00AE0CAA" w:rsidRPr="00205D6B">
              <w:rPr>
                <w:rFonts w:ascii="Arial" w:eastAsiaTheme="minorEastAsia" w:hAnsi="Arial" w:cs="Arial"/>
                <w:vertAlign w:val="subscript"/>
              </w:rPr>
              <w:t xml:space="preserve"> </w:t>
            </w:r>
          </w:p>
        </w:tc>
        <w:tc>
          <w:tcPr>
            <w:tcW w:w="6390" w:type="dxa"/>
            <w:tcBorders>
              <w:top w:val="single" w:sz="4" w:space="0" w:color="auto"/>
              <w:left w:val="single" w:sz="4" w:space="0" w:color="auto"/>
              <w:bottom w:val="single" w:sz="4" w:space="0" w:color="auto"/>
              <w:right w:val="single" w:sz="4" w:space="0" w:color="auto"/>
            </w:tcBorders>
            <w:hideMark/>
          </w:tcPr>
          <w:p w14:paraId="03D23753"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 xml:space="preserve">Number of </w:t>
            </w:r>
            <w:proofErr w:type="spellStart"/>
            <w:r w:rsidRPr="00205D6B">
              <w:rPr>
                <w:rFonts w:ascii="Arial" w:eastAsiaTheme="minorEastAsia" w:hAnsi="Arial" w:cs="Arial"/>
              </w:rPr>
              <w:t>HCoV</w:t>
            </w:r>
            <w:proofErr w:type="spellEnd"/>
            <w:r w:rsidRPr="00205D6B">
              <w:rPr>
                <w:rFonts w:ascii="Arial" w:eastAsiaTheme="minorEastAsia" w:hAnsi="Arial" w:cs="Arial"/>
              </w:rPr>
              <w:t>-associated ILI cases in household-week i</w:t>
            </w:r>
          </w:p>
        </w:tc>
      </w:tr>
      <w:tr w:rsidR="00AE0CAA" w:rsidRPr="00205D6B" w14:paraId="23A6B775"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68F305BD" w14:textId="77777777" w:rsidR="00AE0CAA" w:rsidRPr="00205D6B" w:rsidRDefault="00000000" w:rsidP="00D73374">
            <w:pPr>
              <w:jc w:val="both"/>
              <w:rPr>
                <w:rFonts w:ascii="Arial" w:eastAsiaTheme="minorEastAsia" w:hAnsi="Arial" w:cs="Arial"/>
                <w:vertAlign w:val="subscript"/>
              </w:rPr>
            </w:pPr>
            <m:oMath>
              <m:sSubSup>
                <m:sSubSupPr>
                  <m:ctrlPr>
                    <w:rPr>
                      <w:rFonts w:ascii="Cambria Math" w:eastAsiaTheme="minorEastAsia" w:hAnsi="Cambria Math" w:cs="Arial"/>
                      <w:i/>
                      <w:vertAlign w:val="subscript"/>
                    </w:rPr>
                  </m:ctrlPr>
                </m:sSubSupPr>
                <m:e>
                  <m:r>
                    <w:rPr>
                      <w:rFonts w:ascii="Cambria Math" w:eastAsiaTheme="minorEastAsia" w:hAnsi="Cambria Math" w:cs="Arial"/>
                      <w:vertAlign w:val="subscript"/>
                    </w:rPr>
                    <m:t>Y</m:t>
                  </m:r>
                </m:e>
                <m:sub>
                  <m:r>
                    <w:rPr>
                      <w:rFonts w:ascii="Cambria Math" w:eastAsiaTheme="minorEastAsia" w:hAnsi="Cambria Math" w:cs="Arial"/>
                      <w:vertAlign w:val="subscript"/>
                    </w:rPr>
                    <m:t>i</m:t>
                  </m:r>
                </m:sub>
                <m:sup>
                  <m:r>
                    <w:rPr>
                      <w:rFonts w:ascii="Cambria Math" w:eastAsiaTheme="minorEastAsia" w:hAnsi="Cambria Math" w:cs="Arial"/>
                      <w:vertAlign w:val="subscript"/>
                    </w:rPr>
                    <m:t>NC</m:t>
                  </m:r>
                </m:sup>
              </m:sSubSup>
            </m:oMath>
            <w:r w:rsidR="00AE0CAA" w:rsidRPr="00205D6B">
              <w:rPr>
                <w:rFonts w:ascii="Arial" w:eastAsiaTheme="minorEastAsia" w:hAnsi="Arial" w:cs="Arial"/>
                <w:vertAlign w:val="subscript"/>
              </w:rPr>
              <w:t xml:space="preserve"> </w:t>
            </w:r>
          </w:p>
        </w:tc>
        <w:tc>
          <w:tcPr>
            <w:tcW w:w="6390" w:type="dxa"/>
            <w:tcBorders>
              <w:top w:val="single" w:sz="4" w:space="0" w:color="auto"/>
              <w:left w:val="single" w:sz="4" w:space="0" w:color="auto"/>
              <w:bottom w:val="single" w:sz="4" w:space="0" w:color="auto"/>
              <w:right w:val="single" w:sz="4" w:space="0" w:color="auto"/>
            </w:tcBorders>
            <w:hideMark/>
          </w:tcPr>
          <w:p w14:paraId="4E3007C4"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Number of non-</w:t>
            </w:r>
            <w:proofErr w:type="spellStart"/>
            <w:r w:rsidRPr="00205D6B">
              <w:rPr>
                <w:rFonts w:ascii="Arial" w:eastAsiaTheme="minorEastAsia" w:hAnsi="Arial" w:cs="Arial"/>
              </w:rPr>
              <w:t>HCoV</w:t>
            </w:r>
            <w:proofErr w:type="spellEnd"/>
            <w:r w:rsidRPr="00205D6B">
              <w:rPr>
                <w:rFonts w:ascii="Arial" w:eastAsiaTheme="minorEastAsia" w:hAnsi="Arial" w:cs="Arial"/>
              </w:rPr>
              <w:t xml:space="preserve"> associated ILI cases in household-week i</w:t>
            </w:r>
          </w:p>
        </w:tc>
      </w:tr>
      <w:tr w:rsidR="00AE0CAA" w:rsidRPr="00205D6B" w14:paraId="409405C0"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4DD8C165" w14:textId="77777777" w:rsidR="00AE0CAA" w:rsidRPr="00205D6B" w:rsidRDefault="00AE0CAA" w:rsidP="00D73374">
            <w:pPr>
              <w:jc w:val="both"/>
              <w:rPr>
                <w:rFonts w:ascii="Arial" w:eastAsiaTheme="minorEastAsia" w:hAnsi="Arial" w:cs="Arial"/>
                <w:vertAlign w:val="subscript"/>
              </w:rPr>
            </w:pPr>
            <w:r w:rsidRPr="00205D6B">
              <w:rPr>
                <w:rFonts w:ascii="Arial" w:eastAsiaTheme="minorEastAsia" w:hAnsi="Arial" w:cs="Arial"/>
              </w:rPr>
              <w:t>H</w:t>
            </w:r>
            <w:r w:rsidRPr="00205D6B">
              <w:rPr>
                <w:rFonts w:ascii="Arial" w:eastAsiaTheme="minorEastAsia" w:hAnsi="Arial" w:cs="Arial"/>
                <w:vertAlign w:val="subscript"/>
              </w:rPr>
              <w:t>i</w:t>
            </w:r>
          </w:p>
        </w:tc>
        <w:tc>
          <w:tcPr>
            <w:tcW w:w="6390" w:type="dxa"/>
            <w:tcBorders>
              <w:top w:val="single" w:sz="4" w:space="0" w:color="auto"/>
              <w:left w:val="single" w:sz="4" w:space="0" w:color="auto"/>
              <w:bottom w:val="single" w:sz="4" w:space="0" w:color="auto"/>
              <w:right w:val="single" w:sz="4" w:space="0" w:color="auto"/>
            </w:tcBorders>
            <w:hideMark/>
          </w:tcPr>
          <w:p w14:paraId="0F801AE2"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Number of household members in household-week i</w:t>
            </w:r>
          </w:p>
        </w:tc>
      </w:tr>
      <w:tr w:rsidR="00AE0CAA" w:rsidRPr="00205D6B" w14:paraId="7E7E035E" w14:textId="77777777" w:rsidTr="00D73374">
        <w:tc>
          <w:tcPr>
            <w:tcW w:w="1795" w:type="dxa"/>
            <w:tcBorders>
              <w:top w:val="single" w:sz="4" w:space="0" w:color="auto"/>
              <w:left w:val="single" w:sz="4" w:space="0" w:color="auto"/>
              <w:bottom w:val="single" w:sz="4" w:space="0" w:color="auto"/>
              <w:right w:val="single" w:sz="4" w:space="0" w:color="auto"/>
            </w:tcBorders>
            <w:hideMark/>
          </w:tcPr>
          <w:p w14:paraId="09AD72B1" w14:textId="77777777" w:rsidR="00AE0CAA" w:rsidRPr="00205D6B" w:rsidRDefault="00AE0CAA" w:rsidP="00D73374">
            <w:pPr>
              <w:jc w:val="both"/>
              <w:rPr>
                <w:rFonts w:ascii="Arial" w:eastAsiaTheme="minorEastAsia" w:hAnsi="Arial" w:cs="Arial"/>
                <w:vertAlign w:val="subscript"/>
              </w:rPr>
            </w:pPr>
            <w:r w:rsidRPr="00205D6B">
              <w:rPr>
                <w:rFonts w:ascii="Arial" w:eastAsiaTheme="minorEastAsia" w:hAnsi="Arial" w:cs="Arial"/>
              </w:rPr>
              <w:t>C</w:t>
            </w:r>
            <w:r w:rsidRPr="00205D6B">
              <w:rPr>
                <w:rFonts w:ascii="Arial" w:eastAsiaTheme="minorEastAsia" w:hAnsi="Arial" w:cs="Arial"/>
                <w:vertAlign w:val="subscript"/>
              </w:rPr>
              <w:t>i</w:t>
            </w:r>
          </w:p>
        </w:tc>
        <w:tc>
          <w:tcPr>
            <w:tcW w:w="6390" w:type="dxa"/>
            <w:tcBorders>
              <w:top w:val="single" w:sz="4" w:space="0" w:color="auto"/>
              <w:left w:val="single" w:sz="4" w:space="0" w:color="auto"/>
              <w:bottom w:val="single" w:sz="4" w:space="0" w:color="auto"/>
              <w:right w:val="single" w:sz="4" w:space="0" w:color="auto"/>
            </w:tcBorders>
            <w:hideMark/>
          </w:tcPr>
          <w:p w14:paraId="5E159EE8"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Number of household members &lt;19 years old in household-week i</w:t>
            </w:r>
          </w:p>
        </w:tc>
      </w:tr>
    </w:tbl>
    <w:p w14:paraId="43542C3A" w14:textId="77777777" w:rsidR="00AE0CAA" w:rsidRPr="00205D6B" w:rsidRDefault="00AE0CAA" w:rsidP="00AE0CAA">
      <w:pPr>
        <w:rPr>
          <w:rFonts w:ascii="Arial" w:hAnsi="Arial" w:cs="Arial"/>
          <w:b/>
          <w:sz w:val="22"/>
          <w:szCs w:val="22"/>
          <w:u w:val="single"/>
        </w:rPr>
      </w:pPr>
    </w:p>
    <w:p w14:paraId="4C876CA1" w14:textId="77777777" w:rsidR="00205D6B" w:rsidRPr="00205D6B" w:rsidRDefault="00205D6B" w:rsidP="00AE0CAA">
      <w:pPr>
        <w:ind w:firstLine="720"/>
        <w:rPr>
          <w:rFonts w:ascii="Arial" w:hAnsi="Arial" w:cs="Arial"/>
          <w:sz w:val="22"/>
          <w:szCs w:val="22"/>
        </w:rPr>
      </w:pPr>
    </w:p>
    <w:p w14:paraId="51F5BB51" w14:textId="6CD2C4EE" w:rsidR="00AE0CAA" w:rsidRPr="00205D6B" w:rsidRDefault="00AE0CAA" w:rsidP="00AE0CAA">
      <w:pPr>
        <w:ind w:firstLine="720"/>
        <w:rPr>
          <w:rFonts w:ascii="Arial" w:hAnsi="Arial" w:cs="Arial"/>
          <w:sz w:val="22"/>
          <w:szCs w:val="22"/>
        </w:rPr>
      </w:pPr>
      <w:r w:rsidRPr="00205D6B">
        <w:rPr>
          <w:rFonts w:ascii="Arial" w:hAnsi="Arial" w:cs="Arial"/>
          <w:sz w:val="22"/>
          <w:szCs w:val="22"/>
        </w:rPr>
        <w:t xml:space="preserve">The likelihood contribution for household-week </w:t>
      </w:r>
      <w:r w:rsidRPr="00205D6B">
        <w:rPr>
          <w:rFonts w:ascii="Arial" w:hAnsi="Arial" w:cs="Arial"/>
          <w:i/>
          <w:iCs/>
          <w:sz w:val="22"/>
          <w:szCs w:val="22"/>
        </w:rPr>
        <w:t>i</w:t>
      </w:r>
      <w:r w:rsidRPr="00205D6B">
        <w:rPr>
          <w:rFonts w:ascii="Arial" w:hAnsi="Arial" w:cs="Arial"/>
          <w:sz w:val="22"/>
          <w:szCs w:val="22"/>
        </w:rPr>
        <w:t xml:space="preserve"> is given by</w:t>
      </w:r>
    </w:p>
    <w:p w14:paraId="3E5A09E9" w14:textId="77777777" w:rsidR="00205D6B" w:rsidRPr="00205D6B" w:rsidRDefault="00205D6B" w:rsidP="00AE0CAA">
      <w:pPr>
        <w:rPr>
          <w:rFonts w:ascii="Arial" w:eastAsiaTheme="minorEastAsia" w:hAnsi="Arial" w:cs="Arial"/>
          <w:sz w:val="22"/>
          <w:szCs w:val="22"/>
        </w:rPr>
      </w:pPr>
    </w:p>
    <w:p w14:paraId="5B1FECB7" w14:textId="6B66651F" w:rsidR="00AE0CAA" w:rsidRPr="00205D6B" w:rsidRDefault="00AE0CAA" w:rsidP="00205D6B">
      <w:pPr>
        <w:jc w:val="center"/>
        <w:rPr>
          <w:rFonts w:ascii="Arial" w:hAnsi="Arial" w:cs="Arial"/>
          <w:b/>
          <w:sz w:val="22"/>
          <w:szCs w:val="22"/>
        </w:rPr>
      </w:pPr>
      <m:oMathPara>
        <m:oMath>
          <m:r>
            <m:rPr>
              <m:sty m:val="p"/>
            </m:rPr>
            <w:rPr>
              <w:rFonts w:ascii="Cambria Math" w:hAnsi="Cambria Math" w:cs="Arial"/>
              <w:sz w:val="22"/>
              <w:szCs w:val="22"/>
            </w:rPr>
            <m:t>P</m:t>
          </m:r>
          <m:d>
            <m:dPr>
              <m:begChr m:val="["/>
              <m:endChr m:val="|"/>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e>
          </m:d>
          <m:sSub>
            <m:sSubPr>
              <m:ctrlPr>
                <w:rPr>
                  <w:rFonts w:ascii="Cambria Math" w:hAnsi="Cambria Math" w:cs="Arial"/>
                  <w:sz w:val="22"/>
                  <w:szCs w:val="22"/>
                </w:rPr>
              </m:ctrlPr>
            </m:sSubPr>
            <m:e>
              <m:r>
                <w:rPr>
                  <w:rFonts w:ascii="Cambria Math" w:hAnsi="Cambria Math" w:cs="Arial"/>
                  <w:sz w:val="22"/>
                  <w:szCs w:val="22"/>
                </w:rPr>
                <m:t>H</m:t>
              </m:r>
            </m:e>
            <m:sub>
              <m:r>
                <w:rPr>
                  <w:rFonts w:ascii="Cambria Math" w:hAnsi="Cambria Math" w:cs="Arial"/>
                  <w:sz w:val="22"/>
                  <w:szCs w:val="22"/>
                </w:rPr>
                <m:t>i</m:t>
              </m:r>
            </m:sub>
          </m:sSub>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r>
            <m:rPr>
              <m:sty m:val="b"/>
            </m:rPr>
            <w:rPr>
              <w:rFonts w:ascii="Cambria Math" w:hAnsi="Cambria Math" w:cs="Arial"/>
              <w:sz w:val="22"/>
              <w:szCs w:val="22"/>
            </w:rPr>
            <m:t>, θ</m:t>
          </m:r>
          <m:r>
            <m:rPr>
              <m:sty m:val="p"/>
            </m:rPr>
            <w:rPr>
              <w:rFonts w:ascii="Cambria Math" w:hAnsi="Cambria Math" w:cs="Arial"/>
              <w:sz w:val="22"/>
              <w:szCs w:val="22"/>
            </w:rPr>
            <m:t>] =</m:t>
          </m:r>
          <m:d>
            <m:dPr>
              <m:begChr m:val="{"/>
              <m:endChr m:val=""/>
              <m:ctrlPr>
                <w:rPr>
                  <w:rFonts w:ascii="Cambria Math" w:hAnsi="Cambria Math" w:cs="Arial"/>
                  <w:i/>
                  <w:sz w:val="22"/>
                  <w:szCs w:val="22"/>
                </w:rPr>
              </m:ctrlPr>
            </m:dPr>
            <m:e>
              <m:eqArr>
                <m:eqArrPr>
                  <m:ctrlPr>
                    <w:rPr>
                      <w:rFonts w:ascii="Cambria Math" w:hAnsi="Cambria Math" w:cs="Arial"/>
                      <w:i/>
                      <w:sz w:val="22"/>
                      <w:szCs w:val="22"/>
                    </w:rPr>
                  </m:ctrlPr>
                </m:eqArrPr>
                <m:e>
                  <m:r>
                    <w:rPr>
                      <w:rFonts w:ascii="Cambria Math" w:hAnsi="Cambria Math" w:cs="Arial"/>
                      <w:sz w:val="22"/>
                      <w:szCs w:val="22"/>
                    </w:rPr>
                    <m:t>P</m:t>
                  </m:r>
                  <m:d>
                    <m:dPr>
                      <m:begChr m:val="["/>
                      <m:endChr m:val="|"/>
                      <m:ctrlPr>
                        <w:rPr>
                          <w:rFonts w:ascii="Cambria Math" w:hAnsi="Cambria Math" w:cs="Arial"/>
                          <w:i/>
                          <w:sz w:val="22"/>
                          <w:szCs w:val="22"/>
                        </w:rPr>
                      </m:ctrlPr>
                    </m:dPr>
                    <m:e>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r>
                        <w:rPr>
                          <w:rFonts w:ascii="Cambria Math" w:hAnsi="Cambria Math" w:cs="Arial"/>
                          <w:sz w:val="22"/>
                          <w:szCs w:val="22"/>
                        </w:rPr>
                        <m:t xml:space="preserve">, </m:t>
                      </m:r>
                      <m:r>
                        <m:rPr>
                          <m:sty m:val="p"/>
                        </m:rPr>
                        <w:rPr>
                          <w:rFonts w:ascii="Cambria Math" w:hAnsi="Cambria Math" w:cs="Arial"/>
                          <w:sz w:val="22"/>
                          <w:szCs w:val="22"/>
                        </w:rPr>
                        <m:t>household swabbed</m:t>
                      </m:r>
                      <m:r>
                        <w:rPr>
                          <w:rFonts w:ascii="Cambria Math" w:hAnsi="Cambria Math" w:cs="Arial"/>
                          <w:sz w:val="22"/>
                          <w:szCs w:val="22"/>
                        </w:rPr>
                        <m:t xml:space="preserve"> </m:t>
                      </m:r>
                    </m:e>
                  </m:d>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m:t>
                  </m:r>
                  <m:r>
                    <m:rPr>
                      <m:sty m:val="p"/>
                    </m:rPr>
                    <w:rPr>
                      <w:rFonts w:ascii="Cambria Math" w:hAnsi="Cambria Math" w:cs="Arial"/>
                      <w:sz w:val="22"/>
                      <w:szCs w:val="22"/>
                    </w:rPr>
                    <m:t>,          hh week swabbed</m:t>
                  </m:r>
                </m:e>
                <m:e>
                  <m:r>
                    <w:rPr>
                      <w:rFonts w:ascii="Cambria Math" w:eastAsiaTheme="minorEastAsia" w:hAnsi="Cambria Math" w:cs="Arial"/>
                      <w:sz w:val="22"/>
                      <w:szCs w:val="22"/>
                    </w:rPr>
                    <m:t>1-</m:t>
                  </m:r>
                  <m:r>
                    <w:rPr>
                      <w:rFonts w:ascii="Cambria Math" w:hAnsi="Cambria Math" w:cs="Arial"/>
                      <w:sz w:val="22"/>
                      <w:szCs w:val="22"/>
                    </w:rPr>
                    <m:t>P</m:t>
                  </m:r>
                  <m:d>
                    <m:dPr>
                      <m:begChr m:val="["/>
                      <m:endChr m:val="|"/>
                      <m:ctrlPr>
                        <w:rPr>
                          <w:rFonts w:ascii="Cambria Math" w:hAnsi="Cambria Math" w:cs="Arial"/>
                          <w:i/>
                          <w:sz w:val="22"/>
                          <w:szCs w:val="22"/>
                        </w:rPr>
                      </m:ctrlPr>
                    </m:dPr>
                    <m:e>
                      <m:r>
                        <m:rPr>
                          <m:sty m:val="p"/>
                        </m:rPr>
                        <w:rPr>
                          <w:rFonts w:ascii="Cambria Math" w:hAnsi="Cambria Math" w:cs="Arial"/>
                          <w:sz w:val="22"/>
                          <w:szCs w:val="22"/>
                        </w:rPr>
                        <m:t>household swabbed</m:t>
                      </m:r>
                      <m:r>
                        <w:rPr>
                          <w:rFonts w:ascii="Cambria Math" w:hAnsi="Cambria Math" w:cs="Arial"/>
                          <w:sz w:val="22"/>
                          <w:szCs w:val="22"/>
                        </w:rPr>
                        <m:t xml:space="preserve"> </m:t>
                      </m:r>
                    </m:e>
                  </m:d>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 xml:space="preserve">],                         </m:t>
                  </m:r>
                  <m:r>
                    <m:rPr>
                      <m:sty m:val="p"/>
                    </m:rPr>
                    <w:rPr>
                      <w:rFonts w:ascii="Cambria Math" w:hAnsi="Cambria Math" w:cs="Arial"/>
                      <w:sz w:val="22"/>
                      <w:szCs w:val="22"/>
                    </w:rPr>
                    <m:t>hh week not swabbed.</m:t>
                  </m:r>
                </m:e>
              </m:eqArr>
            </m:e>
          </m:d>
        </m:oMath>
      </m:oMathPara>
    </w:p>
    <w:p w14:paraId="72C8FD99" w14:textId="77777777" w:rsidR="00AE0CAA" w:rsidRPr="00205D6B" w:rsidRDefault="00AE0CAA" w:rsidP="00AE0CAA">
      <w:pPr>
        <w:rPr>
          <w:rFonts w:ascii="Arial" w:hAnsi="Arial" w:cs="Arial"/>
          <w:b/>
          <w:sz w:val="22"/>
          <w:szCs w:val="22"/>
        </w:rPr>
      </w:pPr>
    </w:p>
    <w:p w14:paraId="23B5BD9C" w14:textId="025F4B63" w:rsidR="00AE0CAA" w:rsidRPr="00205D6B" w:rsidRDefault="00AE0CAA" w:rsidP="00AE0CAA">
      <w:pPr>
        <w:ind w:firstLine="720"/>
        <w:rPr>
          <w:rFonts w:ascii="Arial" w:eastAsiaTheme="minorEastAsia" w:hAnsi="Arial" w:cs="Arial"/>
          <w:sz w:val="22"/>
          <w:szCs w:val="22"/>
        </w:rPr>
      </w:pPr>
      <w:r w:rsidRPr="00205D6B">
        <w:rPr>
          <w:rFonts w:ascii="Arial" w:eastAsiaTheme="minorEastAsia" w:hAnsi="Arial" w:cs="Arial"/>
          <w:sz w:val="22"/>
          <w:szCs w:val="22"/>
        </w:rPr>
        <w:t>The likelihood for swabbed households is derived as follows. For swabbed households, the probability can be written as a product of conditional probabilities:</w:t>
      </w:r>
    </w:p>
    <w:p w14:paraId="1CDBC1D9" w14:textId="77777777" w:rsidR="00205D6B" w:rsidRPr="00205D6B" w:rsidRDefault="00205D6B" w:rsidP="00AE0CAA">
      <w:pPr>
        <w:ind w:firstLine="720"/>
        <w:rPr>
          <w:rFonts w:ascii="Arial" w:eastAsiaTheme="minorEastAsia" w:hAnsi="Arial" w:cs="Arial"/>
          <w:sz w:val="22"/>
          <w:szCs w:val="22"/>
        </w:rPr>
      </w:pPr>
    </w:p>
    <w:p w14:paraId="0E37DA39" w14:textId="77777777" w:rsidR="00AE0CAA" w:rsidRPr="00205D6B" w:rsidRDefault="00AE0CAA" w:rsidP="00AE0CAA">
      <w:pPr>
        <w:rPr>
          <w:rFonts w:ascii="Arial" w:hAnsi="Arial" w:cs="Arial"/>
          <w:sz w:val="22"/>
          <w:szCs w:val="22"/>
        </w:rPr>
      </w:pPr>
      <m:oMathPara>
        <m:oMathParaPr>
          <m:jc m:val="center"/>
        </m:oMathParaPr>
        <m:oMath>
          <m:r>
            <w:rPr>
              <w:rFonts w:ascii="Cambria Math" w:hAnsi="Cambria Math" w:cs="Arial"/>
              <w:sz w:val="22"/>
              <w:szCs w:val="22"/>
            </w:rPr>
            <m:t>P</m:t>
          </m:r>
          <m:d>
            <m:dPr>
              <m:begChr m:val="["/>
              <m:endChr m:val="|"/>
              <m:ctrlPr>
                <w:rPr>
                  <w:rFonts w:ascii="Cambria Math" w:hAnsi="Cambria Math" w:cs="Arial"/>
                  <w:i/>
                  <w:sz w:val="22"/>
                  <w:szCs w:val="22"/>
                </w:rPr>
              </m:ctrlPr>
            </m:dPr>
            <m:e>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r>
                <w:rPr>
                  <w:rFonts w:ascii="Cambria Math" w:hAnsi="Cambria Math" w:cs="Arial"/>
                  <w:sz w:val="22"/>
                  <w:szCs w:val="22"/>
                </w:rPr>
                <m:t xml:space="preserve">, </m:t>
              </m:r>
              <m:r>
                <m:rPr>
                  <m:sty m:val="p"/>
                </m:rPr>
                <w:rPr>
                  <w:rFonts w:ascii="Cambria Math" w:hAnsi="Cambria Math" w:cs="Arial"/>
                  <w:sz w:val="22"/>
                  <w:szCs w:val="22"/>
                </w:rPr>
                <m:t>household swabbed</m:t>
              </m:r>
              <m:r>
                <w:rPr>
                  <w:rFonts w:ascii="Cambria Math" w:hAnsi="Cambria Math" w:cs="Arial"/>
                  <w:sz w:val="22"/>
                  <w:szCs w:val="22"/>
                </w:rPr>
                <m:t xml:space="preserve"> </m:t>
              </m:r>
            </m:e>
          </m:d>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]=P</m:t>
          </m:r>
          <m:d>
            <m:dPr>
              <m:begChr m:val="["/>
              <m:endChr m:val="|"/>
              <m:ctrlPr>
                <w:rPr>
                  <w:rFonts w:ascii="Cambria Math" w:hAnsi="Cambria Math" w:cs="Arial"/>
                  <w:i/>
                  <w:sz w:val="22"/>
                  <w:szCs w:val="22"/>
                </w:rPr>
              </m:ctrlPr>
            </m:dPr>
            <m:e>
              <m:r>
                <m:rPr>
                  <m:sty m:val="p"/>
                </m:rPr>
                <w:rPr>
                  <w:rFonts w:ascii="Cambria Math" w:hAnsi="Cambria Math" w:cs="Arial"/>
                  <w:sz w:val="22"/>
                  <w:szCs w:val="22"/>
                </w:rPr>
                <m:t>household swabbed</m:t>
              </m:r>
              <m:r>
                <w:rPr>
                  <w:rFonts w:ascii="Cambria Math" w:hAnsi="Cambria Math" w:cs="Arial"/>
                  <w:sz w:val="22"/>
                  <w:szCs w:val="22"/>
                </w:rPr>
                <m:t xml:space="preserve"> </m:t>
              </m:r>
            </m:e>
          </m:d>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e>
          </m:d>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e>
          </m:d>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e>
          </m:d>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]P</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e>
          </m:d>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m:t>
          </m:r>
        </m:oMath>
      </m:oMathPara>
    </w:p>
    <w:p w14:paraId="5A3AD5BC" w14:textId="77777777" w:rsidR="00205D6B" w:rsidRPr="00205D6B" w:rsidRDefault="00205D6B" w:rsidP="00AE0CAA">
      <w:pPr>
        <w:rPr>
          <w:rFonts w:ascii="Arial" w:hAnsi="Arial" w:cs="Arial"/>
          <w:sz w:val="22"/>
          <w:szCs w:val="22"/>
          <w:u w:val="single"/>
        </w:rPr>
      </w:pPr>
    </w:p>
    <w:p w14:paraId="0FBB7A4D" w14:textId="35C4CEB5"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Non-</w:t>
      </w:r>
      <w:proofErr w:type="spellStart"/>
      <w:r w:rsidRPr="00205D6B">
        <w:rPr>
          <w:rFonts w:ascii="Arial" w:hAnsi="Arial" w:cs="Arial"/>
          <w:sz w:val="22"/>
          <w:szCs w:val="22"/>
          <w:u w:val="single"/>
        </w:rPr>
        <w:t>HCoV</w:t>
      </w:r>
      <w:proofErr w:type="spellEnd"/>
      <w:r w:rsidRPr="00205D6B">
        <w:rPr>
          <w:rFonts w:ascii="Arial" w:hAnsi="Arial" w:cs="Arial"/>
          <w:sz w:val="22"/>
          <w:szCs w:val="22"/>
          <w:u w:val="single"/>
        </w:rPr>
        <w:t xml:space="preserve"> ILI cases</w:t>
      </w:r>
    </w:p>
    <w:p w14:paraId="56BD5FB1" w14:textId="77777777" w:rsidR="00205D6B" w:rsidRPr="00205D6B" w:rsidRDefault="00205D6B" w:rsidP="00AE0CAA">
      <w:pPr>
        <w:ind w:firstLine="720"/>
        <w:rPr>
          <w:rFonts w:ascii="Arial" w:hAnsi="Arial" w:cs="Arial"/>
          <w:sz w:val="22"/>
          <w:szCs w:val="22"/>
        </w:rPr>
      </w:pPr>
    </w:p>
    <w:p w14:paraId="264F9B4A" w14:textId="011D7996" w:rsidR="00AE0CAA" w:rsidRDefault="00AE0CAA" w:rsidP="00AE0CAA">
      <w:pPr>
        <w:ind w:firstLine="720"/>
        <w:rPr>
          <w:rFonts w:ascii="Arial" w:hAnsi="Arial" w:cs="Arial"/>
          <w:sz w:val="22"/>
          <w:szCs w:val="22"/>
        </w:rPr>
      </w:pPr>
      <w:r w:rsidRPr="00205D6B">
        <w:rPr>
          <w:rFonts w:ascii="Arial" w:hAnsi="Arial" w:cs="Arial"/>
          <w:sz w:val="22"/>
          <w:szCs w:val="22"/>
        </w:rPr>
        <w:t>Non-</w:t>
      </w:r>
      <w:proofErr w:type="spellStart"/>
      <w:r w:rsidRPr="00205D6B">
        <w:rPr>
          <w:rFonts w:ascii="Arial" w:hAnsi="Arial" w:cs="Arial"/>
          <w:sz w:val="22"/>
          <w:szCs w:val="22"/>
        </w:rPr>
        <w:t>HCoV</w:t>
      </w:r>
      <w:proofErr w:type="spellEnd"/>
      <w:r w:rsidRPr="00205D6B">
        <w:rPr>
          <w:rFonts w:ascii="Arial" w:hAnsi="Arial" w:cs="Arial"/>
          <w:sz w:val="22"/>
          <w:szCs w:val="22"/>
        </w:rPr>
        <w:t xml:space="preserve"> ILI cases are clustered within households. Therefore, we model the probability of observing </w:t>
      </w:r>
      <m:oMath>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oMath>
      <w:r w:rsidRPr="00205D6B">
        <w:rPr>
          <w:rFonts w:ascii="Arial" w:hAnsi="Arial" w:cs="Arial"/>
          <w:sz w:val="22"/>
          <w:szCs w:val="22"/>
        </w:rPr>
        <w:t xml:space="preserve"> non-HCoV ILIs as a beta-binomial from H</w:t>
      </w:r>
      <w:r w:rsidRPr="00205D6B">
        <w:rPr>
          <w:rFonts w:ascii="Arial" w:hAnsi="Arial" w:cs="Arial"/>
          <w:sz w:val="22"/>
          <w:szCs w:val="22"/>
          <w:vertAlign w:val="subscript"/>
        </w:rPr>
        <w:t>i</w:t>
      </w:r>
      <w:r w:rsidRPr="00205D6B">
        <w:rPr>
          <w:rFonts w:ascii="Arial" w:hAnsi="Arial" w:cs="Arial"/>
          <w:sz w:val="22"/>
          <w:szCs w:val="22"/>
        </w:rPr>
        <w:t>-Y</w:t>
      </w:r>
      <w:r w:rsidRPr="00205D6B">
        <w:rPr>
          <w:rFonts w:ascii="Arial" w:hAnsi="Arial" w:cs="Arial"/>
          <w:sz w:val="22"/>
          <w:szCs w:val="22"/>
          <w:vertAlign w:val="subscript"/>
        </w:rPr>
        <w:t>i</w:t>
      </w:r>
      <w:r w:rsidRPr="00205D6B">
        <w:rPr>
          <w:rFonts w:ascii="Arial" w:hAnsi="Arial" w:cs="Arial"/>
          <w:sz w:val="22"/>
          <w:szCs w:val="22"/>
        </w:rPr>
        <w:t xml:space="preserve"> individuals (i.e., uninfected with </w:t>
      </w:r>
      <w:proofErr w:type="spellStart"/>
      <w:r w:rsidRPr="00205D6B">
        <w:rPr>
          <w:rFonts w:ascii="Arial" w:hAnsi="Arial" w:cs="Arial"/>
          <w:sz w:val="22"/>
          <w:szCs w:val="22"/>
        </w:rPr>
        <w:t>HCoV</w:t>
      </w:r>
      <w:proofErr w:type="spellEnd"/>
      <w:r w:rsidRPr="00205D6B">
        <w:rPr>
          <w:rFonts w:ascii="Arial" w:hAnsi="Arial" w:cs="Arial"/>
          <w:sz w:val="22"/>
          <w:szCs w:val="22"/>
        </w:rPr>
        <w:t xml:space="preserve">) with probability </w:t>
      </w:r>
      <w:proofErr w:type="spellStart"/>
      <w:r w:rsidRPr="00205D6B">
        <w:rPr>
          <w:rFonts w:ascii="Arial" w:hAnsi="Arial" w:cs="Arial"/>
          <w:sz w:val="22"/>
          <w:szCs w:val="22"/>
        </w:rPr>
        <w:t>p</w:t>
      </w:r>
      <w:r w:rsidRPr="00205D6B">
        <w:rPr>
          <w:rFonts w:ascii="Arial" w:hAnsi="Arial" w:cs="Arial"/>
          <w:sz w:val="22"/>
          <w:szCs w:val="22"/>
          <w:vertAlign w:val="subscript"/>
        </w:rPr>
        <w:t>NC</w:t>
      </w:r>
      <w:proofErr w:type="spellEnd"/>
      <w:r w:rsidRPr="00205D6B">
        <w:rPr>
          <w:rFonts w:ascii="Arial" w:hAnsi="Arial" w:cs="Arial"/>
          <w:sz w:val="22"/>
          <w:szCs w:val="22"/>
        </w:rPr>
        <w:t xml:space="preserve"> and </w:t>
      </w:r>
      <w:proofErr w:type="spellStart"/>
      <w:r w:rsidRPr="00205D6B">
        <w:rPr>
          <w:rFonts w:ascii="Arial" w:hAnsi="Arial" w:cs="Arial"/>
          <w:sz w:val="22"/>
          <w:szCs w:val="22"/>
        </w:rPr>
        <w:t>intracluster</w:t>
      </w:r>
      <w:proofErr w:type="spellEnd"/>
      <w:r w:rsidRPr="00205D6B">
        <w:rPr>
          <w:rFonts w:ascii="Arial" w:hAnsi="Arial" w:cs="Arial"/>
          <w:sz w:val="22"/>
          <w:szCs w:val="22"/>
        </w:rPr>
        <w:t xml:space="preserve"> correlation parameter 0&lt;γ&lt;1 </w:t>
      </w:r>
      <w:r w:rsidRPr="00205D6B">
        <w:rPr>
          <w:rFonts w:ascii="Arial" w:hAnsi="Arial" w:cs="Arial"/>
          <w:sz w:val="22"/>
          <w:szCs w:val="22"/>
        </w:rPr>
        <w:fldChar w:fldCharType="begin"/>
      </w:r>
      <w:r w:rsidRPr="00205D6B">
        <w:rPr>
          <w:rFonts w:ascii="Arial" w:hAnsi="Arial" w:cs="Arial"/>
          <w:sz w:val="22"/>
          <w:szCs w:val="22"/>
        </w:rPr>
        <w:instrText xml:space="preserve"> ADDIN EN.CITE &lt;EndNote&gt;&lt;Cite&gt;&lt;Author&gt;Imai&lt;/Author&gt;&lt;Year&gt;2015&lt;/Year&gt;&lt;RecNum&gt;29&lt;/RecNum&gt;&lt;DisplayText&gt;[29]&lt;/DisplayText&gt;&lt;record&gt;&lt;rec-number&gt;29&lt;/rec-number&gt;&lt;foreign-keys&gt;&lt;key app="EN" db-id="wae9dvsa8d052teztd2vaapfve0vssdv0p9z" timestamp="1651691923"&gt;29&lt;/key&gt;&lt;/foreign-keys&gt;&lt;ref-type name="Journal Article"&gt;17&lt;/ref-type&gt;&lt;contributors&gt;&lt;authors&gt;&lt;author&gt;Imai, N.&lt;/author&gt;&lt;author&gt;Dorigatti, I.&lt;/author&gt;&lt;author&gt;Cauchemez, S.&lt;/author&gt;&lt;author&gt;Ferguson, N. M.&lt;/author&gt;&lt;/authors&gt;&lt;/contributors&gt;&lt;auth-address&gt;MRC Centre for Outbreak Analysis and Modelling, Department of Infectious Disease Epidemiology, Imperial College London, London, United Kingdom.&amp;#xD;Mathematical Modelling of Infectious Diseases Unit, Institut Pasteur, Paris, France.&lt;/auth-address&gt;&lt;titles&gt;&lt;title&gt;Estimating dengue transmission intensity from sero-prevalence surveys in multiple countries&lt;/title&gt;&lt;secondary-title&gt;PLoS Negl Trop Dis&lt;/secondary-title&gt;&lt;/titles&gt;&lt;periodical&gt;&lt;full-title&gt;PLoS Negl Trop Dis&lt;/full-title&gt;&lt;/periodical&gt;&lt;pages&gt;e0003719&lt;/pages&gt;&lt;volume&gt;9&lt;/volume&gt;&lt;number&gt;4&lt;/number&gt;&lt;edition&gt;2015/04/17&lt;/edition&gt;&lt;keywords&gt;&lt;keyword&gt;Basic Reproduction Number&lt;/keyword&gt;&lt;keyword&gt;Dengue/*epidemiology/*transmission&lt;/keyword&gt;&lt;keyword&gt;Dengue Virus/immunology&lt;/keyword&gt;&lt;keyword&gt;Enzyme-Linked Immunosorbent Assay&lt;/keyword&gt;&lt;keyword&gt;*Global Health&lt;/keyword&gt;&lt;keyword&gt;Humans&lt;/keyword&gt;&lt;keyword&gt;Prevalence&lt;/keyword&gt;&lt;keyword&gt;*Seroepidemiologic Studies&lt;/keyword&gt;&lt;/keywords&gt;&lt;dates&gt;&lt;year&gt;2015&lt;/year&gt;&lt;pub-dates&gt;&lt;date&gt;Apr&lt;/date&gt;&lt;/pub-dates&gt;&lt;/dates&gt;&lt;isbn&gt;1935-2727 (Print)&amp;#xD;1935-2727&lt;/isbn&gt;&lt;accession-num&gt;25881272&lt;/accession-num&gt;&lt;urls&gt;&lt;/urls&gt;&lt;custom2&gt;PMC4400108&lt;/custom2&gt;&lt;electronic-resource-num&gt;10.1371/journal.pntd.0003719&lt;/electronic-resource-num&gt;&lt;remote-database-provider&gt;NLM&lt;/remote-database-provider&gt;&lt;language&gt;eng&lt;/language&gt;&lt;/record&gt;&lt;/Cite&gt;&lt;/EndNote&gt;</w:instrText>
      </w:r>
      <w:r w:rsidRPr="00205D6B">
        <w:rPr>
          <w:rFonts w:ascii="Arial" w:hAnsi="Arial" w:cs="Arial"/>
          <w:sz w:val="22"/>
          <w:szCs w:val="22"/>
        </w:rPr>
        <w:fldChar w:fldCharType="separate"/>
      </w:r>
      <w:r w:rsidRPr="00205D6B">
        <w:rPr>
          <w:rFonts w:ascii="Arial" w:hAnsi="Arial" w:cs="Arial"/>
          <w:noProof/>
          <w:sz w:val="22"/>
          <w:szCs w:val="22"/>
        </w:rPr>
        <w:t>[29]</w:t>
      </w:r>
      <w:r w:rsidRPr="00205D6B">
        <w:rPr>
          <w:rFonts w:ascii="Arial" w:hAnsi="Arial" w:cs="Arial"/>
          <w:sz w:val="22"/>
          <w:szCs w:val="22"/>
        </w:rPr>
        <w:fldChar w:fldCharType="end"/>
      </w:r>
      <w:r w:rsidRPr="00205D6B">
        <w:rPr>
          <w:rFonts w:ascii="Arial" w:hAnsi="Arial" w:cs="Arial"/>
          <w:sz w:val="22"/>
          <w:szCs w:val="22"/>
        </w:rPr>
        <w:t>:</w:t>
      </w:r>
    </w:p>
    <w:p w14:paraId="62CE2A9C" w14:textId="77777777" w:rsidR="00205D6B" w:rsidRPr="00205D6B" w:rsidRDefault="00205D6B" w:rsidP="00AE0CAA">
      <w:pPr>
        <w:ind w:firstLine="720"/>
        <w:rPr>
          <w:rFonts w:ascii="Arial" w:hAnsi="Arial" w:cs="Arial"/>
          <w:sz w:val="22"/>
          <w:szCs w:val="22"/>
        </w:rPr>
      </w:pPr>
    </w:p>
    <w:p w14:paraId="57052C04" w14:textId="3E1E728D" w:rsidR="00AE0CAA" w:rsidRPr="00205D6B" w:rsidRDefault="00AE0CAA" w:rsidP="00205D6B">
      <w:pPr>
        <w:jc w:val="center"/>
        <w:rPr>
          <w:rFonts w:ascii="Arial" w:hAnsi="Arial" w:cs="Arial"/>
          <w:sz w:val="22"/>
          <w:szCs w:val="22"/>
          <w:u w:val="single"/>
        </w:rPr>
      </w:pPr>
      <m:oMathPara>
        <m:oMath>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e>
          </m:d>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 xml:space="preserve">]= </m:t>
          </m:r>
          <m:d>
            <m:dPr>
              <m:ctrlPr>
                <w:rPr>
                  <w:rFonts w:ascii="Cambria Math" w:hAnsi="Cambria Math" w:cs="Arial"/>
                  <w:i/>
                  <w:sz w:val="22"/>
                  <w:szCs w:val="22"/>
                </w:rPr>
              </m:ctrlPr>
            </m:dPr>
            <m:e>
              <m:f>
                <m:fPr>
                  <m:type m:val="noBa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num>
                <m:den>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den>
              </m:f>
            </m:e>
          </m:d>
          <m:f>
            <m:fPr>
              <m:ctrlPr>
                <w:rPr>
                  <w:rFonts w:ascii="Cambria Math" w:hAnsi="Cambria Math" w:cs="Arial"/>
                  <w:i/>
                  <w:sz w:val="22"/>
                  <w:szCs w:val="22"/>
                </w:rPr>
              </m:ctrlPr>
            </m:fPr>
            <m:num>
              <m:r>
                <w:rPr>
                  <w:rFonts w:ascii="Cambria Math" w:hAnsi="Cambria Math" w:cs="Arial"/>
                  <w:sz w:val="22"/>
                  <w:szCs w:val="22"/>
                </w:rPr>
                <m:t>B(</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NC</m:t>
                  </m:r>
                </m:sub>
              </m:sSub>
              <m:d>
                <m:dPr>
                  <m:ctrlPr>
                    <w:rPr>
                      <w:rFonts w:ascii="Cambria Math" w:eastAsiaTheme="minorEastAsia" w:hAnsi="Cambria Math" w:cs="Arial"/>
                      <w:i/>
                      <w:sz w:val="22"/>
                      <w:szCs w:val="22"/>
                    </w:rPr>
                  </m:ctrlPr>
                </m:dPr>
                <m:e>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γ</m:t>
                      </m:r>
                    </m:den>
                  </m:f>
                  <m:r>
                    <w:rPr>
                      <w:rFonts w:ascii="Cambria Math" w:eastAsiaTheme="minorEastAsia" w:hAnsi="Cambria Math" w:cs="Arial"/>
                      <w:sz w:val="22"/>
                      <w:szCs w:val="22"/>
                    </w:rPr>
                    <m:t>-1</m:t>
                  </m:r>
                </m:e>
              </m:d>
              <m:r>
                <w:rPr>
                  <w:rFonts w:ascii="Cambria Math" w:eastAsiaTheme="minorEastAsia"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r>
                <w:rPr>
                  <w:rFonts w:ascii="Cambria Math" w:hAnsi="Cambria Math" w:cs="Arial"/>
                  <w:sz w:val="22"/>
                  <w:szCs w:val="22"/>
                </w:rPr>
                <m:t>+(1-</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NC</m:t>
                  </m:r>
                </m:sub>
              </m:sSub>
              <m:r>
                <w:rPr>
                  <w:rFonts w:ascii="Cambria Math" w:eastAsiaTheme="minorEastAsia" w:hAnsi="Cambria Math" w:cs="Arial"/>
                  <w:sz w:val="22"/>
                  <w:szCs w:val="22"/>
                </w:rPr>
                <m:t>)</m:t>
              </m:r>
              <m:d>
                <m:dPr>
                  <m:ctrlPr>
                    <w:rPr>
                      <w:rFonts w:ascii="Cambria Math" w:eastAsiaTheme="minorEastAsia" w:hAnsi="Cambria Math" w:cs="Arial"/>
                      <w:i/>
                      <w:sz w:val="22"/>
                      <w:szCs w:val="22"/>
                    </w:rPr>
                  </m:ctrlPr>
                </m:dPr>
                <m:e>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γ</m:t>
                      </m:r>
                    </m:den>
                  </m:f>
                  <m:r>
                    <w:rPr>
                      <w:rFonts w:ascii="Cambria Math" w:eastAsiaTheme="minorEastAsia" w:hAnsi="Cambria Math" w:cs="Arial"/>
                      <w:sz w:val="22"/>
                      <w:szCs w:val="22"/>
                    </w:rPr>
                    <m:t>-1</m:t>
                  </m:r>
                </m:e>
              </m:d>
              <m:r>
                <w:rPr>
                  <w:rFonts w:ascii="Cambria Math" w:eastAsiaTheme="minorEastAsia" w:hAnsi="Cambria Math" w:cs="Arial"/>
                  <w:sz w:val="22"/>
                  <w:szCs w:val="22"/>
                </w:rPr>
                <m:t>)</m:t>
              </m:r>
            </m:num>
            <m:den>
              <m:r>
                <w:rPr>
                  <w:rFonts w:ascii="Cambria Math" w:hAnsi="Cambria Math" w:cs="Arial"/>
                  <w:sz w:val="22"/>
                  <w:szCs w:val="22"/>
                </w:rPr>
                <m:t>B(</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NC</m:t>
                  </m:r>
                </m:sub>
              </m:sSub>
              <m:d>
                <m:dPr>
                  <m:ctrlPr>
                    <w:rPr>
                      <w:rFonts w:ascii="Cambria Math" w:eastAsiaTheme="minorEastAsia" w:hAnsi="Cambria Math" w:cs="Arial"/>
                      <w:i/>
                      <w:sz w:val="22"/>
                      <w:szCs w:val="22"/>
                    </w:rPr>
                  </m:ctrlPr>
                </m:dPr>
                <m:e>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γ</m:t>
                      </m:r>
                    </m:den>
                  </m:f>
                  <m:r>
                    <w:rPr>
                      <w:rFonts w:ascii="Cambria Math" w:eastAsiaTheme="minorEastAsia" w:hAnsi="Cambria Math" w:cs="Arial"/>
                      <w:sz w:val="22"/>
                      <w:szCs w:val="22"/>
                    </w:rPr>
                    <m:t>-1</m:t>
                  </m:r>
                </m:e>
              </m:d>
              <m:r>
                <w:rPr>
                  <w:rFonts w:ascii="Cambria Math" w:eastAsiaTheme="minorEastAsia" w:hAnsi="Cambria Math" w:cs="Arial"/>
                  <w:sz w:val="22"/>
                  <w:szCs w:val="22"/>
                </w:rPr>
                <m:t>,</m:t>
              </m:r>
              <m:r>
                <w:rPr>
                  <w:rFonts w:ascii="Cambria Math" w:hAnsi="Cambria Math" w:cs="Arial"/>
                  <w:sz w:val="22"/>
                  <w:szCs w:val="22"/>
                </w:rPr>
                <m:t>(1-</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NC</m:t>
                  </m:r>
                </m:sub>
              </m:sSub>
              <m:r>
                <w:rPr>
                  <w:rFonts w:ascii="Cambria Math" w:eastAsiaTheme="minorEastAsia" w:hAnsi="Cambria Math" w:cs="Arial"/>
                  <w:sz w:val="22"/>
                  <w:szCs w:val="22"/>
                </w:rPr>
                <m:t>)</m:t>
              </m:r>
              <m:d>
                <m:dPr>
                  <m:ctrlPr>
                    <w:rPr>
                      <w:rFonts w:ascii="Cambria Math" w:eastAsiaTheme="minorEastAsia" w:hAnsi="Cambria Math" w:cs="Arial"/>
                      <w:i/>
                      <w:sz w:val="22"/>
                      <w:szCs w:val="22"/>
                    </w:rPr>
                  </m:ctrlPr>
                </m:dPr>
                <m:e>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γ</m:t>
                      </m:r>
                    </m:den>
                  </m:f>
                  <m:r>
                    <w:rPr>
                      <w:rFonts w:ascii="Cambria Math" w:eastAsiaTheme="minorEastAsia" w:hAnsi="Cambria Math" w:cs="Arial"/>
                      <w:sz w:val="22"/>
                      <w:szCs w:val="22"/>
                    </w:rPr>
                    <m:t>-1</m:t>
                  </m:r>
                </m:e>
              </m:d>
              <m:r>
                <w:rPr>
                  <w:rFonts w:ascii="Cambria Math" w:eastAsiaTheme="minorEastAsia" w:hAnsi="Cambria Math" w:cs="Arial"/>
                  <w:sz w:val="22"/>
                  <w:szCs w:val="22"/>
                </w:rPr>
                <m:t>)</m:t>
              </m:r>
            </m:den>
          </m:f>
        </m:oMath>
      </m:oMathPara>
    </w:p>
    <w:p w14:paraId="73C90C62" w14:textId="77777777" w:rsidR="00205D6B" w:rsidRPr="00205D6B" w:rsidRDefault="00205D6B" w:rsidP="00AE0CAA">
      <w:pPr>
        <w:rPr>
          <w:rFonts w:ascii="Arial" w:hAnsi="Arial" w:cs="Arial"/>
          <w:sz w:val="22"/>
          <w:szCs w:val="22"/>
          <w:u w:val="single"/>
        </w:rPr>
      </w:pPr>
    </w:p>
    <w:p w14:paraId="7C766FE3" w14:textId="718AC589" w:rsidR="00AE0CAA" w:rsidRPr="00205D6B" w:rsidRDefault="00AE0CAA" w:rsidP="00AE0CAA">
      <w:pPr>
        <w:rPr>
          <w:rFonts w:ascii="Arial" w:hAnsi="Arial" w:cs="Arial"/>
          <w:sz w:val="22"/>
          <w:szCs w:val="22"/>
          <w:u w:val="single"/>
        </w:rPr>
      </w:pPr>
      <w:proofErr w:type="spellStart"/>
      <w:r w:rsidRPr="00205D6B">
        <w:rPr>
          <w:rFonts w:ascii="Arial" w:hAnsi="Arial" w:cs="Arial"/>
          <w:sz w:val="22"/>
          <w:szCs w:val="22"/>
          <w:u w:val="single"/>
        </w:rPr>
        <w:t>HCoV</w:t>
      </w:r>
      <w:proofErr w:type="spellEnd"/>
      <w:r w:rsidRPr="00205D6B">
        <w:rPr>
          <w:rFonts w:ascii="Arial" w:hAnsi="Arial" w:cs="Arial"/>
          <w:sz w:val="22"/>
          <w:szCs w:val="22"/>
          <w:u w:val="single"/>
        </w:rPr>
        <w:t xml:space="preserve">-associated ILI cases and symptomatic </w:t>
      </w:r>
      <w:proofErr w:type="spellStart"/>
      <w:r w:rsidRPr="00205D6B">
        <w:rPr>
          <w:rFonts w:ascii="Arial" w:hAnsi="Arial" w:cs="Arial"/>
          <w:sz w:val="22"/>
          <w:szCs w:val="22"/>
          <w:u w:val="single"/>
        </w:rPr>
        <w:t>HCoV</w:t>
      </w:r>
      <w:proofErr w:type="spellEnd"/>
      <w:r w:rsidRPr="00205D6B">
        <w:rPr>
          <w:rFonts w:ascii="Arial" w:hAnsi="Arial" w:cs="Arial"/>
          <w:sz w:val="22"/>
          <w:szCs w:val="22"/>
          <w:u w:val="single"/>
        </w:rPr>
        <w:t xml:space="preserve"> infections</w:t>
      </w:r>
    </w:p>
    <w:p w14:paraId="1C335C17" w14:textId="77777777" w:rsidR="00205D6B" w:rsidRPr="00205D6B" w:rsidRDefault="00205D6B" w:rsidP="00AE0CAA">
      <w:pPr>
        <w:ind w:firstLine="720"/>
        <w:rPr>
          <w:rFonts w:ascii="Arial" w:hAnsi="Arial" w:cs="Arial"/>
          <w:sz w:val="22"/>
          <w:szCs w:val="22"/>
        </w:rPr>
      </w:pPr>
    </w:p>
    <w:p w14:paraId="66AF60E2" w14:textId="3A0CE82A" w:rsidR="00AE0CAA" w:rsidRPr="00205D6B" w:rsidRDefault="00AE0CAA" w:rsidP="00AE0CAA">
      <w:pPr>
        <w:ind w:firstLine="720"/>
        <w:rPr>
          <w:rFonts w:ascii="Arial" w:hAnsi="Arial" w:cs="Arial"/>
          <w:sz w:val="22"/>
          <w:szCs w:val="22"/>
        </w:rPr>
      </w:pPr>
      <w:r w:rsidRPr="00205D6B">
        <w:rPr>
          <w:rFonts w:ascii="Arial" w:hAnsi="Arial" w:cs="Arial"/>
          <w:sz w:val="22"/>
          <w:szCs w:val="22"/>
        </w:rPr>
        <w:t xml:space="preserve">Symptomatic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and ILI-associated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are binomially distributed, given the number of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and the number of symptomatic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respectively.</w:t>
      </w:r>
    </w:p>
    <w:p w14:paraId="67D3A4BE" w14:textId="77777777" w:rsidR="00205D6B" w:rsidRPr="00205D6B" w:rsidRDefault="00205D6B" w:rsidP="00AE0CAA">
      <w:pPr>
        <w:rPr>
          <w:rFonts w:ascii="Arial" w:eastAsiaTheme="minorEastAsia" w:hAnsi="Arial" w:cs="Arial"/>
          <w:sz w:val="22"/>
          <w:szCs w:val="22"/>
        </w:rPr>
      </w:pPr>
    </w:p>
    <w:p w14:paraId="71249D08" w14:textId="0FD70222" w:rsidR="00AE0CAA" w:rsidRPr="00205D6B" w:rsidRDefault="00AE0CAA" w:rsidP="00205D6B">
      <w:pPr>
        <w:jc w:val="center"/>
        <w:rPr>
          <w:rFonts w:ascii="Arial" w:hAnsi="Arial" w:cs="Arial"/>
          <w:sz w:val="22"/>
          <w:szCs w:val="22"/>
          <w:u w:val="single"/>
        </w:rPr>
      </w:pPr>
      <m:oMathPara>
        <m:oMath>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e>
          </m:d>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 xml:space="preserve">]= </m:t>
          </m:r>
          <m:d>
            <m:dPr>
              <m:ctrlPr>
                <w:rPr>
                  <w:rFonts w:ascii="Cambria Math" w:hAnsi="Cambria Math" w:cs="Arial"/>
                  <w:i/>
                  <w:sz w:val="22"/>
                  <w:szCs w:val="22"/>
                </w:rPr>
              </m:ctrlPr>
            </m:dPr>
            <m:e>
              <m:f>
                <m:fPr>
                  <m:type m:val="noBa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num>
                <m:den>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den>
              </m:f>
            </m:e>
          </m:d>
          <m:sSubSup>
            <m:sSubSupPr>
              <m:ctrlPr>
                <w:rPr>
                  <w:rFonts w:ascii="Cambria Math" w:eastAsiaTheme="minorEastAsia" w:hAnsi="Cambria Math" w:cs="Arial"/>
                  <w:i/>
                  <w:sz w:val="22"/>
                  <w:szCs w:val="22"/>
                </w:rPr>
              </m:ctrlPr>
            </m:sSubSupPr>
            <m:e>
              <m:r>
                <w:rPr>
                  <w:rFonts w:ascii="Cambria Math" w:eastAsiaTheme="minorEastAsia" w:hAnsi="Cambria Math" w:cs="Arial"/>
                  <w:sz w:val="22"/>
                  <w:szCs w:val="22"/>
                </w:rPr>
                <m:t>p</m:t>
              </m:r>
            </m:e>
            <m:sub>
              <m:r>
                <w:rPr>
                  <w:rFonts w:ascii="Cambria Math" w:eastAsiaTheme="minorEastAsia" w:hAnsi="Cambria Math" w:cs="Arial"/>
                  <w:sz w:val="22"/>
                  <w:szCs w:val="22"/>
                </w:rPr>
                <m:t>S</m:t>
              </m:r>
            </m:sub>
            <m: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sup>
          </m:sSubSup>
          <m:r>
            <w:rPr>
              <w:rFonts w:ascii="Cambria Math" w:eastAsiaTheme="minorEastAsia" w:hAnsi="Cambria Math" w:cs="Arial"/>
              <w:sz w:val="22"/>
              <w:szCs w:val="22"/>
            </w:rPr>
            <m:t>(1-</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S</m:t>
              </m:r>
            </m:sub>
          </m:sSub>
          <m:sSup>
            <m:sSupPr>
              <m:ctrlPr>
                <w:rPr>
                  <w:rFonts w:ascii="Cambria Math" w:eastAsiaTheme="minorEastAsia" w:hAnsi="Cambria Math" w:cs="Arial"/>
                  <w:i/>
                  <w:sz w:val="22"/>
                  <w:szCs w:val="22"/>
                </w:rPr>
              </m:ctrlPr>
            </m:sSupPr>
            <m:e>
              <m:r>
                <w:rPr>
                  <w:rFonts w:ascii="Cambria Math" w:eastAsiaTheme="minorEastAsia" w:hAnsi="Cambria Math" w:cs="Arial"/>
                  <w:sz w:val="22"/>
                  <w:szCs w:val="22"/>
                </w:rPr>
                <m:t>)</m:t>
              </m:r>
            </m:e>
            <m:sup>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sup>
          </m:sSup>
        </m:oMath>
      </m:oMathPara>
    </w:p>
    <w:p w14:paraId="24A9416E" w14:textId="46797F89" w:rsidR="00AE0CAA" w:rsidRPr="00205D6B" w:rsidRDefault="00AE0CAA" w:rsidP="00205D6B">
      <w:pPr>
        <w:jc w:val="center"/>
        <w:rPr>
          <w:rFonts w:ascii="Arial" w:hAnsi="Arial" w:cs="Arial"/>
          <w:sz w:val="22"/>
          <w:szCs w:val="22"/>
          <w:u w:val="single"/>
        </w:rPr>
      </w:pPr>
      <m:oMathPara>
        <m:oMath>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e>
          </m:d>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 xml:space="preserve">]= </m:t>
          </m:r>
          <m:d>
            <m:dPr>
              <m:ctrlPr>
                <w:rPr>
                  <w:rFonts w:ascii="Cambria Math" w:hAnsi="Cambria Math" w:cs="Arial"/>
                  <w:i/>
                  <w:sz w:val="22"/>
                  <w:szCs w:val="22"/>
                </w:rPr>
              </m:ctrlPr>
            </m:dPr>
            <m:e>
              <m:f>
                <m:fPr>
                  <m:type m:val="noBar"/>
                  <m:ctrlPr>
                    <w:rPr>
                      <w:rFonts w:ascii="Cambria Math" w:hAnsi="Cambria Math" w:cs="Arial"/>
                      <w:i/>
                      <w:sz w:val="22"/>
                      <w:szCs w:val="22"/>
                    </w:rPr>
                  </m:ctrlPr>
                </m:fPr>
                <m:num>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num>
                <m:den>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den>
              </m:f>
            </m:e>
          </m:d>
          <m:sSubSup>
            <m:sSubSupPr>
              <m:ctrlPr>
                <w:rPr>
                  <w:rFonts w:ascii="Cambria Math" w:eastAsiaTheme="minorEastAsia" w:hAnsi="Cambria Math" w:cs="Arial"/>
                  <w:i/>
                  <w:sz w:val="22"/>
                  <w:szCs w:val="22"/>
                </w:rPr>
              </m:ctrlPr>
            </m:sSubSupPr>
            <m:e>
              <m:r>
                <w:rPr>
                  <w:rFonts w:ascii="Cambria Math" w:eastAsiaTheme="minorEastAsia" w:hAnsi="Cambria Math" w:cs="Arial"/>
                  <w:sz w:val="22"/>
                  <w:szCs w:val="22"/>
                </w:rPr>
                <m:t>p</m:t>
              </m:r>
            </m:e>
            <m:sub>
              <m:r>
                <w:rPr>
                  <w:rFonts w:ascii="Cambria Math" w:eastAsiaTheme="minorEastAsia" w:hAnsi="Cambria Math" w:cs="Arial"/>
                  <w:sz w:val="22"/>
                  <w:szCs w:val="22"/>
                </w:rPr>
                <m:t>ILI</m:t>
              </m:r>
            </m:sub>
            <m: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sup>
          </m:sSubSup>
          <m:r>
            <w:rPr>
              <w:rFonts w:ascii="Cambria Math" w:eastAsiaTheme="minorEastAsia" w:hAnsi="Cambria Math" w:cs="Arial"/>
              <w:sz w:val="22"/>
              <w:szCs w:val="22"/>
            </w:rPr>
            <m:t>(1-</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ILI</m:t>
              </m:r>
            </m:sub>
          </m:sSub>
          <m:sSup>
            <m:sSupPr>
              <m:ctrlPr>
                <w:rPr>
                  <w:rFonts w:ascii="Cambria Math" w:eastAsiaTheme="minorEastAsia" w:hAnsi="Cambria Math" w:cs="Arial"/>
                  <w:i/>
                  <w:sz w:val="22"/>
                  <w:szCs w:val="22"/>
                </w:rPr>
              </m:ctrlPr>
            </m:sSupPr>
            <m:e>
              <m:r>
                <w:rPr>
                  <w:rFonts w:ascii="Cambria Math" w:eastAsiaTheme="minorEastAsia" w:hAnsi="Cambria Math" w:cs="Arial"/>
                  <w:sz w:val="22"/>
                  <w:szCs w:val="22"/>
                </w:rPr>
                <m:t>)</m:t>
              </m:r>
            </m:e>
            <m:sup>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w:rPr>
                  <w:rFonts w:ascii="Cambria Math" w:hAnsi="Cambria Math" w:cs="Arial"/>
                  <w:sz w:val="22"/>
                  <w:szCs w:val="22"/>
                </w:rPr>
                <m:t>-</m:t>
              </m:r>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sup>
          </m:sSup>
        </m:oMath>
      </m:oMathPara>
    </w:p>
    <w:p w14:paraId="0BF7C553" w14:textId="77777777" w:rsidR="00205D6B" w:rsidRPr="00205D6B" w:rsidRDefault="00205D6B" w:rsidP="00AE0CAA">
      <w:pPr>
        <w:rPr>
          <w:rFonts w:ascii="Arial" w:eastAsiaTheme="minorEastAsia" w:hAnsi="Arial" w:cs="Arial"/>
          <w:sz w:val="22"/>
          <w:szCs w:val="22"/>
          <w:u w:val="single"/>
        </w:rPr>
      </w:pPr>
    </w:p>
    <w:p w14:paraId="789555E7" w14:textId="77777777" w:rsidR="00205D6B" w:rsidRDefault="00205D6B" w:rsidP="00AE0CAA">
      <w:pPr>
        <w:rPr>
          <w:rFonts w:ascii="Arial" w:eastAsiaTheme="minorEastAsia" w:hAnsi="Arial" w:cs="Arial"/>
          <w:sz w:val="22"/>
          <w:szCs w:val="22"/>
          <w:u w:val="single"/>
        </w:rPr>
      </w:pPr>
    </w:p>
    <w:p w14:paraId="61DBBC26" w14:textId="77777777" w:rsidR="00205D6B" w:rsidRDefault="00205D6B" w:rsidP="00AE0CAA">
      <w:pPr>
        <w:rPr>
          <w:rFonts w:ascii="Arial" w:eastAsiaTheme="minorEastAsia" w:hAnsi="Arial" w:cs="Arial"/>
          <w:sz w:val="22"/>
          <w:szCs w:val="22"/>
          <w:u w:val="single"/>
        </w:rPr>
      </w:pPr>
    </w:p>
    <w:p w14:paraId="07E1A392" w14:textId="77777777" w:rsidR="00205D6B" w:rsidRDefault="00205D6B" w:rsidP="00AE0CAA">
      <w:pPr>
        <w:rPr>
          <w:rFonts w:ascii="Arial" w:eastAsiaTheme="minorEastAsia" w:hAnsi="Arial" w:cs="Arial"/>
          <w:sz w:val="22"/>
          <w:szCs w:val="22"/>
          <w:u w:val="single"/>
        </w:rPr>
      </w:pPr>
    </w:p>
    <w:p w14:paraId="7A7340C5" w14:textId="77777777" w:rsidR="00205D6B" w:rsidRDefault="00205D6B" w:rsidP="00AE0CAA">
      <w:pPr>
        <w:rPr>
          <w:rFonts w:ascii="Arial" w:eastAsiaTheme="minorEastAsia" w:hAnsi="Arial" w:cs="Arial"/>
          <w:sz w:val="22"/>
          <w:szCs w:val="22"/>
          <w:u w:val="single"/>
        </w:rPr>
      </w:pPr>
    </w:p>
    <w:p w14:paraId="7D390739" w14:textId="77777777" w:rsidR="00205D6B" w:rsidRDefault="00205D6B" w:rsidP="00AE0CAA">
      <w:pPr>
        <w:rPr>
          <w:rFonts w:ascii="Arial" w:eastAsiaTheme="minorEastAsia" w:hAnsi="Arial" w:cs="Arial"/>
          <w:sz w:val="22"/>
          <w:szCs w:val="22"/>
          <w:u w:val="single"/>
        </w:rPr>
      </w:pPr>
    </w:p>
    <w:p w14:paraId="0C3FE6D1" w14:textId="4A14060D" w:rsidR="00AE0CAA" w:rsidRPr="00205D6B" w:rsidRDefault="00AE0CAA" w:rsidP="00AE0CAA">
      <w:pPr>
        <w:rPr>
          <w:rFonts w:ascii="Arial" w:eastAsiaTheme="minorEastAsia" w:hAnsi="Arial" w:cs="Arial"/>
          <w:sz w:val="22"/>
          <w:szCs w:val="22"/>
          <w:u w:val="single"/>
        </w:rPr>
      </w:pPr>
      <w:proofErr w:type="spellStart"/>
      <w:r w:rsidRPr="00205D6B">
        <w:rPr>
          <w:rFonts w:ascii="Arial" w:eastAsiaTheme="minorEastAsia" w:hAnsi="Arial" w:cs="Arial"/>
          <w:sz w:val="22"/>
          <w:szCs w:val="22"/>
          <w:u w:val="single"/>
        </w:rPr>
        <w:lastRenderedPageBreak/>
        <w:t>HCoV</w:t>
      </w:r>
      <w:proofErr w:type="spellEnd"/>
      <w:r w:rsidRPr="00205D6B">
        <w:rPr>
          <w:rFonts w:ascii="Arial" w:eastAsiaTheme="minorEastAsia" w:hAnsi="Arial" w:cs="Arial"/>
          <w:sz w:val="22"/>
          <w:szCs w:val="22"/>
          <w:u w:val="single"/>
        </w:rPr>
        <w:t xml:space="preserve"> infections</w:t>
      </w:r>
    </w:p>
    <w:p w14:paraId="542759FB" w14:textId="77777777" w:rsidR="00205D6B" w:rsidRDefault="00205D6B" w:rsidP="00AE0CAA">
      <w:pPr>
        <w:ind w:firstLine="720"/>
        <w:rPr>
          <w:rFonts w:ascii="Arial" w:eastAsiaTheme="minorEastAsia" w:hAnsi="Arial" w:cs="Arial"/>
          <w:sz w:val="22"/>
          <w:szCs w:val="22"/>
        </w:rPr>
      </w:pPr>
    </w:p>
    <w:p w14:paraId="0A8688D7" w14:textId="52424A40" w:rsidR="00AE0CAA" w:rsidRPr="00205D6B" w:rsidRDefault="00AE0CAA" w:rsidP="00AE0CAA">
      <w:pPr>
        <w:ind w:firstLine="720"/>
        <w:rPr>
          <w:rFonts w:ascii="Arial" w:eastAsiaTheme="minorEastAsia" w:hAnsi="Arial" w:cs="Arial"/>
          <w:sz w:val="22"/>
          <w:szCs w:val="22"/>
        </w:rPr>
      </w:pPr>
      <w:r w:rsidRPr="00205D6B">
        <w:rPr>
          <w:rFonts w:ascii="Arial" w:eastAsiaTheme="minorEastAsia" w:hAnsi="Arial" w:cs="Arial"/>
          <w:sz w:val="22"/>
          <w:szCs w:val="22"/>
        </w:rPr>
        <w:t xml:space="preserve">The probability distribution of </w:t>
      </w:r>
      <w:proofErr w:type="spellStart"/>
      <w:r w:rsidRPr="00205D6B">
        <w:rPr>
          <w:rFonts w:ascii="Arial" w:eastAsiaTheme="minorEastAsia" w:hAnsi="Arial" w:cs="Arial"/>
          <w:sz w:val="22"/>
          <w:szCs w:val="22"/>
        </w:rPr>
        <w:t>HCoV</w:t>
      </w:r>
      <w:proofErr w:type="spellEnd"/>
      <w:r w:rsidRPr="00205D6B">
        <w:rPr>
          <w:rFonts w:ascii="Arial" w:eastAsiaTheme="minorEastAsia" w:hAnsi="Arial" w:cs="Arial"/>
          <w:sz w:val="22"/>
          <w:szCs w:val="22"/>
        </w:rPr>
        <w:t xml:space="preserve"> infections, allowing for just a single generation of within-household transmission, is derived by summing over the distribution of community- and household-acquired infections,</w:t>
      </w:r>
    </w:p>
    <w:p w14:paraId="32AC3D1B" w14:textId="77777777" w:rsidR="00205D6B" w:rsidRPr="00205D6B" w:rsidRDefault="00205D6B" w:rsidP="00AE0CAA">
      <w:pPr>
        <w:rPr>
          <w:rFonts w:ascii="Arial" w:eastAsiaTheme="minorEastAsia" w:hAnsi="Arial" w:cs="Arial"/>
          <w:sz w:val="22"/>
          <w:szCs w:val="22"/>
        </w:rPr>
      </w:pPr>
    </w:p>
    <w:p w14:paraId="663C5A53" w14:textId="04B3DF22" w:rsidR="00AE0CAA" w:rsidRPr="00205D6B" w:rsidRDefault="00AE0CAA" w:rsidP="00205D6B">
      <w:pPr>
        <w:jc w:val="center"/>
        <w:rPr>
          <w:rFonts w:ascii="Arial" w:eastAsiaTheme="minorEastAsia" w:hAnsi="Arial" w:cs="Arial"/>
          <w:sz w:val="22"/>
          <w:szCs w:val="22"/>
        </w:rPr>
      </w:pPr>
      <m:oMathPara>
        <m:oMath>
          <m:r>
            <m:rPr>
              <m:sty m:val="p"/>
            </m:rPr>
            <w:rPr>
              <w:rFonts w:ascii="Cambria Math" w:hAnsi="Cambria Math" w:cs="Arial"/>
              <w:sz w:val="22"/>
              <w:szCs w:val="22"/>
            </w:rPr>
            <m:t>P[</m:t>
          </m:r>
          <m:sSub>
            <m:sSubPr>
              <m:ctrlPr>
                <w:rPr>
                  <w:rFonts w:ascii="Cambria Math" w:hAnsi="Cambria Math" w:cs="Arial"/>
                  <w:sz w:val="22"/>
                  <w:szCs w:val="22"/>
                </w:rPr>
              </m:ctrlPr>
            </m:sSubPr>
            <m:e>
              <m:r>
                <m:rPr>
                  <m:sty m:val="p"/>
                </m:rP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 xml:space="preserve">| </m:t>
          </m:r>
          <m:sSub>
            <m:sSubPr>
              <m:ctrlPr>
                <w:rPr>
                  <w:rFonts w:ascii="Cambria Math" w:hAnsi="Cambria Math" w:cs="Arial"/>
                  <w:sz w:val="22"/>
                  <w:szCs w:val="22"/>
                </w:rPr>
              </m:ctrlPr>
            </m:sSubPr>
            <m:e>
              <m:r>
                <m:rPr>
                  <m:sty m:val="p"/>
                </m:rPr>
                <w:rPr>
                  <w:rFonts w:ascii="Cambria Math" w:hAnsi="Cambria Math" w:cs="Arial"/>
                  <w:sz w:val="22"/>
                  <w:szCs w:val="22"/>
                </w:rPr>
                <m:t>H</m:t>
              </m:r>
            </m:e>
            <m:sub>
              <m:r>
                <w:rPr>
                  <w:rFonts w:ascii="Cambria Math" w:hAnsi="Cambria Math" w:cs="Arial"/>
                  <w:sz w:val="22"/>
                  <w:szCs w:val="22"/>
                </w:rPr>
                <m:t>i</m:t>
              </m:r>
            </m:sub>
          </m:sSub>
          <m:r>
            <m:rPr>
              <m:sty m:val="p"/>
            </m:rPr>
            <w:rPr>
              <w:rFonts w:ascii="Cambria Math" w:hAnsi="Cambria Math" w:cs="Arial"/>
              <w:sz w:val="22"/>
              <w:szCs w:val="22"/>
            </w:rPr>
            <m:t>,</m:t>
          </m:r>
          <m:r>
            <m:rPr>
              <m:sty m:val="b"/>
            </m:rPr>
            <w:rPr>
              <w:rFonts w:ascii="Cambria Math" w:hAnsi="Cambria Math" w:cs="Arial"/>
              <w:sz w:val="22"/>
              <w:szCs w:val="22"/>
            </w:rPr>
            <m:t>θ</m:t>
          </m:r>
          <m:r>
            <m:rPr>
              <m:sty m:val="p"/>
            </m:rPr>
            <w:rPr>
              <w:rFonts w:ascii="Cambria Math" w:hAnsi="Cambria Math" w:cs="Arial"/>
              <w:sz w:val="22"/>
              <w:szCs w:val="22"/>
            </w:rPr>
            <m:t xml:space="preserve">] = </m:t>
          </m:r>
          <m:nary>
            <m:naryPr>
              <m:chr m:val="∑"/>
              <m:limLoc m:val="undOvr"/>
              <m:ctrlPr>
                <w:rPr>
                  <w:rFonts w:ascii="Cambria Math" w:hAnsi="Cambria Math" w:cs="Arial"/>
                  <w:i/>
                  <w:sz w:val="22"/>
                  <w:szCs w:val="22"/>
                </w:rPr>
              </m:ctrlPr>
            </m:naryPr>
            <m:sub>
              <m:r>
                <w:rPr>
                  <w:rFonts w:ascii="Cambria Math" w:hAnsi="Cambria Math" w:cs="Arial"/>
                  <w:sz w:val="22"/>
                  <w:szCs w:val="22"/>
                </w:rPr>
                <m:t>c=0</m:t>
              </m:r>
            </m:sub>
            <m:sup>
              <m:sSub>
                <m:sSubPr>
                  <m:ctrlPr>
                    <w:rPr>
                      <w:rFonts w:ascii="Cambria Math" w:hAnsi="Cambria Math" w:cs="Arial"/>
                      <w:sz w:val="22"/>
                      <w:szCs w:val="22"/>
                    </w:rPr>
                  </m:ctrlPr>
                </m:sSubPr>
                <m:e>
                  <m:r>
                    <m:rPr>
                      <m:sty m:val="p"/>
                    </m:rPr>
                    <w:rPr>
                      <w:rFonts w:ascii="Cambria Math" w:hAnsi="Cambria Math" w:cs="Arial"/>
                      <w:sz w:val="22"/>
                      <w:szCs w:val="22"/>
                    </w:rPr>
                    <m:t>Y</m:t>
                  </m:r>
                </m:e>
                <m:sub>
                  <m:r>
                    <w:rPr>
                      <w:rFonts w:ascii="Cambria Math" w:hAnsi="Cambria Math" w:cs="Arial"/>
                      <w:sz w:val="22"/>
                      <w:szCs w:val="22"/>
                    </w:rPr>
                    <m:t>i</m:t>
                  </m:r>
                </m:sub>
              </m:sSub>
            </m:sup>
            <m:e>
              <m:d>
                <m:dPr>
                  <m:ctrlPr>
                    <w:rPr>
                      <w:rFonts w:ascii="Cambria Math" w:hAnsi="Cambria Math" w:cs="Arial"/>
                      <w:i/>
                      <w:sz w:val="22"/>
                      <w:szCs w:val="22"/>
                    </w:rPr>
                  </m:ctrlPr>
                </m:dPr>
                <m:e>
                  <m:f>
                    <m:fPr>
                      <m:type m:val="noBar"/>
                      <m:ctrlPr>
                        <w:rPr>
                          <w:rFonts w:ascii="Cambria Math" w:hAnsi="Cambria Math" w:cs="Arial"/>
                          <w:i/>
                          <w:sz w:val="22"/>
                          <w:szCs w:val="22"/>
                        </w:rPr>
                      </m:ctrlPr>
                    </m:fPr>
                    <m:num>
                      <m:sSub>
                        <m:sSubPr>
                          <m:ctrlPr>
                            <w:rPr>
                              <w:rFonts w:ascii="Cambria Math" w:hAnsi="Cambria Math" w:cs="Arial"/>
                              <w:sz w:val="22"/>
                              <w:szCs w:val="22"/>
                            </w:rPr>
                          </m:ctrlPr>
                        </m:sSubPr>
                        <m:e>
                          <m:r>
                            <m:rPr>
                              <m:sty m:val="p"/>
                            </m:rP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-c</m:t>
                      </m:r>
                    </m:num>
                    <m:den>
                      <m:sSub>
                        <m:sSubPr>
                          <m:ctrlPr>
                            <w:rPr>
                              <w:rFonts w:ascii="Cambria Math" w:hAnsi="Cambria Math" w:cs="Arial"/>
                              <w:sz w:val="22"/>
                              <w:szCs w:val="22"/>
                            </w:rPr>
                          </m:ctrlPr>
                        </m:sSubPr>
                        <m:e>
                          <m:r>
                            <m:rPr>
                              <m:sty m:val="p"/>
                            </m:rP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-c</m:t>
                      </m:r>
                    </m:den>
                  </m:f>
                </m:e>
              </m:d>
              <m:r>
                <w:rPr>
                  <w:rFonts w:ascii="Cambria Math" w:eastAsiaTheme="minorEastAsia" w:hAnsi="Cambria Math" w:cs="Arial"/>
                  <w:sz w:val="22"/>
                  <w:szCs w:val="22"/>
                </w:rPr>
                <m:t>(1-(1-β</m:t>
              </m:r>
              <m:sSup>
                <m:sSupPr>
                  <m:ctrlPr>
                    <w:rPr>
                      <w:rFonts w:ascii="Cambria Math" w:eastAsiaTheme="minorEastAsia" w:hAnsi="Cambria Math" w:cs="Arial"/>
                      <w:i/>
                      <w:sz w:val="22"/>
                      <w:szCs w:val="22"/>
                    </w:rPr>
                  </m:ctrlPr>
                </m:sSupPr>
                <m:e>
                  <m:r>
                    <w:rPr>
                      <w:rFonts w:ascii="Cambria Math" w:eastAsiaTheme="minorEastAsia" w:hAnsi="Cambria Math" w:cs="Arial"/>
                      <w:sz w:val="22"/>
                      <w:szCs w:val="22"/>
                    </w:rPr>
                    <m:t>)</m:t>
                  </m:r>
                </m:e>
                <m:sup>
                  <m:r>
                    <w:rPr>
                      <w:rFonts w:ascii="Cambria Math" w:eastAsiaTheme="minorEastAsia" w:hAnsi="Cambria Math" w:cs="Arial"/>
                      <w:sz w:val="22"/>
                      <w:szCs w:val="22"/>
                    </w:rPr>
                    <m:t>c</m:t>
                  </m:r>
                </m:sup>
              </m:sSup>
              <m:sSup>
                <m:sSupPr>
                  <m:ctrlPr>
                    <w:rPr>
                      <w:rFonts w:ascii="Cambria Math" w:eastAsiaTheme="minorEastAsia" w:hAnsi="Cambria Math" w:cs="Arial"/>
                      <w:i/>
                      <w:sz w:val="22"/>
                      <w:szCs w:val="22"/>
                    </w:rPr>
                  </m:ctrlPr>
                </m:sSupPr>
                <m:e>
                  <m:r>
                    <w:rPr>
                      <w:rFonts w:ascii="Cambria Math" w:eastAsiaTheme="minorEastAsia" w:hAnsi="Cambria Math" w:cs="Arial"/>
                      <w:sz w:val="22"/>
                      <w:szCs w:val="22"/>
                    </w:rPr>
                    <m:t>)</m:t>
                  </m:r>
                </m:e>
                <m:sup>
                  <m:sSub>
                    <m:sSubPr>
                      <m:ctrlPr>
                        <w:rPr>
                          <w:rFonts w:ascii="Cambria Math" w:hAnsi="Cambria Math" w:cs="Arial"/>
                          <w:sz w:val="22"/>
                          <w:szCs w:val="22"/>
                        </w:rPr>
                      </m:ctrlPr>
                    </m:sSubPr>
                    <m:e>
                      <m:r>
                        <m:rPr>
                          <m:sty m:val="p"/>
                        </m:rP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-c</m:t>
                  </m:r>
                </m:sup>
              </m:sSup>
              <m:sSup>
                <m:sSupPr>
                  <m:ctrlPr>
                    <w:rPr>
                      <w:rFonts w:ascii="Cambria Math" w:eastAsiaTheme="minorEastAsia" w:hAnsi="Cambria Math" w:cs="Arial"/>
                      <w:i/>
                      <w:sz w:val="22"/>
                      <w:szCs w:val="22"/>
                    </w:rPr>
                  </m:ctrlPr>
                </m:sSupPr>
                <m:e>
                  <m:d>
                    <m:dPr>
                      <m:ctrlPr>
                        <w:rPr>
                          <w:rFonts w:ascii="Cambria Math" w:eastAsiaTheme="minorEastAsia" w:hAnsi="Cambria Math" w:cs="Arial"/>
                          <w:i/>
                          <w:sz w:val="22"/>
                          <w:szCs w:val="22"/>
                        </w:rPr>
                      </m:ctrlPr>
                    </m:dPr>
                    <m:e>
                      <m:r>
                        <w:rPr>
                          <w:rFonts w:ascii="Cambria Math" w:eastAsiaTheme="minorEastAsia" w:hAnsi="Cambria Math" w:cs="Arial"/>
                          <w:sz w:val="22"/>
                          <w:szCs w:val="22"/>
                        </w:rPr>
                        <m:t>1-β</m:t>
                      </m:r>
                    </m:e>
                  </m:d>
                </m:e>
                <m:sup>
                  <m:sSub>
                    <m:sSubPr>
                      <m:ctrlPr>
                        <w:rPr>
                          <w:rFonts w:ascii="Cambria Math" w:hAnsi="Cambria Math" w:cs="Arial"/>
                          <w:sz w:val="22"/>
                          <w:szCs w:val="22"/>
                        </w:rPr>
                      </m:ctrlPr>
                    </m:sSubPr>
                    <m:e>
                      <m:r>
                        <m:rPr>
                          <m:sty m:val="p"/>
                        </m:rPr>
                        <w:rPr>
                          <w:rFonts w:ascii="Cambria Math" w:hAnsi="Cambria Math" w:cs="Arial"/>
                          <w:sz w:val="22"/>
                          <w:szCs w:val="22"/>
                        </w:rPr>
                        <m:t>Y</m:t>
                      </m:r>
                    </m:e>
                    <m:sub>
                      <m:r>
                        <w:rPr>
                          <w:rFonts w:ascii="Cambria Math" w:hAnsi="Cambria Math" w:cs="Arial"/>
                          <w:sz w:val="22"/>
                          <w:szCs w:val="22"/>
                        </w:rPr>
                        <m:t>i</m:t>
                      </m:r>
                    </m:sub>
                  </m:sSub>
                  <m:d>
                    <m:dPr>
                      <m:ctrlPr>
                        <w:rPr>
                          <w:rFonts w:ascii="Cambria Math" w:eastAsiaTheme="minorEastAsia" w:hAnsi="Cambria Math" w:cs="Arial"/>
                          <w:i/>
                          <w:sz w:val="22"/>
                          <w:szCs w:val="22"/>
                        </w:rPr>
                      </m:ctrlPr>
                    </m:dPr>
                    <m:e>
                      <m:sSub>
                        <m:sSubPr>
                          <m:ctrlPr>
                            <w:rPr>
                              <w:rFonts w:ascii="Cambria Math" w:hAnsi="Cambria Math" w:cs="Arial"/>
                              <w:sz w:val="22"/>
                              <w:szCs w:val="22"/>
                            </w:rPr>
                          </m:ctrlPr>
                        </m:sSubPr>
                        <m:e>
                          <m:r>
                            <m:rPr>
                              <m:sty m:val="p"/>
                            </m:rPr>
                            <w:rPr>
                              <w:rFonts w:ascii="Cambria Math" w:hAnsi="Cambria Math" w:cs="Arial"/>
                              <w:sz w:val="22"/>
                              <w:szCs w:val="22"/>
                            </w:rPr>
                            <m:t>H</m:t>
                          </m:r>
                        </m:e>
                        <m:sub>
                          <m:r>
                            <w:rPr>
                              <w:rFonts w:ascii="Cambria Math" w:hAnsi="Cambria Math" w:cs="Arial"/>
                              <w:sz w:val="22"/>
                              <w:szCs w:val="22"/>
                            </w:rPr>
                            <m:t>i</m:t>
                          </m:r>
                        </m:sub>
                      </m:sSub>
                      <m:r>
                        <w:rPr>
                          <w:rFonts w:ascii="Cambria Math" w:eastAsiaTheme="minorEastAsia"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m:t>Y</m:t>
                          </m:r>
                        </m:e>
                        <m:sub>
                          <m:r>
                            <w:rPr>
                              <w:rFonts w:ascii="Cambria Math" w:hAnsi="Cambria Math" w:cs="Arial"/>
                              <w:sz w:val="22"/>
                              <w:szCs w:val="22"/>
                            </w:rPr>
                            <m:t>i</m:t>
                          </m:r>
                        </m:sub>
                      </m:sSub>
                    </m:e>
                  </m:d>
                </m:sup>
              </m:sSup>
              <m:d>
                <m:dPr>
                  <m:ctrlPr>
                    <w:rPr>
                      <w:rFonts w:ascii="Cambria Math" w:eastAsiaTheme="minorEastAsia" w:hAnsi="Cambria Math" w:cs="Arial"/>
                      <w:i/>
                      <w:sz w:val="22"/>
                      <w:szCs w:val="22"/>
                    </w:rPr>
                  </m:ctrlPr>
                </m:dPr>
                <m:e>
                  <m:f>
                    <m:fPr>
                      <m:type m:val="noBar"/>
                      <m:ctrlPr>
                        <w:rPr>
                          <w:rFonts w:ascii="Cambria Math" w:eastAsiaTheme="minorEastAsia" w:hAnsi="Cambria Math" w:cs="Arial"/>
                          <w:i/>
                          <w:sz w:val="22"/>
                          <w:szCs w:val="22"/>
                        </w:rPr>
                      </m:ctrlPr>
                    </m:fPr>
                    <m:num>
                      <m:sSub>
                        <m:sSubPr>
                          <m:ctrlPr>
                            <w:rPr>
                              <w:rFonts w:ascii="Cambria Math" w:hAnsi="Cambria Math" w:cs="Arial"/>
                              <w:sz w:val="22"/>
                              <w:szCs w:val="22"/>
                            </w:rPr>
                          </m:ctrlPr>
                        </m:sSubPr>
                        <m:e>
                          <m:r>
                            <m:rPr>
                              <m:sty m:val="p"/>
                            </m:rPr>
                            <w:rPr>
                              <w:rFonts w:ascii="Cambria Math" w:hAnsi="Cambria Math" w:cs="Arial"/>
                              <w:sz w:val="22"/>
                              <w:szCs w:val="22"/>
                            </w:rPr>
                            <m:t>H</m:t>
                          </m:r>
                        </m:e>
                        <m:sub>
                          <m:r>
                            <w:rPr>
                              <w:rFonts w:ascii="Cambria Math" w:hAnsi="Cambria Math" w:cs="Arial"/>
                              <w:sz w:val="22"/>
                              <w:szCs w:val="22"/>
                            </w:rPr>
                            <m:t>i</m:t>
                          </m:r>
                        </m:sub>
                      </m:sSub>
                    </m:num>
                    <m:den>
                      <m:r>
                        <w:rPr>
                          <w:rFonts w:ascii="Cambria Math" w:eastAsiaTheme="minorEastAsia" w:hAnsi="Cambria Math" w:cs="Arial"/>
                          <w:sz w:val="22"/>
                          <w:szCs w:val="22"/>
                        </w:rPr>
                        <m:t>c</m:t>
                      </m:r>
                    </m:den>
                  </m:f>
                </m:e>
              </m:d>
              <m:sSup>
                <m:sSupPr>
                  <m:ctrlPr>
                    <w:rPr>
                      <w:rFonts w:ascii="Cambria Math" w:eastAsiaTheme="minorEastAsia" w:hAnsi="Cambria Math" w:cs="Arial"/>
                      <w:i/>
                      <w:sz w:val="22"/>
                      <w:szCs w:val="22"/>
                    </w:rPr>
                  </m:ctrlPr>
                </m:sSupPr>
                <m:e>
                  <m:r>
                    <w:rPr>
                      <w:rFonts w:ascii="Cambria Math" w:eastAsiaTheme="minorEastAsia" w:hAnsi="Cambria Math" w:cs="Arial"/>
                      <w:sz w:val="22"/>
                      <w:szCs w:val="22"/>
                    </w:rPr>
                    <m:t>α</m:t>
                  </m:r>
                </m:e>
                <m:sup>
                  <m:r>
                    <m:rPr>
                      <m:sty m:val="p"/>
                    </m:rPr>
                    <w:rPr>
                      <w:rFonts w:ascii="Cambria Math" w:hAnsi="Cambria Math" w:cs="Arial"/>
                      <w:sz w:val="22"/>
                      <w:szCs w:val="22"/>
                    </w:rPr>
                    <m:t>c</m:t>
                  </m:r>
                </m:sup>
              </m:sSup>
              <m:r>
                <w:rPr>
                  <w:rFonts w:ascii="Cambria Math" w:eastAsiaTheme="minorEastAsia" w:hAnsi="Cambria Math" w:cs="Arial"/>
                  <w:sz w:val="22"/>
                  <w:szCs w:val="22"/>
                </w:rPr>
                <m:t>(1-α</m:t>
              </m:r>
              <m:sSup>
                <m:sSupPr>
                  <m:ctrlPr>
                    <w:rPr>
                      <w:rFonts w:ascii="Cambria Math" w:eastAsiaTheme="minorEastAsia" w:hAnsi="Cambria Math" w:cs="Arial"/>
                      <w:i/>
                      <w:sz w:val="22"/>
                      <w:szCs w:val="22"/>
                    </w:rPr>
                  </m:ctrlPr>
                </m:sSupPr>
                <m:e>
                  <m:r>
                    <w:rPr>
                      <w:rFonts w:ascii="Cambria Math" w:eastAsiaTheme="minorEastAsia" w:hAnsi="Cambria Math" w:cs="Arial"/>
                      <w:sz w:val="22"/>
                      <w:szCs w:val="22"/>
                    </w:rPr>
                    <m:t>)</m:t>
                  </m:r>
                </m:e>
                <m:sup>
                  <m:sSub>
                    <m:sSubPr>
                      <m:ctrlPr>
                        <w:rPr>
                          <w:rFonts w:ascii="Cambria Math" w:hAnsi="Cambria Math" w:cs="Arial"/>
                          <w:sz w:val="22"/>
                          <w:szCs w:val="22"/>
                        </w:rPr>
                      </m:ctrlPr>
                    </m:sSubPr>
                    <m:e>
                      <m:r>
                        <m:rPr>
                          <m:sty m:val="p"/>
                        </m:rP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-c</m:t>
                  </m:r>
                </m:sup>
              </m:sSup>
            </m:e>
          </m:nary>
        </m:oMath>
      </m:oMathPara>
    </w:p>
    <w:p w14:paraId="7E3C3615" w14:textId="77777777" w:rsidR="00205D6B" w:rsidRPr="00205D6B" w:rsidRDefault="00205D6B" w:rsidP="00AE0CAA">
      <w:pPr>
        <w:rPr>
          <w:rFonts w:ascii="Arial" w:eastAsiaTheme="minorEastAsia" w:hAnsi="Arial" w:cs="Arial"/>
          <w:sz w:val="22"/>
          <w:szCs w:val="22"/>
          <w:u w:val="single"/>
        </w:rPr>
      </w:pPr>
    </w:p>
    <w:p w14:paraId="3462012A" w14:textId="0383D2E1" w:rsidR="00AE0CAA" w:rsidRDefault="00AE0CAA" w:rsidP="00AE0CAA">
      <w:pPr>
        <w:rPr>
          <w:rFonts w:ascii="Arial" w:eastAsiaTheme="minorEastAsia" w:hAnsi="Arial" w:cs="Arial"/>
          <w:sz w:val="22"/>
          <w:szCs w:val="22"/>
          <w:u w:val="single"/>
        </w:rPr>
      </w:pPr>
      <w:r w:rsidRPr="00205D6B">
        <w:rPr>
          <w:rFonts w:ascii="Arial" w:eastAsiaTheme="minorEastAsia" w:hAnsi="Arial" w:cs="Arial"/>
          <w:sz w:val="22"/>
          <w:szCs w:val="22"/>
          <w:u w:val="single"/>
        </w:rPr>
        <w:t>Household swabbing</w:t>
      </w:r>
    </w:p>
    <w:p w14:paraId="733DA5B3" w14:textId="77777777" w:rsidR="00205D6B" w:rsidRPr="00205D6B" w:rsidRDefault="00205D6B" w:rsidP="00AE0CAA">
      <w:pPr>
        <w:rPr>
          <w:rFonts w:ascii="Arial" w:eastAsiaTheme="minorEastAsia" w:hAnsi="Arial" w:cs="Arial"/>
          <w:sz w:val="22"/>
          <w:szCs w:val="22"/>
          <w:u w:val="single"/>
        </w:rPr>
      </w:pPr>
    </w:p>
    <w:p w14:paraId="2ED36806" w14:textId="1F0ACB6D" w:rsidR="00AE0CAA" w:rsidRDefault="00AE0CAA" w:rsidP="00AE0CAA">
      <w:pPr>
        <w:ind w:firstLine="720"/>
        <w:rPr>
          <w:rFonts w:ascii="Arial" w:eastAsiaTheme="minorEastAsia" w:hAnsi="Arial" w:cs="Arial"/>
          <w:sz w:val="22"/>
          <w:szCs w:val="22"/>
        </w:rPr>
      </w:pPr>
      <w:r w:rsidRPr="00205D6B">
        <w:rPr>
          <w:rFonts w:ascii="Arial" w:eastAsiaTheme="minorEastAsia" w:hAnsi="Arial" w:cs="Arial"/>
          <w:sz w:val="22"/>
          <w:szCs w:val="22"/>
        </w:rPr>
        <w:t>A household is swabbed if at least one ILI is reported in a HH week, regardless of etiology. Let p</w:t>
      </w:r>
      <w:r w:rsidRPr="00205D6B">
        <w:rPr>
          <w:rFonts w:ascii="Arial" w:eastAsiaTheme="minorEastAsia" w:hAnsi="Arial" w:cs="Arial"/>
          <w:sz w:val="22"/>
          <w:szCs w:val="22"/>
          <w:vertAlign w:val="subscript"/>
        </w:rPr>
        <w:t>r</w:t>
      </w:r>
      <w:r w:rsidRPr="00205D6B">
        <w:rPr>
          <w:rFonts w:ascii="Arial" w:eastAsiaTheme="minorEastAsia" w:hAnsi="Arial" w:cs="Arial"/>
          <w:sz w:val="22"/>
          <w:szCs w:val="22"/>
        </w:rPr>
        <w:t xml:space="preserve"> be the probability that an ILI is reported, given that it occurs. Then</w:t>
      </w:r>
    </w:p>
    <w:p w14:paraId="7C2AD0C3" w14:textId="77777777" w:rsidR="00205D6B" w:rsidRPr="00205D6B" w:rsidRDefault="00205D6B" w:rsidP="00AE0CAA">
      <w:pPr>
        <w:ind w:firstLine="720"/>
        <w:rPr>
          <w:rFonts w:ascii="Arial" w:eastAsiaTheme="minorEastAsia" w:hAnsi="Arial" w:cs="Arial"/>
          <w:sz w:val="22"/>
          <w:szCs w:val="22"/>
        </w:rPr>
      </w:pPr>
    </w:p>
    <w:p w14:paraId="7F4A77C1" w14:textId="1197C393" w:rsidR="00AE0CAA" w:rsidRPr="00205D6B" w:rsidRDefault="00AE0CAA" w:rsidP="00AE0CAA">
      <w:pPr>
        <w:rPr>
          <w:rFonts w:ascii="Arial" w:eastAsiaTheme="minorEastAsia" w:hAnsi="Arial" w:cs="Arial"/>
          <w:sz w:val="22"/>
          <w:szCs w:val="22"/>
        </w:rPr>
      </w:pPr>
      <m:oMathPara>
        <m:oMathParaPr>
          <m:jc m:val="center"/>
        </m:oMathParaPr>
        <m:oMath>
          <m:r>
            <w:rPr>
              <w:rFonts w:ascii="Cambria Math" w:hAnsi="Cambria Math" w:cs="Arial"/>
              <w:sz w:val="22"/>
              <w:szCs w:val="22"/>
            </w:rPr>
            <m:t>P</m:t>
          </m:r>
          <m:d>
            <m:dPr>
              <m:begChr m:val="["/>
              <m:endChr m:val="|"/>
              <m:ctrlPr>
                <w:rPr>
                  <w:rFonts w:ascii="Cambria Math" w:hAnsi="Cambria Math" w:cs="Arial"/>
                  <w:i/>
                  <w:sz w:val="22"/>
                  <w:szCs w:val="22"/>
                </w:rPr>
              </m:ctrlPr>
            </m:dPr>
            <m:e>
              <m:r>
                <m:rPr>
                  <m:sty m:val="p"/>
                </m:rPr>
                <w:rPr>
                  <w:rFonts w:ascii="Cambria Math" w:hAnsi="Cambria Math" w:cs="Arial"/>
                  <w:sz w:val="22"/>
                  <w:szCs w:val="22"/>
                </w:rPr>
                <m:t>household swabbed</m:t>
              </m:r>
              <m:r>
                <w:rPr>
                  <w:rFonts w:ascii="Cambria Math" w:hAnsi="Cambria Math" w:cs="Arial"/>
                  <w:sz w:val="22"/>
                  <w:szCs w:val="22"/>
                </w:rPr>
                <m:t xml:space="preserve"> </m:t>
              </m:r>
            </m:e>
          </m:d>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m:t>
          </m:r>
          <m:r>
            <w:rPr>
              <w:rFonts w:ascii="Cambria Math" w:eastAsiaTheme="minorEastAsia" w:hAnsi="Cambria Math" w:cs="Arial"/>
              <w:sz w:val="22"/>
              <w:szCs w:val="22"/>
            </w:rPr>
            <m:t>=1-(1-</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r</m:t>
              </m:r>
            </m:sub>
          </m:sSub>
          <m:sSup>
            <m:sSupPr>
              <m:ctrlPr>
                <w:rPr>
                  <w:rFonts w:ascii="Cambria Math" w:eastAsiaTheme="minorEastAsia" w:hAnsi="Cambria Math" w:cs="Arial"/>
                  <w:i/>
                  <w:sz w:val="22"/>
                  <w:szCs w:val="22"/>
                </w:rPr>
              </m:ctrlPr>
            </m:sSupPr>
            <m:e>
              <m:r>
                <w:rPr>
                  <w:rFonts w:ascii="Cambria Math" w:eastAsiaTheme="minorEastAsia" w:hAnsi="Cambria Math" w:cs="Arial"/>
                  <w:sz w:val="22"/>
                  <w:szCs w:val="22"/>
                </w:rPr>
                <m:t>)</m:t>
              </m:r>
            </m:e>
            <m:sup>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r>
                <w:rPr>
                  <w:rFonts w:ascii="Cambria Math" w:eastAsiaTheme="minorEastAsia"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sup>
          </m:sSup>
        </m:oMath>
      </m:oMathPara>
    </w:p>
    <w:p w14:paraId="0636A643" w14:textId="77777777" w:rsidR="00205D6B" w:rsidRPr="00205D6B" w:rsidRDefault="00205D6B" w:rsidP="00AE0CAA">
      <w:pPr>
        <w:rPr>
          <w:rFonts w:ascii="Arial" w:eastAsiaTheme="minorEastAsia" w:hAnsi="Arial" w:cs="Arial"/>
          <w:sz w:val="22"/>
          <w:szCs w:val="22"/>
        </w:rPr>
      </w:pPr>
    </w:p>
    <w:p w14:paraId="66E1358D" w14:textId="7995133B" w:rsidR="00AE0CAA" w:rsidRDefault="00AE0CAA" w:rsidP="00AE0CAA">
      <w:pPr>
        <w:ind w:firstLine="720"/>
        <w:rPr>
          <w:rFonts w:ascii="Arial" w:hAnsi="Arial" w:cs="Arial"/>
          <w:sz w:val="22"/>
          <w:szCs w:val="22"/>
        </w:rPr>
      </w:pPr>
      <w:r w:rsidRPr="00205D6B">
        <w:rPr>
          <w:rFonts w:ascii="Arial" w:hAnsi="Arial" w:cs="Arial"/>
          <w:sz w:val="22"/>
          <w:szCs w:val="22"/>
        </w:rPr>
        <w:t>Finally, the probability that a household is swabbed given it had H</w:t>
      </w:r>
      <w:r w:rsidRPr="00205D6B">
        <w:rPr>
          <w:rFonts w:ascii="Arial" w:hAnsi="Arial" w:cs="Arial"/>
          <w:sz w:val="22"/>
          <w:szCs w:val="22"/>
          <w:vertAlign w:val="subscript"/>
        </w:rPr>
        <w:t>i</w:t>
      </w:r>
      <w:r w:rsidRPr="00205D6B">
        <w:rPr>
          <w:rFonts w:ascii="Arial" w:hAnsi="Arial" w:cs="Arial"/>
          <w:sz w:val="22"/>
          <w:szCs w:val="22"/>
        </w:rPr>
        <w:t xml:space="preserve"> household members is the sum over all possible distributions of </w:t>
      </w:r>
      <w:proofErr w:type="spellStart"/>
      <w:r w:rsidRPr="00205D6B">
        <w:rPr>
          <w:rFonts w:ascii="Arial" w:hAnsi="Arial" w:cs="Arial"/>
          <w:sz w:val="22"/>
          <w:szCs w:val="22"/>
        </w:rPr>
        <w:t>HCoV</w:t>
      </w:r>
      <w:proofErr w:type="spellEnd"/>
      <w:r w:rsidRPr="00205D6B">
        <w:rPr>
          <w:rFonts w:ascii="Arial" w:hAnsi="Arial" w:cs="Arial"/>
          <w:sz w:val="22"/>
          <w:szCs w:val="22"/>
        </w:rPr>
        <w:t xml:space="preserve"> cases, symptomatic </w:t>
      </w:r>
      <w:proofErr w:type="spellStart"/>
      <w:r w:rsidRPr="00205D6B">
        <w:rPr>
          <w:rFonts w:ascii="Arial" w:hAnsi="Arial" w:cs="Arial"/>
          <w:sz w:val="22"/>
          <w:szCs w:val="22"/>
        </w:rPr>
        <w:t>HCoV</w:t>
      </w:r>
      <w:proofErr w:type="spellEnd"/>
      <w:r w:rsidRPr="00205D6B">
        <w:rPr>
          <w:rFonts w:ascii="Arial" w:hAnsi="Arial" w:cs="Arial"/>
          <w:sz w:val="22"/>
          <w:szCs w:val="22"/>
        </w:rPr>
        <w:t xml:space="preserve"> cases, </w:t>
      </w:r>
      <w:proofErr w:type="spellStart"/>
      <w:r w:rsidRPr="00205D6B">
        <w:rPr>
          <w:rFonts w:ascii="Arial" w:hAnsi="Arial" w:cs="Arial"/>
          <w:sz w:val="22"/>
          <w:szCs w:val="22"/>
        </w:rPr>
        <w:t>HCoV</w:t>
      </w:r>
      <w:proofErr w:type="spellEnd"/>
      <w:r w:rsidRPr="00205D6B">
        <w:rPr>
          <w:rFonts w:ascii="Arial" w:hAnsi="Arial" w:cs="Arial"/>
          <w:sz w:val="22"/>
          <w:szCs w:val="22"/>
        </w:rPr>
        <w:t>-associated ILIs, and non-</w:t>
      </w:r>
      <w:proofErr w:type="spellStart"/>
      <w:r w:rsidRPr="00205D6B">
        <w:rPr>
          <w:rFonts w:ascii="Arial" w:hAnsi="Arial" w:cs="Arial"/>
          <w:sz w:val="22"/>
          <w:szCs w:val="22"/>
        </w:rPr>
        <w:t>HCoV</w:t>
      </w:r>
      <w:proofErr w:type="spellEnd"/>
      <w:r w:rsidRPr="00205D6B">
        <w:rPr>
          <w:rFonts w:ascii="Arial" w:hAnsi="Arial" w:cs="Arial"/>
          <w:sz w:val="22"/>
          <w:szCs w:val="22"/>
        </w:rPr>
        <w:t xml:space="preserve"> ILIs:</w:t>
      </w:r>
    </w:p>
    <w:p w14:paraId="670FB5CB" w14:textId="77777777" w:rsidR="00205D6B" w:rsidRPr="00205D6B" w:rsidRDefault="00205D6B" w:rsidP="00AE0CAA">
      <w:pPr>
        <w:ind w:firstLine="720"/>
        <w:rPr>
          <w:rFonts w:ascii="Arial" w:hAnsi="Arial" w:cs="Arial"/>
          <w:sz w:val="22"/>
          <w:szCs w:val="22"/>
        </w:rPr>
      </w:pPr>
    </w:p>
    <w:p w14:paraId="68D04799" w14:textId="7BBC3905" w:rsidR="00AE0CAA" w:rsidRPr="00205D6B" w:rsidRDefault="00AE0CAA" w:rsidP="00205D6B">
      <w:pPr>
        <w:jc w:val="center"/>
        <w:rPr>
          <w:rFonts w:ascii="Arial" w:hAnsi="Arial" w:cs="Arial"/>
          <w:sz w:val="22"/>
          <w:szCs w:val="22"/>
        </w:rPr>
      </w:pPr>
      <w:r w:rsidRPr="00205D6B">
        <w:rPr>
          <w:rFonts w:ascii="Arial" w:hAnsi="Arial" w:cs="Arial"/>
          <w:sz w:val="22"/>
          <w:szCs w:val="22"/>
        </w:rPr>
        <w:t>P[household swabbed | H</w:t>
      </w:r>
      <w:r w:rsidRPr="00205D6B">
        <w:rPr>
          <w:rFonts w:ascii="Arial" w:hAnsi="Arial" w:cs="Arial"/>
          <w:sz w:val="22"/>
          <w:szCs w:val="22"/>
          <w:vertAlign w:val="subscript"/>
        </w:rPr>
        <w:t>i</w:t>
      </w:r>
      <w:r w:rsidRPr="00205D6B">
        <w:rPr>
          <w:rFonts w:ascii="Arial" w:hAnsi="Arial" w:cs="Arial"/>
          <w:sz w:val="22"/>
          <w:szCs w:val="22"/>
        </w:rPr>
        <w:t>=h</w:t>
      </w:r>
      <w:r w:rsidRPr="00205D6B">
        <w:rPr>
          <w:rFonts w:ascii="Arial" w:hAnsi="Arial" w:cs="Arial"/>
          <w:sz w:val="22"/>
          <w:szCs w:val="22"/>
          <w:vertAlign w:val="subscript"/>
        </w:rPr>
        <w:t xml:space="preserve"> </w:t>
      </w:r>
      <w:r w:rsidRPr="00205D6B">
        <w:rPr>
          <w:rFonts w:ascii="Arial" w:hAnsi="Arial" w:cs="Arial"/>
          <w:sz w:val="22"/>
          <w:szCs w:val="22"/>
        </w:rPr>
        <w:t xml:space="preserve">, θ] =  </w:t>
      </w:r>
      <m:oMath>
        <m:nary>
          <m:naryPr>
            <m:chr m:val="∑"/>
            <m:limLoc m:val="undOvr"/>
            <m:ctrlPr>
              <w:rPr>
                <w:rFonts w:ascii="Cambria Math" w:hAnsi="Cambria Math" w:cs="Arial"/>
                <w:i/>
                <w:sz w:val="22"/>
                <w:szCs w:val="22"/>
              </w:rPr>
            </m:ctrlPr>
          </m:naryPr>
          <m:sub>
            <m:r>
              <w:rPr>
                <w:rFonts w:ascii="Cambria Math" w:hAnsi="Cambria Math" w:cs="Arial"/>
                <w:sz w:val="22"/>
                <w:szCs w:val="22"/>
              </w:rPr>
              <m:t>y=0</m:t>
            </m:r>
          </m:sub>
          <m:sup>
            <m:r>
              <w:rPr>
                <w:rFonts w:ascii="Cambria Math" w:hAnsi="Cambria Math" w:cs="Arial"/>
                <w:sz w:val="22"/>
                <w:szCs w:val="22"/>
              </w:rPr>
              <m:t>h</m:t>
            </m:r>
          </m:sup>
          <m:e>
            <m:nary>
              <m:naryPr>
                <m:chr m:val="∑"/>
                <m:limLoc m:val="undOvr"/>
                <m:ctrlPr>
                  <w:rPr>
                    <w:rFonts w:ascii="Cambria Math" w:hAnsi="Cambria Math" w:cs="Arial"/>
                    <w:i/>
                    <w:sz w:val="22"/>
                    <w:szCs w:val="22"/>
                  </w:rPr>
                </m:ctrlPr>
              </m:naryPr>
              <m:sub>
                <m:r>
                  <w:rPr>
                    <w:rFonts w:ascii="Cambria Math" w:hAnsi="Cambria Math" w:cs="Arial"/>
                    <w:sz w:val="22"/>
                    <w:szCs w:val="22"/>
                  </w:rPr>
                  <m:t>s=0</m:t>
                </m:r>
              </m:sub>
              <m:sup>
                <m:r>
                  <w:rPr>
                    <w:rFonts w:ascii="Cambria Math" w:hAnsi="Cambria Math" w:cs="Arial"/>
                    <w:sz w:val="22"/>
                    <w:szCs w:val="22"/>
                  </w:rPr>
                  <m:t>y</m:t>
                </m:r>
              </m:sup>
              <m:e>
                <m:nary>
                  <m:naryPr>
                    <m:chr m:val="∑"/>
                    <m:limLoc m:val="undOvr"/>
                    <m:ctrlPr>
                      <w:rPr>
                        <w:rFonts w:ascii="Cambria Math" w:hAnsi="Cambria Math" w:cs="Arial"/>
                        <w:i/>
                        <w:sz w:val="22"/>
                        <w:szCs w:val="22"/>
                      </w:rPr>
                    </m:ctrlPr>
                  </m:naryPr>
                  <m:sub>
                    <m:r>
                      <w:rPr>
                        <w:rFonts w:ascii="Cambria Math" w:hAnsi="Cambria Math" w:cs="Arial"/>
                        <w:sz w:val="22"/>
                        <w:szCs w:val="22"/>
                      </w:rPr>
                      <m:t>nc=0</m:t>
                    </m:r>
                  </m:sub>
                  <m:sup>
                    <m:r>
                      <w:rPr>
                        <w:rFonts w:ascii="Cambria Math" w:hAnsi="Cambria Math" w:cs="Arial"/>
                        <w:sz w:val="22"/>
                        <w:szCs w:val="22"/>
                      </w:rPr>
                      <m:t>h-y</m:t>
                    </m:r>
                  </m:sup>
                  <m:e>
                    <m:nary>
                      <m:naryPr>
                        <m:chr m:val="∑"/>
                        <m:limLoc m:val="undOvr"/>
                        <m:ctrlPr>
                          <w:rPr>
                            <w:rFonts w:ascii="Cambria Math" w:hAnsi="Cambria Math" w:cs="Arial"/>
                            <w:i/>
                            <w:sz w:val="22"/>
                            <w:szCs w:val="22"/>
                          </w:rPr>
                        </m:ctrlPr>
                      </m:naryPr>
                      <m:sub>
                        <m:r>
                          <w:rPr>
                            <w:rFonts w:ascii="Cambria Math" w:hAnsi="Cambria Math" w:cs="Arial"/>
                            <w:sz w:val="22"/>
                            <w:szCs w:val="22"/>
                          </w:rPr>
                          <m:t>ili=0</m:t>
                        </m:r>
                      </m:sub>
                      <m:sup>
                        <m:r>
                          <w:rPr>
                            <w:rFonts w:ascii="Cambria Math" w:hAnsi="Cambria Math" w:cs="Arial"/>
                            <w:sz w:val="22"/>
                            <w:szCs w:val="22"/>
                          </w:rPr>
                          <m:t>s</m:t>
                        </m:r>
                      </m:sup>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swab</m:t>
                            </m:r>
                          </m:sub>
                        </m:sSub>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NC</m:t>
                            </m:r>
                          </m:sub>
                        </m:sSub>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symp</m:t>
                            </m:r>
                          </m:sub>
                        </m:sSub>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ILI</m:t>
                            </m:r>
                          </m:sub>
                        </m:sSub>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Y</m:t>
                            </m:r>
                          </m:sub>
                        </m:sSub>
                      </m:e>
                    </m:nary>
                  </m:e>
                </m:nary>
              </m:e>
            </m:nary>
          </m:e>
        </m:nary>
      </m:oMath>
      <w:r w:rsidRPr="00205D6B">
        <w:rPr>
          <w:rFonts w:ascii="Arial" w:eastAsiaTheme="minorEastAsia" w:hAnsi="Arial" w:cs="Arial"/>
          <w:sz w:val="22"/>
          <w:szCs w:val="22"/>
        </w:rPr>
        <w:t>,</w:t>
      </w:r>
      <w:r w:rsidR="00205D6B">
        <w:rPr>
          <w:rFonts w:ascii="Arial" w:eastAsiaTheme="minorEastAsia" w:hAnsi="Arial" w:cs="Arial"/>
          <w:sz w:val="22"/>
          <w:szCs w:val="22"/>
        </w:rPr>
        <w:t xml:space="preserve"> where:</w:t>
      </w:r>
    </w:p>
    <w:p w14:paraId="53F73899" w14:textId="77777777" w:rsidR="00AE0CAA" w:rsidRPr="00205D6B" w:rsidRDefault="00000000" w:rsidP="00205D6B">
      <w:pPr>
        <w:jc w:val="center"/>
        <w:rPr>
          <w:rFonts w:ascii="Arial" w:hAnsi="Arial" w:cs="Arial"/>
          <w:sz w:val="22"/>
          <w:szCs w:val="22"/>
        </w:rPr>
      </w:pPr>
      <m:oMathPara>
        <m:oMath>
          <m:eqArr>
            <m:eqArrPr>
              <m:ctrlPr>
                <w:rPr>
                  <w:rFonts w:ascii="Cambria Math" w:hAnsi="Cambria Math" w:cs="Arial"/>
                  <w:i/>
                  <w:sz w:val="22"/>
                  <w:szCs w:val="22"/>
                </w:rPr>
              </m:ctrlPr>
            </m:eqArrPr>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swab</m:t>
                  </m:r>
                </m:sub>
              </m:sSub>
              <m:r>
                <w:rPr>
                  <w:rFonts w:ascii="Cambria Math" w:hAnsi="Cambria Math" w:cs="Arial"/>
                  <w:sz w:val="22"/>
                  <w:szCs w:val="22"/>
                </w:rPr>
                <m:t>=P</m:t>
              </m:r>
              <m:d>
                <m:dPr>
                  <m:begChr m:val="["/>
                  <m:endChr m:val="|"/>
                  <m:ctrlPr>
                    <w:rPr>
                      <w:rFonts w:ascii="Cambria Math" w:hAnsi="Cambria Math" w:cs="Arial"/>
                      <w:i/>
                      <w:sz w:val="22"/>
                      <w:szCs w:val="22"/>
                    </w:rPr>
                  </m:ctrlPr>
                </m:dPr>
                <m:e>
                  <m:r>
                    <m:rPr>
                      <m:sty m:val="p"/>
                    </m:rPr>
                    <w:rPr>
                      <w:rFonts w:ascii="Cambria Math" w:hAnsi="Cambria Math" w:cs="Arial"/>
                      <w:sz w:val="22"/>
                      <w:szCs w:val="22"/>
                    </w:rPr>
                    <m:t>swab</m:t>
                  </m:r>
                  <m:r>
                    <w:rPr>
                      <w:rFonts w:ascii="Cambria Math" w:hAnsi="Cambria Math" w:cs="Arial"/>
                      <w:sz w:val="22"/>
                      <w:szCs w:val="22"/>
                    </w:rPr>
                    <m:t xml:space="preserve"> </m:t>
                  </m:r>
                </m:e>
              </m:d>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 xml:space="preserve">=y, </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w:rPr>
                  <w:rFonts w:ascii="Cambria Math" w:hAnsi="Cambria Math" w:cs="Arial"/>
                  <w:sz w:val="22"/>
                  <w:szCs w:val="22"/>
                </w:rPr>
                <m:t>=s,</m:t>
              </m:r>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r>
                <w:rPr>
                  <w:rFonts w:ascii="Cambria Math" w:hAnsi="Cambria Math" w:cs="Arial"/>
                  <w:sz w:val="22"/>
                  <w:szCs w:val="22"/>
                </w:rPr>
                <m:t>=nc,</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=h,</m:t>
              </m:r>
              <m:r>
                <m:rPr>
                  <m:sty m:val="bi"/>
                </m:rPr>
                <w:rPr>
                  <w:rFonts w:ascii="Cambria Math" w:hAnsi="Cambria Math" w:cs="Arial"/>
                  <w:sz w:val="22"/>
                  <w:szCs w:val="22"/>
                </w:rPr>
                <m:t>θ</m:t>
              </m:r>
              <m:r>
                <w:rPr>
                  <w:rFonts w:ascii="Cambria Math" w:hAnsi="Cambria Math" w:cs="Arial"/>
                  <w:sz w:val="22"/>
                  <w:szCs w:val="22"/>
                </w:rPr>
                <m:t>]</m:t>
              </m:r>
              <m:ctrlPr>
                <w:rPr>
                  <w:rFonts w:ascii="Cambria Math" w:hAnsi="Cambria Math" w:cs="Arial"/>
                  <w:sz w:val="22"/>
                  <w:szCs w:val="22"/>
                </w:rPr>
              </m:ctrlPr>
            </m:e>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NC</m:t>
                  </m:r>
                </m:sub>
              </m:sSub>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NC</m:t>
                      </m:r>
                    </m:sup>
                  </m:sSubSup>
                  <m:r>
                    <w:rPr>
                      <w:rFonts w:ascii="Cambria Math" w:hAnsi="Cambria Math" w:cs="Arial"/>
                      <w:sz w:val="22"/>
                      <w:szCs w:val="22"/>
                    </w:rPr>
                    <m:t>=nc</m:t>
                  </m:r>
                </m:e>
              </m:d>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=y,</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w:rPr>
                  <w:rFonts w:ascii="Cambria Math" w:hAnsi="Cambria Math" w:cs="Arial"/>
                  <w:sz w:val="22"/>
                  <w:szCs w:val="22"/>
                </w:rPr>
                <m:t>=h,</m:t>
              </m:r>
              <m:r>
                <m:rPr>
                  <m:sty m:val="bi"/>
                </m:rPr>
                <w:rPr>
                  <w:rFonts w:ascii="Cambria Math" w:hAnsi="Cambria Math" w:cs="Arial"/>
                  <w:sz w:val="22"/>
                  <w:szCs w:val="22"/>
                </w:rPr>
                <m:t>θ</m:t>
              </m:r>
              <m:r>
                <w:rPr>
                  <w:rFonts w:ascii="Cambria Math" w:hAnsi="Cambria Math" w:cs="Arial"/>
                  <w:sz w:val="22"/>
                  <w:szCs w:val="22"/>
                </w:rPr>
                <m:t>]</m:t>
              </m:r>
              <m:ctrlPr>
                <w:rPr>
                  <w:rFonts w:ascii="Cambria Math" w:eastAsia="Cambria Math" w:hAnsi="Cambria Math" w:cs="Arial"/>
                  <w:i/>
                  <w:sz w:val="22"/>
                  <w:szCs w:val="22"/>
                </w:rPr>
              </m:ctrlPr>
            </m:e>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symp</m:t>
                  </m:r>
                </m:sub>
              </m:sSub>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w:rPr>
                      <w:rFonts w:ascii="Cambria Math" w:hAnsi="Cambria Math" w:cs="Arial"/>
                      <w:sz w:val="22"/>
                      <w:szCs w:val="22"/>
                    </w:rPr>
                    <m:t>=s</m:t>
                  </m:r>
                </m:e>
              </m:d>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=y,</m:t>
              </m:r>
              <m:r>
                <m:rPr>
                  <m:sty m:val="bi"/>
                </m:rPr>
                <w:rPr>
                  <w:rFonts w:ascii="Cambria Math" w:hAnsi="Cambria Math" w:cs="Arial"/>
                  <w:sz w:val="22"/>
                  <w:szCs w:val="22"/>
                </w:rPr>
                <m:t>θ</m:t>
              </m:r>
              <m:r>
                <w:rPr>
                  <w:rFonts w:ascii="Cambria Math" w:hAnsi="Cambria Math" w:cs="Arial"/>
                  <w:sz w:val="22"/>
                  <w:szCs w:val="22"/>
                </w:rPr>
                <m:t>]</m:t>
              </m:r>
              <m:ctrlPr>
                <w:rPr>
                  <w:rFonts w:ascii="Cambria Math" w:eastAsia="Cambria Math" w:hAnsi="Cambria Math" w:cs="Arial"/>
                  <w:i/>
                  <w:sz w:val="22"/>
                  <w:szCs w:val="22"/>
                </w:rPr>
              </m:ctrlPr>
            </m:e>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ILI</m:t>
                  </m:r>
                </m:sub>
              </m:sSub>
              <m:r>
                <w:rPr>
                  <w:rFonts w:ascii="Cambria Math" w:eastAsia="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ILI</m:t>
                      </m:r>
                    </m:sup>
                  </m:sSubSup>
                  <m:r>
                    <w:rPr>
                      <w:rFonts w:ascii="Cambria Math" w:hAnsi="Cambria Math" w:cs="Arial"/>
                      <w:sz w:val="22"/>
                      <w:szCs w:val="22"/>
                    </w:rPr>
                    <m:t>=ili</m:t>
                  </m:r>
                </m:e>
              </m:d>
              <m:sSubSup>
                <m:sSubSupPr>
                  <m:ctrlPr>
                    <w:rPr>
                      <w:rFonts w:ascii="Cambria Math" w:hAnsi="Cambria Math" w:cs="Arial"/>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s</m:t>
                  </m:r>
                </m:sup>
              </m:sSubSup>
              <m:r>
                <w:rPr>
                  <w:rFonts w:ascii="Cambria Math" w:hAnsi="Cambria Math" w:cs="Arial"/>
                  <w:sz w:val="22"/>
                  <w:szCs w:val="22"/>
                </w:rPr>
                <m:t>=s,</m:t>
              </m:r>
              <m:r>
                <m:rPr>
                  <m:sty m:val="bi"/>
                </m:rPr>
                <w:rPr>
                  <w:rFonts w:ascii="Cambria Math" w:hAnsi="Cambria Math" w:cs="Arial"/>
                  <w:sz w:val="22"/>
                  <w:szCs w:val="22"/>
                </w:rPr>
                <m:t>θ</m:t>
              </m:r>
              <m:r>
                <w:rPr>
                  <w:rFonts w:ascii="Cambria Math" w:hAnsi="Cambria Math" w:cs="Arial"/>
                  <w:sz w:val="22"/>
                  <w:szCs w:val="22"/>
                </w:rPr>
                <m:t>]</m:t>
              </m:r>
              <m:ctrlPr>
                <w:rPr>
                  <w:rFonts w:ascii="Cambria Math" w:eastAsia="Cambria Math" w:hAnsi="Cambria Math" w:cs="Arial"/>
                  <w:sz w:val="22"/>
                  <w:szCs w:val="22"/>
                </w:rPr>
              </m:ctrlPr>
            </m:e>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Y</m:t>
                  </m:r>
                </m:sub>
              </m:sSub>
              <m:r>
                <m:rPr>
                  <m:sty m:val="p"/>
                </m:rPr>
                <w:rPr>
                  <w:rFonts w:ascii="Cambria Math" w:hAnsi="Cambria Math" w:cs="Arial"/>
                  <w:sz w:val="22"/>
                  <w:szCs w:val="22"/>
                </w:rPr>
                <m:t>=P</m:t>
              </m:r>
              <m:d>
                <m:dPr>
                  <m:begChr m:val="["/>
                  <m:endChr m:val="]"/>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=y</m:t>
                  </m:r>
                </m:e>
                <m:e>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i</m:t>
                      </m:r>
                    </m:sub>
                  </m:sSub>
                  <m:r>
                    <m:rPr>
                      <m:sty m:val="p"/>
                    </m:rPr>
                    <w:rPr>
                      <w:rFonts w:ascii="Cambria Math" w:hAnsi="Cambria Math" w:cs="Arial"/>
                      <w:sz w:val="22"/>
                      <w:szCs w:val="22"/>
                    </w:rPr>
                    <m:t>=h,</m:t>
                  </m:r>
                  <m:r>
                    <m:rPr>
                      <m:sty m:val="b"/>
                    </m:rPr>
                    <w:rPr>
                      <w:rFonts w:ascii="Cambria Math" w:hAnsi="Cambria Math" w:cs="Arial"/>
                      <w:sz w:val="22"/>
                      <w:szCs w:val="22"/>
                    </w:rPr>
                    <m:t>θ</m:t>
                  </m:r>
                </m:e>
              </m:d>
              <m:r>
                <w:rPr>
                  <w:rFonts w:ascii="Cambria Math" w:hAnsi="Cambria Math" w:cs="Arial"/>
                  <w:sz w:val="22"/>
                  <w:szCs w:val="22"/>
                </w:rPr>
                <m:t>.</m:t>
              </m:r>
              <m:ctrlPr>
                <w:rPr>
                  <w:rFonts w:ascii="Cambria Math" w:eastAsia="Cambria Math" w:hAnsi="Cambria Math" w:cs="Arial"/>
                  <w:sz w:val="22"/>
                  <w:szCs w:val="22"/>
                </w:rPr>
              </m:ctrlPr>
            </m:e>
            <m:e>
              <m:r>
                <m:rPr>
                  <m:sty m:val="p"/>
                </m:rPr>
                <w:rPr>
                  <w:rFonts w:ascii="Cambria Math" w:hAnsi="Cambria Math" w:cs="Arial"/>
                  <w:sz w:val="22"/>
                  <w:szCs w:val="22"/>
                </w:rPr>
                <m:t xml:space="preserve">                                    </m:t>
              </m:r>
            </m:e>
          </m:eqArr>
        </m:oMath>
      </m:oMathPara>
    </w:p>
    <w:p w14:paraId="4E432723" w14:textId="7EE47CCF" w:rsidR="00AE0CAA" w:rsidRDefault="00AE0CAA" w:rsidP="00AE0CAA">
      <w:pPr>
        <w:ind w:firstLine="720"/>
        <w:rPr>
          <w:rFonts w:ascii="Arial" w:hAnsi="Arial" w:cs="Arial"/>
          <w:sz w:val="22"/>
          <w:szCs w:val="22"/>
        </w:rPr>
      </w:pPr>
      <w:r w:rsidRPr="00205D6B">
        <w:rPr>
          <w:rFonts w:ascii="Arial" w:hAnsi="Arial" w:cs="Arial"/>
          <w:sz w:val="22"/>
          <w:szCs w:val="22"/>
        </w:rPr>
        <w:t>We assume a very strong prior for p</w:t>
      </w:r>
      <w:r w:rsidRPr="00205D6B">
        <w:rPr>
          <w:rFonts w:ascii="Arial" w:hAnsi="Arial" w:cs="Arial"/>
          <w:sz w:val="22"/>
          <w:szCs w:val="22"/>
          <w:vertAlign w:val="subscript"/>
        </w:rPr>
        <w:t>r</w:t>
      </w:r>
      <w:r w:rsidRPr="00205D6B">
        <w:rPr>
          <w:rFonts w:ascii="Arial" w:hAnsi="Arial" w:cs="Arial"/>
          <w:sz w:val="22"/>
          <w:szCs w:val="22"/>
        </w:rPr>
        <w:t>, namely a beta distribution with mean 0.8 and variance 4x10</w:t>
      </w:r>
      <w:r w:rsidRPr="00205D6B">
        <w:rPr>
          <w:rFonts w:ascii="Arial" w:hAnsi="Arial" w:cs="Arial"/>
          <w:sz w:val="22"/>
          <w:szCs w:val="22"/>
          <w:vertAlign w:val="superscript"/>
        </w:rPr>
        <w:t>-4</w:t>
      </w:r>
      <w:r w:rsidRPr="00205D6B">
        <w:rPr>
          <w:rFonts w:ascii="Arial" w:hAnsi="Arial" w:cs="Arial"/>
          <w:sz w:val="22"/>
          <w:szCs w:val="22"/>
        </w:rPr>
        <w:t>, and use simulation to explore the robustness of the estimated parameters to the value of p</w:t>
      </w:r>
      <w:r w:rsidRPr="00205D6B">
        <w:rPr>
          <w:rFonts w:ascii="Arial" w:hAnsi="Arial" w:cs="Arial"/>
          <w:sz w:val="22"/>
          <w:szCs w:val="22"/>
          <w:vertAlign w:val="subscript"/>
        </w:rPr>
        <w:t>r</w:t>
      </w:r>
      <w:r w:rsidRPr="00205D6B">
        <w:rPr>
          <w:rFonts w:ascii="Arial" w:hAnsi="Arial" w:cs="Arial"/>
          <w:sz w:val="22"/>
          <w:szCs w:val="22"/>
        </w:rPr>
        <w:t>. We perform sensitivity analyses in which we assume different values of p</w:t>
      </w:r>
      <w:r w:rsidRPr="00205D6B">
        <w:rPr>
          <w:rFonts w:ascii="Arial" w:hAnsi="Arial" w:cs="Arial"/>
          <w:sz w:val="22"/>
          <w:szCs w:val="22"/>
          <w:vertAlign w:val="subscript"/>
        </w:rPr>
        <w:t>r</w:t>
      </w:r>
      <w:r w:rsidRPr="00205D6B">
        <w:rPr>
          <w:rFonts w:ascii="Arial" w:hAnsi="Arial" w:cs="Arial"/>
          <w:sz w:val="22"/>
          <w:szCs w:val="22"/>
        </w:rPr>
        <w:t>.</w:t>
      </w:r>
    </w:p>
    <w:p w14:paraId="1E95051E" w14:textId="77777777" w:rsidR="00205D6B" w:rsidRPr="00205D6B" w:rsidRDefault="00205D6B" w:rsidP="00AE0CAA">
      <w:pPr>
        <w:ind w:firstLine="720"/>
        <w:rPr>
          <w:rFonts w:ascii="Arial" w:hAnsi="Arial" w:cs="Arial"/>
          <w:sz w:val="22"/>
          <w:szCs w:val="22"/>
        </w:rPr>
      </w:pPr>
    </w:p>
    <w:p w14:paraId="01415697" w14:textId="55F20360" w:rsidR="00AE0CAA" w:rsidRDefault="00AE0CAA" w:rsidP="00AE0CAA">
      <w:pPr>
        <w:ind w:firstLine="720"/>
        <w:rPr>
          <w:rFonts w:ascii="Arial" w:eastAsiaTheme="minorEastAsia" w:hAnsi="Arial" w:cs="Arial"/>
          <w:sz w:val="22"/>
          <w:szCs w:val="22"/>
        </w:rPr>
      </w:pPr>
      <w:r w:rsidRPr="00205D6B">
        <w:rPr>
          <w:rFonts w:ascii="Arial" w:hAnsi="Arial" w:cs="Arial"/>
          <w:sz w:val="22"/>
          <w:szCs w:val="22"/>
        </w:rPr>
        <w:t>We extend t</w:t>
      </w:r>
      <w:r w:rsidRPr="00205D6B">
        <w:rPr>
          <w:rFonts w:ascii="Arial" w:eastAsiaTheme="minorEastAsia" w:hAnsi="Arial" w:cs="Arial"/>
          <w:sz w:val="22"/>
          <w:szCs w:val="22"/>
        </w:rPr>
        <w:t xml:space="preserve">he above model to account for the four </w:t>
      </w:r>
      <w:proofErr w:type="spellStart"/>
      <w:r w:rsidRPr="00205D6B">
        <w:rPr>
          <w:rFonts w:ascii="Arial" w:eastAsiaTheme="minorEastAsia" w:hAnsi="Arial" w:cs="Arial"/>
          <w:sz w:val="22"/>
          <w:szCs w:val="22"/>
        </w:rPr>
        <w:t>HCoV</w:t>
      </w:r>
      <w:proofErr w:type="spellEnd"/>
      <w:r w:rsidRPr="00205D6B">
        <w:rPr>
          <w:rFonts w:ascii="Arial" w:eastAsiaTheme="minorEastAsia" w:hAnsi="Arial" w:cs="Arial"/>
          <w:sz w:val="22"/>
          <w:szCs w:val="22"/>
        </w:rPr>
        <w:t xml:space="preserve"> strains separately. We assume that individuals infected with one strain can only transmit that same strain to susceptible individuals within the household. We maximize the sum of the four strain-specific likelihoods.</w:t>
      </w:r>
    </w:p>
    <w:p w14:paraId="40784B8C" w14:textId="77777777" w:rsidR="00205D6B" w:rsidRPr="00205D6B" w:rsidRDefault="00205D6B" w:rsidP="00AE0CAA">
      <w:pPr>
        <w:ind w:firstLine="720"/>
        <w:rPr>
          <w:rFonts w:ascii="Arial" w:eastAsiaTheme="minorEastAsia" w:hAnsi="Arial" w:cs="Arial"/>
          <w:sz w:val="22"/>
          <w:szCs w:val="22"/>
        </w:rPr>
      </w:pPr>
    </w:p>
    <w:p w14:paraId="5EAA4C79" w14:textId="77777777" w:rsidR="00205D6B" w:rsidRDefault="00205D6B">
      <w:pPr>
        <w:rPr>
          <w:rFonts w:ascii="Arial" w:eastAsiaTheme="minorEastAsia" w:hAnsi="Arial" w:cs="Arial"/>
          <w:sz w:val="22"/>
          <w:szCs w:val="22"/>
          <w:u w:val="single"/>
        </w:rPr>
      </w:pPr>
      <w:r>
        <w:rPr>
          <w:rFonts w:ascii="Arial" w:eastAsiaTheme="minorEastAsia" w:hAnsi="Arial" w:cs="Arial"/>
          <w:sz w:val="22"/>
          <w:szCs w:val="22"/>
          <w:u w:val="single"/>
        </w:rPr>
        <w:br w:type="page"/>
      </w:r>
    </w:p>
    <w:p w14:paraId="42A38F69" w14:textId="61F7133F" w:rsidR="00AE0CAA" w:rsidRPr="00205D6B" w:rsidRDefault="00AE0CAA" w:rsidP="00AE0CAA">
      <w:pPr>
        <w:rPr>
          <w:rFonts w:ascii="Arial" w:hAnsi="Arial" w:cs="Arial"/>
          <w:sz w:val="22"/>
          <w:szCs w:val="22"/>
          <w:u w:val="single"/>
        </w:rPr>
      </w:pPr>
      <w:r w:rsidRPr="00205D6B">
        <w:rPr>
          <w:rFonts w:ascii="Arial" w:eastAsiaTheme="minorEastAsia" w:hAnsi="Arial" w:cs="Arial"/>
          <w:sz w:val="22"/>
          <w:szCs w:val="22"/>
          <w:u w:val="single"/>
        </w:rPr>
        <w:lastRenderedPageBreak/>
        <w:t>Stratification of parameters</w:t>
      </w:r>
    </w:p>
    <w:p w14:paraId="5A452FF7" w14:textId="77777777" w:rsidR="0076646A" w:rsidRDefault="0076646A" w:rsidP="00AE0CAA">
      <w:pPr>
        <w:ind w:firstLine="720"/>
        <w:rPr>
          <w:rFonts w:ascii="Arial" w:hAnsi="Arial" w:cs="Arial"/>
          <w:sz w:val="22"/>
          <w:szCs w:val="22"/>
        </w:rPr>
      </w:pPr>
    </w:p>
    <w:p w14:paraId="17C17D99" w14:textId="771ACD5C" w:rsidR="00AE0CAA" w:rsidRPr="00205D6B" w:rsidRDefault="00AE0CAA" w:rsidP="00AE0CAA">
      <w:pPr>
        <w:ind w:firstLine="720"/>
        <w:rPr>
          <w:rFonts w:ascii="Arial" w:hAnsi="Arial" w:cs="Arial"/>
          <w:sz w:val="22"/>
          <w:szCs w:val="22"/>
        </w:rPr>
      </w:pPr>
      <w:r w:rsidRPr="00205D6B">
        <w:rPr>
          <w:rFonts w:ascii="Arial" w:hAnsi="Arial" w:cs="Arial"/>
          <w:sz w:val="22"/>
          <w:szCs w:val="22"/>
        </w:rPr>
        <w:t xml:space="preserve">The transmission parameters, probability of symptoms, and probability of ILI can be stratified by age. As this was a household cohort recruited from a study on school children, we defined two age classes (&lt;19 years and ≥19 years). The likelihood is easily extended to account for the two age categories. </w:t>
      </w:r>
    </w:p>
    <w:p w14:paraId="6B4EBD76" w14:textId="77777777" w:rsidR="0076646A" w:rsidRDefault="0076646A" w:rsidP="00AE0CAA">
      <w:pPr>
        <w:ind w:firstLine="720"/>
        <w:rPr>
          <w:rFonts w:ascii="Arial" w:hAnsi="Arial" w:cs="Arial"/>
          <w:sz w:val="22"/>
          <w:szCs w:val="22"/>
        </w:rPr>
      </w:pPr>
    </w:p>
    <w:p w14:paraId="74FC1C56" w14:textId="46C75A04" w:rsidR="00AE0CAA" w:rsidRDefault="00AE0CAA" w:rsidP="00AE0CAA">
      <w:pPr>
        <w:ind w:firstLine="720"/>
        <w:rPr>
          <w:rFonts w:ascii="Arial" w:hAnsi="Arial" w:cs="Arial"/>
          <w:sz w:val="22"/>
          <w:szCs w:val="22"/>
        </w:rPr>
      </w:pPr>
      <w:r w:rsidRPr="00205D6B">
        <w:rPr>
          <w:rFonts w:ascii="Arial" w:hAnsi="Arial" w:cs="Arial"/>
          <w:sz w:val="22"/>
          <w:szCs w:val="22"/>
        </w:rPr>
        <w:t xml:space="preserve">The within-household transmission parameter can be stratified by whether the infected individual displays symptoms or not. Here we drop the i subscript for simplicity. The probability of observing </w:t>
      </w:r>
      <m:oMath>
        <m:r>
          <w:rPr>
            <w:rFonts w:ascii="Cambria Math" w:hAnsi="Cambria Math" w:cs="Arial"/>
            <w:sz w:val="22"/>
            <w:szCs w:val="22"/>
          </w:rPr>
          <m:t xml:space="preserve"> </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oMath>
      <w:r w:rsidRPr="00205D6B">
        <w:rPr>
          <w:rFonts w:ascii="Arial" w:hAnsi="Arial" w:cs="Arial"/>
          <w:sz w:val="22"/>
          <w:szCs w:val="22"/>
        </w:rPr>
        <w:t xml:space="preserve"> symptomatic individuals (and </w:t>
      </w:r>
      <m:oMath>
        <m:r>
          <w:rPr>
            <w:rFonts w:ascii="Cambria Math" w:hAnsi="Cambria Math" w:cs="Arial"/>
            <w:sz w:val="22"/>
            <w:szCs w:val="22"/>
          </w:rPr>
          <m:t xml:space="preserve"> </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 xml:space="preserve"> </m:t>
        </m:r>
      </m:oMath>
      <w:r w:rsidRPr="00205D6B">
        <w:rPr>
          <w:rFonts w:ascii="Arial" w:eastAsiaTheme="minorEastAsia" w:hAnsi="Arial" w:cs="Arial"/>
          <w:sz w:val="22"/>
          <w:szCs w:val="22"/>
        </w:rPr>
        <w:t>asymptomatic individuals)</w:t>
      </w:r>
      <w:r w:rsidRPr="00205D6B">
        <w:rPr>
          <w:rFonts w:ascii="Arial" w:hAnsi="Arial" w:cs="Arial"/>
          <w:sz w:val="22"/>
          <w:szCs w:val="22"/>
        </w:rPr>
        <w:t xml:space="preserve"> out of </w:t>
      </w:r>
      <w:r w:rsidRPr="00205D6B">
        <w:rPr>
          <w:rFonts w:ascii="Arial" w:hAnsi="Arial" w:cs="Arial"/>
          <w:i/>
          <w:sz w:val="22"/>
          <w:szCs w:val="22"/>
        </w:rPr>
        <w:t>Y</w:t>
      </w:r>
      <w:r w:rsidRPr="00205D6B">
        <w:rPr>
          <w:rFonts w:ascii="Arial" w:hAnsi="Arial" w:cs="Arial"/>
          <w:sz w:val="22"/>
          <w:szCs w:val="22"/>
          <w:vertAlign w:val="subscript"/>
        </w:rPr>
        <w:t xml:space="preserve"> </w:t>
      </w:r>
      <w:r w:rsidRPr="00205D6B">
        <w:rPr>
          <w:rFonts w:ascii="Arial" w:hAnsi="Arial" w:cs="Arial"/>
          <w:sz w:val="22"/>
          <w:szCs w:val="22"/>
        </w:rPr>
        <w:t xml:space="preserve">infected individuals in household-week i with </w:t>
      </w:r>
      <w:r w:rsidRPr="00205D6B">
        <w:rPr>
          <w:rFonts w:ascii="Arial" w:hAnsi="Arial" w:cs="Arial"/>
          <w:i/>
          <w:sz w:val="22"/>
          <w:szCs w:val="22"/>
        </w:rPr>
        <w:t>h</w:t>
      </w:r>
      <w:r w:rsidRPr="00205D6B">
        <w:rPr>
          <w:rFonts w:ascii="Arial" w:hAnsi="Arial" w:cs="Arial"/>
          <w:sz w:val="22"/>
          <w:szCs w:val="22"/>
        </w:rPr>
        <w:t xml:space="preserve"> household members is calculated by summing over “community-acquired” infections (</w:t>
      </w:r>
      <w:proofErr w:type="spellStart"/>
      <w:r w:rsidRPr="00205D6B">
        <w:rPr>
          <w:rFonts w:ascii="Arial" w:hAnsi="Arial" w:cs="Arial"/>
          <w:sz w:val="22"/>
          <w:szCs w:val="22"/>
        </w:rPr>
        <w:t>Y</w:t>
      </w:r>
      <w:r w:rsidRPr="00205D6B">
        <w:rPr>
          <w:rFonts w:ascii="Arial" w:hAnsi="Arial" w:cs="Arial"/>
          <w:sz w:val="22"/>
          <w:szCs w:val="22"/>
          <w:vertAlign w:val="subscript"/>
        </w:rPr>
        <w:t>c</w:t>
      </w:r>
      <w:proofErr w:type="spellEnd"/>
      <w:r w:rsidRPr="00205D6B">
        <w:rPr>
          <w:rFonts w:ascii="Arial" w:hAnsi="Arial" w:cs="Arial"/>
          <w:sz w:val="22"/>
          <w:szCs w:val="22"/>
        </w:rPr>
        <w:t>) and household-acquired infections (Y</w:t>
      </w:r>
      <w:r w:rsidRPr="00205D6B">
        <w:rPr>
          <w:rFonts w:ascii="Arial" w:hAnsi="Arial" w:cs="Arial"/>
          <w:sz w:val="22"/>
          <w:szCs w:val="22"/>
          <w:vertAlign w:val="subscript"/>
        </w:rPr>
        <w:t>HH</w:t>
      </w:r>
      <w:r w:rsidRPr="00205D6B">
        <w:rPr>
          <w:rFonts w:ascii="Arial" w:hAnsi="Arial" w:cs="Arial"/>
          <w:sz w:val="22"/>
          <w:szCs w:val="22"/>
        </w:rPr>
        <w:t>), as below:</w:t>
      </w:r>
    </w:p>
    <w:p w14:paraId="68D538EC" w14:textId="77777777" w:rsidR="0076646A" w:rsidRPr="00205D6B" w:rsidRDefault="0076646A" w:rsidP="00AE0CAA">
      <w:pPr>
        <w:ind w:firstLine="720"/>
        <w:rPr>
          <w:rFonts w:ascii="Arial" w:hAnsi="Arial" w:cs="Arial"/>
          <w:sz w:val="22"/>
          <w:szCs w:val="22"/>
        </w:rPr>
      </w:pPr>
    </w:p>
    <w:p w14:paraId="06D81392" w14:textId="56F59E09" w:rsidR="00AE0CAA" w:rsidRPr="00205D6B" w:rsidRDefault="00AE0CAA" w:rsidP="0076646A">
      <w:pPr>
        <w:jc w:val="center"/>
        <w:rPr>
          <w:rFonts w:ascii="Arial" w:eastAsiaTheme="minorEastAsia" w:hAnsi="Arial" w:cs="Arial"/>
          <w:sz w:val="22"/>
          <w:szCs w:val="22"/>
        </w:rPr>
      </w:pPr>
      <m:oMathPara>
        <m:oMath>
          <m:r>
            <m:rPr>
              <m:sty m:val="p"/>
            </m:rPr>
            <w:rPr>
              <w:rFonts w:ascii="Cambria Math" w:hAnsi="Cambria Math" w:cs="Arial"/>
              <w:sz w:val="22"/>
              <w:szCs w:val="22"/>
            </w:rPr>
            <m:t>P</m:t>
          </m:r>
          <m:d>
            <m:dPr>
              <m:begChr m:val="["/>
              <m:endChr m:val="|"/>
              <m:ctrlPr>
                <w:rPr>
                  <w:rFonts w:ascii="Cambria Math" w:hAnsi="Cambria Math" w:cs="Arial"/>
                  <w:sz w:val="22"/>
                  <w:szCs w:val="22"/>
                </w:rPr>
              </m:ctrlPr>
            </m:dPr>
            <m:e>
              <m:r>
                <w:rPr>
                  <w:rFonts w:ascii="Cambria Math" w:hAnsi="Cambria Math" w:cs="Arial"/>
                  <w:sz w:val="22"/>
                  <w:szCs w:val="22"/>
                </w:rPr>
                <m:t xml:space="preserve"> </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m:rPr>
                  <m:sty m:val="p"/>
                </m:rPr>
                <w:rPr>
                  <w:rFonts w:ascii="Cambria Math" w:hAnsi="Cambria Math" w:cs="Arial"/>
                  <w:sz w:val="22"/>
                  <w:szCs w:val="22"/>
                </w:rPr>
                <m:t>,</m:t>
              </m:r>
              <m:r>
                <w:rPr>
                  <w:rFonts w:ascii="Cambria Math" w:hAnsi="Cambria Math" w:cs="Arial"/>
                  <w:sz w:val="22"/>
                  <w:szCs w:val="22"/>
                </w:rPr>
                <m:t xml:space="preserve"> </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e>
          </m:d>
          <m:r>
            <m:rPr>
              <m:sty m:val="p"/>
            </m:rPr>
            <w:rPr>
              <w:rFonts w:ascii="Cambria Math" w:hAnsi="Cambria Math" w:cs="Arial"/>
              <w:sz w:val="22"/>
              <w:szCs w:val="22"/>
            </w:rPr>
            <m:t>H=h,</m:t>
          </m:r>
          <m:r>
            <m:rPr>
              <m:sty m:val="b"/>
            </m:rPr>
            <w:rPr>
              <w:rFonts w:ascii="Cambria Math" w:hAnsi="Cambria Math" w:cs="Arial"/>
              <w:sz w:val="22"/>
              <w:szCs w:val="22"/>
            </w:rPr>
            <m:t>θ</m:t>
          </m:r>
          <m:r>
            <m:rPr>
              <m:sty m:val="p"/>
            </m:rPr>
            <w:rPr>
              <w:rFonts w:ascii="Cambria Math" w:hAnsi="Cambria Math" w:cs="Arial"/>
              <w:sz w:val="22"/>
              <w:szCs w:val="22"/>
            </w:rPr>
            <m:t xml:space="preserve">] = </m:t>
          </m:r>
          <m:nary>
            <m:naryPr>
              <m:chr m:val="∑"/>
              <m:limLoc m:val="undOvr"/>
              <m:ctrlPr>
                <w:rPr>
                  <w:rFonts w:ascii="Cambria Math" w:hAnsi="Cambria Math" w:cs="Arial"/>
                  <w:i/>
                  <w:sz w:val="22"/>
                  <w:szCs w:val="22"/>
                </w:rPr>
              </m:ctrlPr>
            </m:naryPr>
            <m:sub>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=0</m:t>
              </m:r>
            </m:sub>
            <m:sup>
              <m:r>
                <w:rPr>
                  <w:rFonts w:ascii="Cambria Math" w:hAnsi="Cambria Math" w:cs="Arial"/>
                  <w:sz w:val="22"/>
                  <w:szCs w:val="22"/>
                </w:rPr>
                <m:t xml:space="preserve"> </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sup>
            <m:e>
              <m:nary>
                <m:naryPr>
                  <m:chr m:val="∑"/>
                  <m:limLoc m:val="undOvr"/>
                  <m:ctrlPr>
                    <w:rPr>
                      <w:rFonts w:ascii="Cambria Math" w:hAnsi="Cambria Math" w:cs="Arial"/>
                      <w:i/>
                      <w:sz w:val="22"/>
                      <w:szCs w:val="22"/>
                    </w:rPr>
                  </m:ctrlPr>
                </m:naryPr>
                <m:sub>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r>
                    <w:rPr>
                      <w:rFonts w:ascii="Cambria Math" w:hAnsi="Cambria Math" w:cs="Arial"/>
                      <w:sz w:val="22"/>
                      <w:szCs w:val="22"/>
                    </w:rPr>
                    <m:t>=0</m:t>
                  </m:r>
                </m:sub>
                <m:sup>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sup>
                <m:e>
                  <m:eqArr>
                    <m:eqArrPr>
                      <m:ctrlPr>
                        <w:rPr>
                          <w:rFonts w:ascii="Cambria Math" w:hAnsi="Cambria Math" w:cs="Arial"/>
                          <w:i/>
                          <w:sz w:val="22"/>
                          <w:szCs w:val="22"/>
                        </w:rPr>
                      </m:ctrlPr>
                    </m:eqArrPr>
                    <m:e>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HH</m:t>
                              </m:r>
                            </m:sub>
                            <m:sup>
                              <m:r>
                                <w:rPr>
                                  <w:rFonts w:ascii="Cambria Math" w:hAnsi="Cambria Math" w:cs="Arial"/>
                                  <w:sz w:val="22"/>
                                  <w:szCs w:val="22"/>
                                </w:rPr>
                                <m:t>a</m:t>
                              </m:r>
                            </m:sup>
                          </m:sSubSup>
                          <m:r>
                            <w:rPr>
                              <w:rFonts w:ascii="Cambria Math" w:hAnsi="Cambria Math" w:cs="Arial"/>
                              <w:sz w:val="22"/>
                              <w:szCs w:val="22"/>
                            </w:rPr>
                            <m:t xml:space="preserve">= </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HH</m:t>
                              </m:r>
                            </m:sub>
                            <m:sup>
                              <m:r>
                                <w:rPr>
                                  <w:rFonts w:ascii="Cambria Math" w:hAnsi="Cambria Math" w:cs="Arial"/>
                                  <w:sz w:val="22"/>
                                  <w:szCs w:val="22"/>
                                </w:rPr>
                                <m:t>s</m:t>
                              </m:r>
                            </m:sup>
                          </m:sSubSup>
                          <m:r>
                            <w:rPr>
                              <w:rFonts w:ascii="Cambria Math" w:hAnsi="Cambria Math" w:cs="Arial"/>
                              <w:sz w:val="22"/>
                              <w:szCs w:val="22"/>
                            </w:rPr>
                            <m:t>=</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e>
                        <m:e>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a</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s</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r>
                            <w:rPr>
                              <w:rFonts w:ascii="Cambria Math" w:hAnsi="Cambria Math" w:cs="Arial"/>
                              <w:sz w:val="22"/>
                              <w:szCs w:val="22"/>
                            </w:rPr>
                            <m:t>,</m:t>
                          </m:r>
                          <m:r>
                            <m:rPr>
                              <m:sty m:val="p"/>
                            </m:rPr>
                            <w:rPr>
                              <w:rFonts w:ascii="Cambria Math" w:hAnsi="Cambria Math" w:cs="Arial"/>
                              <w:sz w:val="22"/>
                              <w:szCs w:val="22"/>
                            </w:rPr>
                            <m:t>H=h</m:t>
                          </m:r>
                          <m:r>
                            <w:rPr>
                              <w:rFonts w:ascii="Cambria Math" w:hAnsi="Cambria Math" w:cs="Arial"/>
                              <w:sz w:val="22"/>
                              <w:szCs w:val="22"/>
                            </w:rPr>
                            <m:t>,</m:t>
                          </m:r>
                          <m:r>
                            <m:rPr>
                              <m:sty m:val="bi"/>
                            </m:rPr>
                            <w:rPr>
                              <w:rFonts w:ascii="Cambria Math" w:hAnsi="Cambria Math" w:cs="Arial"/>
                              <w:sz w:val="22"/>
                              <w:szCs w:val="22"/>
                            </w:rPr>
                            <m:t>θ</m:t>
                          </m:r>
                        </m:e>
                      </m:d>
                      <m:r>
                        <m:rPr>
                          <m:sty m:val="p"/>
                        </m:rPr>
                        <w:rPr>
                          <w:rFonts w:ascii="Cambria Math" w:hAnsi="Cambria Math" w:cs="Arial"/>
                          <w:sz w:val="22"/>
                          <w:szCs w:val="22"/>
                        </w:rPr>
                        <m:t>x</m:t>
                      </m:r>
                    </m:e>
                    <m:e>
                      <m:r>
                        <w:rPr>
                          <w:rFonts w:ascii="Cambria Math" w:hAnsi="Cambria Math" w:cs="Arial"/>
                          <w:sz w:val="22"/>
                          <w:szCs w:val="22"/>
                        </w:rPr>
                        <m:t>P[</m:t>
                      </m:r>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a</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s</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r>
                        <w:rPr>
                          <w:rFonts w:ascii="Cambria Math" w:hAnsi="Cambria Math" w:cs="Arial"/>
                          <w:sz w:val="22"/>
                          <w:szCs w:val="22"/>
                        </w:rPr>
                        <m:t>|</m:t>
                      </m:r>
                      <m:r>
                        <m:rPr>
                          <m:sty m:val="p"/>
                        </m:rPr>
                        <w:rPr>
                          <w:rFonts w:ascii="Cambria Math" w:hAnsi="Cambria Math" w:cs="Arial"/>
                          <w:sz w:val="22"/>
                          <w:szCs w:val="22"/>
                        </w:rPr>
                        <m:t>H=h</m:t>
                      </m:r>
                      <m:r>
                        <w:rPr>
                          <w:rFonts w:ascii="Cambria Math" w:hAnsi="Cambria Math" w:cs="Arial"/>
                          <w:sz w:val="22"/>
                          <w:szCs w:val="22"/>
                        </w:rPr>
                        <m:t>,</m:t>
                      </m:r>
                      <m:r>
                        <m:rPr>
                          <m:sty m:val="bi"/>
                        </m:rPr>
                        <w:rPr>
                          <w:rFonts w:ascii="Cambria Math" w:hAnsi="Cambria Math" w:cs="Arial"/>
                          <w:sz w:val="22"/>
                          <w:szCs w:val="22"/>
                        </w:rPr>
                        <m:t>θ</m:t>
                      </m:r>
                      <m:r>
                        <w:rPr>
                          <w:rFonts w:ascii="Cambria Math" w:hAnsi="Cambria Math" w:cs="Arial"/>
                          <w:sz w:val="22"/>
                          <w:szCs w:val="22"/>
                        </w:rPr>
                        <m:t>]</m:t>
                      </m:r>
                    </m:e>
                  </m:eqArr>
                </m:e>
              </m:nary>
            </m:e>
          </m:nary>
        </m:oMath>
      </m:oMathPara>
    </w:p>
    <w:p w14:paraId="2A737320" w14:textId="2EB78F7F" w:rsidR="00AE0CAA" w:rsidRDefault="00AE0CAA" w:rsidP="0076646A">
      <w:pPr>
        <w:jc w:val="center"/>
        <w:rPr>
          <w:rFonts w:ascii="Arial" w:eastAsiaTheme="minorEastAsia" w:hAnsi="Arial" w:cs="Arial"/>
          <w:sz w:val="22"/>
          <w:szCs w:val="22"/>
        </w:rPr>
      </w:pPr>
    </w:p>
    <w:p w14:paraId="5308C0BF" w14:textId="77777777" w:rsidR="0076646A" w:rsidRPr="00205D6B" w:rsidRDefault="0076646A" w:rsidP="0076646A">
      <w:pPr>
        <w:jc w:val="center"/>
        <w:rPr>
          <w:rFonts w:ascii="Arial" w:eastAsiaTheme="minorEastAsia" w:hAnsi="Arial" w:cs="Arial"/>
          <w:sz w:val="22"/>
          <w:szCs w:val="22"/>
        </w:rPr>
      </w:pPr>
    </w:p>
    <w:p w14:paraId="2A14571C" w14:textId="11D72F6A" w:rsidR="00AE0CAA" w:rsidRPr="0076646A" w:rsidRDefault="00AE0CAA" w:rsidP="0076646A">
      <w:pPr>
        <w:jc w:val="center"/>
        <w:rPr>
          <w:rFonts w:ascii="Arial" w:eastAsiaTheme="minorEastAsia" w:hAnsi="Arial" w:cs="Arial"/>
          <w:sz w:val="22"/>
          <w:szCs w:val="22"/>
        </w:rPr>
      </w:pPr>
      <m:oMathPara>
        <m:oMath>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a</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s</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e>
            <m:e>
              <m:r>
                <w:rPr>
                  <w:rFonts w:ascii="Cambria Math" w:hAnsi="Cambria Math" w:cs="Arial"/>
                  <w:sz w:val="22"/>
                  <w:szCs w:val="22"/>
                </w:rPr>
                <m:t>H=h,</m:t>
              </m:r>
              <m:r>
                <m:rPr>
                  <m:sty m:val="bi"/>
                </m:rPr>
                <w:rPr>
                  <w:rFonts w:ascii="Cambria Math" w:hAnsi="Cambria Math" w:cs="Arial"/>
                  <w:sz w:val="22"/>
                  <w:szCs w:val="22"/>
                </w:rPr>
                <m:t>θ</m:t>
              </m:r>
            </m:e>
          </m:d>
          <m:r>
            <w:rPr>
              <w:rFonts w:ascii="Cambria Math" w:hAnsi="Cambria Math" w:cs="Arial"/>
              <w:sz w:val="22"/>
              <w:szCs w:val="22"/>
            </w:rPr>
            <m:t>=</m:t>
          </m:r>
          <m:d>
            <m:dPr>
              <m:ctrlPr>
                <w:rPr>
                  <w:rFonts w:ascii="Cambria Math" w:hAnsi="Cambria Math" w:cs="Arial"/>
                  <w:i/>
                  <w:sz w:val="22"/>
                  <w:szCs w:val="22"/>
                </w:rPr>
              </m:ctrlPr>
            </m:dPr>
            <m:e>
              <m:f>
                <m:fPr>
                  <m:type m:val="noBa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num>
                <m:den>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den>
              </m:f>
            </m:e>
          </m:d>
          <m:sSubSup>
            <m:sSubSupPr>
              <m:ctrlPr>
                <w:rPr>
                  <w:rFonts w:ascii="Cambria Math" w:hAnsi="Cambria Math" w:cs="Arial"/>
                  <w:i/>
                  <w:sz w:val="22"/>
                  <w:szCs w:val="22"/>
                </w:rPr>
              </m:ctrlPr>
            </m:sSubSupPr>
            <m:e>
              <m:r>
                <w:rPr>
                  <w:rFonts w:ascii="Cambria Math" w:hAnsi="Cambria Math" w:cs="Arial"/>
                  <w:sz w:val="22"/>
                  <w:szCs w:val="22"/>
                </w:rPr>
                <m:t>p</m:t>
              </m:r>
            </m:e>
            <m:sub>
              <m:r>
                <w:rPr>
                  <w:rFonts w:ascii="Cambria Math" w:hAnsi="Cambria Math" w:cs="Arial"/>
                  <w:sz w:val="22"/>
                  <w:szCs w:val="22"/>
                </w:rPr>
                <m:t>s</m:t>
              </m:r>
            </m:sub>
            <m:sup>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sup>
          </m:sSubSup>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s</m:t>
              </m:r>
            </m:sub>
          </m:sSub>
          <m:sSup>
            <m:sSupPr>
              <m:ctrlPr>
                <w:rPr>
                  <w:rFonts w:ascii="Cambria Math" w:hAnsi="Cambria Math" w:cs="Arial"/>
                  <w:i/>
                  <w:sz w:val="22"/>
                  <w:szCs w:val="22"/>
                </w:rPr>
              </m:ctrlPr>
            </m:sSupPr>
            <m:e>
              <m:r>
                <w:rPr>
                  <w:rFonts w:ascii="Cambria Math" w:hAnsi="Cambria Math" w:cs="Arial"/>
                  <w:sz w:val="22"/>
                  <w:szCs w:val="22"/>
                </w:rPr>
                <m:t>)</m:t>
              </m:r>
            </m:e>
            <m:sup>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sup>
          </m:sSup>
          <m:d>
            <m:dPr>
              <m:ctrlPr>
                <w:rPr>
                  <w:rFonts w:ascii="Cambria Math" w:hAnsi="Cambria Math" w:cs="Arial"/>
                  <w:i/>
                  <w:sz w:val="22"/>
                  <w:szCs w:val="22"/>
                </w:rPr>
              </m:ctrlPr>
            </m:dPr>
            <m:e>
              <m:f>
                <m:fPr>
                  <m:type m:val="noBar"/>
                  <m:ctrlPr>
                    <w:rPr>
                      <w:rFonts w:ascii="Cambria Math" w:hAnsi="Cambria Math" w:cs="Arial"/>
                      <w:i/>
                      <w:sz w:val="22"/>
                      <w:szCs w:val="22"/>
                    </w:rPr>
                  </m:ctrlPr>
                </m:fPr>
                <m:num>
                  <m:r>
                    <w:rPr>
                      <w:rFonts w:ascii="Cambria Math" w:hAnsi="Cambria Math" w:cs="Arial"/>
                      <w:sz w:val="22"/>
                      <w:szCs w:val="22"/>
                    </w:rPr>
                    <m:t>n</m:t>
                  </m:r>
                </m:num>
                <m:den>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den>
              </m:f>
            </m:e>
          </m:d>
          <m:sSup>
            <m:sSupPr>
              <m:ctrlPr>
                <w:rPr>
                  <w:rFonts w:ascii="Cambria Math" w:hAnsi="Cambria Math" w:cs="Arial"/>
                  <w:i/>
                  <w:sz w:val="22"/>
                  <w:szCs w:val="22"/>
                </w:rPr>
              </m:ctrlPr>
            </m:sSupPr>
            <m:e>
              <m:r>
                <w:rPr>
                  <w:rFonts w:ascii="Cambria Math" w:hAnsi="Cambria Math" w:cs="Arial"/>
                  <w:sz w:val="22"/>
                  <w:szCs w:val="22"/>
                </w:rPr>
                <m:t>α</m:t>
              </m:r>
            </m:e>
            <m:sup>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sup>
          </m:sSup>
          <m:r>
            <w:rPr>
              <w:rFonts w:ascii="Cambria Math" w:hAnsi="Cambria Math" w:cs="Arial"/>
              <w:sz w:val="22"/>
              <w:szCs w:val="22"/>
            </w:rPr>
            <m:t>(1-α</m:t>
          </m:r>
          <m:sSup>
            <m:sSupPr>
              <m:ctrlPr>
                <w:rPr>
                  <w:rFonts w:ascii="Cambria Math" w:hAnsi="Cambria Math" w:cs="Arial"/>
                  <w:i/>
                  <w:sz w:val="22"/>
                  <w:szCs w:val="22"/>
                </w:rPr>
              </m:ctrlPr>
            </m:sSupPr>
            <m:e>
              <m:r>
                <w:rPr>
                  <w:rFonts w:ascii="Cambria Math" w:hAnsi="Cambria Math" w:cs="Arial"/>
                  <w:sz w:val="22"/>
                  <w:szCs w:val="22"/>
                </w:rPr>
                <m:t>)</m:t>
              </m:r>
            </m:e>
            <m:sup>
              <m:r>
                <w:rPr>
                  <w:rFonts w:ascii="Cambria Math" w:hAnsi="Cambria Math" w:cs="Arial"/>
                  <w:sz w:val="22"/>
                  <w:szCs w:val="22"/>
                </w:rPr>
                <m:t>n-</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sup>
          </m:sSup>
        </m:oMath>
      </m:oMathPara>
    </w:p>
    <w:p w14:paraId="0742A8B0" w14:textId="234E1DBD" w:rsidR="0076646A" w:rsidRDefault="0076646A" w:rsidP="0076646A">
      <w:pPr>
        <w:jc w:val="center"/>
        <w:rPr>
          <w:rFonts w:ascii="Arial" w:eastAsiaTheme="minorEastAsia" w:hAnsi="Arial" w:cs="Arial"/>
          <w:sz w:val="22"/>
          <w:szCs w:val="22"/>
        </w:rPr>
      </w:pPr>
    </w:p>
    <w:p w14:paraId="06D79F2D" w14:textId="77777777" w:rsidR="0076646A" w:rsidRPr="00205D6B" w:rsidRDefault="0076646A" w:rsidP="0076646A">
      <w:pPr>
        <w:jc w:val="center"/>
        <w:rPr>
          <w:rFonts w:ascii="Arial" w:eastAsiaTheme="minorEastAsia" w:hAnsi="Arial" w:cs="Arial"/>
          <w:sz w:val="22"/>
          <w:szCs w:val="22"/>
        </w:rPr>
      </w:pPr>
    </w:p>
    <w:p w14:paraId="695EA7C2" w14:textId="0864A332" w:rsidR="00AE0CAA" w:rsidRPr="00205D6B" w:rsidRDefault="00AE0CAA" w:rsidP="0076646A">
      <w:pPr>
        <w:jc w:val="center"/>
        <w:rPr>
          <w:rFonts w:ascii="Arial" w:eastAsiaTheme="minorEastAsia" w:hAnsi="Arial" w:cs="Arial"/>
          <w:sz w:val="22"/>
          <w:szCs w:val="22"/>
        </w:rPr>
      </w:pPr>
      <m:oMathPara>
        <m:oMath>
          <m:r>
            <w:rPr>
              <w:rFonts w:ascii="Cambria Math" w:hAnsi="Cambria Math" w:cs="Arial"/>
              <w:sz w:val="22"/>
              <w:szCs w:val="22"/>
            </w:rPr>
            <m:t>P</m:t>
          </m:r>
          <m:d>
            <m:dPr>
              <m:begChr m:val="["/>
              <m:endChr m:val="]"/>
              <m:ctrlPr>
                <w:rPr>
                  <w:rFonts w:ascii="Cambria Math" w:hAnsi="Cambria Math" w:cs="Arial"/>
                  <w:i/>
                  <w:sz w:val="22"/>
                  <w:szCs w:val="22"/>
                </w:rPr>
              </m:ctrlPr>
            </m:dPr>
            <m:e>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HH</m:t>
                  </m:r>
                </m:sub>
                <m:sup>
                  <m:r>
                    <w:rPr>
                      <w:rFonts w:ascii="Cambria Math" w:hAnsi="Cambria Math" w:cs="Arial"/>
                      <w:sz w:val="22"/>
                      <w:szCs w:val="22"/>
                    </w:rPr>
                    <m:t>a</m:t>
                  </m:r>
                </m:sup>
              </m:sSubSup>
              <m:r>
                <w:rPr>
                  <w:rFonts w:ascii="Cambria Math" w:hAnsi="Cambria Math" w:cs="Arial"/>
                  <w:sz w:val="22"/>
                  <w:szCs w:val="22"/>
                </w:rPr>
                <m:t>=</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HH</m:t>
                  </m:r>
                </m:sub>
                <m:sup>
                  <m:r>
                    <w:rPr>
                      <w:rFonts w:ascii="Cambria Math" w:hAnsi="Cambria Math" w:cs="Arial"/>
                      <w:sz w:val="22"/>
                      <w:szCs w:val="22"/>
                    </w:rPr>
                    <m:t>s</m:t>
                  </m:r>
                </m:sup>
              </m:sSubSup>
              <m:r>
                <w:rPr>
                  <w:rFonts w:ascii="Cambria Math" w:hAnsi="Cambria Math" w:cs="Arial"/>
                  <w:sz w:val="22"/>
                  <w:szCs w:val="22"/>
                </w:rPr>
                <m:t>=</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e>
            <m:e>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a</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c</m:t>
                  </m:r>
                </m:sub>
                <m:sup>
                  <m:r>
                    <w:rPr>
                      <w:rFonts w:ascii="Cambria Math" w:hAnsi="Cambria Math" w:cs="Arial"/>
                      <w:sz w:val="22"/>
                      <w:szCs w:val="22"/>
                    </w:rPr>
                    <m:t>s</m:t>
                  </m:r>
                </m:sup>
              </m:sSub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r>
                <w:rPr>
                  <w:rFonts w:ascii="Cambria Math" w:hAnsi="Cambria Math" w:cs="Arial"/>
                  <w:sz w:val="22"/>
                  <w:szCs w:val="22"/>
                </w:rPr>
                <m:t>,</m:t>
              </m:r>
              <m:r>
                <m:rPr>
                  <m:sty m:val="p"/>
                </m:rPr>
                <w:rPr>
                  <w:rFonts w:ascii="Cambria Math" w:hAnsi="Cambria Math" w:cs="Arial"/>
                  <w:sz w:val="22"/>
                  <w:szCs w:val="22"/>
                </w:rPr>
                <m:t>H=h</m:t>
              </m:r>
              <m:r>
                <w:rPr>
                  <w:rFonts w:ascii="Cambria Math" w:hAnsi="Cambria Math" w:cs="Arial"/>
                  <w:sz w:val="22"/>
                  <w:szCs w:val="22"/>
                </w:rPr>
                <m:t>,</m:t>
              </m:r>
              <m:r>
                <m:rPr>
                  <m:sty m:val="bi"/>
                </m:rPr>
                <w:rPr>
                  <w:rFonts w:ascii="Cambria Math" w:hAnsi="Cambria Math" w:cs="Arial"/>
                  <w:sz w:val="22"/>
                  <w:szCs w:val="22"/>
                </w:rPr>
                <m:t>θ</m:t>
              </m:r>
            </m:e>
          </m:d>
          <m:r>
            <w:rPr>
              <w:rFonts w:ascii="Cambria Math" w:hAnsi="Cambria Math" w:cs="Arial"/>
              <w:sz w:val="22"/>
              <w:szCs w:val="22"/>
            </w:rPr>
            <m:t>=</m:t>
          </m:r>
        </m:oMath>
      </m:oMathPara>
    </w:p>
    <w:p w14:paraId="6F56AE77" w14:textId="77777777" w:rsidR="00AE0CAA" w:rsidRPr="00205D6B" w:rsidRDefault="00000000" w:rsidP="0076646A">
      <w:pPr>
        <w:jc w:val="center"/>
        <w:rPr>
          <w:rFonts w:ascii="Arial" w:eastAsiaTheme="minorEastAsia" w:hAnsi="Arial" w:cs="Arial"/>
          <w:sz w:val="22"/>
          <w:szCs w:val="22"/>
        </w:rPr>
      </w:pPr>
      <m:oMathPara>
        <m:oMath>
          <m:d>
            <m:dPr>
              <m:ctrlPr>
                <w:rPr>
                  <w:rFonts w:ascii="Cambria Math" w:hAnsi="Cambria Math" w:cs="Arial"/>
                  <w:i/>
                  <w:sz w:val="22"/>
                  <w:szCs w:val="22"/>
                </w:rPr>
              </m:ctrlPr>
            </m:dPr>
            <m:e>
              <m:f>
                <m:fPr>
                  <m:type m:val="noBar"/>
                  <m:ctrlPr>
                    <w:rPr>
                      <w:rFonts w:ascii="Cambria Math" w:hAnsi="Cambria Math" w:cs="Arial"/>
                      <w:i/>
                      <w:sz w:val="22"/>
                      <w:szCs w:val="22"/>
                    </w:rPr>
                  </m:ctrlPr>
                </m:fPr>
                <m:num>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num>
                <m:den>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den>
              </m:f>
            </m:e>
          </m:d>
          <m:sSubSup>
            <m:sSubSupPr>
              <m:ctrlPr>
                <w:rPr>
                  <w:rFonts w:ascii="Cambria Math" w:hAnsi="Cambria Math" w:cs="Arial"/>
                  <w:i/>
                  <w:sz w:val="22"/>
                  <w:szCs w:val="22"/>
                </w:rPr>
              </m:ctrlPr>
            </m:sSubSupPr>
            <m:e>
              <m:r>
                <w:rPr>
                  <w:rFonts w:ascii="Cambria Math" w:hAnsi="Cambria Math" w:cs="Arial"/>
                  <w:sz w:val="22"/>
                  <w:szCs w:val="22"/>
                </w:rPr>
                <m:t>p</m:t>
              </m:r>
            </m:e>
            <m:sub>
              <m:r>
                <w:rPr>
                  <w:rFonts w:ascii="Cambria Math" w:hAnsi="Cambria Math" w:cs="Arial"/>
                  <w:sz w:val="22"/>
                  <w:szCs w:val="22"/>
                </w:rPr>
                <m:t>s</m:t>
              </m:r>
            </m:sub>
            <m:sup>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sup>
          </m:sSubSup>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s</m:t>
              </m:r>
            </m:sub>
          </m:sSub>
          <m:sSup>
            <m:sSupPr>
              <m:ctrlPr>
                <w:rPr>
                  <w:rFonts w:ascii="Cambria Math" w:hAnsi="Cambria Math" w:cs="Arial"/>
                  <w:i/>
                  <w:sz w:val="22"/>
                  <w:szCs w:val="22"/>
                </w:rPr>
              </m:ctrlPr>
            </m:sSupPr>
            <m:e>
              <m:r>
                <w:rPr>
                  <w:rFonts w:ascii="Cambria Math" w:hAnsi="Cambria Math" w:cs="Arial"/>
                  <w:sz w:val="22"/>
                  <w:szCs w:val="22"/>
                </w:rPr>
                <m:t>)</m:t>
              </m:r>
            </m:e>
            <m:sup>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sup>
          </m:sSup>
          <m:r>
            <m:rPr>
              <m:sty m:val="p"/>
            </m:rPr>
            <w:rPr>
              <w:rFonts w:ascii="Cambria Math" w:hAnsi="Cambria Math" w:cs="Arial"/>
              <w:sz w:val="22"/>
              <w:szCs w:val="22"/>
            </w:rPr>
            <m:t>x</m:t>
          </m:r>
        </m:oMath>
      </m:oMathPara>
    </w:p>
    <w:p w14:paraId="6B700822" w14:textId="77777777" w:rsidR="00AE0CAA" w:rsidRPr="00205D6B" w:rsidRDefault="00000000" w:rsidP="0076646A">
      <w:pPr>
        <w:jc w:val="center"/>
        <w:rPr>
          <w:rFonts w:ascii="Arial" w:hAnsi="Arial" w:cs="Arial"/>
          <w:sz w:val="22"/>
          <w:szCs w:val="22"/>
        </w:rPr>
      </w:pPr>
      <m:oMathPara>
        <m:oMath>
          <m:d>
            <m:dPr>
              <m:ctrlPr>
                <w:rPr>
                  <w:rFonts w:ascii="Cambria Math" w:hAnsi="Cambria Math" w:cs="Arial"/>
                  <w:i/>
                  <w:sz w:val="22"/>
                  <w:szCs w:val="22"/>
                </w:rPr>
              </m:ctrlPr>
            </m:dPr>
            <m:e>
              <m:f>
                <m:fPr>
                  <m:type m:val="noBar"/>
                  <m:ctrlPr>
                    <w:rPr>
                      <w:rFonts w:ascii="Cambria Math" w:hAnsi="Cambria Math" w:cs="Arial"/>
                      <w:i/>
                      <w:sz w:val="22"/>
                      <w:szCs w:val="22"/>
                    </w:rPr>
                  </m:ctrlPr>
                </m:fPr>
                <m:num>
                  <m:r>
                    <w:rPr>
                      <w:rFonts w:ascii="Cambria Math" w:hAnsi="Cambria Math" w:cs="Arial"/>
                      <w:sz w:val="22"/>
                      <w:szCs w:val="22"/>
                    </w:rPr>
                    <m:t>h-</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num>
                <m:den>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den>
              </m:f>
            </m:e>
          </m:d>
          <m:r>
            <w:rPr>
              <w:rFonts w:ascii="Cambria Math" w:hAnsi="Cambria Math" w:cs="Arial"/>
              <w:sz w:val="22"/>
              <w:szCs w:val="22"/>
            </w:rPr>
            <m:t>[1-(1-</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a</m:t>
              </m:r>
            </m:sub>
          </m:sSub>
          <m:sSup>
            <m:sSupPr>
              <m:ctrlPr>
                <w:rPr>
                  <w:rFonts w:ascii="Cambria Math" w:hAnsi="Cambria Math" w:cs="Arial"/>
                  <w:i/>
                  <w:sz w:val="22"/>
                  <w:szCs w:val="22"/>
                </w:rPr>
              </m:ctrlPr>
            </m:sSupPr>
            <m:e>
              <m:r>
                <w:rPr>
                  <w:rFonts w:ascii="Cambria Math" w:hAnsi="Cambria Math" w:cs="Arial"/>
                  <w:sz w:val="22"/>
                  <w:szCs w:val="22"/>
                </w:rPr>
                <m:t>)</m:t>
              </m:r>
            </m:e>
            <m:sup>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sup>
          </m:sSup>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s</m:t>
              </m:r>
            </m:sub>
          </m:sSub>
          <m:sSup>
            <m:sSupPr>
              <m:ctrlPr>
                <w:rPr>
                  <w:rFonts w:ascii="Cambria Math" w:hAnsi="Cambria Math" w:cs="Arial"/>
                  <w:i/>
                  <w:sz w:val="22"/>
                  <w:szCs w:val="22"/>
                </w:rPr>
              </m:ctrlPr>
            </m:sSupPr>
            <m:e>
              <m:r>
                <w:rPr>
                  <w:rFonts w:ascii="Cambria Math" w:hAnsi="Cambria Math" w:cs="Arial"/>
                  <w:sz w:val="22"/>
                  <w:szCs w:val="22"/>
                </w:rPr>
                <m:t>)</m:t>
              </m:r>
            </m:e>
            <m:sup>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sup>
          </m:sSup>
          <m:sSup>
            <m:sSupPr>
              <m:ctrlPr>
                <w:rPr>
                  <w:rFonts w:ascii="Cambria Math" w:hAnsi="Cambria Math" w:cs="Arial"/>
                  <w:i/>
                  <w:sz w:val="22"/>
                  <w:szCs w:val="22"/>
                </w:rPr>
              </m:ctrlPr>
            </m:sSupPr>
            <m:e>
              <m:r>
                <w:rPr>
                  <w:rFonts w:ascii="Cambria Math" w:hAnsi="Cambria Math" w:cs="Arial"/>
                  <w:sz w:val="22"/>
                  <w:szCs w:val="22"/>
                </w:rPr>
                <m:t>]</m:t>
              </m:r>
            </m:e>
            <m:sup>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sup>
          </m:sSup>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a</m:t>
              </m:r>
            </m:sub>
          </m:sSub>
          <m:sSup>
            <m:sSupPr>
              <m:ctrlPr>
                <w:rPr>
                  <w:rFonts w:ascii="Cambria Math" w:hAnsi="Cambria Math" w:cs="Arial"/>
                  <w:i/>
                  <w:sz w:val="22"/>
                  <w:szCs w:val="22"/>
                </w:rPr>
              </m:ctrlPr>
            </m:sSupPr>
            <m:e>
              <m:r>
                <w:rPr>
                  <w:rFonts w:ascii="Cambria Math" w:hAnsi="Cambria Math" w:cs="Arial"/>
                  <w:sz w:val="22"/>
                  <w:szCs w:val="22"/>
                </w:rPr>
                <m:t>)</m:t>
              </m:r>
            </m:e>
            <m:sup>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a</m:t>
                  </m:r>
                </m:sup>
              </m:sSup>
            </m:sup>
          </m:sSup>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s</m:t>
              </m:r>
            </m:sub>
          </m:sSub>
          <m:sSup>
            <m:sSupPr>
              <m:ctrlPr>
                <w:rPr>
                  <w:rFonts w:ascii="Cambria Math" w:hAnsi="Cambria Math" w:cs="Arial"/>
                  <w:i/>
                  <w:sz w:val="22"/>
                  <w:szCs w:val="22"/>
                </w:rPr>
              </m:ctrlPr>
            </m:sSupPr>
            <m:e>
              <m:r>
                <w:rPr>
                  <w:rFonts w:ascii="Cambria Math" w:hAnsi="Cambria Math" w:cs="Arial"/>
                  <w:sz w:val="22"/>
                  <w:szCs w:val="22"/>
                </w:rPr>
                <m:t>)</m:t>
              </m:r>
            </m:e>
            <m:sup>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s</m:t>
                  </m:r>
                </m:sup>
              </m:sSup>
            </m:sup>
          </m:sSup>
          <m:sSup>
            <m:sSupPr>
              <m:ctrlPr>
                <w:rPr>
                  <w:rFonts w:ascii="Cambria Math" w:hAnsi="Cambria Math" w:cs="Arial"/>
                  <w:i/>
                  <w:sz w:val="22"/>
                  <w:szCs w:val="22"/>
                </w:rPr>
              </m:ctrlPr>
            </m:sSupPr>
            <m:e>
              <m:r>
                <w:rPr>
                  <w:rFonts w:ascii="Cambria Math" w:hAnsi="Cambria Math" w:cs="Arial"/>
                  <w:sz w:val="22"/>
                  <w:szCs w:val="22"/>
                </w:rPr>
                <m:t>]</m:t>
              </m:r>
            </m:e>
            <m:sup>
              <m:r>
                <w:rPr>
                  <w:rFonts w:ascii="Cambria Math" w:hAnsi="Cambria Math" w:cs="Arial"/>
                  <w:sz w:val="22"/>
                  <w:szCs w:val="22"/>
                </w:rPr>
                <m:t>h-</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a</m:t>
                  </m:r>
                </m:sup>
              </m:sSup>
              <m:r>
                <w:rPr>
                  <w:rFonts w:ascii="Cambria Math" w:hAnsi="Cambria Math" w:cs="Arial"/>
                  <w:sz w:val="22"/>
                  <w:szCs w:val="22"/>
                </w:rPr>
                <m:t>-</m:t>
              </m:r>
              <m:sSup>
                <m:sSupPr>
                  <m:ctrlPr>
                    <w:rPr>
                      <w:rFonts w:ascii="Cambria Math" w:hAnsi="Cambria Math" w:cs="Arial"/>
                      <w:sz w:val="22"/>
                      <w:szCs w:val="22"/>
                    </w:rPr>
                  </m:ctrlPr>
                </m:sSupPr>
                <m:e>
                  <m:r>
                    <w:rPr>
                      <w:rFonts w:ascii="Cambria Math" w:hAnsi="Cambria Math" w:cs="Arial"/>
                      <w:sz w:val="22"/>
                      <w:szCs w:val="22"/>
                    </w:rPr>
                    <m:t>y</m:t>
                  </m:r>
                </m:e>
                <m:sup>
                  <m:r>
                    <w:rPr>
                      <w:rFonts w:ascii="Cambria Math" w:hAnsi="Cambria Math" w:cs="Arial"/>
                      <w:sz w:val="22"/>
                      <w:szCs w:val="22"/>
                    </w:rPr>
                    <m:t>s</m:t>
                  </m:r>
                </m:sup>
              </m:sSup>
            </m:sup>
          </m:sSup>
        </m:oMath>
      </m:oMathPara>
    </w:p>
    <w:p w14:paraId="43F4F8C3" w14:textId="77777777" w:rsidR="00AE0CAA" w:rsidRPr="00205D6B" w:rsidRDefault="00AE0CAA" w:rsidP="00AE0CAA">
      <w:pPr>
        <w:rPr>
          <w:rFonts w:ascii="Arial" w:hAnsi="Arial" w:cs="Arial"/>
          <w:sz w:val="22"/>
          <w:szCs w:val="22"/>
        </w:rPr>
      </w:pPr>
    </w:p>
    <w:p w14:paraId="34795B7D" w14:textId="77777777" w:rsidR="0076646A" w:rsidRDefault="0076646A" w:rsidP="00AE0CAA">
      <w:pPr>
        <w:rPr>
          <w:rFonts w:ascii="Arial" w:hAnsi="Arial" w:cs="Arial"/>
          <w:sz w:val="22"/>
          <w:szCs w:val="22"/>
          <w:u w:val="single"/>
        </w:rPr>
      </w:pPr>
    </w:p>
    <w:p w14:paraId="27F826C9" w14:textId="23268C04"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Simulations</w:t>
      </w:r>
    </w:p>
    <w:p w14:paraId="6EB508EC" w14:textId="77777777" w:rsidR="0076646A" w:rsidRDefault="0076646A" w:rsidP="00AE0CAA">
      <w:pPr>
        <w:ind w:firstLine="720"/>
        <w:rPr>
          <w:rFonts w:ascii="Arial" w:hAnsi="Arial" w:cs="Arial"/>
          <w:sz w:val="22"/>
          <w:szCs w:val="22"/>
        </w:rPr>
      </w:pPr>
    </w:p>
    <w:p w14:paraId="75F4AD9B" w14:textId="17D5589C" w:rsidR="00AE0CAA" w:rsidRPr="00205D6B" w:rsidRDefault="00AE0CAA" w:rsidP="00AE0CAA">
      <w:pPr>
        <w:ind w:firstLine="720"/>
        <w:rPr>
          <w:rFonts w:ascii="Arial" w:hAnsi="Arial" w:cs="Arial"/>
          <w:sz w:val="22"/>
          <w:szCs w:val="22"/>
        </w:rPr>
      </w:pPr>
      <w:r w:rsidRPr="00205D6B">
        <w:rPr>
          <w:rFonts w:ascii="Arial" w:hAnsi="Arial" w:cs="Arial"/>
          <w:sz w:val="22"/>
          <w:szCs w:val="22"/>
        </w:rPr>
        <w:t xml:space="preserve">We simulated data according to the above probability distributions. Community-acquired infections in each household were generated using a binomial distribution, and household-acquired infections were generated using a binomial distribution with probability of infection dependent on the number of community-acquired infections. Symptomatic infections, ILI cases, and ILI symptoms reported were generated from independent binomial distributions. We fit models to the simulated data sets, with any households without a reported ILI treated as </w:t>
      </w:r>
      <w:proofErr w:type="spellStart"/>
      <w:r w:rsidRPr="00205D6B">
        <w:rPr>
          <w:rFonts w:ascii="Arial" w:hAnsi="Arial" w:cs="Arial"/>
          <w:sz w:val="22"/>
          <w:szCs w:val="22"/>
        </w:rPr>
        <w:t>unswabbed</w:t>
      </w:r>
      <w:proofErr w:type="spellEnd"/>
      <w:r w:rsidRPr="00205D6B">
        <w:rPr>
          <w:rFonts w:ascii="Arial" w:hAnsi="Arial" w:cs="Arial"/>
          <w:sz w:val="22"/>
          <w:szCs w:val="22"/>
        </w:rPr>
        <w:t xml:space="preserve"> households in the model framework.</w:t>
      </w:r>
    </w:p>
    <w:p w14:paraId="393B483D" w14:textId="77777777" w:rsidR="0076646A" w:rsidRDefault="0076646A" w:rsidP="00AE0CAA">
      <w:pPr>
        <w:ind w:firstLine="720"/>
        <w:rPr>
          <w:rFonts w:ascii="Arial" w:hAnsi="Arial" w:cs="Arial"/>
          <w:sz w:val="22"/>
          <w:szCs w:val="22"/>
        </w:rPr>
      </w:pPr>
    </w:p>
    <w:p w14:paraId="46B5032D" w14:textId="3FDA6AAD" w:rsidR="00AE0CAA" w:rsidRPr="00205D6B" w:rsidRDefault="00AE0CAA" w:rsidP="00AE0CAA">
      <w:pPr>
        <w:ind w:firstLine="720"/>
        <w:rPr>
          <w:rFonts w:ascii="Arial" w:eastAsiaTheme="minorEastAsia" w:hAnsi="Arial" w:cs="Arial"/>
          <w:sz w:val="22"/>
          <w:szCs w:val="22"/>
        </w:rPr>
      </w:pPr>
      <w:r w:rsidRPr="00205D6B">
        <w:rPr>
          <w:rFonts w:ascii="Arial" w:hAnsi="Arial" w:cs="Arial"/>
          <w:sz w:val="22"/>
          <w:szCs w:val="22"/>
        </w:rPr>
        <w:t>To understand the power of this study to detect differences in transmission by symptom status, we simulated studies under two parameter values: β</w:t>
      </w:r>
      <w:proofErr w:type="spellStart"/>
      <w:r w:rsidRPr="00205D6B">
        <w:rPr>
          <w:rFonts w:ascii="Arial" w:hAnsi="Arial" w:cs="Arial"/>
          <w:sz w:val="22"/>
          <w:szCs w:val="22"/>
          <w:vertAlign w:val="subscript"/>
        </w:rPr>
        <w:t>symp</w:t>
      </w:r>
      <w:proofErr w:type="spellEnd"/>
      <w:r w:rsidRPr="00205D6B">
        <w:rPr>
          <w:rFonts w:ascii="Arial" w:hAnsi="Arial" w:cs="Arial"/>
          <w:sz w:val="22"/>
          <w:szCs w:val="22"/>
        </w:rPr>
        <w:t>=0.1 and β</w:t>
      </w:r>
      <w:proofErr w:type="spellStart"/>
      <w:r w:rsidRPr="00205D6B">
        <w:rPr>
          <w:rFonts w:ascii="Arial" w:hAnsi="Arial" w:cs="Arial"/>
          <w:sz w:val="22"/>
          <w:szCs w:val="22"/>
          <w:vertAlign w:val="subscript"/>
        </w:rPr>
        <w:t>asymp</w:t>
      </w:r>
      <w:proofErr w:type="spellEnd"/>
      <w:r w:rsidRPr="00205D6B">
        <w:rPr>
          <w:rFonts w:ascii="Arial" w:hAnsi="Arial" w:cs="Arial"/>
          <w:sz w:val="22"/>
          <w:szCs w:val="22"/>
        </w:rPr>
        <w:t>=0.05, and β</w:t>
      </w:r>
      <w:proofErr w:type="spellStart"/>
      <w:r w:rsidRPr="00205D6B">
        <w:rPr>
          <w:rFonts w:ascii="Arial" w:hAnsi="Arial" w:cs="Arial"/>
          <w:sz w:val="22"/>
          <w:szCs w:val="22"/>
          <w:vertAlign w:val="subscript"/>
        </w:rPr>
        <w:t>symp</w:t>
      </w:r>
      <w:proofErr w:type="spellEnd"/>
      <w:r w:rsidRPr="00205D6B">
        <w:rPr>
          <w:rFonts w:ascii="Arial" w:hAnsi="Arial" w:cs="Arial"/>
          <w:sz w:val="22"/>
          <w:szCs w:val="22"/>
        </w:rPr>
        <w:t>=0.1 and β</w:t>
      </w:r>
      <w:proofErr w:type="spellStart"/>
      <w:r w:rsidRPr="00205D6B">
        <w:rPr>
          <w:rFonts w:ascii="Arial" w:hAnsi="Arial" w:cs="Arial"/>
          <w:sz w:val="22"/>
          <w:szCs w:val="22"/>
          <w:vertAlign w:val="subscript"/>
        </w:rPr>
        <w:t>asymp</w:t>
      </w:r>
      <w:proofErr w:type="spellEnd"/>
      <w:r w:rsidRPr="00205D6B">
        <w:rPr>
          <w:rFonts w:ascii="Arial" w:hAnsi="Arial" w:cs="Arial"/>
          <w:sz w:val="22"/>
          <w:szCs w:val="22"/>
        </w:rPr>
        <w:t>=0.01. For each simulated data set we fit a model with β stratified and unstratified by symptom status. We compared four measures of study power based on the posterior distributions of β</w:t>
      </w:r>
      <w:proofErr w:type="spellStart"/>
      <w:r w:rsidRPr="00205D6B">
        <w:rPr>
          <w:rFonts w:ascii="Arial" w:hAnsi="Arial" w:cs="Arial"/>
          <w:sz w:val="22"/>
          <w:szCs w:val="22"/>
          <w:vertAlign w:val="subscript"/>
        </w:rPr>
        <w:t>asymp</w:t>
      </w:r>
      <w:proofErr w:type="spellEnd"/>
      <w:r w:rsidRPr="00205D6B">
        <w:rPr>
          <w:rFonts w:ascii="Arial" w:hAnsi="Arial" w:cs="Arial"/>
          <w:sz w:val="22"/>
          <w:szCs w:val="22"/>
        </w:rPr>
        <w:t xml:space="preserve"> and β</w:t>
      </w:r>
      <w:proofErr w:type="spellStart"/>
      <w:r w:rsidRPr="00205D6B">
        <w:rPr>
          <w:rFonts w:ascii="Arial" w:hAnsi="Arial" w:cs="Arial"/>
          <w:sz w:val="22"/>
          <w:szCs w:val="22"/>
          <w:vertAlign w:val="subscript"/>
        </w:rPr>
        <w:t>symp</w:t>
      </w:r>
      <w:proofErr w:type="spellEnd"/>
      <w:r w:rsidRPr="00205D6B">
        <w:rPr>
          <w:rFonts w:ascii="Arial" w:hAnsi="Arial" w:cs="Arial"/>
          <w:sz w:val="22"/>
          <w:szCs w:val="22"/>
        </w:rPr>
        <w:t xml:space="preserve">, and the deviance of the model: the proportion of simulated studies that estimated </w:t>
      </w:r>
      <m:oMath>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asymp</m:t>
            </m:r>
          </m:sub>
          <m:sup>
            <m:r>
              <w:rPr>
                <w:rFonts w:ascii="Cambria Math" w:hAnsi="Cambria Math" w:cs="Arial"/>
                <w:sz w:val="22"/>
                <w:szCs w:val="22"/>
              </w:rPr>
              <m:t>50</m:t>
            </m:r>
          </m:sup>
        </m:sSubSup>
        <m:r>
          <w:rPr>
            <w:rFonts w:ascii="Cambria Math" w:hAnsi="Cambria Math" w:cs="Arial"/>
            <w:sz w:val="22"/>
            <w:szCs w:val="22"/>
          </w:rPr>
          <m:t>&lt;</m:t>
        </m:r>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symp</m:t>
            </m:r>
          </m:sub>
          <m:sup>
            <m:r>
              <w:rPr>
                <w:rFonts w:ascii="Cambria Math" w:hAnsi="Cambria Math" w:cs="Arial"/>
                <w:sz w:val="22"/>
                <w:szCs w:val="22"/>
              </w:rPr>
              <m:t>50</m:t>
            </m:r>
          </m:sup>
        </m:sSubSup>
      </m:oMath>
      <w:r w:rsidRPr="00205D6B">
        <w:rPr>
          <w:rFonts w:ascii="Arial" w:hAnsi="Arial" w:cs="Arial"/>
          <w:sz w:val="22"/>
          <w:szCs w:val="22"/>
        </w:rPr>
        <w:t xml:space="preserve">; the proportion of simulated studies that estimated </w:t>
      </w:r>
      <m:oMath>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asymp</m:t>
            </m:r>
          </m:sub>
          <m:sup>
            <m:r>
              <w:rPr>
                <w:rFonts w:ascii="Cambria Math" w:hAnsi="Cambria Math" w:cs="Arial"/>
                <w:sz w:val="22"/>
                <w:szCs w:val="22"/>
              </w:rPr>
              <m:t>97.5</m:t>
            </m:r>
          </m:sup>
        </m:sSubSup>
        <m:r>
          <w:rPr>
            <w:rFonts w:ascii="Cambria Math" w:hAnsi="Cambria Math" w:cs="Arial"/>
            <w:sz w:val="22"/>
            <w:szCs w:val="22"/>
          </w:rPr>
          <m:t>&lt;</m:t>
        </m:r>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symp</m:t>
            </m:r>
          </m:sub>
          <m:sup>
            <m:r>
              <w:rPr>
                <w:rFonts w:ascii="Cambria Math" w:hAnsi="Cambria Math" w:cs="Arial"/>
                <w:sz w:val="22"/>
                <w:szCs w:val="22"/>
              </w:rPr>
              <m:t>50</m:t>
            </m:r>
          </m:sup>
        </m:sSubSup>
      </m:oMath>
      <w:r w:rsidRPr="00205D6B">
        <w:rPr>
          <w:rFonts w:ascii="Arial" w:eastAsiaTheme="minorEastAsia" w:hAnsi="Arial" w:cs="Arial"/>
          <w:sz w:val="22"/>
          <w:szCs w:val="22"/>
        </w:rPr>
        <w:t xml:space="preserve">; the proportion of simulated studies that estimated </w:t>
      </w:r>
      <m:oMath>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asymp</m:t>
            </m:r>
          </m:sub>
          <m:sup>
            <m:r>
              <w:rPr>
                <w:rFonts w:ascii="Cambria Math" w:hAnsi="Cambria Math" w:cs="Arial"/>
                <w:sz w:val="22"/>
                <w:szCs w:val="22"/>
              </w:rPr>
              <m:t>50</m:t>
            </m:r>
          </m:sup>
        </m:sSubSup>
        <m:r>
          <w:rPr>
            <w:rFonts w:ascii="Cambria Math" w:hAnsi="Cambria Math" w:cs="Arial"/>
            <w:sz w:val="22"/>
            <w:szCs w:val="22"/>
          </w:rPr>
          <m:t>&lt;</m:t>
        </m:r>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symp</m:t>
            </m:r>
          </m:sub>
          <m:sup>
            <m:r>
              <w:rPr>
                <w:rFonts w:ascii="Cambria Math" w:hAnsi="Cambria Math" w:cs="Arial"/>
                <w:sz w:val="22"/>
                <w:szCs w:val="22"/>
              </w:rPr>
              <m:t>2.5</m:t>
            </m:r>
          </m:sup>
        </m:sSubSup>
      </m:oMath>
      <w:r w:rsidRPr="00205D6B">
        <w:rPr>
          <w:rFonts w:ascii="Arial" w:eastAsiaTheme="minorEastAsia" w:hAnsi="Arial" w:cs="Arial"/>
          <w:sz w:val="22"/>
          <w:szCs w:val="22"/>
        </w:rPr>
        <w:t xml:space="preserve">; and the proportion of simulated studies for which </w:t>
      </w:r>
      <w:proofErr w:type="spellStart"/>
      <w:r w:rsidRPr="00205D6B">
        <w:rPr>
          <w:rFonts w:ascii="Arial" w:eastAsiaTheme="minorEastAsia" w:hAnsi="Arial" w:cs="Arial"/>
          <w:sz w:val="22"/>
          <w:szCs w:val="22"/>
        </w:rPr>
        <w:t>DIC</w:t>
      </w:r>
      <w:r w:rsidRPr="00205D6B">
        <w:rPr>
          <w:rFonts w:ascii="Arial" w:eastAsiaTheme="minorEastAsia" w:hAnsi="Arial" w:cs="Arial"/>
          <w:sz w:val="22"/>
          <w:szCs w:val="22"/>
          <w:vertAlign w:val="subscript"/>
        </w:rPr>
        <w:t>stratified</w:t>
      </w:r>
      <w:r w:rsidRPr="00205D6B">
        <w:rPr>
          <w:rFonts w:ascii="Arial" w:eastAsiaTheme="minorEastAsia" w:hAnsi="Arial" w:cs="Arial"/>
          <w:sz w:val="22"/>
          <w:szCs w:val="22"/>
        </w:rPr>
        <w:t>-DIC</w:t>
      </w:r>
      <w:r w:rsidRPr="00205D6B">
        <w:rPr>
          <w:rFonts w:ascii="Arial" w:eastAsiaTheme="minorEastAsia" w:hAnsi="Arial" w:cs="Arial"/>
          <w:sz w:val="22"/>
          <w:szCs w:val="22"/>
          <w:vertAlign w:val="subscript"/>
        </w:rPr>
        <w:t>unstratified</w:t>
      </w:r>
      <w:proofErr w:type="spellEnd"/>
      <w:r w:rsidRPr="00205D6B">
        <w:rPr>
          <w:rFonts w:ascii="Arial" w:eastAsiaTheme="minorEastAsia" w:hAnsi="Arial" w:cs="Arial"/>
          <w:sz w:val="22"/>
          <w:szCs w:val="22"/>
        </w:rPr>
        <w:t>≤-2.</w:t>
      </w:r>
    </w:p>
    <w:p w14:paraId="2947B688" w14:textId="77777777" w:rsidR="00AE0CAA" w:rsidRPr="00205D6B" w:rsidRDefault="00AE0CAA" w:rsidP="00AE0CAA">
      <w:pPr>
        <w:rPr>
          <w:rFonts w:ascii="Arial" w:eastAsiaTheme="minorEastAsia" w:hAnsi="Arial" w:cs="Arial"/>
          <w:sz w:val="22"/>
          <w:szCs w:val="22"/>
        </w:rPr>
      </w:pPr>
      <w:r w:rsidRPr="00205D6B">
        <w:rPr>
          <w:rFonts w:ascii="Arial" w:eastAsiaTheme="minorEastAsia" w:hAnsi="Arial" w:cs="Arial"/>
          <w:sz w:val="22"/>
          <w:szCs w:val="22"/>
        </w:rPr>
        <w:br w:type="page"/>
      </w:r>
    </w:p>
    <w:p w14:paraId="3F324970" w14:textId="4B18A9F4" w:rsidR="00AE0CAA" w:rsidRDefault="00AE0CAA" w:rsidP="00AE0CAA">
      <w:pPr>
        <w:rPr>
          <w:rFonts w:ascii="Arial" w:hAnsi="Arial" w:cs="Arial"/>
          <w:b/>
          <w:sz w:val="22"/>
          <w:szCs w:val="22"/>
          <w:u w:val="single"/>
        </w:rPr>
      </w:pPr>
      <w:r w:rsidRPr="00205D6B">
        <w:rPr>
          <w:rFonts w:ascii="Arial" w:hAnsi="Arial" w:cs="Arial"/>
          <w:b/>
          <w:sz w:val="22"/>
          <w:szCs w:val="22"/>
          <w:u w:val="single"/>
        </w:rPr>
        <w:lastRenderedPageBreak/>
        <w:t>Supplementary Results</w:t>
      </w:r>
    </w:p>
    <w:p w14:paraId="36462801" w14:textId="77777777" w:rsidR="0057623E" w:rsidRDefault="0057623E" w:rsidP="00AE0CAA">
      <w:pPr>
        <w:rPr>
          <w:rFonts w:ascii="Arial" w:hAnsi="Arial" w:cs="Arial"/>
          <w:b/>
          <w:sz w:val="22"/>
          <w:szCs w:val="22"/>
        </w:rPr>
      </w:pPr>
    </w:p>
    <w:p w14:paraId="0C3CC49E" w14:textId="78DC4B6A" w:rsidR="0076646A" w:rsidRPr="0076646A" w:rsidRDefault="0057623E" w:rsidP="00AE0CAA">
      <w:pPr>
        <w:rPr>
          <w:rFonts w:ascii="Arial" w:hAnsi="Arial" w:cs="Arial"/>
          <w:b/>
          <w:sz w:val="22"/>
          <w:szCs w:val="22"/>
        </w:rPr>
      </w:pPr>
      <w:r>
        <w:rPr>
          <w:rFonts w:ascii="Arial" w:hAnsi="Arial" w:cs="Arial"/>
          <w:b/>
          <w:sz w:val="22"/>
          <w:szCs w:val="22"/>
        </w:rPr>
        <w:t xml:space="preserve">Supplemental </w:t>
      </w:r>
      <w:r w:rsidR="0076646A">
        <w:rPr>
          <w:rFonts w:ascii="Arial" w:hAnsi="Arial" w:cs="Arial"/>
          <w:b/>
          <w:sz w:val="22"/>
          <w:szCs w:val="22"/>
        </w:rPr>
        <w:t xml:space="preserve">characteristics of </w:t>
      </w:r>
      <w:proofErr w:type="spellStart"/>
      <w:r w:rsidR="0076646A">
        <w:rPr>
          <w:rFonts w:ascii="Arial" w:hAnsi="Arial" w:cs="Arial"/>
          <w:b/>
          <w:sz w:val="22"/>
          <w:szCs w:val="22"/>
        </w:rPr>
        <w:t>HCoV</w:t>
      </w:r>
      <w:proofErr w:type="spellEnd"/>
      <w:r w:rsidR="0076646A">
        <w:rPr>
          <w:rFonts w:ascii="Arial" w:hAnsi="Arial" w:cs="Arial"/>
          <w:b/>
          <w:sz w:val="22"/>
          <w:szCs w:val="22"/>
        </w:rPr>
        <w:t xml:space="preserve"> infections and co-infections</w:t>
      </w:r>
    </w:p>
    <w:p w14:paraId="29817DF7" w14:textId="77777777" w:rsidR="0076646A" w:rsidRPr="00205D6B" w:rsidRDefault="0076646A" w:rsidP="00AE0CAA">
      <w:pPr>
        <w:rPr>
          <w:rFonts w:ascii="Arial" w:hAnsi="Arial" w:cs="Arial"/>
          <w:b/>
          <w:sz w:val="22"/>
          <w:szCs w:val="22"/>
          <w:u w:val="single"/>
        </w:rPr>
      </w:pPr>
    </w:p>
    <w:p w14:paraId="073812DA" w14:textId="124FA61C" w:rsidR="00AE0CAA" w:rsidRDefault="00AE0CAA" w:rsidP="00AE0CAA">
      <w:pPr>
        <w:rPr>
          <w:rFonts w:ascii="Arial" w:hAnsi="Arial" w:cs="Arial"/>
          <w:i/>
          <w:iCs/>
          <w:sz w:val="22"/>
          <w:szCs w:val="22"/>
        </w:rPr>
      </w:pPr>
      <w:r w:rsidRPr="00205D6B">
        <w:rPr>
          <w:rFonts w:ascii="Arial" w:hAnsi="Arial" w:cs="Arial"/>
          <w:i/>
          <w:iCs/>
          <w:sz w:val="22"/>
          <w:szCs w:val="22"/>
        </w:rPr>
        <w:t>Influenza-like illness characteristics</w:t>
      </w:r>
    </w:p>
    <w:p w14:paraId="14A4494E" w14:textId="77777777" w:rsidR="0076646A" w:rsidRPr="00205D6B" w:rsidRDefault="0076646A" w:rsidP="00AE0CAA">
      <w:pPr>
        <w:rPr>
          <w:rFonts w:ascii="Arial" w:hAnsi="Arial" w:cs="Arial"/>
          <w:i/>
          <w:iCs/>
          <w:sz w:val="22"/>
          <w:szCs w:val="22"/>
        </w:rPr>
      </w:pPr>
    </w:p>
    <w:p w14:paraId="0D37DB6A" w14:textId="77777777" w:rsidR="00AE0CAA" w:rsidRPr="00205D6B" w:rsidRDefault="00AE0CAA" w:rsidP="00AE0CAA">
      <w:pPr>
        <w:rPr>
          <w:rFonts w:ascii="Arial" w:hAnsi="Arial" w:cs="Arial"/>
          <w:sz w:val="22"/>
          <w:szCs w:val="22"/>
        </w:rPr>
      </w:pPr>
      <w:r w:rsidRPr="00205D6B">
        <w:rPr>
          <w:rFonts w:ascii="Arial" w:hAnsi="Arial" w:cs="Arial"/>
          <w:noProof/>
          <w:sz w:val="22"/>
          <w:szCs w:val="22"/>
        </w:rPr>
        <w:drawing>
          <wp:inline distT="0" distB="0" distL="0" distR="0" wp14:anchorId="2908BCAB" wp14:editId="4F3AC4B0">
            <wp:extent cx="5943600" cy="3962400"/>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histo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DB00176" w14:textId="77777777" w:rsidR="0057623E" w:rsidRDefault="0057623E" w:rsidP="00AE0CAA">
      <w:pPr>
        <w:rPr>
          <w:rFonts w:ascii="Arial" w:hAnsi="Arial" w:cs="Arial"/>
          <w:sz w:val="22"/>
          <w:szCs w:val="22"/>
          <w:u w:val="single"/>
        </w:rPr>
      </w:pPr>
    </w:p>
    <w:p w14:paraId="32E9170C" w14:textId="3C798A00"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 xml:space="preserve">Figure S1. Characteristics of participants reporting influenza-like illness (ILI) during the two years of the SMART2 study. A) The age distribution (in years) of SMART2 participants reporting ILI in year 1 (left column) and year 2 (right column) and B) the time (in days) from ILI symptom onset to nasal swab </w:t>
      </w:r>
    </w:p>
    <w:p w14:paraId="6EB8986B" w14:textId="77777777" w:rsidR="0076646A" w:rsidRDefault="0076646A" w:rsidP="00AE0CAA">
      <w:pPr>
        <w:rPr>
          <w:rFonts w:ascii="Arial" w:hAnsi="Arial" w:cs="Arial"/>
          <w:i/>
          <w:iCs/>
          <w:sz w:val="22"/>
          <w:szCs w:val="22"/>
        </w:rPr>
      </w:pPr>
    </w:p>
    <w:p w14:paraId="33260146" w14:textId="18D64242" w:rsidR="00AE0CAA" w:rsidRPr="00205D6B" w:rsidRDefault="00AE0CAA" w:rsidP="00AE0CAA">
      <w:pPr>
        <w:rPr>
          <w:rFonts w:ascii="Arial" w:hAnsi="Arial" w:cs="Arial"/>
          <w:i/>
          <w:iCs/>
          <w:sz w:val="22"/>
          <w:szCs w:val="22"/>
        </w:rPr>
      </w:pPr>
      <w:r w:rsidRPr="00205D6B">
        <w:rPr>
          <w:rFonts w:ascii="Arial" w:hAnsi="Arial" w:cs="Arial"/>
          <w:i/>
          <w:iCs/>
          <w:sz w:val="22"/>
          <w:szCs w:val="22"/>
        </w:rPr>
        <w:t>Pre-symptomatic infections</w:t>
      </w:r>
    </w:p>
    <w:p w14:paraId="540BB312" w14:textId="77777777" w:rsidR="00AE0CAA" w:rsidRPr="00205D6B" w:rsidRDefault="00AE0CAA" w:rsidP="00AE0CAA">
      <w:pPr>
        <w:rPr>
          <w:rFonts w:ascii="Arial" w:hAnsi="Arial" w:cs="Arial"/>
          <w:sz w:val="22"/>
          <w:szCs w:val="22"/>
        </w:rPr>
      </w:pPr>
      <w:r w:rsidRPr="00205D6B">
        <w:rPr>
          <w:rFonts w:ascii="Arial" w:hAnsi="Arial" w:cs="Arial"/>
          <w:sz w:val="22"/>
          <w:szCs w:val="22"/>
        </w:rPr>
        <w:t>We assessed individuals ' symptom diaries to identify asymptomatic infections as individuals with no reported symptoms in the week before or after their sample collection. Any participant with reported symptoms the week before or the week after sample collection was classified as having a symptomatic infection. In year 1, we identified 9 infections where participants experienced symptoms either the week before or after their nasal swab was collected, and six (66%) of those were pre-symptomatic infections. In year 2, 11 participants reported symptoms before or after their nasal swab was collected, and of those 11, 5 (45%) were presymptomatic.</w:t>
      </w:r>
    </w:p>
    <w:p w14:paraId="5FE18ECE" w14:textId="77777777" w:rsidR="00AE0CAA" w:rsidRPr="00205D6B" w:rsidRDefault="00AE0CAA" w:rsidP="00AE0CAA">
      <w:pPr>
        <w:rPr>
          <w:rFonts w:ascii="Arial" w:hAnsi="Arial" w:cs="Arial"/>
          <w:sz w:val="22"/>
          <w:szCs w:val="22"/>
        </w:rPr>
      </w:pPr>
    </w:p>
    <w:p w14:paraId="6B3069CC" w14:textId="77777777" w:rsidR="00AE0CAA" w:rsidRPr="00205D6B" w:rsidRDefault="00AE0CAA" w:rsidP="00AE0CAA">
      <w:pPr>
        <w:rPr>
          <w:rFonts w:ascii="Arial" w:hAnsi="Arial" w:cs="Arial"/>
          <w:sz w:val="22"/>
          <w:szCs w:val="22"/>
        </w:rPr>
      </w:pPr>
      <w:r w:rsidRPr="00205D6B">
        <w:rPr>
          <w:rFonts w:ascii="Arial" w:hAnsi="Arial" w:cs="Arial"/>
          <w:i/>
          <w:iCs/>
          <w:sz w:val="22"/>
          <w:szCs w:val="22"/>
        </w:rPr>
        <w:t xml:space="preserve">Participants with co-infections </w:t>
      </w:r>
    </w:p>
    <w:p w14:paraId="3B57A5B4" w14:textId="26652F26" w:rsidR="00AE0CAA" w:rsidRDefault="00AE0CAA" w:rsidP="00AE0CAA">
      <w:pPr>
        <w:rPr>
          <w:rFonts w:ascii="Arial" w:hAnsi="Arial" w:cs="Arial"/>
          <w:sz w:val="22"/>
          <w:szCs w:val="22"/>
        </w:rPr>
      </w:pPr>
      <w:r w:rsidRPr="00205D6B">
        <w:rPr>
          <w:rFonts w:ascii="Arial" w:hAnsi="Arial" w:cs="Arial"/>
          <w:sz w:val="22"/>
          <w:szCs w:val="22"/>
        </w:rPr>
        <w:t>We evaluated the types of co-infections with other respiratory viruses (influenza, respiratory syncytial virus (RSV), adenovirus (</w:t>
      </w:r>
      <w:proofErr w:type="spellStart"/>
      <w:r w:rsidRPr="00205D6B">
        <w:rPr>
          <w:rFonts w:ascii="Arial" w:hAnsi="Arial" w:cs="Arial"/>
          <w:sz w:val="22"/>
          <w:szCs w:val="22"/>
        </w:rPr>
        <w:t>AdV</w:t>
      </w:r>
      <w:proofErr w:type="spellEnd"/>
      <w:r w:rsidRPr="00205D6B">
        <w:rPr>
          <w:rFonts w:ascii="Arial" w:hAnsi="Arial" w:cs="Arial"/>
          <w:sz w:val="22"/>
          <w:szCs w:val="22"/>
        </w:rPr>
        <w:t xml:space="preserve">), human metapneumovirus (HMPV), human rhinovirus (HRV), and parainfluenza virus (PIV)) that occurred over the course of the study. Of the 121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we identified 27 co-infections with other respiratory pathogens (Table S</w:t>
      </w:r>
      <w:r w:rsidR="006C5A61">
        <w:rPr>
          <w:rFonts w:ascii="Arial" w:hAnsi="Arial" w:cs="Arial"/>
          <w:sz w:val="22"/>
          <w:szCs w:val="22"/>
        </w:rPr>
        <w:t>3).</w:t>
      </w:r>
      <w:r w:rsidRPr="00205D6B">
        <w:rPr>
          <w:rFonts w:ascii="Arial" w:hAnsi="Arial" w:cs="Arial"/>
          <w:sz w:val="22"/>
          <w:szCs w:val="22"/>
        </w:rPr>
        <w:t xml:space="preserve"> In </w:t>
      </w:r>
      <w:r w:rsidRPr="00205D6B">
        <w:rPr>
          <w:rFonts w:ascii="Arial" w:hAnsi="Arial" w:cs="Arial"/>
          <w:sz w:val="22"/>
          <w:szCs w:val="22"/>
        </w:rPr>
        <w:lastRenderedPageBreak/>
        <w:t xml:space="preserve">2015-2016, we observed six co-infections and two </w:t>
      </w:r>
      <w:proofErr w:type="spellStart"/>
      <w:r w:rsidRPr="00205D6B">
        <w:rPr>
          <w:rFonts w:ascii="Arial" w:hAnsi="Arial" w:cs="Arial"/>
          <w:sz w:val="22"/>
          <w:szCs w:val="22"/>
        </w:rPr>
        <w:t>HCoV</w:t>
      </w:r>
      <w:proofErr w:type="spellEnd"/>
      <w:r w:rsidRPr="00205D6B">
        <w:rPr>
          <w:rFonts w:ascii="Arial" w:hAnsi="Arial" w:cs="Arial"/>
          <w:sz w:val="22"/>
          <w:szCs w:val="22"/>
        </w:rPr>
        <w:t xml:space="preserve"> co-infections with two other pathogens (one participant had an infection with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influenza, and HMPV, and another participant had an infection with </w:t>
      </w:r>
      <w:proofErr w:type="spellStart"/>
      <w:r w:rsidRPr="00205D6B">
        <w:rPr>
          <w:rFonts w:ascii="Arial" w:hAnsi="Arial" w:cs="Arial"/>
          <w:sz w:val="22"/>
          <w:szCs w:val="22"/>
        </w:rPr>
        <w:t>HCoV</w:t>
      </w:r>
      <w:proofErr w:type="spellEnd"/>
      <w:r w:rsidRPr="00205D6B">
        <w:rPr>
          <w:rFonts w:ascii="Arial" w:hAnsi="Arial" w:cs="Arial"/>
          <w:sz w:val="22"/>
          <w:szCs w:val="22"/>
        </w:rPr>
        <w:t xml:space="preserve">, HMPV, and HRV). From 2016 to 2017, there were 16 co-infections and five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with two other pathogens (one participant was infected with </w:t>
      </w:r>
      <w:proofErr w:type="spellStart"/>
      <w:r w:rsidRPr="00205D6B">
        <w:rPr>
          <w:rFonts w:ascii="Arial" w:hAnsi="Arial" w:cs="Arial"/>
          <w:sz w:val="22"/>
          <w:szCs w:val="22"/>
        </w:rPr>
        <w:t>HCoV</w:t>
      </w:r>
      <w:proofErr w:type="spellEnd"/>
      <w:r w:rsidRPr="00205D6B">
        <w:rPr>
          <w:rFonts w:ascii="Arial" w:hAnsi="Arial" w:cs="Arial"/>
          <w:sz w:val="22"/>
          <w:szCs w:val="22"/>
        </w:rPr>
        <w:t xml:space="preserve"> 229E, Influenza B, and PIV-3, another participant was infected with </w:t>
      </w:r>
      <w:proofErr w:type="spellStart"/>
      <w:r w:rsidRPr="00205D6B">
        <w:rPr>
          <w:rFonts w:ascii="Arial" w:hAnsi="Arial" w:cs="Arial"/>
          <w:sz w:val="22"/>
          <w:szCs w:val="22"/>
        </w:rPr>
        <w:t>HCoV</w:t>
      </w:r>
      <w:proofErr w:type="spellEnd"/>
      <w:r w:rsidRPr="00205D6B">
        <w:rPr>
          <w:rFonts w:ascii="Arial" w:hAnsi="Arial" w:cs="Arial"/>
          <w:sz w:val="22"/>
          <w:szCs w:val="22"/>
        </w:rPr>
        <w:t xml:space="preserve"> OC43, PIV-1, and </w:t>
      </w:r>
      <w:proofErr w:type="spellStart"/>
      <w:r w:rsidRPr="00205D6B">
        <w:rPr>
          <w:rFonts w:ascii="Arial" w:hAnsi="Arial" w:cs="Arial"/>
          <w:sz w:val="22"/>
          <w:szCs w:val="22"/>
        </w:rPr>
        <w:t>AdV</w:t>
      </w:r>
      <w:proofErr w:type="spellEnd"/>
      <w:r w:rsidRPr="00205D6B">
        <w:rPr>
          <w:rFonts w:ascii="Arial" w:hAnsi="Arial" w:cs="Arial"/>
          <w:sz w:val="22"/>
          <w:szCs w:val="22"/>
        </w:rPr>
        <w:t xml:space="preserve">, and one participant was infected with </w:t>
      </w:r>
      <w:proofErr w:type="spellStart"/>
      <w:r w:rsidRPr="00205D6B">
        <w:rPr>
          <w:rFonts w:ascii="Arial" w:hAnsi="Arial" w:cs="Arial"/>
          <w:sz w:val="22"/>
          <w:szCs w:val="22"/>
        </w:rPr>
        <w:t>HCoV</w:t>
      </w:r>
      <w:proofErr w:type="spellEnd"/>
      <w:r w:rsidRPr="00205D6B">
        <w:rPr>
          <w:rFonts w:ascii="Arial" w:hAnsi="Arial" w:cs="Arial"/>
          <w:sz w:val="22"/>
          <w:szCs w:val="22"/>
        </w:rPr>
        <w:t xml:space="preserve"> 229E, RSV and HRV). Influenza was the most common </w:t>
      </w:r>
      <w:proofErr w:type="spellStart"/>
      <w:r w:rsidRPr="00205D6B">
        <w:rPr>
          <w:rFonts w:ascii="Arial" w:hAnsi="Arial" w:cs="Arial"/>
          <w:sz w:val="22"/>
          <w:szCs w:val="22"/>
        </w:rPr>
        <w:t>HCoV</w:t>
      </w:r>
      <w:proofErr w:type="spellEnd"/>
      <w:r w:rsidRPr="00205D6B">
        <w:rPr>
          <w:rFonts w:ascii="Arial" w:hAnsi="Arial" w:cs="Arial"/>
          <w:sz w:val="22"/>
          <w:szCs w:val="22"/>
        </w:rPr>
        <w:t xml:space="preserve"> co-infection in both years, followed by co-infection with </w:t>
      </w:r>
      <w:proofErr w:type="spellStart"/>
      <w:r w:rsidRPr="00205D6B">
        <w:rPr>
          <w:rFonts w:ascii="Arial" w:hAnsi="Arial" w:cs="Arial"/>
          <w:sz w:val="22"/>
          <w:szCs w:val="22"/>
        </w:rPr>
        <w:t>AdV</w:t>
      </w:r>
      <w:proofErr w:type="spellEnd"/>
      <w:r w:rsidRPr="00205D6B">
        <w:rPr>
          <w:rFonts w:ascii="Arial" w:hAnsi="Arial" w:cs="Arial"/>
          <w:sz w:val="22"/>
          <w:szCs w:val="22"/>
        </w:rPr>
        <w:t>, PIV, and HRV.</w:t>
      </w:r>
    </w:p>
    <w:p w14:paraId="6141DCDB" w14:textId="77777777" w:rsidR="0076646A" w:rsidRPr="00205D6B" w:rsidRDefault="0076646A" w:rsidP="00AE0CAA">
      <w:pPr>
        <w:rPr>
          <w:rFonts w:ascii="Arial" w:hAnsi="Arial" w:cs="Arial"/>
          <w:sz w:val="22"/>
          <w:szCs w:val="22"/>
        </w:rPr>
      </w:pPr>
    </w:p>
    <w:p w14:paraId="2C7CC821" w14:textId="77777777"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Table S3. Participants co-infected with human coronavirus virus and other respiratory viruses during the SMART</w:t>
      </w:r>
      <w:r w:rsidRPr="00205D6B">
        <w:rPr>
          <w:rFonts w:ascii="Arial" w:hAnsi="Arial" w:cs="Arial"/>
          <w:sz w:val="22"/>
          <w:szCs w:val="22"/>
          <w:u w:val="single"/>
          <w:vertAlign w:val="superscript"/>
        </w:rPr>
        <w:t>2</w:t>
      </w:r>
      <w:r w:rsidRPr="00205D6B">
        <w:rPr>
          <w:rFonts w:ascii="Arial" w:hAnsi="Arial" w:cs="Arial"/>
          <w:sz w:val="22"/>
          <w:szCs w:val="22"/>
          <w:u w:val="single"/>
        </w:rPr>
        <w:t xml:space="preserve"> study from December 2015 to May 2017 </w:t>
      </w:r>
    </w:p>
    <w:tbl>
      <w:tblPr>
        <w:tblStyle w:val="PlainTable2"/>
        <w:tblW w:w="0" w:type="auto"/>
        <w:tblInd w:w="0" w:type="dxa"/>
        <w:tblLook w:val="04A0" w:firstRow="1" w:lastRow="0" w:firstColumn="1" w:lastColumn="0" w:noHBand="0" w:noVBand="1"/>
      </w:tblPr>
      <w:tblGrid>
        <w:gridCol w:w="1890"/>
        <w:gridCol w:w="2340"/>
        <w:gridCol w:w="913"/>
        <w:gridCol w:w="1195"/>
        <w:gridCol w:w="1260"/>
      </w:tblGrid>
      <w:tr w:rsidR="00AE0CAA" w:rsidRPr="00205D6B" w14:paraId="5A502A0A" w14:textId="77777777" w:rsidTr="00D73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7F7F7F" w:themeColor="text1" w:themeTint="80"/>
              <w:left w:val="nil"/>
              <w:right w:val="nil"/>
            </w:tcBorders>
          </w:tcPr>
          <w:p w14:paraId="4A165661" w14:textId="77777777" w:rsidR="00AE0CAA" w:rsidRPr="00205D6B" w:rsidRDefault="00AE0CAA" w:rsidP="00D73374">
            <w:pPr>
              <w:rPr>
                <w:rFonts w:ascii="Arial" w:hAnsi="Arial" w:cs="Arial"/>
                <w:sz w:val="22"/>
                <w:szCs w:val="22"/>
              </w:rPr>
            </w:pPr>
          </w:p>
        </w:tc>
        <w:tc>
          <w:tcPr>
            <w:tcW w:w="2340" w:type="dxa"/>
            <w:tcBorders>
              <w:top w:val="single" w:sz="4" w:space="0" w:color="7F7F7F" w:themeColor="text1" w:themeTint="80"/>
              <w:left w:val="nil"/>
              <w:right w:val="nil"/>
            </w:tcBorders>
          </w:tcPr>
          <w:p w14:paraId="55FCB083" w14:textId="77777777" w:rsidR="00AE0CAA" w:rsidRPr="00205D6B" w:rsidRDefault="00AE0CAA" w:rsidP="00D7337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875" w:type="dxa"/>
            <w:tcBorders>
              <w:top w:val="single" w:sz="4" w:space="0" w:color="7F7F7F" w:themeColor="text1" w:themeTint="80"/>
              <w:left w:val="nil"/>
              <w:right w:val="nil"/>
            </w:tcBorders>
            <w:hideMark/>
          </w:tcPr>
          <w:p w14:paraId="5A0C734C" w14:textId="77777777" w:rsidR="00AE0CAA" w:rsidRPr="00205D6B" w:rsidRDefault="00AE0CAA" w:rsidP="00D73374">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205D6B">
              <w:rPr>
                <w:rFonts w:ascii="Arial" w:hAnsi="Arial" w:cs="Arial"/>
                <w:b w:val="0"/>
                <w:bCs w:val="0"/>
                <w:sz w:val="22"/>
                <w:szCs w:val="22"/>
              </w:rPr>
              <w:t>Overall</w:t>
            </w:r>
          </w:p>
        </w:tc>
        <w:tc>
          <w:tcPr>
            <w:tcW w:w="1195" w:type="dxa"/>
            <w:tcBorders>
              <w:top w:val="single" w:sz="4" w:space="0" w:color="7F7F7F" w:themeColor="text1" w:themeTint="80"/>
              <w:left w:val="nil"/>
              <w:right w:val="nil"/>
            </w:tcBorders>
            <w:hideMark/>
          </w:tcPr>
          <w:p w14:paraId="2AAFFF0E" w14:textId="77777777" w:rsidR="00AE0CAA" w:rsidRPr="00205D6B" w:rsidRDefault="00AE0CAA" w:rsidP="00D73374">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205D6B">
              <w:rPr>
                <w:rFonts w:ascii="Arial" w:hAnsi="Arial" w:cs="Arial"/>
                <w:b w:val="0"/>
                <w:bCs w:val="0"/>
                <w:sz w:val="22"/>
                <w:szCs w:val="22"/>
              </w:rPr>
              <w:t>2015-2016</w:t>
            </w:r>
          </w:p>
        </w:tc>
        <w:tc>
          <w:tcPr>
            <w:tcW w:w="1260" w:type="dxa"/>
            <w:tcBorders>
              <w:top w:val="single" w:sz="4" w:space="0" w:color="7F7F7F" w:themeColor="text1" w:themeTint="80"/>
              <w:left w:val="nil"/>
              <w:right w:val="nil"/>
            </w:tcBorders>
            <w:hideMark/>
          </w:tcPr>
          <w:p w14:paraId="3CD88AC3" w14:textId="77777777" w:rsidR="00AE0CAA" w:rsidRPr="00205D6B" w:rsidRDefault="00AE0CAA" w:rsidP="00D73374">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205D6B">
              <w:rPr>
                <w:rFonts w:ascii="Arial" w:hAnsi="Arial" w:cs="Arial"/>
                <w:b w:val="0"/>
                <w:bCs w:val="0"/>
                <w:sz w:val="22"/>
                <w:szCs w:val="22"/>
              </w:rPr>
              <w:t>2016-2017</w:t>
            </w:r>
          </w:p>
        </w:tc>
      </w:tr>
      <w:tr w:rsidR="00AE0CAA" w:rsidRPr="00205D6B" w14:paraId="45E5E217"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left w:val="nil"/>
              <w:right w:val="nil"/>
            </w:tcBorders>
          </w:tcPr>
          <w:p w14:paraId="50699B3F" w14:textId="77777777" w:rsidR="00AE0CAA" w:rsidRPr="00205D6B" w:rsidRDefault="00AE0CAA" w:rsidP="00D73374">
            <w:pPr>
              <w:rPr>
                <w:rFonts w:ascii="Arial" w:hAnsi="Arial" w:cs="Arial"/>
                <w:b w:val="0"/>
                <w:sz w:val="22"/>
                <w:szCs w:val="22"/>
              </w:rPr>
            </w:pPr>
          </w:p>
        </w:tc>
        <w:tc>
          <w:tcPr>
            <w:tcW w:w="2340" w:type="dxa"/>
            <w:tcBorders>
              <w:left w:val="nil"/>
              <w:right w:val="nil"/>
            </w:tcBorders>
          </w:tcPr>
          <w:p w14:paraId="7E75A303"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875" w:type="dxa"/>
            <w:tcBorders>
              <w:left w:val="nil"/>
              <w:right w:val="nil"/>
            </w:tcBorders>
            <w:hideMark/>
          </w:tcPr>
          <w:p w14:paraId="01FBB636"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27</w:t>
            </w:r>
          </w:p>
        </w:tc>
        <w:tc>
          <w:tcPr>
            <w:tcW w:w="1195" w:type="dxa"/>
            <w:tcBorders>
              <w:left w:val="nil"/>
              <w:right w:val="nil"/>
            </w:tcBorders>
            <w:hideMark/>
          </w:tcPr>
          <w:p w14:paraId="3089DC82"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 8</w:t>
            </w:r>
          </w:p>
        </w:tc>
        <w:tc>
          <w:tcPr>
            <w:tcW w:w="1260" w:type="dxa"/>
            <w:tcBorders>
              <w:left w:val="nil"/>
              <w:right w:val="nil"/>
            </w:tcBorders>
            <w:hideMark/>
          </w:tcPr>
          <w:p w14:paraId="33DD251F"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 19</w:t>
            </w:r>
          </w:p>
        </w:tc>
      </w:tr>
      <w:tr w:rsidR="00AE0CAA" w:rsidRPr="00205D6B" w14:paraId="5FB63DE6" w14:textId="77777777" w:rsidTr="00D73374">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nil"/>
              <w:right w:val="nil"/>
            </w:tcBorders>
            <w:hideMark/>
          </w:tcPr>
          <w:p w14:paraId="1F1F5F4E" w14:textId="77777777" w:rsidR="00AE0CAA" w:rsidRPr="00205D6B" w:rsidRDefault="00AE0CAA" w:rsidP="00D73374">
            <w:pPr>
              <w:rPr>
                <w:rFonts w:ascii="Arial" w:hAnsi="Arial" w:cs="Arial"/>
                <w:b w:val="0"/>
                <w:sz w:val="22"/>
                <w:szCs w:val="22"/>
              </w:rPr>
            </w:pPr>
            <w:r w:rsidRPr="00205D6B">
              <w:rPr>
                <w:rFonts w:ascii="Arial" w:hAnsi="Arial" w:cs="Arial"/>
                <w:b w:val="0"/>
                <w:bCs w:val="0"/>
                <w:sz w:val="22"/>
                <w:szCs w:val="22"/>
              </w:rPr>
              <w:t xml:space="preserve">Type of </w:t>
            </w:r>
            <w:proofErr w:type="spellStart"/>
            <w:r w:rsidRPr="00205D6B">
              <w:rPr>
                <w:rFonts w:ascii="Arial" w:hAnsi="Arial" w:cs="Arial"/>
                <w:b w:val="0"/>
                <w:bCs w:val="0"/>
                <w:sz w:val="22"/>
                <w:szCs w:val="22"/>
              </w:rPr>
              <w:t>HCoV</w:t>
            </w:r>
            <w:proofErr w:type="spellEnd"/>
            <w:r w:rsidRPr="00205D6B">
              <w:rPr>
                <w:rFonts w:ascii="Arial" w:hAnsi="Arial" w:cs="Arial"/>
                <w:b w:val="0"/>
                <w:bCs w:val="0"/>
                <w:sz w:val="22"/>
                <w:szCs w:val="22"/>
              </w:rPr>
              <w:t xml:space="preserve"> co-infection</w:t>
            </w:r>
          </w:p>
        </w:tc>
        <w:tc>
          <w:tcPr>
            <w:tcW w:w="2340" w:type="dxa"/>
            <w:tcBorders>
              <w:top w:val="nil"/>
              <w:left w:val="nil"/>
              <w:bottom w:val="nil"/>
              <w:right w:val="nil"/>
            </w:tcBorders>
          </w:tcPr>
          <w:p w14:paraId="1197E9BD"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875" w:type="dxa"/>
            <w:tcBorders>
              <w:top w:val="nil"/>
              <w:left w:val="nil"/>
              <w:bottom w:val="nil"/>
              <w:right w:val="nil"/>
            </w:tcBorders>
            <w:hideMark/>
          </w:tcPr>
          <w:p w14:paraId="0BEEA632"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w:t>
            </w:r>
          </w:p>
        </w:tc>
        <w:tc>
          <w:tcPr>
            <w:tcW w:w="1195" w:type="dxa"/>
            <w:tcBorders>
              <w:top w:val="nil"/>
              <w:left w:val="nil"/>
              <w:bottom w:val="nil"/>
              <w:right w:val="nil"/>
            </w:tcBorders>
            <w:hideMark/>
          </w:tcPr>
          <w:p w14:paraId="5D6A77EC"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 xml:space="preserve">n </w:t>
            </w:r>
          </w:p>
        </w:tc>
        <w:tc>
          <w:tcPr>
            <w:tcW w:w="1260" w:type="dxa"/>
            <w:tcBorders>
              <w:top w:val="nil"/>
              <w:left w:val="nil"/>
              <w:bottom w:val="nil"/>
              <w:right w:val="nil"/>
            </w:tcBorders>
            <w:hideMark/>
          </w:tcPr>
          <w:p w14:paraId="58877592"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w:t>
            </w:r>
          </w:p>
        </w:tc>
      </w:tr>
      <w:tr w:rsidR="00AE0CAA" w:rsidRPr="00205D6B" w14:paraId="785AF563"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val="restart"/>
            <w:tcBorders>
              <w:left w:val="nil"/>
              <w:bottom w:val="nil"/>
              <w:right w:val="nil"/>
            </w:tcBorders>
            <w:hideMark/>
          </w:tcPr>
          <w:p w14:paraId="6D7194EA" w14:textId="77777777" w:rsidR="00AE0CAA" w:rsidRPr="00205D6B" w:rsidRDefault="00AE0CAA" w:rsidP="00D73374">
            <w:pPr>
              <w:rPr>
                <w:rFonts w:ascii="Arial" w:hAnsi="Arial" w:cs="Arial"/>
                <w:b w:val="0"/>
                <w:sz w:val="22"/>
                <w:szCs w:val="22"/>
              </w:rPr>
            </w:pPr>
            <w:r w:rsidRPr="00205D6B">
              <w:rPr>
                <w:rFonts w:ascii="Arial" w:hAnsi="Arial" w:cs="Arial"/>
                <w:b w:val="0"/>
                <w:bCs w:val="0"/>
                <w:sz w:val="22"/>
                <w:szCs w:val="22"/>
              </w:rPr>
              <w:t>Co-Infection and two pathogens</w:t>
            </w:r>
          </w:p>
        </w:tc>
        <w:tc>
          <w:tcPr>
            <w:tcW w:w="2340" w:type="dxa"/>
            <w:tcBorders>
              <w:left w:val="nil"/>
              <w:right w:val="nil"/>
            </w:tcBorders>
            <w:hideMark/>
          </w:tcPr>
          <w:p w14:paraId="396AD895"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05D6B">
              <w:rPr>
                <w:rFonts w:ascii="Arial" w:hAnsi="Arial" w:cs="Arial"/>
                <w:b/>
                <w:bCs/>
                <w:sz w:val="22"/>
                <w:szCs w:val="22"/>
              </w:rPr>
              <w:t>Total</w:t>
            </w:r>
          </w:p>
        </w:tc>
        <w:tc>
          <w:tcPr>
            <w:tcW w:w="875" w:type="dxa"/>
            <w:tcBorders>
              <w:left w:val="nil"/>
              <w:right w:val="nil"/>
            </w:tcBorders>
            <w:hideMark/>
          </w:tcPr>
          <w:p w14:paraId="5303A478"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05D6B">
              <w:rPr>
                <w:rFonts w:ascii="Arial" w:hAnsi="Arial" w:cs="Arial"/>
                <w:b/>
                <w:bCs/>
                <w:sz w:val="22"/>
                <w:szCs w:val="22"/>
              </w:rPr>
              <w:t>5</w:t>
            </w:r>
          </w:p>
        </w:tc>
        <w:tc>
          <w:tcPr>
            <w:tcW w:w="1195" w:type="dxa"/>
            <w:tcBorders>
              <w:left w:val="nil"/>
              <w:right w:val="nil"/>
            </w:tcBorders>
            <w:hideMark/>
          </w:tcPr>
          <w:p w14:paraId="4DC96F5A"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05D6B">
              <w:rPr>
                <w:rFonts w:ascii="Arial" w:hAnsi="Arial" w:cs="Arial"/>
                <w:b/>
                <w:bCs/>
                <w:sz w:val="22"/>
                <w:szCs w:val="22"/>
              </w:rPr>
              <w:t xml:space="preserve">2 </w:t>
            </w:r>
          </w:p>
        </w:tc>
        <w:tc>
          <w:tcPr>
            <w:tcW w:w="1260" w:type="dxa"/>
            <w:tcBorders>
              <w:left w:val="nil"/>
              <w:right w:val="nil"/>
            </w:tcBorders>
            <w:hideMark/>
          </w:tcPr>
          <w:p w14:paraId="43C1AEC8"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05D6B">
              <w:rPr>
                <w:rFonts w:ascii="Arial" w:hAnsi="Arial" w:cs="Arial"/>
                <w:b/>
                <w:bCs/>
                <w:sz w:val="22"/>
                <w:szCs w:val="22"/>
              </w:rPr>
              <w:t>3</w:t>
            </w:r>
          </w:p>
        </w:tc>
      </w:tr>
      <w:tr w:rsidR="00AE0CAA" w:rsidRPr="00205D6B" w14:paraId="6E915C80" w14:textId="77777777" w:rsidTr="00D73374">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5484C2C9" w14:textId="77777777" w:rsidR="00AE0CAA" w:rsidRPr="00205D6B" w:rsidRDefault="00AE0CAA" w:rsidP="00D73374">
            <w:pPr>
              <w:rPr>
                <w:rFonts w:ascii="Arial" w:hAnsi="Arial" w:cs="Arial"/>
                <w:sz w:val="22"/>
                <w:szCs w:val="22"/>
              </w:rPr>
            </w:pPr>
          </w:p>
        </w:tc>
        <w:tc>
          <w:tcPr>
            <w:tcW w:w="2340" w:type="dxa"/>
            <w:tcBorders>
              <w:top w:val="nil"/>
              <w:left w:val="nil"/>
              <w:bottom w:val="nil"/>
              <w:right w:val="nil"/>
            </w:tcBorders>
            <w:hideMark/>
          </w:tcPr>
          <w:p w14:paraId="0431818C"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Influenza and HMPV</w:t>
            </w:r>
          </w:p>
        </w:tc>
        <w:tc>
          <w:tcPr>
            <w:tcW w:w="875" w:type="dxa"/>
            <w:tcBorders>
              <w:top w:val="nil"/>
              <w:left w:val="nil"/>
              <w:bottom w:val="nil"/>
              <w:right w:val="nil"/>
            </w:tcBorders>
            <w:hideMark/>
          </w:tcPr>
          <w:p w14:paraId="7A439A3E"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195" w:type="dxa"/>
            <w:tcBorders>
              <w:top w:val="nil"/>
              <w:left w:val="nil"/>
              <w:bottom w:val="nil"/>
              <w:right w:val="nil"/>
            </w:tcBorders>
            <w:hideMark/>
          </w:tcPr>
          <w:p w14:paraId="0E813A2E"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260" w:type="dxa"/>
            <w:tcBorders>
              <w:top w:val="nil"/>
              <w:left w:val="nil"/>
              <w:bottom w:val="nil"/>
              <w:right w:val="nil"/>
            </w:tcBorders>
            <w:hideMark/>
          </w:tcPr>
          <w:p w14:paraId="0EA1C1B8"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r>
      <w:tr w:rsidR="00AE0CAA" w:rsidRPr="00205D6B" w14:paraId="2D1FB859"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nil"/>
              <w:right w:val="nil"/>
            </w:tcBorders>
            <w:vAlign w:val="center"/>
            <w:hideMark/>
          </w:tcPr>
          <w:p w14:paraId="59967E3A" w14:textId="77777777" w:rsidR="00AE0CAA" w:rsidRPr="00205D6B" w:rsidRDefault="00AE0CAA" w:rsidP="00D73374">
            <w:pPr>
              <w:rPr>
                <w:rFonts w:ascii="Arial" w:hAnsi="Arial" w:cs="Arial"/>
                <w:sz w:val="22"/>
                <w:szCs w:val="22"/>
              </w:rPr>
            </w:pPr>
          </w:p>
        </w:tc>
        <w:tc>
          <w:tcPr>
            <w:tcW w:w="2340" w:type="dxa"/>
            <w:tcBorders>
              <w:left w:val="nil"/>
              <w:right w:val="nil"/>
            </w:tcBorders>
            <w:hideMark/>
          </w:tcPr>
          <w:p w14:paraId="7D756E47"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HMPV and HRV</w:t>
            </w:r>
          </w:p>
        </w:tc>
        <w:tc>
          <w:tcPr>
            <w:tcW w:w="875" w:type="dxa"/>
            <w:tcBorders>
              <w:left w:val="nil"/>
              <w:right w:val="nil"/>
            </w:tcBorders>
            <w:hideMark/>
          </w:tcPr>
          <w:p w14:paraId="1D1499A0"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195" w:type="dxa"/>
            <w:tcBorders>
              <w:left w:val="nil"/>
              <w:right w:val="nil"/>
            </w:tcBorders>
            <w:hideMark/>
          </w:tcPr>
          <w:p w14:paraId="3A563E1B"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260" w:type="dxa"/>
            <w:tcBorders>
              <w:left w:val="nil"/>
              <w:right w:val="nil"/>
            </w:tcBorders>
            <w:hideMark/>
          </w:tcPr>
          <w:p w14:paraId="19996761"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r>
      <w:tr w:rsidR="00AE0CAA" w:rsidRPr="00205D6B" w14:paraId="5ACD8F56" w14:textId="77777777" w:rsidTr="00D73374">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34F00C71" w14:textId="77777777" w:rsidR="00AE0CAA" w:rsidRPr="00205D6B" w:rsidRDefault="00AE0CAA" w:rsidP="00D73374">
            <w:pPr>
              <w:rPr>
                <w:rFonts w:ascii="Arial" w:hAnsi="Arial" w:cs="Arial"/>
                <w:sz w:val="22"/>
                <w:szCs w:val="22"/>
              </w:rPr>
            </w:pPr>
          </w:p>
        </w:tc>
        <w:tc>
          <w:tcPr>
            <w:tcW w:w="2340" w:type="dxa"/>
            <w:tcBorders>
              <w:top w:val="nil"/>
              <w:left w:val="nil"/>
              <w:bottom w:val="nil"/>
              <w:right w:val="nil"/>
            </w:tcBorders>
            <w:hideMark/>
          </w:tcPr>
          <w:p w14:paraId="781A2A48"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Influenza and PIV</w:t>
            </w:r>
          </w:p>
        </w:tc>
        <w:tc>
          <w:tcPr>
            <w:tcW w:w="875" w:type="dxa"/>
            <w:tcBorders>
              <w:top w:val="nil"/>
              <w:left w:val="nil"/>
              <w:bottom w:val="nil"/>
              <w:right w:val="nil"/>
            </w:tcBorders>
            <w:hideMark/>
          </w:tcPr>
          <w:p w14:paraId="1ED50731"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195" w:type="dxa"/>
            <w:tcBorders>
              <w:top w:val="nil"/>
              <w:left w:val="nil"/>
              <w:bottom w:val="nil"/>
              <w:right w:val="nil"/>
            </w:tcBorders>
            <w:hideMark/>
          </w:tcPr>
          <w:p w14:paraId="6D81A02A"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c>
          <w:tcPr>
            <w:tcW w:w="1260" w:type="dxa"/>
            <w:tcBorders>
              <w:top w:val="nil"/>
              <w:left w:val="nil"/>
              <w:bottom w:val="nil"/>
              <w:right w:val="nil"/>
            </w:tcBorders>
            <w:hideMark/>
          </w:tcPr>
          <w:p w14:paraId="20EA6265"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r>
      <w:tr w:rsidR="00AE0CAA" w:rsidRPr="00205D6B" w14:paraId="01180C93"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nil"/>
              <w:right w:val="nil"/>
            </w:tcBorders>
            <w:vAlign w:val="center"/>
            <w:hideMark/>
          </w:tcPr>
          <w:p w14:paraId="1B00BD7F" w14:textId="77777777" w:rsidR="00AE0CAA" w:rsidRPr="00205D6B" w:rsidRDefault="00AE0CAA" w:rsidP="00D73374">
            <w:pPr>
              <w:rPr>
                <w:rFonts w:ascii="Arial" w:hAnsi="Arial" w:cs="Arial"/>
                <w:sz w:val="22"/>
                <w:szCs w:val="22"/>
              </w:rPr>
            </w:pPr>
          </w:p>
        </w:tc>
        <w:tc>
          <w:tcPr>
            <w:tcW w:w="2340" w:type="dxa"/>
            <w:tcBorders>
              <w:left w:val="nil"/>
              <w:right w:val="nil"/>
            </w:tcBorders>
            <w:hideMark/>
          </w:tcPr>
          <w:p w14:paraId="06727028"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RSV and HRV</w:t>
            </w:r>
          </w:p>
        </w:tc>
        <w:tc>
          <w:tcPr>
            <w:tcW w:w="875" w:type="dxa"/>
            <w:tcBorders>
              <w:left w:val="nil"/>
              <w:right w:val="nil"/>
            </w:tcBorders>
            <w:hideMark/>
          </w:tcPr>
          <w:p w14:paraId="6F4558CA"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195" w:type="dxa"/>
            <w:tcBorders>
              <w:left w:val="nil"/>
              <w:right w:val="nil"/>
            </w:tcBorders>
            <w:hideMark/>
          </w:tcPr>
          <w:p w14:paraId="526C284E"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c>
          <w:tcPr>
            <w:tcW w:w="1260" w:type="dxa"/>
            <w:tcBorders>
              <w:left w:val="nil"/>
              <w:right w:val="nil"/>
            </w:tcBorders>
            <w:hideMark/>
          </w:tcPr>
          <w:p w14:paraId="1A5319F8"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r>
      <w:tr w:rsidR="00AE0CAA" w:rsidRPr="00205D6B" w14:paraId="297B7571" w14:textId="77777777" w:rsidTr="00D73374">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12A70FD7" w14:textId="77777777" w:rsidR="00AE0CAA" w:rsidRPr="00205D6B" w:rsidRDefault="00AE0CAA" w:rsidP="00D73374">
            <w:pPr>
              <w:rPr>
                <w:rFonts w:ascii="Arial" w:hAnsi="Arial" w:cs="Arial"/>
                <w:sz w:val="22"/>
                <w:szCs w:val="22"/>
              </w:rPr>
            </w:pPr>
          </w:p>
        </w:tc>
        <w:tc>
          <w:tcPr>
            <w:tcW w:w="2340" w:type="dxa"/>
            <w:tcBorders>
              <w:top w:val="nil"/>
              <w:left w:val="nil"/>
              <w:bottom w:val="nil"/>
              <w:right w:val="nil"/>
            </w:tcBorders>
            <w:hideMark/>
          </w:tcPr>
          <w:p w14:paraId="2E175392"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 xml:space="preserve">PIV and </w:t>
            </w:r>
            <w:proofErr w:type="spellStart"/>
            <w:r w:rsidRPr="00205D6B">
              <w:rPr>
                <w:rFonts w:ascii="Arial" w:hAnsi="Arial" w:cs="Arial"/>
                <w:sz w:val="22"/>
                <w:szCs w:val="22"/>
              </w:rPr>
              <w:t>AdV</w:t>
            </w:r>
            <w:proofErr w:type="spellEnd"/>
          </w:p>
        </w:tc>
        <w:tc>
          <w:tcPr>
            <w:tcW w:w="875" w:type="dxa"/>
            <w:tcBorders>
              <w:top w:val="nil"/>
              <w:left w:val="nil"/>
              <w:bottom w:val="nil"/>
              <w:right w:val="nil"/>
            </w:tcBorders>
            <w:hideMark/>
          </w:tcPr>
          <w:p w14:paraId="4FEDCA50"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195" w:type="dxa"/>
            <w:tcBorders>
              <w:top w:val="nil"/>
              <w:left w:val="nil"/>
              <w:bottom w:val="nil"/>
              <w:right w:val="nil"/>
            </w:tcBorders>
            <w:hideMark/>
          </w:tcPr>
          <w:p w14:paraId="70773F15"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c>
          <w:tcPr>
            <w:tcW w:w="1260" w:type="dxa"/>
            <w:tcBorders>
              <w:top w:val="nil"/>
              <w:left w:val="nil"/>
              <w:bottom w:val="nil"/>
              <w:right w:val="nil"/>
            </w:tcBorders>
            <w:hideMark/>
          </w:tcPr>
          <w:p w14:paraId="29BBECE2"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r>
      <w:tr w:rsidR="00AE0CAA" w:rsidRPr="00205D6B" w14:paraId="21B898E1"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val="restart"/>
            <w:tcBorders>
              <w:left w:val="nil"/>
              <w:right w:val="nil"/>
            </w:tcBorders>
            <w:hideMark/>
          </w:tcPr>
          <w:p w14:paraId="005533A4" w14:textId="77777777" w:rsidR="00AE0CAA" w:rsidRPr="00205D6B" w:rsidRDefault="00AE0CAA" w:rsidP="00D73374">
            <w:pPr>
              <w:rPr>
                <w:rFonts w:ascii="Arial" w:hAnsi="Arial" w:cs="Arial"/>
                <w:b w:val="0"/>
                <w:sz w:val="22"/>
                <w:szCs w:val="22"/>
              </w:rPr>
            </w:pPr>
            <w:r w:rsidRPr="00205D6B">
              <w:rPr>
                <w:rFonts w:ascii="Arial" w:hAnsi="Arial" w:cs="Arial"/>
                <w:b w:val="0"/>
                <w:bCs w:val="0"/>
                <w:sz w:val="22"/>
                <w:szCs w:val="22"/>
              </w:rPr>
              <w:t>Co-infections</w:t>
            </w:r>
          </w:p>
        </w:tc>
        <w:tc>
          <w:tcPr>
            <w:tcW w:w="2340" w:type="dxa"/>
            <w:tcBorders>
              <w:left w:val="nil"/>
              <w:right w:val="nil"/>
            </w:tcBorders>
            <w:hideMark/>
          </w:tcPr>
          <w:p w14:paraId="5FAAC7E8"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b/>
                <w:bCs/>
                <w:sz w:val="22"/>
                <w:szCs w:val="22"/>
              </w:rPr>
              <w:t>Total</w:t>
            </w:r>
          </w:p>
        </w:tc>
        <w:tc>
          <w:tcPr>
            <w:tcW w:w="875" w:type="dxa"/>
            <w:tcBorders>
              <w:left w:val="nil"/>
              <w:right w:val="nil"/>
            </w:tcBorders>
            <w:hideMark/>
          </w:tcPr>
          <w:p w14:paraId="35C40B5D"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05D6B">
              <w:rPr>
                <w:rFonts w:ascii="Arial" w:hAnsi="Arial" w:cs="Arial"/>
                <w:b/>
                <w:bCs/>
                <w:sz w:val="22"/>
                <w:szCs w:val="22"/>
              </w:rPr>
              <w:t>22</w:t>
            </w:r>
          </w:p>
        </w:tc>
        <w:tc>
          <w:tcPr>
            <w:tcW w:w="1195" w:type="dxa"/>
            <w:tcBorders>
              <w:left w:val="nil"/>
              <w:right w:val="nil"/>
            </w:tcBorders>
            <w:hideMark/>
          </w:tcPr>
          <w:p w14:paraId="3CF4CF38"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05D6B">
              <w:rPr>
                <w:rFonts w:ascii="Arial" w:hAnsi="Arial" w:cs="Arial"/>
                <w:b/>
                <w:bCs/>
                <w:sz w:val="22"/>
                <w:szCs w:val="22"/>
              </w:rPr>
              <w:t xml:space="preserve">6 </w:t>
            </w:r>
          </w:p>
        </w:tc>
        <w:tc>
          <w:tcPr>
            <w:tcW w:w="1260" w:type="dxa"/>
            <w:tcBorders>
              <w:left w:val="nil"/>
              <w:right w:val="nil"/>
            </w:tcBorders>
            <w:hideMark/>
          </w:tcPr>
          <w:p w14:paraId="16BE686B"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05D6B">
              <w:rPr>
                <w:rFonts w:ascii="Arial" w:hAnsi="Arial" w:cs="Arial"/>
                <w:b/>
                <w:bCs/>
                <w:sz w:val="22"/>
                <w:szCs w:val="22"/>
              </w:rPr>
              <w:t>16</w:t>
            </w:r>
          </w:p>
        </w:tc>
      </w:tr>
      <w:tr w:rsidR="00AE0CAA" w:rsidRPr="00205D6B" w14:paraId="4CD5CF21" w14:textId="77777777" w:rsidTr="00D73374">
        <w:trPr>
          <w:trHeight w:val="38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41CDB892" w14:textId="77777777" w:rsidR="00AE0CAA" w:rsidRPr="00205D6B" w:rsidRDefault="00AE0CAA" w:rsidP="00D73374">
            <w:pPr>
              <w:rPr>
                <w:rFonts w:ascii="Arial" w:hAnsi="Arial" w:cs="Arial"/>
                <w:sz w:val="22"/>
                <w:szCs w:val="22"/>
              </w:rPr>
            </w:pPr>
          </w:p>
        </w:tc>
        <w:tc>
          <w:tcPr>
            <w:tcW w:w="2340" w:type="dxa"/>
            <w:tcBorders>
              <w:top w:val="nil"/>
              <w:left w:val="nil"/>
              <w:bottom w:val="nil"/>
              <w:right w:val="nil"/>
            </w:tcBorders>
            <w:hideMark/>
          </w:tcPr>
          <w:p w14:paraId="0C2E81CC"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Influenza</w:t>
            </w:r>
          </w:p>
        </w:tc>
        <w:tc>
          <w:tcPr>
            <w:tcW w:w="875" w:type="dxa"/>
            <w:tcBorders>
              <w:top w:val="nil"/>
              <w:left w:val="nil"/>
              <w:bottom w:val="nil"/>
              <w:right w:val="nil"/>
            </w:tcBorders>
            <w:hideMark/>
          </w:tcPr>
          <w:p w14:paraId="6F3630E5"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 xml:space="preserve">14 </w:t>
            </w:r>
          </w:p>
        </w:tc>
        <w:tc>
          <w:tcPr>
            <w:tcW w:w="1195" w:type="dxa"/>
            <w:tcBorders>
              <w:top w:val="nil"/>
              <w:left w:val="nil"/>
              <w:bottom w:val="nil"/>
              <w:right w:val="nil"/>
            </w:tcBorders>
            <w:hideMark/>
          </w:tcPr>
          <w:p w14:paraId="0CFEAD77"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 xml:space="preserve">4 </w:t>
            </w:r>
          </w:p>
        </w:tc>
        <w:tc>
          <w:tcPr>
            <w:tcW w:w="1260" w:type="dxa"/>
            <w:tcBorders>
              <w:top w:val="nil"/>
              <w:left w:val="nil"/>
              <w:bottom w:val="nil"/>
              <w:right w:val="nil"/>
            </w:tcBorders>
            <w:hideMark/>
          </w:tcPr>
          <w:p w14:paraId="215173D7"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10</w:t>
            </w:r>
          </w:p>
        </w:tc>
      </w:tr>
      <w:tr w:rsidR="00AE0CAA" w:rsidRPr="00205D6B" w14:paraId="7F1583A4"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177FE87" w14:textId="77777777" w:rsidR="00AE0CAA" w:rsidRPr="00205D6B" w:rsidRDefault="00AE0CAA" w:rsidP="00D73374">
            <w:pPr>
              <w:rPr>
                <w:rFonts w:ascii="Arial" w:hAnsi="Arial" w:cs="Arial"/>
                <w:sz w:val="22"/>
                <w:szCs w:val="22"/>
              </w:rPr>
            </w:pPr>
          </w:p>
        </w:tc>
        <w:tc>
          <w:tcPr>
            <w:tcW w:w="2340" w:type="dxa"/>
            <w:tcBorders>
              <w:left w:val="nil"/>
              <w:right w:val="nil"/>
            </w:tcBorders>
            <w:hideMark/>
          </w:tcPr>
          <w:p w14:paraId="336C5D35"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 xml:space="preserve">RSV </w:t>
            </w:r>
          </w:p>
        </w:tc>
        <w:tc>
          <w:tcPr>
            <w:tcW w:w="875" w:type="dxa"/>
            <w:tcBorders>
              <w:left w:val="nil"/>
              <w:right w:val="nil"/>
            </w:tcBorders>
            <w:hideMark/>
          </w:tcPr>
          <w:p w14:paraId="5F407DC3"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 xml:space="preserve">1 </w:t>
            </w:r>
          </w:p>
        </w:tc>
        <w:tc>
          <w:tcPr>
            <w:tcW w:w="1195" w:type="dxa"/>
            <w:tcBorders>
              <w:left w:val="nil"/>
              <w:right w:val="nil"/>
            </w:tcBorders>
            <w:hideMark/>
          </w:tcPr>
          <w:p w14:paraId="482594EE"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c>
          <w:tcPr>
            <w:tcW w:w="1260" w:type="dxa"/>
            <w:tcBorders>
              <w:left w:val="nil"/>
              <w:right w:val="nil"/>
            </w:tcBorders>
            <w:hideMark/>
          </w:tcPr>
          <w:p w14:paraId="64CF484C"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r>
      <w:tr w:rsidR="00AE0CAA" w:rsidRPr="00205D6B" w14:paraId="09F47030" w14:textId="77777777" w:rsidTr="00D73374">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77682A54" w14:textId="77777777" w:rsidR="00AE0CAA" w:rsidRPr="00205D6B" w:rsidRDefault="00AE0CAA" w:rsidP="00D73374">
            <w:pPr>
              <w:rPr>
                <w:rFonts w:ascii="Arial" w:hAnsi="Arial" w:cs="Arial"/>
                <w:sz w:val="22"/>
                <w:szCs w:val="22"/>
              </w:rPr>
            </w:pPr>
          </w:p>
        </w:tc>
        <w:tc>
          <w:tcPr>
            <w:tcW w:w="2340" w:type="dxa"/>
            <w:tcBorders>
              <w:top w:val="nil"/>
              <w:left w:val="nil"/>
              <w:bottom w:val="nil"/>
              <w:right w:val="nil"/>
            </w:tcBorders>
            <w:hideMark/>
          </w:tcPr>
          <w:p w14:paraId="722CCD2D"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PIV</w:t>
            </w:r>
          </w:p>
        </w:tc>
        <w:tc>
          <w:tcPr>
            <w:tcW w:w="875" w:type="dxa"/>
            <w:tcBorders>
              <w:top w:val="nil"/>
              <w:left w:val="nil"/>
              <w:bottom w:val="nil"/>
              <w:right w:val="nil"/>
            </w:tcBorders>
            <w:hideMark/>
          </w:tcPr>
          <w:p w14:paraId="3BC83082"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w:t>
            </w:r>
          </w:p>
        </w:tc>
        <w:tc>
          <w:tcPr>
            <w:tcW w:w="1195" w:type="dxa"/>
            <w:tcBorders>
              <w:top w:val="nil"/>
              <w:left w:val="nil"/>
              <w:bottom w:val="nil"/>
              <w:right w:val="nil"/>
            </w:tcBorders>
            <w:hideMark/>
          </w:tcPr>
          <w:p w14:paraId="09F9BA21"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260" w:type="dxa"/>
            <w:tcBorders>
              <w:top w:val="nil"/>
              <w:left w:val="nil"/>
              <w:bottom w:val="nil"/>
              <w:right w:val="nil"/>
            </w:tcBorders>
            <w:hideMark/>
          </w:tcPr>
          <w:p w14:paraId="4C6641BB"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r>
      <w:tr w:rsidR="00AE0CAA" w:rsidRPr="00205D6B" w14:paraId="076946E8" w14:textId="77777777" w:rsidTr="00D7337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01809F55" w14:textId="77777777" w:rsidR="00AE0CAA" w:rsidRPr="00205D6B" w:rsidRDefault="00AE0CAA" w:rsidP="00D73374">
            <w:pPr>
              <w:rPr>
                <w:rFonts w:ascii="Arial" w:hAnsi="Arial" w:cs="Arial"/>
                <w:sz w:val="22"/>
                <w:szCs w:val="22"/>
              </w:rPr>
            </w:pPr>
          </w:p>
        </w:tc>
        <w:tc>
          <w:tcPr>
            <w:tcW w:w="2340" w:type="dxa"/>
            <w:tcBorders>
              <w:left w:val="nil"/>
              <w:right w:val="nil"/>
            </w:tcBorders>
            <w:hideMark/>
          </w:tcPr>
          <w:p w14:paraId="3E6D34B4"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205D6B">
              <w:rPr>
                <w:rFonts w:ascii="Arial" w:hAnsi="Arial" w:cs="Arial"/>
                <w:sz w:val="22"/>
                <w:szCs w:val="22"/>
              </w:rPr>
              <w:t>AdV</w:t>
            </w:r>
            <w:proofErr w:type="spellEnd"/>
            <w:r w:rsidRPr="00205D6B">
              <w:rPr>
                <w:rFonts w:ascii="Arial" w:hAnsi="Arial" w:cs="Arial"/>
                <w:sz w:val="22"/>
                <w:szCs w:val="22"/>
              </w:rPr>
              <w:t xml:space="preserve"> </w:t>
            </w:r>
          </w:p>
        </w:tc>
        <w:tc>
          <w:tcPr>
            <w:tcW w:w="875" w:type="dxa"/>
            <w:tcBorders>
              <w:left w:val="nil"/>
              <w:right w:val="nil"/>
            </w:tcBorders>
            <w:hideMark/>
          </w:tcPr>
          <w:p w14:paraId="7E8BB966"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w:t>
            </w:r>
          </w:p>
        </w:tc>
        <w:tc>
          <w:tcPr>
            <w:tcW w:w="1195" w:type="dxa"/>
            <w:tcBorders>
              <w:left w:val="nil"/>
              <w:right w:val="nil"/>
            </w:tcBorders>
            <w:hideMark/>
          </w:tcPr>
          <w:p w14:paraId="51548BD1"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w:t>
            </w:r>
          </w:p>
        </w:tc>
        <w:tc>
          <w:tcPr>
            <w:tcW w:w="1260" w:type="dxa"/>
            <w:tcBorders>
              <w:left w:val="nil"/>
              <w:right w:val="nil"/>
            </w:tcBorders>
            <w:hideMark/>
          </w:tcPr>
          <w:p w14:paraId="3384C43E"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w:t>
            </w:r>
          </w:p>
        </w:tc>
      </w:tr>
      <w:tr w:rsidR="00AE0CAA" w:rsidRPr="00205D6B" w14:paraId="7B5C1527" w14:textId="77777777" w:rsidTr="00D73374">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6CD1F796" w14:textId="77777777" w:rsidR="00AE0CAA" w:rsidRPr="00205D6B" w:rsidRDefault="00AE0CAA" w:rsidP="00D73374">
            <w:pPr>
              <w:rPr>
                <w:rFonts w:ascii="Arial" w:hAnsi="Arial" w:cs="Arial"/>
                <w:sz w:val="22"/>
                <w:szCs w:val="22"/>
              </w:rPr>
            </w:pPr>
          </w:p>
        </w:tc>
        <w:tc>
          <w:tcPr>
            <w:tcW w:w="2340" w:type="dxa"/>
            <w:tcBorders>
              <w:top w:val="nil"/>
              <w:left w:val="nil"/>
              <w:bottom w:val="nil"/>
              <w:right w:val="nil"/>
            </w:tcBorders>
            <w:hideMark/>
          </w:tcPr>
          <w:p w14:paraId="4E14365E"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HMPV</w:t>
            </w:r>
          </w:p>
        </w:tc>
        <w:tc>
          <w:tcPr>
            <w:tcW w:w="875" w:type="dxa"/>
            <w:tcBorders>
              <w:top w:val="nil"/>
              <w:left w:val="nil"/>
              <w:bottom w:val="nil"/>
              <w:right w:val="nil"/>
            </w:tcBorders>
            <w:hideMark/>
          </w:tcPr>
          <w:p w14:paraId="78769E2B"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c>
          <w:tcPr>
            <w:tcW w:w="1195" w:type="dxa"/>
            <w:tcBorders>
              <w:top w:val="nil"/>
              <w:left w:val="nil"/>
              <w:bottom w:val="nil"/>
              <w:right w:val="nil"/>
            </w:tcBorders>
            <w:hideMark/>
          </w:tcPr>
          <w:p w14:paraId="799ED8A5"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c>
          <w:tcPr>
            <w:tcW w:w="1260" w:type="dxa"/>
            <w:tcBorders>
              <w:top w:val="nil"/>
              <w:left w:val="nil"/>
              <w:bottom w:val="nil"/>
              <w:right w:val="nil"/>
            </w:tcBorders>
            <w:hideMark/>
          </w:tcPr>
          <w:p w14:paraId="5DEA2A0D" w14:textId="77777777" w:rsidR="00AE0CAA" w:rsidRPr="00205D6B" w:rsidRDefault="00AE0CAA" w:rsidP="00D7337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r>
      <w:tr w:rsidR="00AE0CAA" w:rsidRPr="00205D6B" w14:paraId="30D930A4" w14:textId="77777777" w:rsidTr="00D7337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16A4709B" w14:textId="77777777" w:rsidR="00AE0CAA" w:rsidRPr="00205D6B" w:rsidRDefault="00AE0CAA" w:rsidP="00D73374">
            <w:pPr>
              <w:rPr>
                <w:rFonts w:ascii="Arial" w:hAnsi="Arial" w:cs="Arial"/>
                <w:sz w:val="22"/>
                <w:szCs w:val="22"/>
              </w:rPr>
            </w:pPr>
          </w:p>
        </w:tc>
        <w:tc>
          <w:tcPr>
            <w:tcW w:w="2340" w:type="dxa"/>
            <w:tcBorders>
              <w:left w:val="nil"/>
              <w:right w:val="nil"/>
            </w:tcBorders>
            <w:hideMark/>
          </w:tcPr>
          <w:p w14:paraId="3D80B277"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HRV</w:t>
            </w:r>
          </w:p>
        </w:tc>
        <w:tc>
          <w:tcPr>
            <w:tcW w:w="875" w:type="dxa"/>
            <w:tcBorders>
              <w:left w:val="nil"/>
              <w:right w:val="nil"/>
            </w:tcBorders>
            <w:hideMark/>
          </w:tcPr>
          <w:p w14:paraId="0D4B5600"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w:t>
            </w:r>
          </w:p>
        </w:tc>
        <w:tc>
          <w:tcPr>
            <w:tcW w:w="1195" w:type="dxa"/>
            <w:tcBorders>
              <w:left w:val="nil"/>
              <w:right w:val="nil"/>
            </w:tcBorders>
            <w:hideMark/>
          </w:tcPr>
          <w:p w14:paraId="1E2EFE84"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w:t>
            </w:r>
          </w:p>
        </w:tc>
        <w:tc>
          <w:tcPr>
            <w:tcW w:w="1260" w:type="dxa"/>
            <w:tcBorders>
              <w:left w:val="nil"/>
              <w:right w:val="nil"/>
            </w:tcBorders>
            <w:hideMark/>
          </w:tcPr>
          <w:p w14:paraId="0BE6D07E" w14:textId="77777777" w:rsidR="00AE0CAA" w:rsidRPr="00205D6B" w:rsidRDefault="00AE0CAA" w:rsidP="00D7337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w:t>
            </w:r>
          </w:p>
        </w:tc>
      </w:tr>
    </w:tbl>
    <w:p w14:paraId="172BC644" w14:textId="77777777" w:rsidR="00AE0CAA" w:rsidRPr="00205D6B" w:rsidRDefault="00AE0CAA" w:rsidP="00AE0CAA">
      <w:pPr>
        <w:rPr>
          <w:rFonts w:ascii="Arial" w:hAnsi="Arial" w:cs="Arial"/>
          <w:sz w:val="22"/>
          <w:szCs w:val="22"/>
        </w:rPr>
      </w:pPr>
      <w:r w:rsidRPr="00205D6B">
        <w:rPr>
          <w:rFonts w:ascii="Arial" w:hAnsi="Arial" w:cs="Arial"/>
          <w:sz w:val="22"/>
          <w:szCs w:val="22"/>
        </w:rPr>
        <w:t xml:space="preserve">Abbreviations: </w:t>
      </w:r>
      <w:proofErr w:type="spellStart"/>
      <w:r w:rsidRPr="00205D6B">
        <w:rPr>
          <w:rFonts w:ascii="Arial" w:hAnsi="Arial" w:cs="Arial"/>
          <w:sz w:val="22"/>
          <w:szCs w:val="22"/>
        </w:rPr>
        <w:t>AdV</w:t>
      </w:r>
      <w:proofErr w:type="spellEnd"/>
      <w:r w:rsidRPr="00205D6B">
        <w:rPr>
          <w:rFonts w:ascii="Arial" w:hAnsi="Arial" w:cs="Arial"/>
          <w:sz w:val="22"/>
          <w:szCs w:val="22"/>
        </w:rPr>
        <w:t>, Adenovirus; HMPV, human metapneumovirus; HRV, human rhinovirus; PIV, parainfluenza virus; RSV, respiratory syncytial virus</w:t>
      </w:r>
    </w:p>
    <w:p w14:paraId="66BD619B" w14:textId="77777777" w:rsidR="0076646A" w:rsidRDefault="0076646A" w:rsidP="00AE0CAA">
      <w:pPr>
        <w:rPr>
          <w:rFonts w:ascii="Arial" w:hAnsi="Arial" w:cs="Arial"/>
          <w:sz w:val="22"/>
          <w:szCs w:val="22"/>
        </w:rPr>
      </w:pPr>
    </w:p>
    <w:p w14:paraId="1BF62B09" w14:textId="2CD01BB0" w:rsidR="00AE0CAA" w:rsidRDefault="00AE0CAA" w:rsidP="00AE0CAA">
      <w:pPr>
        <w:rPr>
          <w:rFonts w:ascii="Arial" w:hAnsi="Arial" w:cs="Arial"/>
          <w:sz w:val="22"/>
          <w:szCs w:val="22"/>
        </w:rPr>
      </w:pPr>
      <w:r w:rsidRPr="00205D6B">
        <w:rPr>
          <w:rFonts w:ascii="Arial" w:hAnsi="Arial" w:cs="Arial"/>
          <w:sz w:val="22"/>
          <w:szCs w:val="22"/>
        </w:rPr>
        <w:t xml:space="preserve">We examined the characteristics of participants experiencing co-infections with </w:t>
      </w:r>
      <w:proofErr w:type="spellStart"/>
      <w:r w:rsidRPr="00205D6B">
        <w:rPr>
          <w:rFonts w:ascii="Arial" w:hAnsi="Arial" w:cs="Arial"/>
          <w:sz w:val="22"/>
          <w:szCs w:val="22"/>
        </w:rPr>
        <w:t>HCoV</w:t>
      </w:r>
      <w:proofErr w:type="spellEnd"/>
      <w:r w:rsidRPr="00205D6B">
        <w:rPr>
          <w:rFonts w:ascii="Arial" w:hAnsi="Arial" w:cs="Arial"/>
          <w:sz w:val="22"/>
          <w:szCs w:val="22"/>
        </w:rPr>
        <w:t xml:space="preserve"> and other pathogens (Table S4). Participants with co-infections have similar demographic characteristics and clinical symptoms as other participants. Participants with co-infections did report fever (44%), cough (56%) and runny nose and congestion (56%), and ILI (41%) at a slightly higher frequency. </w:t>
      </w:r>
    </w:p>
    <w:p w14:paraId="7371ADD1" w14:textId="77777777" w:rsidR="0076646A" w:rsidRDefault="0076646A" w:rsidP="0076646A">
      <w:pPr>
        <w:rPr>
          <w:rFonts w:ascii="Arial" w:hAnsi="Arial" w:cs="Arial"/>
          <w:i/>
          <w:iCs/>
          <w:sz w:val="22"/>
          <w:szCs w:val="22"/>
        </w:rPr>
      </w:pPr>
    </w:p>
    <w:p w14:paraId="46C2F73E" w14:textId="77777777" w:rsidR="0076646A" w:rsidRDefault="0076646A" w:rsidP="00AE0CAA">
      <w:pPr>
        <w:rPr>
          <w:rFonts w:ascii="Arial" w:hAnsi="Arial" w:cs="Arial"/>
          <w:sz w:val="22"/>
          <w:szCs w:val="22"/>
        </w:rPr>
      </w:pPr>
    </w:p>
    <w:p w14:paraId="517F2F74" w14:textId="174C4AC9" w:rsidR="0076646A" w:rsidRDefault="0076646A" w:rsidP="00AE0CAA">
      <w:pPr>
        <w:rPr>
          <w:rFonts w:ascii="Arial" w:hAnsi="Arial" w:cs="Arial"/>
          <w:sz w:val="22"/>
          <w:szCs w:val="22"/>
        </w:rPr>
      </w:pPr>
    </w:p>
    <w:p w14:paraId="4DDDC2F9" w14:textId="6820096D" w:rsidR="00AE0CAA" w:rsidRPr="0076646A" w:rsidRDefault="0076646A" w:rsidP="00AE0CAA">
      <w:pPr>
        <w:rPr>
          <w:rFonts w:ascii="Arial" w:hAnsi="Arial" w:cs="Arial"/>
          <w:sz w:val="22"/>
          <w:szCs w:val="22"/>
        </w:rPr>
      </w:pPr>
      <w:r>
        <w:rPr>
          <w:rFonts w:ascii="Arial" w:hAnsi="Arial" w:cs="Arial"/>
          <w:sz w:val="22"/>
          <w:szCs w:val="22"/>
        </w:rPr>
        <w:br w:type="page"/>
      </w:r>
    </w:p>
    <w:p w14:paraId="4F8DA7F8" w14:textId="77777777" w:rsidR="00AE0CAA" w:rsidRPr="00205D6B" w:rsidRDefault="00AE0CAA" w:rsidP="00AE0CAA">
      <w:pPr>
        <w:rPr>
          <w:rFonts w:ascii="Arial" w:hAnsi="Arial" w:cs="Arial"/>
          <w:sz w:val="22"/>
          <w:szCs w:val="22"/>
          <w:u w:val="single"/>
        </w:rPr>
      </w:pPr>
      <w:r w:rsidRPr="00205D6B">
        <w:rPr>
          <w:rFonts w:ascii="Arial" w:hAnsi="Arial" w:cs="Arial"/>
          <w:sz w:val="22"/>
          <w:szCs w:val="22"/>
          <w:u w:val="single"/>
        </w:rPr>
        <w:lastRenderedPageBreak/>
        <w:t>Table S4. Demographic and clinical characteristics of participants co-infected with human coronavirus and other respiratory viruses during the SMART</w:t>
      </w:r>
      <w:r w:rsidRPr="00205D6B">
        <w:rPr>
          <w:rFonts w:ascii="Arial" w:hAnsi="Arial" w:cs="Arial"/>
          <w:sz w:val="22"/>
          <w:szCs w:val="22"/>
          <w:u w:val="single"/>
          <w:vertAlign w:val="superscript"/>
        </w:rPr>
        <w:t>2</w:t>
      </w:r>
      <w:r w:rsidRPr="00205D6B">
        <w:rPr>
          <w:rFonts w:ascii="Arial" w:hAnsi="Arial" w:cs="Arial"/>
          <w:sz w:val="22"/>
          <w:szCs w:val="22"/>
          <w:u w:val="single"/>
        </w:rPr>
        <w:t xml:space="preserve"> study from December 2015 to May 2017</w:t>
      </w:r>
    </w:p>
    <w:tbl>
      <w:tblPr>
        <w:tblStyle w:val="PlainTable2"/>
        <w:tblW w:w="9805" w:type="dxa"/>
        <w:tblInd w:w="0" w:type="dxa"/>
        <w:tblLook w:val="04A0" w:firstRow="1" w:lastRow="0" w:firstColumn="1" w:lastColumn="0" w:noHBand="0" w:noVBand="1"/>
      </w:tblPr>
      <w:tblGrid>
        <w:gridCol w:w="3865"/>
        <w:gridCol w:w="1980"/>
        <w:gridCol w:w="1980"/>
        <w:gridCol w:w="1980"/>
      </w:tblGrid>
      <w:tr w:rsidR="00AE0CAA" w:rsidRPr="00205D6B" w14:paraId="5B5FADC7" w14:textId="77777777" w:rsidTr="00D73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7F7F7F" w:themeColor="text1" w:themeTint="80"/>
              <w:left w:val="nil"/>
              <w:right w:val="nil"/>
            </w:tcBorders>
          </w:tcPr>
          <w:p w14:paraId="0871A2F3" w14:textId="77777777" w:rsidR="00AE0CAA" w:rsidRPr="00205D6B" w:rsidRDefault="00AE0CAA" w:rsidP="00D73374">
            <w:pPr>
              <w:spacing w:after="160" w:line="256" w:lineRule="auto"/>
              <w:rPr>
                <w:rFonts w:ascii="Arial" w:hAnsi="Arial" w:cs="Arial"/>
                <w:sz w:val="22"/>
                <w:szCs w:val="22"/>
              </w:rPr>
            </w:pPr>
          </w:p>
        </w:tc>
        <w:tc>
          <w:tcPr>
            <w:tcW w:w="1980" w:type="dxa"/>
            <w:tcBorders>
              <w:top w:val="single" w:sz="4" w:space="0" w:color="7F7F7F" w:themeColor="text1" w:themeTint="80"/>
              <w:left w:val="nil"/>
              <w:right w:val="nil"/>
            </w:tcBorders>
            <w:hideMark/>
          </w:tcPr>
          <w:p w14:paraId="0A84ED31" w14:textId="77777777" w:rsidR="00AE0CAA" w:rsidRPr="00205D6B" w:rsidRDefault="00AE0CAA" w:rsidP="00D73374">
            <w:pPr>
              <w:spacing w:after="160" w:line="25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Overall</w:t>
            </w:r>
          </w:p>
        </w:tc>
        <w:tc>
          <w:tcPr>
            <w:tcW w:w="1980" w:type="dxa"/>
            <w:tcBorders>
              <w:top w:val="single" w:sz="4" w:space="0" w:color="7F7F7F" w:themeColor="text1" w:themeTint="80"/>
              <w:left w:val="nil"/>
              <w:right w:val="nil"/>
            </w:tcBorders>
            <w:hideMark/>
          </w:tcPr>
          <w:p w14:paraId="288C2B06" w14:textId="77777777" w:rsidR="00AE0CAA" w:rsidRPr="00205D6B" w:rsidRDefault="00AE0CAA" w:rsidP="00D73374">
            <w:pPr>
              <w:spacing w:after="160" w:line="25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2015-2016</w:t>
            </w:r>
          </w:p>
        </w:tc>
        <w:tc>
          <w:tcPr>
            <w:tcW w:w="1980" w:type="dxa"/>
            <w:tcBorders>
              <w:top w:val="single" w:sz="4" w:space="0" w:color="7F7F7F" w:themeColor="text1" w:themeTint="80"/>
              <w:left w:val="nil"/>
              <w:right w:val="nil"/>
            </w:tcBorders>
            <w:hideMark/>
          </w:tcPr>
          <w:p w14:paraId="245B3DD4" w14:textId="77777777" w:rsidR="00AE0CAA" w:rsidRPr="00205D6B" w:rsidRDefault="00AE0CAA" w:rsidP="00D73374">
            <w:pPr>
              <w:spacing w:after="160" w:line="25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2016-2017</w:t>
            </w:r>
          </w:p>
        </w:tc>
      </w:tr>
      <w:tr w:rsidR="00AE0CAA" w:rsidRPr="00205D6B" w14:paraId="545BA786"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009A9B3D"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Demographics</w:t>
            </w:r>
          </w:p>
        </w:tc>
        <w:tc>
          <w:tcPr>
            <w:tcW w:w="1980" w:type="dxa"/>
            <w:tcBorders>
              <w:left w:val="nil"/>
              <w:right w:val="nil"/>
            </w:tcBorders>
            <w:hideMark/>
          </w:tcPr>
          <w:p w14:paraId="464234DF"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 27 (%)</w:t>
            </w:r>
          </w:p>
        </w:tc>
        <w:tc>
          <w:tcPr>
            <w:tcW w:w="1980" w:type="dxa"/>
            <w:tcBorders>
              <w:left w:val="nil"/>
              <w:right w:val="nil"/>
            </w:tcBorders>
            <w:hideMark/>
          </w:tcPr>
          <w:p w14:paraId="74F33450"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 8 (%)</w:t>
            </w:r>
          </w:p>
        </w:tc>
        <w:tc>
          <w:tcPr>
            <w:tcW w:w="1980" w:type="dxa"/>
            <w:tcBorders>
              <w:left w:val="nil"/>
              <w:right w:val="nil"/>
            </w:tcBorders>
            <w:hideMark/>
          </w:tcPr>
          <w:p w14:paraId="312ADC8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 19 (%)</w:t>
            </w:r>
          </w:p>
        </w:tc>
      </w:tr>
      <w:tr w:rsidR="00AE0CAA" w:rsidRPr="00205D6B" w14:paraId="3E42FE28"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5B369027"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Age group</w:t>
            </w:r>
          </w:p>
        </w:tc>
        <w:tc>
          <w:tcPr>
            <w:tcW w:w="1980" w:type="dxa"/>
            <w:tcBorders>
              <w:top w:val="nil"/>
              <w:left w:val="nil"/>
              <w:bottom w:val="nil"/>
              <w:right w:val="nil"/>
            </w:tcBorders>
          </w:tcPr>
          <w:p w14:paraId="5745052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1980" w:type="dxa"/>
            <w:tcBorders>
              <w:top w:val="nil"/>
              <w:left w:val="nil"/>
              <w:bottom w:val="nil"/>
              <w:right w:val="nil"/>
            </w:tcBorders>
          </w:tcPr>
          <w:p w14:paraId="0DE392F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1980" w:type="dxa"/>
            <w:tcBorders>
              <w:top w:val="nil"/>
              <w:left w:val="nil"/>
              <w:bottom w:val="nil"/>
              <w:right w:val="nil"/>
            </w:tcBorders>
          </w:tcPr>
          <w:p w14:paraId="6E89F9D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AE0CAA" w:rsidRPr="00205D6B" w14:paraId="075419EF"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2B1D15FB"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&lt;5</w:t>
            </w:r>
          </w:p>
        </w:tc>
        <w:tc>
          <w:tcPr>
            <w:tcW w:w="1980" w:type="dxa"/>
            <w:tcBorders>
              <w:left w:val="nil"/>
              <w:right w:val="nil"/>
            </w:tcBorders>
            <w:hideMark/>
          </w:tcPr>
          <w:p w14:paraId="15E102A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8 (30%)</w:t>
            </w:r>
          </w:p>
        </w:tc>
        <w:tc>
          <w:tcPr>
            <w:tcW w:w="1980" w:type="dxa"/>
            <w:tcBorders>
              <w:left w:val="nil"/>
              <w:right w:val="nil"/>
            </w:tcBorders>
            <w:hideMark/>
          </w:tcPr>
          <w:p w14:paraId="743034B5"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 (25%)</w:t>
            </w:r>
          </w:p>
        </w:tc>
        <w:tc>
          <w:tcPr>
            <w:tcW w:w="1980" w:type="dxa"/>
            <w:tcBorders>
              <w:left w:val="nil"/>
              <w:right w:val="nil"/>
            </w:tcBorders>
            <w:hideMark/>
          </w:tcPr>
          <w:p w14:paraId="7862F4BE"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6 (32%)</w:t>
            </w:r>
          </w:p>
        </w:tc>
      </w:tr>
      <w:tr w:rsidR="00AE0CAA" w:rsidRPr="00205D6B" w14:paraId="182AF330"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40739182"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5 – 9</w:t>
            </w:r>
          </w:p>
        </w:tc>
        <w:tc>
          <w:tcPr>
            <w:tcW w:w="1980" w:type="dxa"/>
            <w:tcBorders>
              <w:top w:val="nil"/>
              <w:left w:val="nil"/>
              <w:bottom w:val="nil"/>
              <w:right w:val="nil"/>
            </w:tcBorders>
            <w:hideMark/>
          </w:tcPr>
          <w:p w14:paraId="2CA1FE1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6 (22%)</w:t>
            </w:r>
          </w:p>
        </w:tc>
        <w:tc>
          <w:tcPr>
            <w:tcW w:w="1980" w:type="dxa"/>
            <w:tcBorders>
              <w:top w:val="nil"/>
              <w:left w:val="nil"/>
              <w:bottom w:val="nil"/>
              <w:right w:val="nil"/>
            </w:tcBorders>
            <w:hideMark/>
          </w:tcPr>
          <w:p w14:paraId="5D9DBEB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 (12.5%)</w:t>
            </w:r>
          </w:p>
        </w:tc>
        <w:tc>
          <w:tcPr>
            <w:tcW w:w="1980" w:type="dxa"/>
            <w:tcBorders>
              <w:top w:val="nil"/>
              <w:left w:val="nil"/>
              <w:bottom w:val="nil"/>
              <w:right w:val="nil"/>
            </w:tcBorders>
            <w:hideMark/>
          </w:tcPr>
          <w:p w14:paraId="07A9CD05"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(26%)</w:t>
            </w:r>
          </w:p>
        </w:tc>
      </w:tr>
      <w:tr w:rsidR="00AE0CAA" w:rsidRPr="00205D6B" w14:paraId="6D59D5D4"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tcPr>
          <w:p w14:paraId="42C03F05" w14:textId="77777777" w:rsidR="00AE0CAA" w:rsidRPr="00205D6B" w:rsidRDefault="00AE0CAA" w:rsidP="00D73374">
            <w:pPr>
              <w:spacing w:after="160" w:line="256" w:lineRule="auto"/>
              <w:rPr>
                <w:rFonts w:ascii="Arial" w:hAnsi="Arial" w:cs="Arial"/>
                <w:b w:val="0"/>
                <w:bCs w:val="0"/>
                <w:sz w:val="22"/>
                <w:szCs w:val="22"/>
              </w:rPr>
            </w:pPr>
            <w:r w:rsidRPr="00205D6B">
              <w:rPr>
                <w:rFonts w:ascii="Arial" w:hAnsi="Arial" w:cs="Arial"/>
                <w:sz w:val="22"/>
                <w:szCs w:val="22"/>
              </w:rPr>
              <w:t>10-19</w:t>
            </w:r>
          </w:p>
        </w:tc>
        <w:tc>
          <w:tcPr>
            <w:tcW w:w="1980" w:type="dxa"/>
            <w:tcBorders>
              <w:top w:val="nil"/>
              <w:left w:val="nil"/>
              <w:bottom w:val="nil"/>
              <w:right w:val="nil"/>
            </w:tcBorders>
          </w:tcPr>
          <w:p w14:paraId="643E80B3"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4 (14%)</w:t>
            </w:r>
          </w:p>
        </w:tc>
        <w:tc>
          <w:tcPr>
            <w:tcW w:w="1980" w:type="dxa"/>
            <w:tcBorders>
              <w:top w:val="nil"/>
              <w:left w:val="nil"/>
              <w:bottom w:val="nil"/>
              <w:right w:val="nil"/>
            </w:tcBorders>
          </w:tcPr>
          <w:p w14:paraId="4CDC43B8"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1(12.5%)</w:t>
            </w:r>
          </w:p>
        </w:tc>
        <w:tc>
          <w:tcPr>
            <w:tcW w:w="1980" w:type="dxa"/>
            <w:tcBorders>
              <w:top w:val="nil"/>
              <w:left w:val="nil"/>
              <w:bottom w:val="nil"/>
              <w:right w:val="nil"/>
            </w:tcBorders>
          </w:tcPr>
          <w:p w14:paraId="391ECAE0"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(16)</w:t>
            </w:r>
          </w:p>
        </w:tc>
      </w:tr>
      <w:tr w:rsidR="00AE0CAA" w:rsidRPr="00205D6B" w14:paraId="07D1B35F"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2A6D19C8"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20 – 49</w:t>
            </w:r>
          </w:p>
        </w:tc>
        <w:tc>
          <w:tcPr>
            <w:tcW w:w="1980" w:type="dxa"/>
            <w:tcBorders>
              <w:left w:val="nil"/>
              <w:right w:val="nil"/>
            </w:tcBorders>
            <w:hideMark/>
          </w:tcPr>
          <w:p w14:paraId="3682D98F"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8 (30%)</w:t>
            </w:r>
          </w:p>
        </w:tc>
        <w:tc>
          <w:tcPr>
            <w:tcW w:w="1980" w:type="dxa"/>
            <w:tcBorders>
              <w:left w:val="nil"/>
              <w:right w:val="nil"/>
            </w:tcBorders>
            <w:hideMark/>
          </w:tcPr>
          <w:p w14:paraId="54E11CDD"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3 (38%)</w:t>
            </w:r>
          </w:p>
        </w:tc>
        <w:tc>
          <w:tcPr>
            <w:tcW w:w="1980" w:type="dxa"/>
            <w:tcBorders>
              <w:left w:val="nil"/>
              <w:right w:val="nil"/>
            </w:tcBorders>
            <w:hideMark/>
          </w:tcPr>
          <w:p w14:paraId="5B1D22ED"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(26%)</w:t>
            </w:r>
          </w:p>
        </w:tc>
      </w:tr>
      <w:tr w:rsidR="00AE0CAA" w:rsidRPr="00205D6B" w14:paraId="525C6CC5"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12DAEBC0"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≥50</w:t>
            </w:r>
          </w:p>
        </w:tc>
        <w:tc>
          <w:tcPr>
            <w:tcW w:w="1980" w:type="dxa"/>
            <w:tcBorders>
              <w:top w:val="nil"/>
              <w:left w:val="nil"/>
              <w:bottom w:val="nil"/>
              <w:right w:val="nil"/>
            </w:tcBorders>
            <w:hideMark/>
          </w:tcPr>
          <w:p w14:paraId="7392ECFA"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 (4%)</w:t>
            </w:r>
          </w:p>
        </w:tc>
        <w:tc>
          <w:tcPr>
            <w:tcW w:w="1980" w:type="dxa"/>
            <w:tcBorders>
              <w:top w:val="nil"/>
              <w:left w:val="nil"/>
              <w:bottom w:val="nil"/>
              <w:right w:val="nil"/>
            </w:tcBorders>
            <w:hideMark/>
          </w:tcPr>
          <w:p w14:paraId="669A36E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 (12 %)</w:t>
            </w:r>
          </w:p>
        </w:tc>
        <w:tc>
          <w:tcPr>
            <w:tcW w:w="1980" w:type="dxa"/>
            <w:tcBorders>
              <w:top w:val="nil"/>
              <w:left w:val="nil"/>
              <w:bottom w:val="nil"/>
              <w:right w:val="nil"/>
            </w:tcBorders>
            <w:hideMark/>
          </w:tcPr>
          <w:p w14:paraId="4539B834"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r>
      <w:tr w:rsidR="00AE0CAA" w:rsidRPr="00205D6B" w14:paraId="0D99170F"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3EC59F27"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Gender</w:t>
            </w:r>
          </w:p>
        </w:tc>
        <w:tc>
          <w:tcPr>
            <w:tcW w:w="1980" w:type="dxa"/>
            <w:tcBorders>
              <w:left w:val="nil"/>
              <w:right w:val="nil"/>
            </w:tcBorders>
          </w:tcPr>
          <w:p w14:paraId="3E776FFD"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80" w:type="dxa"/>
            <w:tcBorders>
              <w:left w:val="nil"/>
              <w:right w:val="nil"/>
            </w:tcBorders>
          </w:tcPr>
          <w:p w14:paraId="0710081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80" w:type="dxa"/>
            <w:tcBorders>
              <w:left w:val="nil"/>
              <w:right w:val="nil"/>
            </w:tcBorders>
          </w:tcPr>
          <w:p w14:paraId="0D122EC6"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E0CAA" w:rsidRPr="00205D6B" w14:paraId="0D46FD3A"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4516459C"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Male sex – no. (%)</w:t>
            </w:r>
          </w:p>
        </w:tc>
        <w:tc>
          <w:tcPr>
            <w:tcW w:w="1980" w:type="dxa"/>
            <w:tcBorders>
              <w:top w:val="nil"/>
              <w:left w:val="nil"/>
              <w:bottom w:val="nil"/>
              <w:right w:val="nil"/>
            </w:tcBorders>
            <w:hideMark/>
          </w:tcPr>
          <w:p w14:paraId="02793D2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13 (48%)</w:t>
            </w:r>
          </w:p>
        </w:tc>
        <w:tc>
          <w:tcPr>
            <w:tcW w:w="1980" w:type="dxa"/>
            <w:tcBorders>
              <w:top w:val="nil"/>
              <w:left w:val="nil"/>
              <w:bottom w:val="nil"/>
              <w:right w:val="nil"/>
            </w:tcBorders>
            <w:hideMark/>
          </w:tcPr>
          <w:p w14:paraId="002ACB19"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4 (50%)</w:t>
            </w:r>
          </w:p>
        </w:tc>
        <w:tc>
          <w:tcPr>
            <w:tcW w:w="1980" w:type="dxa"/>
            <w:tcBorders>
              <w:top w:val="nil"/>
              <w:left w:val="nil"/>
              <w:bottom w:val="nil"/>
              <w:right w:val="nil"/>
            </w:tcBorders>
            <w:hideMark/>
          </w:tcPr>
          <w:p w14:paraId="04BE22BA"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9 (47%)</w:t>
            </w:r>
          </w:p>
        </w:tc>
      </w:tr>
      <w:tr w:rsidR="00AE0CAA" w:rsidRPr="00205D6B" w14:paraId="5FD7187B"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776D647B"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Symptoms</w:t>
            </w:r>
          </w:p>
        </w:tc>
        <w:tc>
          <w:tcPr>
            <w:tcW w:w="1980" w:type="dxa"/>
            <w:tcBorders>
              <w:left w:val="nil"/>
              <w:right w:val="nil"/>
            </w:tcBorders>
          </w:tcPr>
          <w:p w14:paraId="3AB4B9F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80" w:type="dxa"/>
            <w:tcBorders>
              <w:left w:val="nil"/>
              <w:right w:val="nil"/>
            </w:tcBorders>
          </w:tcPr>
          <w:p w14:paraId="424E2BA4"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80" w:type="dxa"/>
            <w:tcBorders>
              <w:left w:val="nil"/>
              <w:right w:val="nil"/>
            </w:tcBorders>
          </w:tcPr>
          <w:p w14:paraId="4BED0B4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E0CAA" w:rsidRPr="00205D6B" w14:paraId="316FEC61"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59D31786"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No symptoms</w:t>
            </w:r>
          </w:p>
        </w:tc>
        <w:tc>
          <w:tcPr>
            <w:tcW w:w="1980" w:type="dxa"/>
            <w:tcBorders>
              <w:top w:val="nil"/>
              <w:left w:val="nil"/>
              <w:bottom w:val="nil"/>
              <w:right w:val="nil"/>
            </w:tcBorders>
            <w:hideMark/>
          </w:tcPr>
          <w:p w14:paraId="123A5EA7"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8 (30%)</w:t>
            </w:r>
          </w:p>
        </w:tc>
        <w:tc>
          <w:tcPr>
            <w:tcW w:w="1980" w:type="dxa"/>
            <w:tcBorders>
              <w:top w:val="nil"/>
              <w:left w:val="nil"/>
              <w:bottom w:val="nil"/>
              <w:right w:val="nil"/>
            </w:tcBorders>
            <w:hideMark/>
          </w:tcPr>
          <w:p w14:paraId="644DE084"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 (25%)</w:t>
            </w:r>
          </w:p>
        </w:tc>
        <w:tc>
          <w:tcPr>
            <w:tcW w:w="1980" w:type="dxa"/>
            <w:tcBorders>
              <w:top w:val="nil"/>
              <w:left w:val="nil"/>
              <w:bottom w:val="nil"/>
              <w:right w:val="nil"/>
            </w:tcBorders>
            <w:hideMark/>
          </w:tcPr>
          <w:p w14:paraId="1AAB1C78"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6 (32%)</w:t>
            </w:r>
          </w:p>
        </w:tc>
      </w:tr>
      <w:tr w:rsidR="00AE0CAA" w:rsidRPr="00205D6B" w14:paraId="134D5C0F"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2DCC1557"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Fever (&gt;37.8ºC)</w:t>
            </w:r>
          </w:p>
        </w:tc>
        <w:tc>
          <w:tcPr>
            <w:tcW w:w="1980" w:type="dxa"/>
            <w:tcBorders>
              <w:left w:val="nil"/>
              <w:right w:val="nil"/>
            </w:tcBorders>
            <w:hideMark/>
          </w:tcPr>
          <w:p w14:paraId="095B64C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12 (44%)</w:t>
            </w:r>
          </w:p>
        </w:tc>
        <w:tc>
          <w:tcPr>
            <w:tcW w:w="1980" w:type="dxa"/>
            <w:tcBorders>
              <w:left w:val="nil"/>
              <w:right w:val="nil"/>
            </w:tcBorders>
            <w:hideMark/>
          </w:tcPr>
          <w:p w14:paraId="1234F1C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6 (75%)</w:t>
            </w:r>
          </w:p>
        </w:tc>
        <w:tc>
          <w:tcPr>
            <w:tcW w:w="1980" w:type="dxa"/>
            <w:tcBorders>
              <w:left w:val="nil"/>
              <w:right w:val="nil"/>
            </w:tcBorders>
            <w:hideMark/>
          </w:tcPr>
          <w:p w14:paraId="142CBCA2"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6 (32%)</w:t>
            </w:r>
          </w:p>
        </w:tc>
      </w:tr>
      <w:tr w:rsidR="00AE0CAA" w:rsidRPr="00205D6B" w14:paraId="207B8BA4"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19D170B0"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Sore throat</w:t>
            </w:r>
          </w:p>
        </w:tc>
        <w:tc>
          <w:tcPr>
            <w:tcW w:w="1980" w:type="dxa"/>
            <w:tcBorders>
              <w:top w:val="nil"/>
              <w:left w:val="nil"/>
              <w:bottom w:val="nil"/>
              <w:right w:val="nil"/>
            </w:tcBorders>
            <w:hideMark/>
          </w:tcPr>
          <w:p w14:paraId="12DCBD1F"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4 (15%)</w:t>
            </w:r>
          </w:p>
        </w:tc>
        <w:tc>
          <w:tcPr>
            <w:tcW w:w="1980" w:type="dxa"/>
            <w:tcBorders>
              <w:top w:val="nil"/>
              <w:left w:val="nil"/>
              <w:bottom w:val="nil"/>
              <w:right w:val="nil"/>
            </w:tcBorders>
            <w:hideMark/>
          </w:tcPr>
          <w:p w14:paraId="3950160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 (12%)</w:t>
            </w:r>
          </w:p>
        </w:tc>
        <w:tc>
          <w:tcPr>
            <w:tcW w:w="1980" w:type="dxa"/>
            <w:tcBorders>
              <w:top w:val="nil"/>
              <w:left w:val="nil"/>
              <w:bottom w:val="nil"/>
              <w:right w:val="nil"/>
            </w:tcBorders>
            <w:hideMark/>
          </w:tcPr>
          <w:p w14:paraId="506A7E49"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(16%)</w:t>
            </w:r>
          </w:p>
        </w:tc>
      </w:tr>
      <w:tr w:rsidR="00AE0CAA" w:rsidRPr="00205D6B" w14:paraId="57249304"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3EA8D33E"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Cough</w:t>
            </w:r>
          </w:p>
        </w:tc>
        <w:tc>
          <w:tcPr>
            <w:tcW w:w="1980" w:type="dxa"/>
            <w:tcBorders>
              <w:left w:val="nil"/>
              <w:right w:val="nil"/>
            </w:tcBorders>
            <w:hideMark/>
          </w:tcPr>
          <w:p w14:paraId="6DBCC1FE"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15 (56%)</w:t>
            </w:r>
          </w:p>
        </w:tc>
        <w:tc>
          <w:tcPr>
            <w:tcW w:w="1980" w:type="dxa"/>
            <w:tcBorders>
              <w:left w:val="nil"/>
              <w:right w:val="nil"/>
            </w:tcBorders>
            <w:hideMark/>
          </w:tcPr>
          <w:p w14:paraId="7D6B309F"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(62%)</w:t>
            </w:r>
          </w:p>
        </w:tc>
        <w:tc>
          <w:tcPr>
            <w:tcW w:w="1980" w:type="dxa"/>
            <w:tcBorders>
              <w:left w:val="nil"/>
              <w:right w:val="nil"/>
            </w:tcBorders>
            <w:hideMark/>
          </w:tcPr>
          <w:p w14:paraId="14352DA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10 (53%)</w:t>
            </w:r>
          </w:p>
        </w:tc>
      </w:tr>
      <w:tr w:rsidR="00AE0CAA" w:rsidRPr="00205D6B" w14:paraId="11D0F053"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3128E143"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Headache</w:t>
            </w:r>
          </w:p>
        </w:tc>
        <w:tc>
          <w:tcPr>
            <w:tcW w:w="1980" w:type="dxa"/>
            <w:tcBorders>
              <w:top w:val="nil"/>
              <w:left w:val="nil"/>
              <w:bottom w:val="nil"/>
              <w:right w:val="nil"/>
            </w:tcBorders>
            <w:hideMark/>
          </w:tcPr>
          <w:p w14:paraId="085694E5"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7 (26%)</w:t>
            </w:r>
          </w:p>
        </w:tc>
        <w:tc>
          <w:tcPr>
            <w:tcW w:w="1980" w:type="dxa"/>
            <w:tcBorders>
              <w:top w:val="nil"/>
              <w:left w:val="nil"/>
              <w:bottom w:val="nil"/>
              <w:right w:val="nil"/>
            </w:tcBorders>
            <w:hideMark/>
          </w:tcPr>
          <w:p w14:paraId="7C9AC897"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(38%)</w:t>
            </w:r>
          </w:p>
        </w:tc>
        <w:tc>
          <w:tcPr>
            <w:tcW w:w="1980" w:type="dxa"/>
            <w:tcBorders>
              <w:top w:val="nil"/>
              <w:left w:val="nil"/>
              <w:bottom w:val="nil"/>
              <w:right w:val="nil"/>
            </w:tcBorders>
            <w:hideMark/>
          </w:tcPr>
          <w:p w14:paraId="590E39E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4 (21%)</w:t>
            </w:r>
          </w:p>
        </w:tc>
      </w:tr>
      <w:tr w:rsidR="00AE0CAA" w:rsidRPr="00205D6B" w14:paraId="0C6BBE3C"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17A04E9C"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Runny nose and congestion</w:t>
            </w:r>
          </w:p>
        </w:tc>
        <w:tc>
          <w:tcPr>
            <w:tcW w:w="1980" w:type="dxa"/>
            <w:tcBorders>
              <w:left w:val="nil"/>
              <w:right w:val="nil"/>
            </w:tcBorders>
            <w:hideMark/>
          </w:tcPr>
          <w:p w14:paraId="7BF481D2"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15 (56%)</w:t>
            </w:r>
          </w:p>
        </w:tc>
        <w:tc>
          <w:tcPr>
            <w:tcW w:w="1980" w:type="dxa"/>
            <w:tcBorders>
              <w:left w:val="nil"/>
              <w:right w:val="nil"/>
            </w:tcBorders>
            <w:hideMark/>
          </w:tcPr>
          <w:p w14:paraId="6E255C9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(62%)</w:t>
            </w:r>
          </w:p>
        </w:tc>
        <w:tc>
          <w:tcPr>
            <w:tcW w:w="1980" w:type="dxa"/>
            <w:tcBorders>
              <w:left w:val="nil"/>
              <w:right w:val="nil"/>
            </w:tcBorders>
            <w:hideMark/>
          </w:tcPr>
          <w:p w14:paraId="2A5EA850"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10 (53%)</w:t>
            </w:r>
          </w:p>
        </w:tc>
      </w:tr>
      <w:tr w:rsidR="00AE0CAA" w:rsidRPr="00205D6B" w14:paraId="6EC301A6"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bottom w:val="nil"/>
              <w:right w:val="nil"/>
            </w:tcBorders>
            <w:hideMark/>
          </w:tcPr>
          <w:p w14:paraId="1C6DCDFA"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Muscle and joint pain</w:t>
            </w:r>
          </w:p>
        </w:tc>
        <w:tc>
          <w:tcPr>
            <w:tcW w:w="1980" w:type="dxa"/>
            <w:tcBorders>
              <w:top w:val="nil"/>
              <w:left w:val="nil"/>
              <w:bottom w:val="nil"/>
              <w:right w:val="nil"/>
            </w:tcBorders>
            <w:hideMark/>
          </w:tcPr>
          <w:p w14:paraId="3B83C2E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(11%)</w:t>
            </w:r>
          </w:p>
        </w:tc>
        <w:tc>
          <w:tcPr>
            <w:tcW w:w="1980" w:type="dxa"/>
            <w:tcBorders>
              <w:top w:val="nil"/>
              <w:left w:val="nil"/>
              <w:bottom w:val="nil"/>
              <w:right w:val="nil"/>
            </w:tcBorders>
            <w:hideMark/>
          </w:tcPr>
          <w:p w14:paraId="48D975B5"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 (25%)</w:t>
            </w:r>
          </w:p>
        </w:tc>
        <w:tc>
          <w:tcPr>
            <w:tcW w:w="1980" w:type="dxa"/>
            <w:tcBorders>
              <w:top w:val="nil"/>
              <w:left w:val="nil"/>
              <w:bottom w:val="nil"/>
              <w:right w:val="nil"/>
            </w:tcBorders>
            <w:hideMark/>
          </w:tcPr>
          <w:p w14:paraId="59856D68"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 (5%)</w:t>
            </w:r>
          </w:p>
        </w:tc>
      </w:tr>
      <w:tr w:rsidR="00AE0CAA" w:rsidRPr="00205D6B" w14:paraId="1377B61C" w14:textId="77777777" w:rsidTr="00D73374">
        <w:tc>
          <w:tcPr>
            <w:cnfStyle w:val="001000000000" w:firstRow="0" w:lastRow="0" w:firstColumn="1" w:lastColumn="0" w:oddVBand="0" w:evenVBand="0" w:oddHBand="0" w:evenHBand="0" w:firstRowFirstColumn="0" w:firstRowLastColumn="0" w:lastRowFirstColumn="0" w:lastRowLastColumn="0"/>
            <w:tcW w:w="3865" w:type="dxa"/>
            <w:tcBorders>
              <w:left w:val="nil"/>
              <w:right w:val="nil"/>
            </w:tcBorders>
            <w:hideMark/>
          </w:tcPr>
          <w:p w14:paraId="4A233976"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 xml:space="preserve">Nausea, diarrhea, and vomiting </w:t>
            </w:r>
          </w:p>
        </w:tc>
        <w:tc>
          <w:tcPr>
            <w:tcW w:w="1980" w:type="dxa"/>
            <w:tcBorders>
              <w:left w:val="nil"/>
              <w:right w:val="nil"/>
            </w:tcBorders>
            <w:hideMark/>
          </w:tcPr>
          <w:p w14:paraId="44603CF5"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(7%)</w:t>
            </w:r>
          </w:p>
        </w:tc>
        <w:tc>
          <w:tcPr>
            <w:tcW w:w="1980" w:type="dxa"/>
            <w:tcBorders>
              <w:left w:val="nil"/>
              <w:right w:val="nil"/>
            </w:tcBorders>
            <w:hideMark/>
          </w:tcPr>
          <w:p w14:paraId="3B0F5BB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(25%)</w:t>
            </w:r>
          </w:p>
        </w:tc>
        <w:tc>
          <w:tcPr>
            <w:tcW w:w="1980" w:type="dxa"/>
            <w:tcBorders>
              <w:left w:val="nil"/>
              <w:right w:val="nil"/>
            </w:tcBorders>
            <w:hideMark/>
          </w:tcPr>
          <w:p w14:paraId="573E7E14"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r>
      <w:tr w:rsidR="00AE0CAA" w:rsidRPr="00205D6B" w14:paraId="0DEE5148"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Borders>
              <w:top w:val="nil"/>
              <w:left w:val="nil"/>
              <w:right w:val="nil"/>
            </w:tcBorders>
            <w:hideMark/>
          </w:tcPr>
          <w:p w14:paraId="729218C6" w14:textId="77777777" w:rsidR="00AE0CAA" w:rsidRPr="00205D6B" w:rsidRDefault="00AE0CAA" w:rsidP="00D73374">
            <w:pPr>
              <w:spacing w:after="160" w:line="256" w:lineRule="auto"/>
              <w:rPr>
                <w:rFonts w:ascii="Arial" w:hAnsi="Arial" w:cs="Arial"/>
                <w:b w:val="0"/>
                <w:sz w:val="22"/>
                <w:szCs w:val="22"/>
              </w:rPr>
            </w:pPr>
            <w:r w:rsidRPr="00205D6B">
              <w:rPr>
                <w:rFonts w:ascii="Arial" w:hAnsi="Arial" w:cs="Arial"/>
                <w:b w:val="0"/>
                <w:bCs w:val="0"/>
                <w:sz w:val="22"/>
                <w:szCs w:val="22"/>
              </w:rPr>
              <w:t xml:space="preserve">Influenza-like illness* </w:t>
            </w:r>
          </w:p>
        </w:tc>
        <w:tc>
          <w:tcPr>
            <w:tcW w:w="1980" w:type="dxa"/>
            <w:tcBorders>
              <w:top w:val="nil"/>
              <w:left w:val="nil"/>
              <w:right w:val="nil"/>
            </w:tcBorders>
            <w:hideMark/>
          </w:tcPr>
          <w:p w14:paraId="69CD648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11 (41%)</w:t>
            </w:r>
          </w:p>
        </w:tc>
        <w:tc>
          <w:tcPr>
            <w:tcW w:w="1980" w:type="dxa"/>
            <w:tcBorders>
              <w:top w:val="nil"/>
              <w:left w:val="nil"/>
              <w:right w:val="nil"/>
            </w:tcBorders>
            <w:hideMark/>
          </w:tcPr>
          <w:p w14:paraId="07959D6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6 (75%)</w:t>
            </w:r>
          </w:p>
        </w:tc>
        <w:tc>
          <w:tcPr>
            <w:tcW w:w="1980" w:type="dxa"/>
            <w:tcBorders>
              <w:top w:val="nil"/>
              <w:left w:val="nil"/>
              <w:right w:val="nil"/>
            </w:tcBorders>
            <w:hideMark/>
          </w:tcPr>
          <w:p w14:paraId="11C35707"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5 (26%)</w:t>
            </w:r>
          </w:p>
        </w:tc>
      </w:tr>
    </w:tbl>
    <w:p w14:paraId="0AB0F14E" w14:textId="77777777" w:rsidR="00AE0CAA" w:rsidRPr="00205D6B" w:rsidRDefault="00AE0CAA" w:rsidP="00AE0CAA">
      <w:pPr>
        <w:rPr>
          <w:rFonts w:ascii="Arial" w:hAnsi="Arial" w:cs="Arial"/>
          <w:i/>
          <w:iCs/>
          <w:sz w:val="22"/>
          <w:szCs w:val="22"/>
        </w:rPr>
      </w:pPr>
    </w:p>
    <w:p w14:paraId="4125EF03" w14:textId="77777777" w:rsidR="00AE0CAA" w:rsidRPr="00205D6B" w:rsidRDefault="00AE0CAA" w:rsidP="00AE0CAA">
      <w:pPr>
        <w:rPr>
          <w:rFonts w:ascii="Arial" w:hAnsi="Arial" w:cs="Arial"/>
          <w:i/>
          <w:iCs/>
          <w:sz w:val="22"/>
          <w:szCs w:val="22"/>
        </w:rPr>
      </w:pPr>
    </w:p>
    <w:p w14:paraId="6379542C" w14:textId="77777777" w:rsidR="004A0D91" w:rsidRPr="00205D6B" w:rsidRDefault="004A0D91" w:rsidP="004A0D91">
      <w:pPr>
        <w:rPr>
          <w:rFonts w:ascii="Arial" w:hAnsi="Arial" w:cs="Arial"/>
          <w:i/>
          <w:iCs/>
          <w:sz w:val="22"/>
          <w:szCs w:val="22"/>
        </w:rPr>
      </w:pPr>
      <w:r w:rsidRPr="00205D6B">
        <w:rPr>
          <w:rFonts w:ascii="Arial" w:hAnsi="Arial" w:cs="Arial"/>
          <w:i/>
          <w:iCs/>
          <w:sz w:val="22"/>
          <w:szCs w:val="22"/>
        </w:rPr>
        <w:t>Characteristics of Human coronavirus subtype infections</w:t>
      </w:r>
    </w:p>
    <w:p w14:paraId="409F0CC0" w14:textId="77777777" w:rsidR="004A0D91" w:rsidRDefault="004A0D91" w:rsidP="004A0D91">
      <w:pPr>
        <w:rPr>
          <w:rFonts w:ascii="Arial" w:hAnsi="Arial" w:cs="Arial"/>
          <w:sz w:val="22"/>
          <w:szCs w:val="22"/>
        </w:rPr>
      </w:pPr>
      <w:r w:rsidRPr="00205D6B">
        <w:rPr>
          <w:rFonts w:ascii="Arial" w:hAnsi="Arial" w:cs="Arial"/>
          <w:sz w:val="22"/>
          <w:szCs w:val="22"/>
        </w:rPr>
        <w:t xml:space="preserve">The characteristics of participants with different </w:t>
      </w:r>
      <w:proofErr w:type="spellStart"/>
      <w:r w:rsidRPr="00205D6B">
        <w:rPr>
          <w:rFonts w:ascii="Arial" w:hAnsi="Arial" w:cs="Arial"/>
          <w:sz w:val="22"/>
          <w:szCs w:val="22"/>
        </w:rPr>
        <w:t>HCoV</w:t>
      </w:r>
      <w:proofErr w:type="spellEnd"/>
      <w:r w:rsidRPr="00205D6B">
        <w:rPr>
          <w:rFonts w:ascii="Arial" w:hAnsi="Arial" w:cs="Arial"/>
          <w:sz w:val="22"/>
          <w:szCs w:val="22"/>
        </w:rPr>
        <w:t xml:space="preserve"> subtypes infections were similar across age groups, gender, and symptoms reported (Table S5). There was some variation in symptom reporting, with participants with HCoV-HKU1 and HCoV-229E infections reporting lower frequencies of nearly all symptoms among HCoV-HKU1 infections and lower frequencies of fever (20%) and cough (24%) for HCoV-229E, though some symptom reporting varied across all subtypes across the two study years. </w:t>
      </w:r>
    </w:p>
    <w:p w14:paraId="30B909C0" w14:textId="77777777" w:rsidR="004A0D91" w:rsidRPr="0057623E" w:rsidRDefault="004A0D91" w:rsidP="004A0D91">
      <w:pPr>
        <w:rPr>
          <w:rFonts w:ascii="Arial" w:hAnsi="Arial" w:cs="Arial"/>
          <w:i/>
          <w:iCs/>
          <w:sz w:val="22"/>
          <w:szCs w:val="22"/>
        </w:rPr>
      </w:pPr>
    </w:p>
    <w:p w14:paraId="674F3056" w14:textId="77777777" w:rsidR="00AE0CAA" w:rsidRPr="00205D6B" w:rsidRDefault="00AE0CAA" w:rsidP="00AE0CAA">
      <w:pPr>
        <w:rPr>
          <w:rFonts w:ascii="Arial" w:hAnsi="Arial" w:cs="Arial"/>
          <w:i/>
          <w:iCs/>
          <w:sz w:val="22"/>
          <w:szCs w:val="22"/>
        </w:rPr>
      </w:pPr>
    </w:p>
    <w:p w14:paraId="34B50386" w14:textId="77777777" w:rsidR="004A0D91" w:rsidRDefault="004A0D91" w:rsidP="004A0D91">
      <w:pPr>
        <w:rPr>
          <w:rFonts w:ascii="Arial" w:hAnsi="Arial" w:cs="Arial"/>
          <w:i/>
          <w:iCs/>
          <w:sz w:val="22"/>
          <w:szCs w:val="22"/>
        </w:rPr>
      </w:pPr>
    </w:p>
    <w:p w14:paraId="15EAA80F" w14:textId="5CA9E08B" w:rsidR="00AE0CAA" w:rsidRDefault="00AE0CAA" w:rsidP="00AE0CAA">
      <w:pPr>
        <w:rPr>
          <w:rFonts w:ascii="Arial" w:hAnsi="Arial" w:cs="Arial"/>
          <w:sz w:val="22"/>
          <w:szCs w:val="22"/>
          <w:u w:val="single"/>
        </w:rPr>
      </w:pPr>
      <w:r w:rsidRPr="00205D6B">
        <w:rPr>
          <w:rFonts w:ascii="Arial" w:hAnsi="Arial" w:cs="Arial"/>
          <w:sz w:val="22"/>
          <w:szCs w:val="22"/>
          <w:u w:val="single"/>
        </w:rPr>
        <w:lastRenderedPageBreak/>
        <w:t xml:space="preserve">Table S5. Characteristics of 121 </w:t>
      </w:r>
      <w:proofErr w:type="spellStart"/>
      <w:r w:rsidRPr="00205D6B">
        <w:rPr>
          <w:rFonts w:ascii="Arial" w:hAnsi="Arial" w:cs="Arial"/>
          <w:sz w:val="22"/>
          <w:szCs w:val="22"/>
          <w:u w:val="single"/>
        </w:rPr>
        <w:t>HCoV</w:t>
      </w:r>
      <w:proofErr w:type="spellEnd"/>
      <w:r w:rsidRPr="00205D6B">
        <w:rPr>
          <w:rFonts w:ascii="Arial" w:hAnsi="Arial" w:cs="Arial"/>
          <w:sz w:val="22"/>
          <w:szCs w:val="22"/>
          <w:u w:val="single"/>
        </w:rPr>
        <w:t xml:space="preserve"> OC43, HKU1, 229E, and NL63 subtype infections among 109 participants from 60 households in the SMART2 sub-cohort study in Pittsburgh, Pennsylvania, from December 2015 to May 2017</w:t>
      </w:r>
    </w:p>
    <w:p w14:paraId="7C1814A0" w14:textId="77777777" w:rsidR="0076646A" w:rsidRPr="00205D6B" w:rsidRDefault="0076646A" w:rsidP="00AE0CAA">
      <w:pPr>
        <w:rPr>
          <w:rFonts w:ascii="Arial" w:hAnsi="Arial" w:cs="Arial"/>
          <w:sz w:val="22"/>
          <w:szCs w:val="22"/>
          <w:u w:val="single"/>
        </w:rPr>
      </w:pPr>
    </w:p>
    <w:tbl>
      <w:tblPr>
        <w:tblStyle w:val="PlainTable2"/>
        <w:tblW w:w="11160" w:type="dxa"/>
        <w:tblInd w:w="-900" w:type="dxa"/>
        <w:tblLook w:val="04A0" w:firstRow="1" w:lastRow="0" w:firstColumn="1" w:lastColumn="0" w:noHBand="0" w:noVBand="1"/>
      </w:tblPr>
      <w:tblGrid>
        <w:gridCol w:w="1952"/>
        <w:gridCol w:w="1228"/>
        <w:gridCol w:w="1127"/>
        <w:gridCol w:w="1221"/>
        <w:gridCol w:w="1132"/>
        <w:gridCol w:w="1350"/>
        <w:gridCol w:w="990"/>
        <w:gridCol w:w="1260"/>
        <w:gridCol w:w="900"/>
      </w:tblGrid>
      <w:tr w:rsidR="00AE0CAA" w:rsidRPr="00205D6B" w14:paraId="086FF7B1" w14:textId="77777777" w:rsidTr="00D73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top w:val="single" w:sz="4" w:space="0" w:color="7F7F7F" w:themeColor="text1" w:themeTint="80"/>
              <w:left w:val="nil"/>
              <w:right w:val="nil"/>
            </w:tcBorders>
          </w:tcPr>
          <w:p w14:paraId="663DFFDE" w14:textId="77777777" w:rsidR="00AE0CAA" w:rsidRPr="00205D6B" w:rsidRDefault="00AE0CAA" w:rsidP="00D73374">
            <w:pPr>
              <w:spacing w:after="160" w:line="256" w:lineRule="auto"/>
              <w:rPr>
                <w:rFonts w:ascii="Arial" w:hAnsi="Arial" w:cs="Arial"/>
                <w:sz w:val="22"/>
                <w:szCs w:val="22"/>
              </w:rPr>
            </w:pPr>
          </w:p>
        </w:tc>
        <w:tc>
          <w:tcPr>
            <w:tcW w:w="4708" w:type="dxa"/>
            <w:gridSpan w:val="4"/>
            <w:tcBorders>
              <w:top w:val="single" w:sz="4" w:space="0" w:color="7F7F7F" w:themeColor="text1" w:themeTint="80"/>
              <w:left w:val="nil"/>
              <w:right w:val="nil"/>
            </w:tcBorders>
            <w:hideMark/>
          </w:tcPr>
          <w:p w14:paraId="738DDF3B" w14:textId="77777777" w:rsidR="00AE0CAA" w:rsidRPr="00205D6B" w:rsidRDefault="00AE0CAA" w:rsidP="00D73374">
            <w:pPr>
              <w:spacing w:after="160"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205D6B">
              <w:rPr>
                <w:rFonts w:ascii="Arial" w:hAnsi="Arial" w:cs="Arial"/>
                <w:b w:val="0"/>
                <w:bCs w:val="0"/>
                <w:sz w:val="22"/>
                <w:szCs w:val="22"/>
              </w:rPr>
              <w:t>2015-2016</w:t>
            </w:r>
          </w:p>
        </w:tc>
        <w:tc>
          <w:tcPr>
            <w:tcW w:w="4500" w:type="dxa"/>
            <w:gridSpan w:val="4"/>
            <w:tcBorders>
              <w:top w:val="single" w:sz="4" w:space="0" w:color="7F7F7F" w:themeColor="text1" w:themeTint="80"/>
              <w:left w:val="nil"/>
              <w:right w:val="nil"/>
            </w:tcBorders>
            <w:hideMark/>
          </w:tcPr>
          <w:p w14:paraId="24B9D6BE" w14:textId="77777777" w:rsidR="00AE0CAA" w:rsidRPr="00205D6B" w:rsidRDefault="00AE0CAA" w:rsidP="00D73374">
            <w:pPr>
              <w:spacing w:after="160"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205D6B">
              <w:rPr>
                <w:rFonts w:ascii="Arial" w:hAnsi="Arial" w:cs="Arial"/>
                <w:b w:val="0"/>
                <w:bCs w:val="0"/>
                <w:sz w:val="22"/>
                <w:szCs w:val="22"/>
              </w:rPr>
              <w:t>2016-2017</w:t>
            </w:r>
          </w:p>
        </w:tc>
      </w:tr>
      <w:tr w:rsidR="00AE0CAA" w:rsidRPr="00205D6B" w14:paraId="05D56D67"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tcPr>
          <w:p w14:paraId="4A7DEB69" w14:textId="77777777" w:rsidR="00AE0CAA" w:rsidRPr="00205D6B" w:rsidRDefault="00AE0CAA" w:rsidP="00D73374">
            <w:pPr>
              <w:spacing w:after="160" w:line="256" w:lineRule="auto"/>
              <w:rPr>
                <w:rFonts w:ascii="Arial" w:hAnsi="Arial" w:cs="Arial"/>
                <w:sz w:val="22"/>
                <w:szCs w:val="22"/>
              </w:rPr>
            </w:pPr>
          </w:p>
        </w:tc>
        <w:tc>
          <w:tcPr>
            <w:tcW w:w="1228" w:type="dxa"/>
            <w:tcBorders>
              <w:left w:val="nil"/>
              <w:right w:val="nil"/>
            </w:tcBorders>
            <w:hideMark/>
          </w:tcPr>
          <w:p w14:paraId="5BBCF82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OC43</w:t>
            </w:r>
          </w:p>
        </w:tc>
        <w:tc>
          <w:tcPr>
            <w:tcW w:w="1127" w:type="dxa"/>
            <w:tcBorders>
              <w:left w:val="nil"/>
              <w:right w:val="nil"/>
            </w:tcBorders>
            <w:hideMark/>
          </w:tcPr>
          <w:p w14:paraId="7B87F3C9"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HKU1</w:t>
            </w:r>
          </w:p>
        </w:tc>
        <w:tc>
          <w:tcPr>
            <w:tcW w:w="1221" w:type="dxa"/>
            <w:tcBorders>
              <w:left w:val="nil"/>
              <w:right w:val="nil"/>
            </w:tcBorders>
            <w:hideMark/>
          </w:tcPr>
          <w:p w14:paraId="29A05225"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229E</w:t>
            </w:r>
          </w:p>
        </w:tc>
        <w:tc>
          <w:tcPr>
            <w:tcW w:w="1132" w:type="dxa"/>
            <w:tcBorders>
              <w:left w:val="nil"/>
              <w:right w:val="nil"/>
            </w:tcBorders>
            <w:hideMark/>
          </w:tcPr>
          <w:p w14:paraId="067C0D1E"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NL63</w:t>
            </w:r>
          </w:p>
        </w:tc>
        <w:tc>
          <w:tcPr>
            <w:tcW w:w="1350" w:type="dxa"/>
            <w:tcBorders>
              <w:left w:val="nil"/>
              <w:right w:val="nil"/>
            </w:tcBorders>
            <w:hideMark/>
          </w:tcPr>
          <w:p w14:paraId="600FE9CD"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OC43</w:t>
            </w:r>
          </w:p>
        </w:tc>
        <w:tc>
          <w:tcPr>
            <w:tcW w:w="990" w:type="dxa"/>
            <w:tcBorders>
              <w:left w:val="nil"/>
              <w:right w:val="nil"/>
            </w:tcBorders>
            <w:hideMark/>
          </w:tcPr>
          <w:p w14:paraId="5D893643"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HKU1</w:t>
            </w:r>
          </w:p>
        </w:tc>
        <w:tc>
          <w:tcPr>
            <w:tcW w:w="1260" w:type="dxa"/>
            <w:tcBorders>
              <w:left w:val="nil"/>
              <w:right w:val="nil"/>
            </w:tcBorders>
            <w:hideMark/>
          </w:tcPr>
          <w:p w14:paraId="73F38B8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229E</w:t>
            </w:r>
          </w:p>
        </w:tc>
        <w:tc>
          <w:tcPr>
            <w:tcW w:w="900" w:type="dxa"/>
            <w:tcBorders>
              <w:left w:val="nil"/>
              <w:right w:val="nil"/>
            </w:tcBorders>
            <w:hideMark/>
          </w:tcPr>
          <w:p w14:paraId="613D4037"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205D6B">
              <w:rPr>
                <w:rFonts w:ascii="Arial" w:hAnsi="Arial" w:cs="Arial"/>
                <w:b/>
                <w:bCs/>
                <w:sz w:val="22"/>
                <w:szCs w:val="22"/>
              </w:rPr>
              <w:t>HCoV</w:t>
            </w:r>
            <w:proofErr w:type="spellEnd"/>
            <w:r w:rsidRPr="00205D6B">
              <w:rPr>
                <w:rFonts w:ascii="Arial" w:hAnsi="Arial" w:cs="Arial"/>
                <w:b/>
                <w:bCs/>
                <w:sz w:val="22"/>
                <w:szCs w:val="22"/>
              </w:rPr>
              <w:t xml:space="preserve"> NL63</w:t>
            </w:r>
          </w:p>
        </w:tc>
      </w:tr>
      <w:tr w:rsidR="00AE0CAA" w:rsidRPr="00205D6B" w14:paraId="1FF4C7E4"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67D2BFB7"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b w:val="0"/>
                <w:bCs w:val="0"/>
                <w:sz w:val="22"/>
                <w:szCs w:val="22"/>
              </w:rPr>
              <w:t>Characteristics</w:t>
            </w:r>
          </w:p>
        </w:tc>
        <w:tc>
          <w:tcPr>
            <w:tcW w:w="1228" w:type="dxa"/>
            <w:tcBorders>
              <w:top w:val="nil"/>
              <w:left w:val="nil"/>
              <w:bottom w:val="nil"/>
              <w:right w:val="nil"/>
            </w:tcBorders>
            <w:hideMark/>
          </w:tcPr>
          <w:p w14:paraId="1B11AB45"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33</w:t>
            </w:r>
          </w:p>
        </w:tc>
        <w:tc>
          <w:tcPr>
            <w:tcW w:w="1127" w:type="dxa"/>
            <w:tcBorders>
              <w:top w:val="nil"/>
              <w:left w:val="nil"/>
              <w:bottom w:val="nil"/>
              <w:right w:val="nil"/>
            </w:tcBorders>
            <w:hideMark/>
          </w:tcPr>
          <w:p w14:paraId="0FE43D1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15</w:t>
            </w:r>
          </w:p>
        </w:tc>
        <w:tc>
          <w:tcPr>
            <w:tcW w:w="1221" w:type="dxa"/>
            <w:tcBorders>
              <w:top w:val="nil"/>
              <w:left w:val="nil"/>
              <w:bottom w:val="nil"/>
              <w:right w:val="nil"/>
            </w:tcBorders>
            <w:hideMark/>
          </w:tcPr>
          <w:p w14:paraId="4208C96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2</w:t>
            </w:r>
          </w:p>
        </w:tc>
        <w:tc>
          <w:tcPr>
            <w:tcW w:w="1132" w:type="dxa"/>
            <w:tcBorders>
              <w:top w:val="nil"/>
              <w:left w:val="nil"/>
              <w:bottom w:val="nil"/>
              <w:right w:val="nil"/>
            </w:tcBorders>
            <w:hideMark/>
          </w:tcPr>
          <w:p w14:paraId="6623BF7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7</w:t>
            </w:r>
          </w:p>
        </w:tc>
        <w:tc>
          <w:tcPr>
            <w:tcW w:w="1350" w:type="dxa"/>
            <w:tcBorders>
              <w:top w:val="nil"/>
              <w:left w:val="nil"/>
              <w:bottom w:val="nil"/>
              <w:right w:val="nil"/>
            </w:tcBorders>
            <w:hideMark/>
          </w:tcPr>
          <w:p w14:paraId="0475683E"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39</w:t>
            </w:r>
          </w:p>
        </w:tc>
        <w:tc>
          <w:tcPr>
            <w:tcW w:w="990" w:type="dxa"/>
            <w:tcBorders>
              <w:top w:val="nil"/>
              <w:left w:val="nil"/>
              <w:bottom w:val="nil"/>
              <w:right w:val="nil"/>
            </w:tcBorders>
            <w:hideMark/>
          </w:tcPr>
          <w:p w14:paraId="272CB97D"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0</w:t>
            </w:r>
          </w:p>
        </w:tc>
        <w:tc>
          <w:tcPr>
            <w:tcW w:w="1260" w:type="dxa"/>
            <w:tcBorders>
              <w:top w:val="nil"/>
              <w:left w:val="nil"/>
              <w:bottom w:val="nil"/>
              <w:right w:val="nil"/>
            </w:tcBorders>
            <w:hideMark/>
          </w:tcPr>
          <w:p w14:paraId="79D4B544"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25</w:t>
            </w:r>
          </w:p>
        </w:tc>
        <w:tc>
          <w:tcPr>
            <w:tcW w:w="900" w:type="dxa"/>
            <w:tcBorders>
              <w:top w:val="nil"/>
              <w:left w:val="nil"/>
              <w:bottom w:val="nil"/>
              <w:right w:val="nil"/>
            </w:tcBorders>
            <w:hideMark/>
          </w:tcPr>
          <w:p w14:paraId="703AEF2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N = 0</w:t>
            </w:r>
          </w:p>
        </w:tc>
      </w:tr>
      <w:tr w:rsidR="00AE0CAA" w:rsidRPr="00205D6B" w14:paraId="1905B6E0"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0CA535E5"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Age-group (years)</w:t>
            </w:r>
          </w:p>
        </w:tc>
        <w:tc>
          <w:tcPr>
            <w:tcW w:w="1228" w:type="dxa"/>
            <w:tcBorders>
              <w:left w:val="nil"/>
              <w:right w:val="nil"/>
            </w:tcBorders>
            <w:hideMark/>
          </w:tcPr>
          <w:p w14:paraId="39115148"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c>
          <w:tcPr>
            <w:tcW w:w="1127" w:type="dxa"/>
            <w:tcBorders>
              <w:left w:val="nil"/>
              <w:right w:val="nil"/>
            </w:tcBorders>
            <w:hideMark/>
          </w:tcPr>
          <w:p w14:paraId="68680EBF"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c>
          <w:tcPr>
            <w:tcW w:w="1221" w:type="dxa"/>
            <w:tcBorders>
              <w:left w:val="nil"/>
              <w:right w:val="nil"/>
            </w:tcBorders>
            <w:hideMark/>
          </w:tcPr>
          <w:p w14:paraId="7B0A9C2F"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c>
          <w:tcPr>
            <w:tcW w:w="1132" w:type="dxa"/>
            <w:tcBorders>
              <w:left w:val="nil"/>
              <w:right w:val="nil"/>
            </w:tcBorders>
            <w:hideMark/>
          </w:tcPr>
          <w:p w14:paraId="6116BF5E"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c>
          <w:tcPr>
            <w:tcW w:w="1350" w:type="dxa"/>
            <w:tcBorders>
              <w:left w:val="nil"/>
              <w:right w:val="nil"/>
            </w:tcBorders>
            <w:hideMark/>
          </w:tcPr>
          <w:p w14:paraId="40B86293"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c>
          <w:tcPr>
            <w:tcW w:w="990" w:type="dxa"/>
            <w:tcBorders>
              <w:left w:val="nil"/>
              <w:right w:val="nil"/>
            </w:tcBorders>
            <w:hideMark/>
          </w:tcPr>
          <w:p w14:paraId="7CAA6AAE"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c>
          <w:tcPr>
            <w:tcW w:w="1260" w:type="dxa"/>
            <w:tcBorders>
              <w:left w:val="nil"/>
              <w:right w:val="nil"/>
            </w:tcBorders>
            <w:hideMark/>
          </w:tcPr>
          <w:p w14:paraId="30CB87C7"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c>
          <w:tcPr>
            <w:tcW w:w="900" w:type="dxa"/>
            <w:tcBorders>
              <w:left w:val="nil"/>
              <w:right w:val="nil"/>
            </w:tcBorders>
            <w:hideMark/>
          </w:tcPr>
          <w:p w14:paraId="0B24ACC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n (%)</w:t>
            </w:r>
          </w:p>
        </w:tc>
      </w:tr>
      <w:tr w:rsidR="00AE0CAA" w:rsidRPr="00205D6B" w14:paraId="5A836BD6"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0B455BA9"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&lt;5</w:t>
            </w:r>
          </w:p>
        </w:tc>
        <w:tc>
          <w:tcPr>
            <w:tcW w:w="1228" w:type="dxa"/>
            <w:tcBorders>
              <w:top w:val="nil"/>
              <w:left w:val="nil"/>
              <w:bottom w:val="nil"/>
              <w:right w:val="nil"/>
            </w:tcBorders>
            <w:hideMark/>
          </w:tcPr>
          <w:p w14:paraId="7EDA234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(15%)</w:t>
            </w:r>
          </w:p>
        </w:tc>
        <w:tc>
          <w:tcPr>
            <w:tcW w:w="1127" w:type="dxa"/>
            <w:tcBorders>
              <w:top w:val="nil"/>
              <w:left w:val="nil"/>
              <w:bottom w:val="nil"/>
              <w:right w:val="nil"/>
            </w:tcBorders>
            <w:hideMark/>
          </w:tcPr>
          <w:p w14:paraId="1188668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(33%)</w:t>
            </w:r>
          </w:p>
        </w:tc>
        <w:tc>
          <w:tcPr>
            <w:tcW w:w="1221" w:type="dxa"/>
            <w:tcBorders>
              <w:top w:val="nil"/>
              <w:left w:val="nil"/>
              <w:bottom w:val="nil"/>
              <w:right w:val="nil"/>
            </w:tcBorders>
            <w:hideMark/>
          </w:tcPr>
          <w:p w14:paraId="38D2667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nil"/>
              <w:right w:val="nil"/>
            </w:tcBorders>
            <w:hideMark/>
          </w:tcPr>
          <w:p w14:paraId="7AB1D51E"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4 (57%)</w:t>
            </w:r>
          </w:p>
        </w:tc>
        <w:tc>
          <w:tcPr>
            <w:tcW w:w="1350" w:type="dxa"/>
            <w:tcBorders>
              <w:top w:val="nil"/>
              <w:left w:val="nil"/>
              <w:bottom w:val="nil"/>
              <w:right w:val="nil"/>
            </w:tcBorders>
            <w:hideMark/>
          </w:tcPr>
          <w:p w14:paraId="1349E3B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9 (23%)</w:t>
            </w:r>
          </w:p>
        </w:tc>
        <w:tc>
          <w:tcPr>
            <w:tcW w:w="990" w:type="dxa"/>
            <w:tcBorders>
              <w:top w:val="nil"/>
              <w:left w:val="nil"/>
              <w:bottom w:val="nil"/>
              <w:right w:val="nil"/>
            </w:tcBorders>
            <w:hideMark/>
          </w:tcPr>
          <w:p w14:paraId="14B110FD"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nil"/>
              <w:right w:val="nil"/>
            </w:tcBorders>
            <w:hideMark/>
          </w:tcPr>
          <w:p w14:paraId="67E56DE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4 (16%)</w:t>
            </w:r>
          </w:p>
        </w:tc>
        <w:tc>
          <w:tcPr>
            <w:tcW w:w="900" w:type="dxa"/>
            <w:tcBorders>
              <w:top w:val="nil"/>
              <w:left w:val="nil"/>
              <w:bottom w:val="nil"/>
              <w:right w:val="nil"/>
            </w:tcBorders>
            <w:hideMark/>
          </w:tcPr>
          <w:p w14:paraId="67B65FB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78E47239"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7ECCE7F3"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5-18</w:t>
            </w:r>
          </w:p>
        </w:tc>
        <w:tc>
          <w:tcPr>
            <w:tcW w:w="1228" w:type="dxa"/>
            <w:tcBorders>
              <w:left w:val="nil"/>
              <w:right w:val="nil"/>
            </w:tcBorders>
            <w:hideMark/>
          </w:tcPr>
          <w:p w14:paraId="15EB551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12 (36%)</w:t>
            </w:r>
          </w:p>
        </w:tc>
        <w:tc>
          <w:tcPr>
            <w:tcW w:w="1127" w:type="dxa"/>
            <w:tcBorders>
              <w:left w:val="nil"/>
              <w:right w:val="nil"/>
            </w:tcBorders>
            <w:hideMark/>
          </w:tcPr>
          <w:p w14:paraId="002CC228"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5 (33%)</w:t>
            </w:r>
          </w:p>
        </w:tc>
        <w:tc>
          <w:tcPr>
            <w:tcW w:w="1221" w:type="dxa"/>
            <w:tcBorders>
              <w:left w:val="nil"/>
              <w:right w:val="nil"/>
            </w:tcBorders>
            <w:hideMark/>
          </w:tcPr>
          <w:p w14:paraId="502127B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 (100%)</w:t>
            </w:r>
          </w:p>
        </w:tc>
        <w:tc>
          <w:tcPr>
            <w:tcW w:w="1132" w:type="dxa"/>
            <w:tcBorders>
              <w:left w:val="nil"/>
              <w:right w:val="nil"/>
            </w:tcBorders>
            <w:hideMark/>
          </w:tcPr>
          <w:p w14:paraId="22FE41C6"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350" w:type="dxa"/>
            <w:tcBorders>
              <w:left w:val="nil"/>
              <w:right w:val="nil"/>
            </w:tcBorders>
            <w:hideMark/>
          </w:tcPr>
          <w:p w14:paraId="0F2E0F1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15 (38%)</w:t>
            </w:r>
          </w:p>
        </w:tc>
        <w:tc>
          <w:tcPr>
            <w:tcW w:w="990" w:type="dxa"/>
            <w:tcBorders>
              <w:left w:val="nil"/>
              <w:right w:val="nil"/>
            </w:tcBorders>
            <w:hideMark/>
          </w:tcPr>
          <w:p w14:paraId="7504B33F"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left w:val="nil"/>
              <w:right w:val="nil"/>
            </w:tcBorders>
            <w:hideMark/>
          </w:tcPr>
          <w:p w14:paraId="505D814E"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12 (48%)</w:t>
            </w:r>
          </w:p>
        </w:tc>
        <w:tc>
          <w:tcPr>
            <w:tcW w:w="900" w:type="dxa"/>
            <w:tcBorders>
              <w:left w:val="nil"/>
              <w:right w:val="nil"/>
            </w:tcBorders>
            <w:hideMark/>
          </w:tcPr>
          <w:p w14:paraId="2E366C46"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10BCD04D"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6EFEE8C5"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19-49</w:t>
            </w:r>
          </w:p>
        </w:tc>
        <w:tc>
          <w:tcPr>
            <w:tcW w:w="1228" w:type="dxa"/>
            <w:tcBorders>
              <w:top w:val="nil"/>
              <w:left w:val="nil"/>
              <w:bottom w:val="nil"/>
              <w:right w:val="nil"/>
            </w:tcBorders>
            <w:hideMark/>
          </w:tcPr>
          <w:p w14:paraId="4434B55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10 (30%)</w:t>
            </w:r>
          </w:p>
        </w:tc>
        <w:tc>
          <w:tcPr>
            <w:tcW w:w="1127" w:type="dxa"/>
            <w:tcBorders>
              <w:top w:val="nil"/>
              <w:left w:val="nil"/>
              <w:bottom w:val="nil"/>
              <w:right w:val="nil"/>
            </w:tcBorders>
            <w:hideMark/>
          </w:tcPr>
          <w:p w14:paraId="351DBA7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(33%)</w:t>
            </w:r>
          </w:p>
        </w:tc>
        <w:tc>
          <w:tcPr>
            <w:tcW w:w="1221" w:type="dxa"/>
            <w:tcBorders>
              <w:top w:val="nil"/>
              <w:left w:val="nil"/>
              <w:bottom w:val="nil"/>
              <w:right w:val="nil"/>
            </w:tcBorders>
            <w:hideMark/>
          </w:tcPr>
          <w:p w14:paraId="50879510"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nil"/>
              <w:right w:val="nil"/>
            </w:tcBorders>
            <w:hideMark/>
          </w:tcPr>
          <w:p w14:paraId="7C6E703C"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(29%)</w:t>
            </w:r>
          </w:p>
        </w:tc>
        <w:tc>
          <w:tcPr>
            <w:tcW w:w="1350" w:type="dxa"/>
            <w:tcBorders>
              <w:top w:val="nil"/>
              <w:left w:val="nil"/>
              <w:bottom w:val="nil"/>
              <w:right w:val="nil"/>
            </w:tcBorders>
            <w:hideMark/>
          </w:tcPr>
          <w:p w14:paraId="33D49D7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14 (36%)</w:t>
            </w:r>
          </w:p>
        </w:tc>
        <w:tc>
          <w:tcPr>
            <w:tcW w:w="990" w:type="dxa"/>
            <w:tcBorders>
              <w:top w:val="nil"/>
              <w:left w:val="nil"/>
              <w:bottom w:val="nil"/>
              <w:right w:val="nil"/>
            </w:tcBorders>
            <w:hideMark/>
          </w:tcPr>
          <w:p w14:paraId="7EA8C466"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nil"/>
              <w:right w:val="nil"/>
            </w:tcBorders>
            <w:hideMark/>
          </w:tcPr>
          <w:p w14:paraId="2B8380C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9 (36%)</w:t>
            </w:r>
          </w:p>
        </w:tc>
        <w:tc>
          <w:tcPr>
            <w:tcW w:w="900" w:type="dxa"/>
            <w:tcBorders>
              <w:top w:val="nil"/>
              <w:left w:val="nil"/>
              <w:bottom w:val="nil"/>
              <w:right w:val="nil"/>
            </w:tcBorders>
            <w:hideMark/>
          </w:tcPr>
          <w:p w14:paraId="6EF038B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541130EC"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368FCB5A"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bCs w:val="0"/>
                <w:sz w:val="22"/>
                <w:szCs w:val="22"/>
              </w:rPr>
              <w:t>≥50</w:t>
            </w:r>
          </w:p>
        </w:tc>
        <w:tc>
          <w:tcPr>
            <w:tcW w:w="1228" w:type="dxa"/>
            <w:tcBorders>
              <w:left w:val="nil"/>
              <w:right w:val="nil"/>
            </w:tcBorders>
            <w:hideMark/>
          </w:tcPr>
          <w:p w14:paraId="45790A12"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6 (18%)</w:t>
            </w:r>
          </w:p>
        </w:tc>
        <w:tc>
          <w:tcPr>
            <w:tcW w:w="1127" w:type="dxa"/>
            <w:tcBorders>
              <w:left w:val="nil"/>
              <w:right w:val="nil"/>
            </w:tcBorders>
            <w:hideMark/>
          </w:tcPr>
          <w:p w14:paraId="4F842E3A"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0 (0%)</w:t>
            </w:r>
          </w:p>
        </w:tc>
        <w:tc>
          <w:tcPr>
            <w:tcW w:w="1221" w:type="dxa"/>
            <w:tcBorders>
              <w:left w:val="nil"/>
              <w:right w:val="nil"/>
            </w:tcBorders>
            <w:hideMark/>
          </w:tcPr>
          <w:p w14:paraId="1CEE512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0 (0%)</w:t>
            </w:r>
          </w:p>
        </w:tc>
        <w:tc>
          <w:tcPr>
            <w:tcW w:w="1132" w:type="dxa"/>
            <w:tcBorders>
              <w:left w:val="nil"/>
              <w:right w:val="nil"/>
            </w:tcBorders>
            <w:hideMark/>
          </w:tcPr>
          <w:p w14:paraId="7DACC040"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1 (14%)</w:t>
            </w:r>
          </w:p>
        </w:tc>
        <w:tc>
          <w:tcPr>
            <w:tcW w:w="1350" w:type="dxa"/>
            <w:tcBorders>
              <w:left w:val="nil"/>
              <w:right w:val="nil"/>
            </w:tcBorders>
            <w:hideMark/>
          </w:tcPr>
          <w:p w14:paraId="67584B16"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1 (3%)</w:t>
            </w:r>
          </w:p>
        </w:tc>
        <w:tc>
          <w:tcPr>
            <w:tcW w:w="990" w:type="dxa"/>
            <w:tcBorders>
              <w:left w:val="nil"/>
              <w:right w:val="nil"/>
            </w:tcBorders>
            <w:hideMark/>
          </w:tcPr>
          <w:p w14:paraId="4145844D"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w:t>
            </w:r>
          </w:p>
        </w:tc>
        <w:tc>
          <w:tcPr>
            <w:tcW w:w="1260" w:type="dxa"/>
            <w:tcBorders>
              <w:left w:val="nil"/>
              <w:right w:val="nil"/>
            </w:tcBorders>
            <w:hideMark/>
          </w:tcPr>
          <w:p w14:paraId="22F15AB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0 (0%)</w:t>
            </w:r>
          </w:p>
        </w:tc>
        <w:tc>
          <w:tcPr>
            <w:tcW w:w="900" w:type="dxa"/>
            <w:tcBorders>
              <w:left w:val="nil"/>
              <w:right w:val="nil"/>
            </w:tcBorders>
            <w:hideMark/>
          </w:tcPr>
          <w:p w14:paraId="2032B33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205D6B">
              <w:rPr>
                <w:rFonts w:ascii="Arial" w:hAnsi="Arial" w:cs="Arial"/>
                <w:bCs/>
                <w:sz w:val="22"/>
                <w:szCs w:val="22"/>
              </w:rPr>
              <w:t>-</w:t>
            </w:r>
          </w:p>
        </w:tc>
      </w:tr>
      <w:tr w:rsidR="00AE0CAA" w:rsidRPr="00205D6B" w14:paraId="3677AC3B"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328EAA92"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Sex</w:t>
            </w:r>
          </w:p>
        </w:tc>
        <w:tc>
          <w:tcPr>
            <w:tcW w:w="1228" w:type="dxa"/>
            <w:tcBorders>
              <w:top w:val="nil"/>
              <w:left w:val="nil"/>
              <w:bottom w:val="nil"/>
              <w:right w:val="nil"/>
            </w:tcBorders>
          </w:tcPr>
          <w:p w14:paraId="26327EE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27" w:type="dxa"/>
            <w:tcBorders>
              <w:top w:val="nil"/>
              <w:left w:val="nil"/>
              <w:bottom w:val="nil"/>
              <w:right w:val="nil"/>
            </w:tcBorders>
          </w:tcPr>
          <w:p w14:paraId="7A3B31E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21" w:type="dxa"/>
            <w:tcBorders>
              <w:top w:val="nil"/>
              <w:left w:val="nil"/>
              <w:bottom w:val="nil"/>
              <w:right w:val="nil"/>
            </w:tcBorders>
          </w:tcPr>
          <w:p w14:paraId="4BF6E195"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32" w:type="dxa"/>
            <w:tcBorders>
              <w:top w:val="nil"/>
              <w:left w:val="nil"/>
              <w:bottom w:val="nil"/>
              <w:right w:val="nil"/>
            </w:tcBorders>
          </w:tcPr>
          <w:p w14:paraId="5938E97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350" w:type="dxa"/>
            <w:tcBorders>
              <w:top w:val="nil"/>
              <w:left w:val="nil"/>
              <w:bottom w:val="nil"/>
              <w:right w:val="nil"/>
            </w:tcBorders>
          </w:tcPr>
          <w:p w14:paraId="7761805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90" w:type="dxa"/>
            <w:tcBorders>
              <w:top w:val="nil"/>
              <w:left w:val="nil"/>
              <w:bottom w:val="nil"/>
              <w:right w:val="nil"/>
            </w:tcBorders>
          </w:tcPr>
          <w:p w14:paraId="7285DBC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60" w:type="dxa"/>
            <w:tcBorders>
              <w:top w:val="nil"/>
              <w:left w:val="nil"/>
              <w:bottom w:val="nil"/>
              <w:right w:val="nil"/>
            </w:tcBorders>
          </w:tcPr>
          <w:p w14:paraId="144D4E7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00" w:type="dxa"/>
            <w:tcBorders>
              <w:top w:val="nil"/>
              <w:left w:val="nil"/>
              <w:bottom w:val="nil"/>
              <w:right w:val="nil"/>
            </w:tcBorders>
          </w:tcPr>
          <w:p w14:paraId="74C7F7B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E0CAA" w:rsidRPr="00205D6B" w14:paraId="5F805AE2"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28173178"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Female</w:t>
            </w:r>
          </w:p>
        </w:tc>
        <w:tc>
          <w:tcPr>
            <w:tcW w:w="1228" w:type="dxa"/>
            <w:tcBorders>
              <w:left w:val="nil"/>
              <w:right w:val="nil"/>
            </w:tcBorders>
            <w:hideMark/>
          </w:tcPr>
          <w:p w14:paraId="1CD1A0DD"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16 (48%)</w:t>
            </w:r>
          </w:p>
        </w:tc>
        <w:tc>
          <w:tcPr>
            <w:tcW w:w="1127" w:type="dxa"/>
            <w:tcBorders>
              <w:left w:val="nil"/>
              <w:right w:val="nil"/>
            </w:tcBorders>
            <w:hideMark/>
          </w:tcPr>
          <w:p w14:paraId="3114F0B7"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8 (53%)</w:t>
            </w:r>
          </w:p>
        </w:tc>
        <w:tc>
          <w:tcPr>
            <w:tcW w:w="1221" w:type="dxa"/>
            <w:tcBorders>
              <w:left w:val="nil"/>
              <w:right w:val="nil"/>
            </w:tcBorders>
            <w:hideMark/>
          </w:tcPr>
          <w:p w14:paraId="0B635953"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 (100%)</w:t>
            </w:r>
          </w:p>
        </w:tc>
        <w:tc>
          <w:tcPr>
            <w:tcW w:w="1132" w:type="dxa"/>
            <w:tcBorders>
              <w:left w:val="nil"/>
              <w:right w:val="nil"/>
            </w:tcBorders>
            <w:hideMark/>
          </w:tcPr>
          <w:p w14:paraId="7D668B82"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(43%)</w:t>
            </w:r>
          </w:p>
        </w:tc>
        <w:tc>
          <w:tcPr>
            <w:tcW w:w="1350" w:type="dxa"/>
            <w:tcBorders>
              <w:left w:val="nil"/>
              <w:right w:val="nil"/>
            </w:tcBorders>
            <w:hideMark/>
          </w:tcPr>
          <w:p w14:paraId="6202E99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21 (54%)</w:t>
            </w:r>
          </w:p>
        </w:tc>
        <w:tc>
          <w:tcPr>
            <w:tcW w:w="990" w:type="dxa"/>
            <w:tcBorders>
              <w:left w:val="nil"/>
              <w:right w:val="nil"/>
            </w:tcBorders>
            <w:hideMark/>
          </w:tcPr>
          <w:p w14:paraId="24C75CE2"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left w:val="nil"/>
              <w:right w:val="nil"/>
            </w:tcBorders>
            <w:hideMark/>
          </w:tcPr>
          <w:p w14:paraId="0F431196"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9 (36%)</w:t>
            </w:r>
          </w:p>
        </w:tc>
        <w:tc>
          <w:tcPr>
            <w:tcW w:w="900" w:type="dxa"/>
            <w:tcBorders>
              <w:left w:val="nil"/>
              <w:right w:val="nil"/>
            </w:tcBorders>
            <w:hideMark/>
          </w:tcPr>
          <w:p w14:paraId="1B0665E9"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0143C198"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5A2B75A1"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Male</w:t>
            </w:r>
          </w:p>
        </w:tc>
        <w:tc>
          <w:tcPr>
            <w:tcW w:w="1228" w:type="dxa"/>
            <w:tcBorders>
              <w:top w:val="nil"/>
              <w:left w:val="nil"/>
              <w:bottom w:val="nil"/>
              <w:right w:val="nil"/>
            </w:tcBorders>
            <w:hideMark/>
          </w:tcPr>
          <w:p w14:paraId="504C800C"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17 (52%)</w:t>
            </w:r>
          </w:p>
        </w:tc>
        <w:tc>
          <w:tcPr>
            <w:tcW w:w="1127" w:type="dxa"/>
            <w:tcBorders>
              <w:top w:val="nil"/>
              <w:left w:val="nil"/>
              <w:bottom w:val="nil"/>
              <w:right w:val="nil"/>
            </w:tcBorders>
            <w:hideMark/>
          </w:tcPr>
          <w:p w14:paraId="21D92F0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7 (47%)</w:t>
            </w:r>
          </w:p>
        </w:tc>
        <w:tc>
          <w:tcPr>
            <w:tcW w:w="1221" w:type="dxa"/>
            <w:tcBorders>
              <w:top w:val="nil"/>
              <w:left w:val="nil"/>
              <w:bottom w:val="nil"/>
              <w:right w:val="nil"/>
            </w:tcBorders>
            <w:hideMark/>
          </w:tcPr>
          <w:p w14:paraId="23EE74F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nil"/>
              <w:right w:val="nil"/>
            </w:tcBorders>
            <w:hideMark/>
          </w:tcPr>
          <w:p w14:paraId="0E090105"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4 (57%)</w:t>
            </w:r>
          </w:p>
        </w:tc>
        <w:tc>
          <w:tcPr>
            <w:tcW w:w="1350" w:type="dxa"/>
            <w:tcBorders>
              <w:top w:val="nil"/>
              <w:left w:val="nil"/>
              <w:bottom w:val="nil"/>
              <w:right w:val="nil"/>
            </w:tcBorders>
            <w:hideMark/>
          </w:tcPr>
          <w:p w14:paraId="0A78CA8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18 (46%)</w:t>
            </w:r>
          </w:p>
        </w:tc>
        <w:tc>
          <w:tcPr>
            <w:tcW w:w="990" w:type="dxa"/>
            <w:tcBorders>
              <w:top w:val="nil"/>
              <w:left w:val="nil"/>
              <w:bottom w:val="nil"/>
              <w:right w:val="nil"/>
            </w:tcBorders>
            <w:hideMark/>
          </w:tcPr>
          <w:p w14:paraId="56FE48E0"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nil"/>
              <w:right w:val="nil"/>
            </w:tcBorders>
            <w:hideMark/>
          </w:tcPr>
          <w:p w14:paraId="743E9D2D"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16 (64%)</w:t>
            </w:r>
          </w:p>
        </w:tc>
        <w:tc>
          <w:tcPr>
            <w:tcW w:w="900" w:type="dxa"/>
            <w:tcBorders>
              <w:top w:val="nil"/>
              <w:left w:val="nil"/>
              <w:bottom w:val="nil"/>
              <w:right w:val="nil"/>
            </w:tcBorders>
            <w:hideMark/>
          </w:tcPr>
          <w:p w14:paraId="2120C574"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1CEB9579"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1F669E84"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Symptoms</w:t>
            </w:r>
          </w:p>
        </w:tc>
        <w:tc>
          <w:tcPr>
            <w:tcW w:w="1228" w:type="dxa"/>
            <w:tcBorders>
              <w:left w:val="nil"/>
              <w:right w:val="nil"/>
            </w:tcBorders>
          </w:tcPr>
          <w:p w14:paraId="3EDBED92"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27" w:type="dxa"/>
            <w:tcBorders>
              <w:left w:val="nil"/>
              <w:right w:val="nil"/>
            </w:tcBorders>
          </w:tcPr>
          <w:p w14:paraId="1635C130"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21" w:type="dxa"/>
            <w:tcBorders>
              <w:left w:val="nil"/>
              <w:right w:val="nil"/>
            </w:tcBorders>
          </w:tcPr>
          <w:p w14:paraId="274100A4"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32" w:type="dxa"/>
            <w:tcBorders>
              <w:left w:val="nil"/>
              <w:right w:val="nil"/>
            </w:tcBorders>
          </w:tcPr>
          <w:p w14:paraId="03C261E2"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350" w:type="dxa"/>
            <w:tcBorders>
              <w:left w:val="nil"/>
              <w:right w:val="nil"/>
            </w:tcBorders>
            <w:hideMark/>
          </w:tcPr>
          <w:p w14:paraId="5331C775"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 xml:space="preserve"> </w:t>
            </w:r>
          </w:p>
        </w:tc>
        <w:tc>
          <w:tcPr>
            <w:tcW w:w="990" w:type="dxa"/>
            <w:tcBorders>
              <w:left w:val="nil"/>
              <w:right w:val="nil"/>
            </w:tcBorders>
          </w:tcPr>
          <w:p w14:paraId="37BDC1B9"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60" w:type="dxa"/>
            <w:tcBorders>
              <w:left w:val="nil"/>
              <w:right w:val="nil"/>
            </w:tcBorders>
          </w:tcPr>
          <w:p w14:paraId="05BDB778"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900" w:type="dxa"/>
            <w:tcBorders>
              <w:left w:val="nil"/>
              <w:right w:val="nil"/>
            </w:tcBorders>
          </w:tcPr>
          <w:p w14:paraId="5A34213A"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E0CAA" w:rsidRPr="00205D6B" w14:paraId="4A86F9E2"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14D20FE9"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No symptoms</w:t>
            </w:r>
          </w:p>
        </w:tc>
        <w:tc>
          <w:tcPr>
            <w:tcW w:w="1228" w:type="dxa"/>
            <w:tcBorders>
              <w:top w:val="nil"/>
              <w:left w:val="nil"/>
              <w:bottom w:val="nil"/>
              <w:right w:val="nil"/>
            </w:tcBorders>
            <w:hideMark/>
          </w:tcPr>
          <w:p w14:paraId="59B92606"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9 (27%)</w:t>
            </w:r>
          </w:p>
        </w:tc>
        <w:tc>
          <w:tcPr>
            <w:tcW w:w="1127" w:type="dxa"/>
            <w:tcBorders>
              <w:top w:val="nil"/>
              <w:left w:val="nil"/>
              <w:bottom w:val="nil"/>
              <w:right w:val="nil"/>
            </w:tcBorders>
            <w:hideMark/>
          </w:tcPr>
          <w:p w14:paraId="2EF49FD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(13%)</w:t>
            </w:r>
          </w:p>
        </w:tc>
        <w:tc>
          <w:tcPr>
            <w:tcW w:w="1221" w:type="dxa"/>
            <w:tcBorders>
              <w:top w:val="nil"/>
              <w:left w:val="nil"/>
              <w:bottom w:val="nil"/>
              <w:right w:val="nil"/>
            </w:tcBorders>
            <w:hideMark/>
          </w:tcPr>
          <w:p w14:paraId="79A548B5"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nil"/>
              <w:right w:val="nil"/>
            </w:tcBorders>
            <w:hideMark/>
          </w:tcPr>
          <w:p w14:paraId="54E331C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(29%)</w:t>
            </w:r>
          </w:p>
        </w:tc>
        <w:tc>
          <w:tcPr>
            <w:tcW w:w="1350" w:type="dxa"/>
            <w:tcBorders>
              <w:top w:val="nil"/>
              <w:left w:val="nil"/>
              <w:bottom w:val="nil"/>
              <w:right w:val="nil"/>
            </w:tcBorders>
            <w:hideMark/>
          </w:tcPr>
          <w:p w14:paraId="2AF97A0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13 (33%)</w:t>
            </w:r>
          </w:p>
        </w:tc>
        <w:tc>
          <w:tcPr>
            <w:tcW w:w="990" w:type="dxa"/>
            <w:tcBorders>
              <w:top w:val="nil"/>
              <w:left w:val="nil"/>
              <w:bottom w:val="nil"/>
              <w:right w:val="nil"/>
            </w:tcBorders>
            <w:hideMark/>
          </w:tcPr>
          <w:p w14:paraId="3FCB5D7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nil"/>
              <w:right w:val="nil"/>
            </w:tcBorders>
            <w:hideMark/>
          </w:tcPr>
          <w:p w14:paraId="77CDB94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6 (24%)</w:t>
            </w:r>
          </w:p>
        </w:tc>
        <w:tc>
          <w:tcPr>
            <w:tcW w:w="900" w:type="dxa"/>
            <w:tcBorders>
              <w:top w:val="nil"/>
              <w:left w:val="nil"/>
              <w:bottom w:val="nil"/>
              <w:right w:val="nil"/>
            </w:tcBorders>
            <w:hideMark/>
          </w:tcPr>
          <w:p w14:paraId="2A48EBB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1BF7716B"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372D345C"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Fever (&gt;37C)</w:t>
            </w:r>
          </w:p>
        </w:tc>
        <w:tc>
          <w:tcPr>
            <w:tcW w:w="1228" w:type="dxa"/>
            <w:tcBorders>
              <w:left w:val="nil"/>
              <w:right w:val="nil"/>
            </w:tcBorders>
            <w:hideMark/>
          </w:tcPr>
          <w:p w14:paraId="5C3E7E6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15 (45%)</w:t>
            </w:r>
          </w:p>
        </w:tc>
        <w:tc>
          <w:tcPr>
            <w:tcW w:w="1127" w:type="dxa"/>
            <w:tcBorders>
              <w:left w:val="nil"/>
              <w:right w:val="nil"/>
            </w:tcBorders>
            <w:hideMark/>
          </w:tcPr>
          <w:p w14:paraId="6484B645"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(20%)</w:t>
            </w:r>
          </w:p>
        </w:tc>
        <w:tc>
          <w:tcPr>
            <w:tcW w:w="1221" w:type="dxa"/>
            <w:tcBorders>
              <w:left w:val="nil"/>
              <w:right w:val="nil"/>
            </w:tcBorders>
            <w:hideMark/>
          </w:tcPr>
          <w:p w14:paraId="5251686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left w:val="nil"/>
              <w:right w:val="nil"/>
            </w:tcBorders>
            <w:hideMark/>
          </w:tcPr>
          <w:p w14:paraId="181E3FF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(43%)</w:t>
            </w:r>
          </w:p>
        </w:tc>
        <w:tc>
          <w:tcPr>
            <w:tcW w:w="1350" w:type="dxa"/>
            <w:tcBorders>
              <w:left w:val="nil"/>
              <w:right w:val="nil"/>
            </w:tcBorders>
            <w:hideMark/>
          </w:tcPr>
          <w:p w14:paraId="5B896BD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12 (31%)</w:t>
            </w:r>
          </w:p>
        </w:tc>
        <w:tc>
          <w:tcPr>
            <w:tcW w:w="990" w:type="dxa"/>
            <w:tcBorders>
              <w:left w:val="nil"/>
              <w:right w:val="nil"/>
            </w:tcBorders>
            <w:hideMark/>
          </w:tcPr>
          <w:p w14:paraId="41FB8B12"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left w:val="nil"/>
              <w:right w:val="nil"/>
            </w:tcBorders>
            <w:hideMark/>
          </w:tcPr>
          <w:p w14:paraId="6A131B8F"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5 (20%)</w:t>
            </w:r>
          </w:p>
        </w:tc>
        <w:tc>
          <w:tcPr>
            <w:tcW w:w="900" w:type="dxa"/>
            <w:tcBorders>
              <w:left w:val="nil"/>
              <w:right w:val="nil"/>
            </w:tcBorders>
            <w:hideMark/>
          </w:tcPr>
          <w:p w14:paraId="7A153DF9"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258FBE3B"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7EC6E85D"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Sore throat</w:t>
            </w:r>
          </w:p>
        </w:tc>
        <w:tc>
          <w:tcPr>
            <w:tcW w:w="1228" w:type="dxa"/>
            <w:tcBorders>
              <w:top w:val="nil"/>
              <w:left w:val="nil"/>
              <w:bottom w:val="nil"/>
              <w:right w:val="nil"/>
            </w:tcBorders>
            <w:hideMark/>
          </w:tcPr>
          <w:p w14:paraId="2FCD377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9 (27%)</w:t>
            </w:r>
          </w:p>
        </w:tc>
        <w:tc>
          <w:tcPr>
            <w:tcW w:w="1127" w:type="dxa"/>
            <w:tcBorders>
              <w:top w:val="nil"/>
              <w:left w:val="nil"/>
              <w:bottom w:val="nil"/>
              <w:right w:val="nil"/>
            </w:tcBorders>
            <w:hideMark/>
          </w:tcPr>
          <w:p w14:paraId="6ED5977C"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 (7%)</w:t>
            </w:r>
          </w:p>
        </w:tc>
        <w:tc>
          <w:tcPr>
            <w:tcW w:w="1221" w:type="dxa"/>
            <w:tcBorders>
              <w:top w:val="nil"/>
              <w:left w:val="nil"/>
              <w:bottom w:val="nil"/>
              <w:right w:val="nil"/>
            </w:tcBorders>
            <w:hideMark/>
          </w:tcPr>
          <w:p w14:paraId="1321664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nil"/>
              <w:right w:val="nil"/>
            </w:tcBorders>
            <w:hideMark/>
          </w:tcPr>
          <w:p w14:paraId="035DCA47"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(29%)</w:t>
            </w:r>
          </w:p>
        </w:tc>
        <w:tc>
          <w:tcPr>
            <w:tcW w:w="1350" w:type="dxa"/>
            <w:tcBorders>
              <w:top w:val="nil"/>
              <w:left w:val="nil"/>
              <w:bottom w:val="nil"/>
              <w:right w:val="nil"/>
            </w:tcBorders>
            <w:hideMark/>
          </w:tcPr>
          <w:p w14:paraId="4025AB6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8 (21%)</w:t>
            </w:r>
          </w:p>
        </w:tc>
        <w:tc>
          <w:tcPr>
            <w:tcW w:w="990" w:type="dxa"/>
            <w:tcBorders>
              <w:top w:val="nil"/>
              <w:left w:val="nil"/>
              <w:bottom w:val="nil"/>
              <w:right w:val="nil"/>
            </w:tcBorders>
            <w:hideMark/>
          </w:tcPr>
          <w:p w14:paraId="002D95A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nil"/>
              <w:right w:val="nil"/>
            </w:tcBorders>
            <w:hideMark/>
          </w:tcPr>
          <w:p w14:paraId="6FD36F46"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(20%)</w:t>
            </w:r>
          </w:p>
        </w:tc>
        <w:tc>
          <w:tcPr>
            <w:tcW w:w="900" w:type="dxa"/>
            <w:tcBorders>
              <w:top w:val="nil"/>
              <w:left w:val="nil"/>
              <w:bottom w:val="nil"/>
              <w:right w:val="nil"/>
            </w:tcBorders>
            <w:hideMark/>
          </w:tcPr>
          <w:p w14:paraId="1D60CC7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3ACD3CAF"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1681933C"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Cough</w:t>
            </w:r>
          </w:p>
        </w:tc>
        <w:tc>
          <w:tcPr>
            <w:tcW w:w="1228" w:type="dxa"/>
            <w:tcBorders>
              <w:left w:val="nil"/>
              <w:right w:val="nil"/>
            </w:tcBorders>
            <w:hideMark/>
          </w:tcPr>
          <w:p w14:paraId="03FA2850"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13 (39%)</w:t>
            </w:r>
          </w:p>
        </w:tc>
        <w:tc>
          <w:tcPr>
            <w:tcW w:w="1127" w:type="dxa"/>
            <w:tcBorders>
              <w:left w:val="nil"/>
              <w:right w:val="nil"/>
            </w:tcBorders>
            <w:hideMark/>
          </w:tcPr>
          <w:p w14:paraId="2EE92B6D"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4 (27%)</w:t>
            </w:r>
          </w:p>
        </w:tc>
        <w:tc>
          <w:tcPr>
            <w:tcW w:w="1221" w:type="dxa"/>
            <w:tcBorders>
              <w:left w:val="nil"/>
              <w:right w:val="nil"/>
            </w:tcBorders>
            <w:hideMark/>
          </w:tcPr>
          <w:p w14:paraId="4233CE70"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left w:val="nil"/>
              <w:right w:val="nil"/>
            </w:tcBorders>
            <w:hideMark/>
          </w:tcPr>
          <w:p w14:paraId="5883705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 (29%)</w:t>
            </w:r>
          </w:p>
        </w:tc>
        <w:tc>
          <w:tcPr>
            <w:tcW w:w="1350" w:type="dxa"/>
            <w:tcBorders>
              <w:left w:val="nil"/>
              <w:right w:val="nil"/>
            </w:tcBorders>
            <w:hideMark/>
          </w:tcPr>
          <w:p w14:paraId="457A52D0"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15 (38%)</w:t>
            </w:r>
          </w:p>
        </w:tc>
        <w:tc>
          <w:tcPr>
            <w:tcW w:w="990" w:type="dxa"/>
            <w:tcBorders>
              <w:left w:val="nil"/>
              <w:right w:val="nil"/>
            </w:tcBorders>
            <w:hideMark/>
          </w:tcPr>
          <w:p w14:paraId="00C7C3C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left w:val="nil"/>
              <w:right w:val="nil"/>
            </w:tcBorders>
            <w:hideMark/>
          </w:tcPr>
          <w:p w14:paraId="0AAEE824"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6 (24%)</w:t>
            </w:r>
          </w:p>
        </w:tc>
        <w:tc>
          <w:tcPr>
            <w:tcW w:w="900" w:type="dxa"/>
            <w:tcBorders>
              <w:left w:val="nil"/>
              <w:right w:val="nil"/>
            </w:tcBorders>
            <w:hideMark/>
          </w:tcPr>
          <w:p w14:paraId="730C52B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5717FF56"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6E9DE8DA"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Headache</w:t>
            </w:r>
          </w:p>
        </w:tc>
        <w:tc>
          <w:tcPr>
            <w:tcW w:w="1228" w:type="dxa"/>
            <w:tcBorders>
              <w:top w:val="nil"/>
              <w:left w:val="nil"/>
              <w:bottom w:val="nil"/>
              <w:right w:val="nil"/>
            </w:tcBorders>
            <w:hideMark/>
          </w:tcPr>
          <w:p w14:paraId="3AFAE6E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10 (30%)</w:t>
            </w:r>
          </w:p>
        </w:tc>
        <w:tc>
          <w:tcPr>
            <w:tcW w:w="1127" w:type="dxa"/>
            <w:tcBorders>
              <w:top w:val="nil"/>
              <w:left w:val="nil"/>
              <w:bottom w:val="nil"/>
              <w:right w:val="nil"/>
            </w:tcBorders>
            <w:hideMark/>
          </w:tcPr>
          <w:p w14:paraId="4678575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221" w:type="dxa"/>
            <w:tcBorders>
              <w:top w:val="nil"/>
              <w:left w:val="nil"/>
              <w:bottom w:val="nil"/>
              <w:right w:val="nil"/>
            </w:tcBorders>
            <w:hideMark/>
          </w:tcPr>
          <w:p w14:paraId="11BAE23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nil"/>
              <w:right w:val="nil"/>
            </w:tcBorders>
            <w:hideMark/>
          </w:tcPr>
          <w:p w14:paraId="49855ABB"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(29%)</w:t>
            </w:r>
          </w:p>
        </w:tc>
        <w:tc>
          <w:tcPr>
            <w:tcW w:w="1350" w:type="dxa"/>
            <w:tcBorders>
              <w:top w:val="nil"/>
              <w:left w:val="nil"/>
              <w:bottom w:val="nil"/>
              <w:right w:val="nil"/>
            </w:tcBorders>
            <w:hideMark/>
          </w:tcPr>
          <w:p w14:paraId="1BF6905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6 (15%)</w:t>
            </w:r>
          </w:p>
        </w:tc>
        <w:tc>
          <w:tcPr>
            <w:tcW w:w="990" w:type="dxa"/>
            <w:tcBorders>
              <w:top w:val="nil"/>
              <w:left w:val="nil"/>
              <w:bottom w:val="nil"/>
              <w:right w:val="nil"/>
            </w:tcBorders>
            <w:hideMark/>
          </w:tcPr>
          <w:p w14:paraId="5D0C8D0F"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nil"/>
              <w:right w:val="nil"/>
            </w:tcBorders>
            <w:hideMark/>
          </w:tcPr>
          <w:p w14:paraId="458C536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(20%)</w:t>
            </w:r>
          </w:p>
        </w:tc>
        <w:tc>
          <w:tcPr>
            <w:tcW w:w="900" w:type="dxa"/>
            <w:tcBorders>
              <w:top w:val="nil"/>
              <w:left w:val="nil"/>
              <w:bottom w:val="nil"/>
              <w:right w:val="nil"/>
            </w:tcBorders>
            <w:hideMark/>
          </w:tcPr>
          <w:p w14:paraId="3368D09E"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01CFD0E7"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4EAB5A16"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Runny nose and congestion</w:t>
            </w:r>
          </w:p>
        </w:tc>
        <w:tc>
          <w:tcPr>
            <w:tcW w:w="1228" w:type="dxa"/>
            <w:tcBorders>
              <w:left w:val="nil"/>
              <w:right w:val="nil"/>
            </w:tcBorders>
            <w:hideMark/>
          </w:tcPr>
          <w:p w14:paraId="1EABE1A6"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16 (53%)</w:t>
            </w:r>
          </w:p>
        </w:tc>
        <w:tc>
          <w:tcPr>
            <w:tcW w:w="1127" w:type="dxa"/>
            <w:tcBorders>
              <w:left w:val="nil"/>
              <w:right w:val="nil"/>
            </w:tcBorders>
            <w:hideMark/>
          </w:tcPr>
          <w:p w14:paraId="42FC671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5 (33%)</w:t>
            </w:r>
          </w:p>
        </w:tc>
        <w:tc>
          <w:tcPr>
            <w:tcW w:w="1221" w:type="dxa"/>
            <w:tcBorders>
              <w:left w:val="nil"/>
              <w:right w:val="nil"/>
            </w:tcBorders>
            <w:hideMark/>
          </w:tcPr>
          <w:p w14:paraId="680C73C9"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 (50%)</w:t>
            </w:r>
          </w:p>
        </w:tc>
        <w:tc>
          <w:tcPr>
            <w:tcW w:w="1132" w:type="dxa"/>
            <w:tcBorders>
              <w:left w:val="nil"/>
              <w:right w:val="nil"/>
            </w:tcBorders>
            <w:hideMark/>
          </w:tcPr>
          <w:p w14:paraId="40C2E553"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(43%)</w:t>
            </w:r>
          </w:p>
        </w:tc>
        <w:tc>
          <w:tcPr>
            <w:tcW w:w="1350" w:type="dxa"/>
            <w:tcBorders>
              <w:left w:val="nil"/>
              <w:right w:val="nil"/>
            </w:tcBorders>
            <w:hideMark/>
          </w:tcPr>
          <w:p w14:paraId="0FE46BEF"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17 (44%)</w:t>
            </w:r>
          </w:p>
        </w:tc>
        <w:tc>
          <w:tcPr>
            <w:tcW w:w="990" w:type="dxa"/>
            <w:tcBorders>
              <w:left w:val="nil"/>
              <w:right w:val="nil"/>
            </w:tcBorders>
            <w:hideMark/>
          </w:tcPr>
          <w:p w14:paraId="490D6DF1"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left w:val="nil"/>
              <w:right w:val="nil"/>
            </w:tcBorders>
            <w:hideMark/>
          </w:tcPr>
          <w:p w14:paraId="233F8048"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13 (52%)</w:t>
            </w:r>
          </w:p>
        </w:tc>
        <w:tc>
          <w:tcPr>
            <w:tcW w:w="900" w:type="dxa"/>
            <w:tcBorders>
              <w:left w:val="nil"/>
              <w:right w:val="nil"/>
            </w:tcBorders>
            <w:hideMark/>
          </w:tcPr>
          <w:p w14:paraId="562919CE"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3E3E3073"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nil"/>
              <w:right w:val="nil"/>
            </w:tcBorders>
            <w:hideMark/>
          </w:tcPr>
          <w:p w14:paraId="1C8DD1F6"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Muscle and joint pain</w:t>
            </w:r>
          </w:p>
        </w:tc>
        <w:tc>
          <w:tcPr>
            <w:tcW w:w="1228" w:type="dxa"/>
            <w:tcBorders>
              <w:top w:val="nil"/>
              <w:left w:val="nil"/>
              <w:bottom w:val="nil"/>
              <w:right w:val="nil"/>
            </w:tcBorders>
            <w:hideMark/>
          </w:tcPr>
          <w:p w14:paraId="07BC8C0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6 (18%)</w:t>
            </w:r>
          </w:p>
        </w:tc>
        <w:tc>
          <w:tcPr>
            <w:tcW w:w="1127" w:type="dxa"/>
            <w:tcBorders>
              <w:top w:val="nil"/>
              <w:left w:val="nil"/>
              <w:bottom w:val="nil"/>
              <w:right w:val="nil"/>
            </w:tcBorders>
            <w:hideMark/>
          </w:tcPr>
          <w:p w14:paraId="6753F7B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221" w:type="dxa"/>
            <w:tcBorders>
              <w:top w:val="nil"/>
              <w:left w:val="nil"/>
              <w:bottom w:val="nil"/>
              <w:right w:val="nil"/>
            </w:tcBorders>
            <w:hideMark/>
          </w:tcPr>
          <w:p w14:paraId="1B52791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nil"/>
              <w:right w:val="nil"/>
            </w:tcBorders>
            <w:hideMark/>
          </w:tcPr>
          <w:p w14:paraId="45FCA39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 (14%)</w:t>
            </w:r>
          </w:p>
        </w:tc>
        <w:tc>
          <w:tcPr>
            <w:tcW w:w="1350" w:type="dxa"/>
            <w:tcBorders>
              <w:top w:val="nil"/>
              <w:left w:val="nil"/>
              <w:bottom w:val="nil"/>
              <w:right w:val="nil"/>
            </w:tcBorders>
            <w:hideMark/>
          </w:tcPr>
          <w:p w14:paraId="081C230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3 (8%)</w:t>
            </w:r>
          </w:p>
        </w:tc>
        <w:tc>
          <w:tcPr>
            <w:tcW w:w="990" w:type="dxa"/>
            <w:tcBorders>
              <w:top w:val="nil"/>
              <w:left w:val="nil"/>
              <w:bottom w:val="nil"/>
              <w:right w:val="nil"/>
            </w:tcBorders>
            <w:hideMark/>
          </w:tcPr>
          <w:p w14:paraId="3A78C19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nil"/>
              <w:right w:val="nil"/>
            </w:tcBorders>
            <w:hideMark/>
          </w:tcPr>
          <w:p w14:paraId="45A6EBCF"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2 (8%)</w:t>
            </w:r>
          </w:p>
        </w:tc>
        <w:tc>
          <w:tcPr>
            <w:tcW w:w="900" w:type="dxa"/>
            <w:tcBorders>
              <w:top w:val="nil"/>
              <w:left w:val="nil"/>
              <w:bottom w:val="nil"/>
              <w:right w:val="nil"/>
            </w:tcBorders>
            <w:hideMark/>
          </w:tcPr>
          <w:p w14:paraId="2FB1420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224E4BF1" w14:textId="77777777" w:rsidTr="00D73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tcBorders>
              <w:left w:val="nil"/>
              <w:right w:val="nil"/>
            </w:tcBorders>
            <w:hideMark/>
          </w:tcPr>
          <w:p w14:paraId="72D590EE"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 xml:space="preserve">Nausea, </w:t>
            </w:r>
            <w:proofErr w:type="gramStart"/>
            <w:r w:rsidRPr="00205D6B">
              <w:rPr>
                <w:rFonts w:ascii="Arial" w:hAnsi="Arial" w:cs="Arial"/>
                <w:sz w:val="22"/>
                <w:szCs w:val="22"/>
              </w:rPr>
              <w:t>diarrhea</w:t>
            </w:r>
            <w:proofErr w:type="gramEnd"/>
            <w:r w:rsidRPr="00205D6B">
              <w:rPr>
                <w:rFonts w:ascii="Arial" w:hAnsi="Arial" w:cs="Arial"/>
                <w:sz w:val="22"/>
                <w:szCs w:val="22"/>
              </w:rPr>
              <w:t xml:space="preserve"> and vomiting</w:t>
            </w:r>
          </w:p>
        </w:tc>
        <w:tc>
          <w:tcPr>
            <w:tcW w:w="1228" w:type="dxa"/>
            <w:tcBorders>
              <w:left w:val="nil"/>
              <w:right w:val="nil"/>
            </w:tcBorders>
            <w:hideMark/>
          </w:tcPr>
          <w:p w14:paraId="0625DC8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4 (12%)</w:t>
            </w:r>
          </w:p>
        </w:tc>
        <w:tc>
          <w:tcPr>
            <w:tcW w:w="1127" w:type="dxa"/>
            <w:tcBorders>
              <w:left w:val="nil"/>
              <w:right w:val="nil"/>
            </w:tcBorders>
            <w:hideMark/>
          </w:tcPr>
          <w:p w14:paraId="758A917E"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 (7%)</w:t>
            </w:r>
          </w:p>
        </w:tc>
        <w:tc>
          <w:tcPr>
            <w:tcW w:w="1221" w:type="dxa"/>
            <w:tcBorders>
              <w:left w:val="nil"/>
              <w:right w:val="nil"/>
            </w:tcBorders>
            <w:hideMark/>
          </w:tcPr>
          <w:p w14:paraId="5FFC762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left w:val="nil"/>
              <w:right w:val="nil"/>
            </w:tcBorders>
            <w:hideMark/>
          </w:tcPr>
          <w:p w14:paraId="734E694C"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1 (14%)</w:t>
            </w:r>
          </w:p>
        </w:tc>
        <w:tc>
          <w:tcPr>
            <w:tcW w:w="1350" w:type="dxa"/>
            <w:tcBorders>
              <w:left w:val="nil"/>
              <w:right w:val="nil"/>
            </w:tcBorders>
            <w:hideMark/>
          </w:tcPr>
          <w:p w14:paraId="222A775B"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3 (8%)</w:t>
            </w:r>
          </w:p>
        </w:tc>
        <w:tc>
          <w:tcPr>
            <w:tcW w:w="990" w:type="dxa"/>
            <w:tcBorders>
              <w:left w:val="nil"/>
              <w:right w:val="nil"/>
            </w:tcBorders>
            <w:hideMark/>
          </w:tcPr>
          <w:p w14:paraId="5231A384"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left w:val="nil"/>
              <w:right w:val="nil"/>
            </w:tcBorders>
            <w:hideMark/>
          </w:tcPr>
          <w:p w14:paraId="555AE767"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2 (8%)</w:t>
            </w:r>
          </w:p>
        </w:tc>
        <w:tc>
          <w:tcPr>
            <w:tcW w:w="900" w:type="dxa"/>
            <w:tcBorders>
              <w:left w:val="nil"/>
              <w:right w:val="nil"/>
            </w:tcBorders>
            <w:hideMark/>
          </w:tcPr>
          <w:p w14:paraId="1B6C3C34" w14:textId="77777777" w:rsidR="00AE0CAA" w:rsidRPr="00205D6B" w:rsidRDefault="00AE0CAA" w:rsidP="00D73374">
            <w:pPr>
              <w:spacing w:after="16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r w:rsidR="00AE0CAA" w:rsidRPr="00205D6B" w14:paraId="4EBE62E0" w14:textId="77777777" w:rsidTr="00D73374">
        <w:tc>
          <w:tcPr>
            <w:cnfStyle w:val="001000000000" w:firstRow="0" w:lastRow="0" w:firstColumn="1" w:lastColumn="0" w:oddVBand="0" w:evenVBand="0" w:oddHBand="0" w:evenHBand="0" w:firstRowFirstColumn="0" w:firstRowLastColumn="0" w:lastRowFirstColumn="0" w:lastRowLastColumn="0"/>
            <w:tcW w:w="1952" w:type="dxa"/>
            <w:tcBorders>
              <w:top w:val="nil"/>
              <w:left w:val="nil"/>
              <w:bottom w:val="single" w:sz="4" w:space="0" w:color="7F7F7F" w:themeColor="text1" w:themeTint="80"/>
              <w:right w:val="nil"/>
            </w:tcBorders>
            <w:hideMark/>
          </w:tcPr>
          <w:p w14:paraId="30C4271B" w14:textId="77777777" w:rsidR="00AE0CAA" w:rsidRPr="00205D6B" w:rsidRDefault="00AE0CAA" w:rsidP="00D73374">
            <w:pPr>
              <w:spacing w:after="160" w:line="256" w:lineRule="auto"/>
              <w:rPr>
                <w:rFonts w:ascii="Arial" w:hAnsi="Arial" w:cs="Arial"/>
                <w:sz w:val="22"/>
                <w:szCs w:val="22"/>
              </w:rPr>
            </w:pPr>
            <w:r w:rsidRPr="00205D6B">
              <w:rPr>
                <w:rFonts w:ascii="Arial" w:hAnsi="Arial" w:cs="Arial"/>
                <w:sz w:val="22"/>
                <w:szCs w:val="22"/>
              </w:rPr>
              <w:t>Influenza-like illness*</w:t>
            </w:r>
          </w:p>
        </w:tc>
        <w:tc>
          <w:tcPr>
            <w:tcW w:w="1228" w:type="dxa"/>
            <w:tcBorders>
              <w:top w:val="nil"/>
              <w:left w:val="nil"/>
              <w:bottom w:val="single" w:sz="4" w:space="0" w:color="7F7F7F" w:themeColor="text1" w:themeTint="80"/>
              <w:right w:val="nil"/>
            </w:tcBorders>
            <w:hideMark/>
          </w:tcPr>
          <w:p w14:paraId="701D0661"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16 (48%)</w:t>
            </w:r>
          </w:p>
        </w:tc>
        <w:tc>
          <w:tcPr>
            <w:tcW w:w="1127" w:type="dxa"/>
            <w:tcBorders>
              <w:top w:val="nil"/>
              <w:left w:val="nil"/>
              <w:bottom w:val="single" w:sz="4" w:space="0" w:color="7F7F7F" w:themeColor="text1" w:themeTint="80"/>
              <w:right w:val="nil"/>
            </w:tcBorders>
            <w:hideMark/>
          </w:tcPr>
          <w:p w14:paraId="248AB3B2"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5 (33%)</w:t>
            </w:r>
          </w:p>
        </w:tc>
        <w:tc>
          <w:tcPr>
            <w:tcW w:w="1221" w:type="dxa"/>
            <w:tcBorders>
              <w:top w:val="nil"/>
              <w:left w:val="nil"/>
              <w:bottom w:val="single" w:sz="4" w:space="0" w:color="7F7F7F" w:themeColor="text1" w:themeTint="80"/>
              <w:right w:val="nil"/>
            </w:tcBorders>
            <w:hideMark/>
          </w:tcPr>
          <w:p w14:paraId="781C8243"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0 (0%)</w:t>
            </w:r>
          </w:p>
        </w:tc>
        <w:tc>
          <w:tcPr>
            <w:tcW w:w="1132" w:type="dxa"/>
            <w:tcBorders>
              <w:top w:val="nil"/>
              <w:left w:val="nil"/>
              <w:bottom w:val="single" w:sz="4" w:space="0" w:color="7F7F7F" w:themeColor="text1" w:themeTint="80"/>
              <w:right w:val="nil"/>
            </w:tcBorders>
            <w:hideMark/>
          </w:tcPr>
          <w:p w14:paraId="78BE32EE"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3 (43%)</w:t>
            </w:r>
          </w:p>
        </w:tc>
        <w:tc>
          <w:tcPr>
            <w:tcW w:w="1350" w:type="dxa"/>
            <w:tcBorders>
              <w:top w:val="nil"/>
              <w:left w:val="nil"/>
              <w:bottom w:val="single" w:sz="4" w:space="0" w:color="7F7F7F" w:themeColor="text1" w:themeTint="80"/>
              <w:right w:val="nil"/>
            </w:tcBorders>
            <w:hideMark/>
          </w:tcPr>
          <w:p w14:paraId="33B4D890"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11 (28%)</w:t>
            </w:r>
          </w:p>
        </w:tc>
        <w:tc>
          <w:tcPr>
            <w:tcW w:w="990" w:type="dxa"/>
            <w:tcBorders>
              <w:top w:val="nil"/>
              <w:left w:val="nil"/>
              <w:bottom w:val="single" w:sz="4" w:space="0" w:color="7F7F7F" w:themeColor="text1" w:themeTint="80"/>
              <w:right w:val="nil"/>
            </w:tcBorders>
            <w:hideMark/>
          </w:tcPr>
          <w:p w14:paraId="3BE4C8C8"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c>
          <w:tcPr>
            <w:tcW w:w="1260" w:type="dxa"/>
            <w:tcBorders>
              <w:top w:val="nil"/>
              <w:left w:val="nil"/>
              <w:bottom w:val="single" w:sz="4" w:space="0" w:color="7F7F7F" w:themeColor="text1" w:themeTint="80"/>
              <w:right w:val="nil"/>
            </w:tcBorders>
            <w:hideMark/>
          </w:tcPr>
          <w:p w14:paraId="52F76A89"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4 (16%)</w:t>
            </w:r>
          </w:p>
        </w:tc>
        <w:tc>
          <w:tcPr>
            <w:tcW w:w="900" w:type="dxa"/>
            <w:tcBorders>
              <w:top w:val="nil"/>
              <w:left w:val="nil"/>
              <w:bottom w:val="single" w:sz="4" w:space="0" w:color="7F7F7F" w:themeColor="text1" w:themeTint="80"/>
              <w:right w:val="nil"/>
            </w:tcBorders>
            <w:hideMark/>
          </w:tcPr>
          <w:p w14:paraId="78BEE75A" w14:textId="77777777" w:rsidR="00AE0CAA" w:rsidRPr="00205D6B" w:rsidRDefault="00AE0CAA" w:rsidP="00D73374">
            <w:pPr>
              <w:spacing w:after="160"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05D6B">
              <w:rPr>
                <w:rFonts w:ascii="Arial" w:hAnsi="Arial" w:cs="Arial"/>
                <w:sz w:val="22"/>
                <w:szCs w:val="22"/>
              </w:rPr>
              <w:t>-</w:t>
            </w:r>
          </w:p>
        </w:tc>
      </w:tr>
    </w:tbl>
    <w:p w14:paraId="78E41CE3" w14:textId="77777777" w:rsidR="00AE0CAA" w:rsidRPr="00205D6B" w:rsidRDefault="00AE0CAA" w:rsidP="00AE0CAA">
      <w:pPr>
        <w:rPr>
          <w:rFonts w:ascii="Arial" w:hAnsi="Arial" w:cs="Arial"/>
          <w:sz w:val="22"/>
          <w:szCs w:val="22"/>
          <w:u w:val="single"/>
        </w:rPr>
      </w:pPr>
    </w:p>
    <w:p w14:paraId="623537C9" w14:textId="77777777" w:rsidR="00AE0CAA" w:rsidRPr="00205D6B" w:rsidRDefault="00AE0CAA" w:rsidP="00AE0CAA">
      <w:pPr>
        <w:rPr>
          <w:rFonts w:ascii="Arial" w:hAnsi="Arial" w:cs="Arial"/>
          <w:sz w:val="22"/>
          <w:szCs w:val="22"/>
          <w:u w:val="single"/>
        </w:rPr>
      </w:pPr>
    </w:p>
    <w:p w14:paraId="2EA9F5A9" w14:textId="77777777" w:rsidR="00AE0CAA" w:rsidRPr="00205D6B" w:rsidRDefault="00AE0CAA" w:rsidP="00AE0CAA">
      <w:pPr>
        <w:rPr>
          <w:rFonts w:ascii="Arial" w:hAnsi="Arial" w:cs="Arial"/>
          <w:sz w:val="22"/>
          <w:szCs w:val="22"/>
          <w:u w:val="single"/>
        </w:rPr>
      </w:pPr>
    </w:p>
    <w:p w14:paraId="49420D7D" w14:textId="77777777" w:rsidR="00AE0CAA" w:rsidRPr="00205D6B" w:rsidRDefault="00AE0CAA" w:rsidP="00AE0CAA">
      <w:pPr>
        <w:rPr>
          <w:rFonts w:ascii="Arial" w:hAnsi="Arial" w:cs="Arial"/>
          <w:sz w:val="22"/>
          <w:szCs w:val="22"/>
          <w:u w:val="single"/>
        </w:rPr>
      </w:pPr>
      <w:proofErr w:type="spellStart"/>
      <w:r w:rsidRPr="00205D6B">
        <w:rPr>
          <w:rFonts w:ascii="Arial" w:hAnsi="Arial" w:cs="Arial"/>
          <w:sz w:val="22"/>
          <w:szCs w:val="22"/>
          <w:u w:val="single"/>
        </w:rPr>
        <w:lastRenderedPageBreak/>
        <w:t>HCoV</w:t>
      </w:r>
      <w:proofErr w:type="spellEnd"/>
      <w:r w:rsidRPr="00205D6B">
        <w:rPr>
          <w:rFonts w:ascii="Arial" w:hAnsi="Arial" w:cs="Arial"/>
          <w:sz w:val="22"/>
          <w:szCs w:val="22"/>
          <w:u w:val="single"/>
        </w:rPr>
        <w:t xml:space="preserve"> Quantitative threshold trends</w:t>
      </w:r>
    </w:p>
    <w:p w14:paraId="2E6BEF8A" w14:textId="77777777" w:rsidR="0076646A" w:rsidRDefault="0076646A" w:rsidP="00AE0CAA">
      <w:pPr>
        <w:rPr>
          <w:rFonts w:ascii="Arial" w:hAnsi="Arial" w:cs="Arial"/>
          <w:sz w:val="22"/>
          <w:szCs w:val="22"/>
        </w:rPr>
      </w:pPr>
    </w:p>
    <w:p w14:paraId="060C5DFD" w14:textId="32E386EF" w:rsidR="00AE0CAA" w:rsidRPr="00205D6B" w:rsidRDefault="00AE0CAA" w:rsidP="00AE0CAA">
      <w:pPr>
        <w:rPr>
          <w:rFonts w:ascii="Arial" w:hAnsi="Arial" w:cs="Arial"/>
          <w:sz w:val="22"/>
          <w:szCs w:val="22"/>
        </w:rPr>
      </w:pPr>
      <w:r w:rsidRPr="00205D6B">
        <w:rPr>
          <w:rFonts w:ascii="Arial" w:hAnsi="Arial" w:cs="Arial"/>
          <w:sz w:val="22"/>
          <w:szCs w:val="22"/>
        </w:rPr>
        <w:t>We assessed the quantitative threshold (Q</w:t>
      </w:r>
      <w:r w:rsidR="004A0D91">
        <w:rPr>
          <w:rFonts w:ascii="Arial" w:hAnsi="Arial" w:cs="Arial"/>
          <w:sz w:val="22"/>
          <w:szCs w:val="22"/>
        </w:rPr>
        <w:t>t</w:t>
      </w:r>
      <w:r w:rsidRPr="00205D6B">
        <w:rPr>
          <w:rFonts w:ascii="Arial" w:hAnsi="Arial" w:cs="Arial"/>
          <w:sz w:val="22"/>
          <w:szCs w:val="22"/>
        </w:rPr>
        <w:t>) values of the participants with confirmed infections (Q</w:t>
      </w:r>
      <w:r w:rsidR="004A0D91">
        <w:rPr>
          <w:rFonts w:ascii="Arial" w:hAnsi="Arial" w:cs="Arial"/>
          <w:sz w:val="22"/>
          <w:szCs w:val="22"/>
        </w:rPr>
        <w:t>t value</w:t>
      </w:r>
      <w:r w:rsidRPr="00205D6B">
        <w:rPr>
          <w:rFonts w:ascii="Arial" w:hAnsi="Arial" w:cs="Arial"/>
          <w:sz w:val="22"/>
          <w:szCs w:val="22"/>
        </w:rPr>
        <w:t xml:space="preserve"> of 2 or higher) to identify patterns associated with symptoms and age and </w:t>
      </w:r>
      <w:proofErr w:type="spellStart"/>
      <w:r w:rsidRPr="00205D6B">
        <w:rPr>
          <w:rFonts w:ascii="Arial" w:hAnsi="Arial" w:cs="Arial"/>
          <w:sz w:val="22"/>
          <w:szCs w:val="22"/>
        </w:rPr>
        <w:t>HCoV</w:t>
      </w:r>
      <w:proofErr w:type="spellEnd"/>
      <w:r w:rsidRPr="00205D6B">
        <w:rPr>
          <w:rFonts w:ascii="Arial" w:hAnsi="Arial" w:cs="Arial"/>
          <w:sz w:val="22"/>
          <w:szCs w:val="22"/>
        </w:rPr>
        <w:t xml:space="preserve"> subtype-specific infections. </w:t>
      </w:r>
    </w:p>
    <w:p w14:paraId="237E63C4" w14:textId="77777777" w:rsidR="00AE0CAA" w:rsidRPr="00205D6B" w:rsidRDefault="00AE0CAA" w:rsidP="00AE0CAA">
      <w:pPr>
        <w:rPr>
          <w:rFonts w:ascii="Arial" w:hAnsi="Arial" w:cs="Arial"/>
          <w:sz w:val="22"/>
          <w:szCs w:val="22"/>
          <w:u w:val="single"/>
        </w:rPr>
      </w:pPr>
    </w:p>
    <w:p w14:paraId="42C61A2A" w14:textId="77777777" w:rsidR="00AE0CAA" w:rsidRPr="00205D6B" w:rsidRDefault="00AE0CAA" w:rsidP="00AE0CAA">
      <w:pPr>
        <w:rPr>
          <w:rFonts w:ascii="Arial" w:hAnsi="Arial" w:cs="Arial"/>
          <w:sz w:val="22"/>
          <w:szCs w:val="22"/>
        </w:rPr>
      </w:pPr>
      <w:r w:rsidRPr="00205D6B">
        <w:rPr>
          <w:rFonts w:ascii="Arial" w:hAnsi="Arial" w:cs="Arial"/>
          <w:noProof/>
          <w:sz w:val="22"/>
          <w:szCs w:val="22"/>
        </w:rPr>
        <w:drawing>
          <wp:inline distT="0" distB="0" distL="0" distR="0" wp14:anchorId="1C98623D" wp14:editId="1CFD90E2">
            <wp:extent cx="5943600" cy="4457700"/>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histo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A191971" w14:textId="77777777" w:rsidR="0076646A" w:rsidRDefault="0076646A" w:rsidP="00AE0CAA">
      <w:pPr>
        <w:rPr>
          <w:rFonts w:ascii="Arial" w:hAnsi="Arial" w:cs="Arial"/>
          <w:sz w:val="22"/>
          <w:szCs w:val="22"/>
          <w:u w:val="single"/>
        </w:rPr>
      </w:pPr>
    </w:p>
    <w:p w14:paraId="44E68D6E" w14:textId="59BA45EA"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Figure S2. Distributions of Log</w:t>
      </w:r>
      <w:r w:rsidRPr="00205D6B">
        <w:rPr>
          <w:rFonts w:ascii="Arial" w:hAnsi="Arial" w:cs="Arial"/>
          <w:sz w:val="22"/>
          <w:szCs w:val="22"/>
          <w:u w:val="single"/>
          <w:vertAlign w:val="subscript"/>
        </w:rPr>
        <w:t xml:space="preserve">10 </w:t>
      </w:r>
      <w:r w:rsidRPr="00205D6B">
        <w:rPr>
          <w:rFonts w:ascii="Arial" w:hAnsi="Arial" w:cs="Arial"/>
          <w:sz w:val="22"/>
          <w:szCs w:val="22"/>
          <w:u w:val="single"/>
        </w:rPr>
        <w:t xml:space="preserve">Quantitative Threshold values of Human Coronavirus subtypes </w:t>
      </w:r>
    </w:p>
    <w:p w14:paraId="5BCC9C6F" w14:textId="77777777" w:rsidR="00AE0CAA" w:rsidRPr="00205D6B" w:rsidRDefault="00AE0CAA" w:rsidP="00AE0CAA">
      <w:pPr>
        <w:rPr>
          <w:rFonts w:ascii="Arial" w:hAnsi="Arial" w:cs="Arial"/>
          <w:sz w:val="22"/>
          <w:szCs w:val="22"/>
        </w:rPr>
      </w:pPr>
    </w:p>
    <w:p w14:paraId="539A489B" w14:textId="77777777" w:rsidR="00AE0CAA" w:rsidRPr="00205D6B" w:rsidRDefault="00AE0CAA" w:rsidP="00AE0CAA">
      <w:pPr>
        <w:rPr>
          <w:rFonts w:ascii="Arial" w:hAnsi="Arial" w:cs="Arial"/>
          <w:sz w:val="22"/>
          <w:szCs w:val="22"/>
        </w:rPr>
      </w:pPr>
      <w:r w:rsidRPr="00205D6B">
        <w:rPr>
          <w:rFonts w:ascii="Arial" w:hAnsi="Arial" w:cs="Arial"/>
          <w:sz w:val="22"/>
          <w:szCs w:val="22"/>
        </w:rPr>
        <w:t xml:space="preserve">When evaluating all infections, there was no clear difference in the mean Qt values between asymptomatic and symptomatic infections, infections among children compared to adults, and infections assessed by symptoms and age (Fig S3). The average Qt values by subtypes, such as HCoV-OC43, appeared to vary more by symptom and age-specific infections, but not in any consistent patterns.  </w:t>
      </w:r>
    </w:p>
    <w:p w14:paraId="60E04CEE" w14:textId="77777777" w:rsidR="00AE0CAA" w:rsidRPr="00205D6B" w:rsidRDefault="00AE0CAA" w:rsidP="00AE0CAA">
      <w:pPr>
        <w:rPr>
          <w:rFonts w:ascii="Arial" w:hAnsi="Arial" w:cs="Arial"/>
          <w:sz w:val="22"/>
          <w:szCs w:val="22"/>
        </w:rPr>
      </w:pPr>
      <w:r w:rsidRPr="00205D6B">
        <w:rPr>
          <w:rFonts w:ascii="Arial" w:hAnsi="Arial" w:cs="Arial"/>
          <w:noProof/>
          <w:sz w:val="22"/>
          <w:szCs w:val="22"/>
        </w:rPr>
        <w:lastRenderedPageBreak/>
        <w:drawing>
          <wp:inline distT="0" distB="0" distL="0" distR="0" wp14:anchorId="46ABF5F5" wp14:editId="4E079943">
            <wp:extent cx="5194300" cy="41148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4300" cy="4114800"/>
                    </a:xfrm>
                    <a:prstGeom prst="rect">
                      <a:avLst/>
                    </a:prstGeom>
                    <a:noFill/>
                    <a:ln>
                      <a:noFill/>
                    </a:ln>
                  </pic:spPr>
                </pic:pic>
              </a:graphicData>
            </a:graphic>
          </wp:inline>
        </w:drawing>
      </w:r>
    </w:p>
    <w:p w14:paraId="128A2BAD" w14:textId="77777777" w:rsidR="0076646A" w:rsidRDefault="0076646A" w:rsidP="00AE0CAA">
      <w:pPr>
        <w:rPr>
          <w:rFonts w:ascii="Arial" w:hAnsi="Arial" w:cs="Arial"/>
          <w:sz w:val="22"/>
          <w:szCs w:val="22"/>
          <w:u w:val="single"/>
        </w:rPr>
      </w:pPr>
    </w:p>
    <w:p w14:paraId="17F43283" w14:textId="71E5A8D0"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 xml:space="preserve">Figure S3: Mean quantitative threshold (QT) values among </w:t>
      </w:r>
      <w:proofErr w:type="spellStart"/>
      <w:r w:rsidRPr="00205D6B">
        <w:rPr>
          <w:rFonts w:ascii="Arial" w:hAnsi="Arial" w:cs="Arial"/>
          <w:sz w:val="22"/>
          <w:szCs w:val="22"/>
          <w:u w:val="single"/>
        </w:rPr>
        <w:t>HCoV</w:t>
      </w:r>
      <w:proofErr w:type="spellEnd"/>
      <w:r w:rsidRPr="00205D6B">
        <w:rPr>
          <w:rFonts w:ascii="Arial" w:hAnsi="Arial" w:cs="Arial"/>
          <w:sz w:val="22"/>
          <w:szCs w:val="22"/>
          <w:u w:val="single"/>
        </w:rPr>
        <w:t xml:space="preserve"> cases with symptomatic and asymptomatic infections, children and adults, and asymptomatic and symptomatic infections among children and adults. Points (blue) reflect individual Qt values.</w:t>
      </w:r>
    </w:p>
    <w:p w14:paraId="5F6304C1" w14:textId="77777777" w:rsidR="0076646A" w:rsidRDefault="0076646A" w:rsidP="00AE0CAA">
      <w:pPr>
        <w:rPr>
          <w:rFonts w:ascii="Arial" w:hAnsi="Arial" w:cs="Arial"/>
          <w:sz w:val="22"/>
          <w:szCs w:val="22"/>
        </w:rPr>
      </w:pPr>
    </w:p>
    <w:p w14:paraId="19A8B137" w14:textId="77777777" w:rsidR="004A0D91" w:rsidRDefault="004A0D91" w:rsidP="00AE0CAA">
      <w:pPr>
        <w:rPr>
          <w:rFonts w:ascii="Arial" w:hAnsi="Arial" w:cs="Arial"/>
          <w:sz w:val="22"/>
          <w:szCs w:val="22"/>
        </w:rPr>
      </w:pPr>
    </w:p>
    <w:p w14:paraId="4CB6DF24" w14:textId="77777777" w:rsidR="004A0D91" w:rsidRDefault="004A0D91" w:rsidP="00AE0CAA">
      <w:pPr>
        <w:rPr>
          <w:rFonts w:ascii="Arial" w:hAnsi="Arial" w:cs="Arial"/>
          <w:sz w:val="22"/>
          <w:szCs w:val="22"/>
        </w:rPr>
      </w:pPr>
    </w:p>
    <w:p w14:paraId="46001D40" w14:textId="77777777" w:rsidR="004A0D91" w:rsidRDefault="004A0D91" w:rsidP="00AE0CAA">
      <w:pPr>
        <w:rPr>
          <w:rFonts w:ascii="Arial" w:hAnsi="Arial" w:cs="Arial"/>
          <w:sz w:val="22"/>
          <w:szCs w:val="22"/>
        </w:rPr>
      </w:pPr>
    </w:p>
    <w:p w14:paraId="73AB6AFA" w14:textId="77777777" w:rsidR="004A0D91" w:rsidRDefault="004A0D91" w:rsidP="00AE0CAA">
      <w:pPr>
        <w:rPr>
          <w:rFonts w:ascii="Arial" w:hAnsi="Arial" w:cs="Arial"/>
          <w:sz w:val="22"/>
          <w:szCs w:val="22"/>
        </w:rPr>
      </w:pPr>
    </w:p>
    <w:p w14:paraId="6B645546" w14:textId="77777777" w:rsidR="004A0D91" w:rsidRDefault="004A0D91" w:rsidP="00AE0CAA">
      <w:pPr>
        <w:rPr>
          <w:rFonts w:ascii="Arial" w:hAnsi="Arial" w:cs="Arial"/>
          <w:sz w:val="22"/>
          <w:szCs w:val="22"/>
        </w:rPr>
      </w:pPr>
    </w:p>
    <w:p w14:paraId="3CF4737F" w14:textId="77777777" w:rsidR="004A0D91" w:rsidRDefault="004A0D91" w:rsidP="00AE0CAA">
      <w:pPr>
        <w:rPr>
          <w:rFonts w:ascii="Arial" w:hAnsi="Arial" w:cs="Arial"/>
          <w:sz w:val="22"/>
          <w:szCs w:val="22"/>
        </w:rPr>
      </w:pPr>
    </w:p>
    <w:p w14:paraId="50FA1EE7" w14:textId="77777777" w:rsidR="004A0D91" w:rsidRDefault="004A0D91" w:rsidP="00AE0CAA">
      <w:pPr>
        <w:rPr>
          <w:rFonts w:ascii="Arial" w:hAnsi="Arial" w:cs="Arial"/>
          <w:sz w:val="22"/>
          <w:szCs w:val="22"/>
        </w:rPr>
      </w:pPr>
    </w:p>
    <w:p w14:paraId="26B92038" w14:textId="77777777" w:rsidR="004A0D91" w:rsidRDefault="004A0D91" w:rsidP="00AE0CAA">
      <w:pPr>
        <w:rPr>
          <w:rFonts w:ascii="Arial" w:hAnsi="Arial" w:cs="Arial"/>
          <w:sz w:val="22"/>
          <w:szCs w:val="22"/>
        </w:rPr>
      </w:pPr>
    </w:p>
    <w:p w14:paraId="08A3F4AB" w14:textId="77777777" w:rsidR="004A0D91" w:rsidRDefault="004A0D91" w:rsidP="00AE0CAA">
      <w:pPr>
        <w:rPr>
          <w:rFonts w:ascii="Arial" w:hAnsi="Arial" w:cs="Arial"/>
          <w:sz w:val="22"/>
          <w:szCs w:val="22"/>
        </w:rPr>
      </w:pPr>
    </w:p>
    <w:p w14:paraId="0ADB5C41" w14:textId="77777777" w:rsidR="004A0D91" w:rsidRDefault="004A0D91" w:rsidP="00AE0CAA">
      <w:pPr>
        <w:rPr>
          <w:rFonts w:ascii="Arial" w:hAnsi="Arial" w:cs="Arial"/>
          <w:sz w:val="22"/>
          <w:szCs w:val="22"/>
        </w:rPr>
      </w:pPr>
    </w:p>
    <w:p w14:paraId="648648A1" w14:textId="77777777" w:rsidR="004A0D91" w:rsidRDefault="004A0D91" w:rsidP="00AE0CAA">
      <w:pPr>
        <w:rPr>
          <w:rFonts w:ascii="Arial" w:hAnsi="Arial" w:cs="Arial"/>
          <w:sz w:val="22"/>
          <w:szCs w:val="22"/>
        </w:rPr>
      </w:pPr>
    </w:p>
    <w:p w14:paraId="3F292BF2" w14:textId="77777777" w:rsidR="004A0D91" w:rsidRDefault="004A0D91" w:rsidP="00AE0CAA">
      <w:pPr>
        <w:rPr>
          <w:rFonts w:ascii="Arial" w:hAnsi="Arial" w:cs="Arial"/>
          <w:sz w:val="22"/>
          <w:szCs w:val="22"/>
        </w:rPr>
      </w:pPr>
    </w:p>
    <w:p w14:paraId="54926A1E" w14:textId="77777777" w:rsidR="004A0D91" w:rsidRDefault="004A0D91" w:rsidP="00AE0CAA">
      <w:pPr>
        <w:rPr>
          <w:rFonts w:ascii="Arial" w:hAnsi="Arial" w:cs="Arial"/>
          <w:sz w:val="22"/>
          <w:szCs w:val="22"/>
        </w:rPr>
      </w:pPr>
    </w:p>
    <w:p w14:paraId="17D760AE" w14:textId="77777777" w:rsidR="004A0D91" w:rsidRDefault="004A0D91" w:rsidP="00AE0CAA">
      <w:pPr>
        <w:rPr>
          <w:rFonts w:ascii="Arial" w:hAnsi="Arial" w:cs="Arial"/>
          <w:sz w:val="22"/>
          <w:szCs w:val="22"/>
        </w:rPr>
      </w:pPr>
    </w:p>
    <w:p w14:paraId="16F41913" w14:textId="77777777" w:rsidR="004A0D91" w:rsidRDefault="004A0D91" w:rsidP="00AE0CAA">
      <w:pPr>
        <w:rPr>
          <w:rFonts w:ascii="Arial" w:hAnsi="Arial" w:cs="Arial"/>
          <w:sz w:val="22"/>
          <w:szCs w:val="22"/>
        </w:rPr>
      </w:pPr>
    </w:p>
    <w:p w14:paraId="21835977" w14:textId="77777777" w:rsidR="004A0D91" w:rsidRDefault="004A0D91" w:rsidP="00AE0CAA">
      <w:pPr>
        <w:rPr>
          <w:rFonts w:ascii="Arial" w:hAnsi="Arial" w:cs="Arial"/>
          <w:sz w:val="22"/>
          <w:szCs w:val="22"/>
        </w:rPr>
      </w:pPr>
    </w:p>
    <w:p w14:paraId="2EDD6810" w14:textId="77777777" w:rsidR="004A0D91" w:rsidRDefault="004A0D91" w:rsidP="00AE0CAA">
      <w:pPr>
        <w:rPr>
          <w:rFonts w:ascii="Arial" w:hAnsi="Arial" w:cs="Arial"/>
          <w:sz w:val="22"/>
          <w:szCs w:val="22"/>
        </w:rPr>
      </w:pPr>
    </w:p>
    <w:p w14:paraId="0B2174EF" w14:textId="77777777" w:rsidR="004A0D91" w:rsidRDefault="004A0D91" w:rsidP="00AE0CAA">
      <w:pPr>
        <w:rPr>
          <w:rFonts w:ascii="Arial" w:hAnsi="Arial" w:cs="Arial"/>
          <w:sz w:val="22"/>
          <w:szCs w:val="22"/>
        </w:rPr>
      </w:pPr>
    </w:p>
    <w:p w14:paraId="28EDFE07" w14:textId="77777777" w:rsidR="004A0D91" w:rsidRDefault="004A0D91" w:rsidP="00AE0CAA">
      <w:pPr>
        <w:rPr>
          <w:rFonts w:ascii="Arial" w:hAnsi="Arial" w:cs="Arial"/>
          <w:sz w:val="22"/>
          <w:szCs w:val="22"/>
        </w:rPr>
      </w:pPr>
    </w:p>
    <w:p w14:paraId="0E427C39" w14:textId="2F48114A" w:rsidR="00AE0CAA" w:rsidRPr="00205D6B" w:rsidRDefault="00AE0CAA" w:rsidP="00AE0CAA">
      <w:pPr>
        <w:rPr>
          <w:rFonts w:ascii="Arial" w:hAnsi="Arial" w:cs="Arial"/>
          <w:sz w:val="22"/>
          <w:szCs w:val="22"/>
        </w:rPr>
      </w:pPr>
      <w:r w:rsidRPr="00205D6B">
        <w:rPr>
          <w:rFonts w:ascii="Arial" w:hAnsi="Arial" w:cs="Arial"/>
          <w:sz w:val="22"/>
          <w:szCs w:val="22"/>
        </w:rPr>
        <w:lastRenderedPageBreak/>
        <w:t xml:space="preserve">We also evaluated the Qt values among symptomatic infections to assess a relationship between the time from symptom onset to nasal swab collection and the Qt value as a proxy for the relationship between viral load and time from symptom onset. The Qt values observed between 0-15 days showed high variability and no clear pattern in relation to the time between onset and sample collection (Figure S4). </w:t>
      </w:r>
    </w:p>
    <w:p w14:paraId="27A445C4" w14:textId="77777777" w:rsidR="00AE0CAA" w:rsidRPr="00205D6B" w:rsidRDefault="00AE0CAA" w:rsidP="00AE0CAA">
      <w:pPr>
        <w:rPr>
          <w:rFonts w:ascii="Arial" w:hAnsi="Arial" w:cs="Arial"/>
          <w:sz w:val="22"/>
          <w:szCs w:val="22"/>
          <w:u w:val="single"/>
        </w:rPr>
      </w:pPr>
      <w:r w:rsidRPr="00205D6B">
        <w:rPr>
          <w:rFonts w:ascii="Arial" w:hAnsi="Arial" w:cs="Arial"/>
          <w:noProof/>
          <w:sz w:val="22"/>
          <w:szCs w:val="22"/>
        </w:rPr>
        <w:drawing>
          <wp:inline distT="0" distB="0" distL="0" distR="0" wp14:anchorId="148F7057" wp14:editId="5DD57AA4">
            <wp:extent cx="4978400" cy="33147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scatte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7" r="17"/>
                    <a:stretch>
                      <a:fillRect/>
                    </a:stretch>
                  </pic:blipFill>
                  <pic:spPr bwMode="auto">
                    <a:xfrm>
                      <a:off x="0" y="0"/>
                      <a:ext cx="4978400" cy="3314700"/>
                    </a:xfrm>
                    <a:prstGeom prst="rect">
                      <a:avLst/>
                    </a:prstGeom>
                    <a:noFill/>
                    <a:ln>
                      <a:noFill/>
                    </a:ln>
                  </pic:spPr>
                </pic:pic>
              </a:graphicData>
            </a:graphic>
          </wp:inline>
        </w:drawing>
      </w:r>
      <w:r w:rsidRPr="00205D6B">
        <w:rPr>
          <w:rFonts w:ascii="Arial" w:hAnsi="Arial" w:cs="Arial"/>
          <w:sz w:val="22"/>
          <w:szCs w:val="22"/>
          <w:u w:val="single"/>
        </w:rPr>
        <w:t xml:space="preserve"> </w:t>
      </w:r>
    </w:p>
    <w:p w14:paraId="64152660" w14:textId="77777777"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 xml:space="preserve">Figure S4: Quantitative threshold (QT) values of symptomatic </w:t>
      </w:r>
      <w:proofErr w:type="spellStart"/>
      <w:r w:rsidRPr="00205D6B">
        <w:rPr>
          <w:rFonts w:ascii="Arial" w:hAnsi="Arial" w:cs="Arial"/>
          <w:sz w:val="22"/>
          <w:szCs w:val="22"/>
          <w:u w:val="single"/>
        </w:rPr>
        <w:t>HCoV</w:t>
      </w:r>
      <w:proofErr w:type="spellEnd"/>
      <w:r w:rsidRPr="00205D6B">
        <w:rPr>
          <w:rFonts w:ascii="Arial" w:hAnsi="Arial" w:cs="Arial"/>
          <w:sz w:val="22"/>
          <w:szCs w:val="22"/>
          <w:u w:val="single"/>
        </w:rPr>
        <w:t xml:space="preserve"> cases by the number of days from symptom onset to nasal sample collection</w:t>
      </w:r>
    </w:p>
    <w:p w14:paraId="1A6E173B" w14:textId="76D9197F" w:rsidR="00AE0CAA" w:rsidRDefault="00AE0CAA" w:rsidP="00AE0CAA">
      <w:pPr>
        <w:rPr>
          <w:rFonts w:ascii="Arial" w:hAnsi="Arial" w:cs="Arial"/>
          <w:sz w:val="22"/>
          <w:szCs w:val="22"/>
          <w:u w:val="single"/>
        </w:rPr>
      </w:pPr>
      <w:r w:rsidRPr="00205D6B">
        <w:rPr>
          <w:rFonts w:ascii="Arial" w:hAnsi="Arial" w:cs="Arial"/>
          <w:sz w:val="22"/>
          <w:szCs w:val="22"/>
          <w:u w:val="single"/>
        </w:rPr>
        <w:t>Differences by strain</w:t>
      </w:r>
    </w:p>
    <w:p w14:paraId="01B41C5E" w14:textId="75B1061B" w:rsidR="00B27C41" w:rsidRDefault="00B27C41" w:rsidP="00AE0CAA">
      <w:pPr>
        <w:rPr>
          <w:rFonts w:ascii="Arial" w:hAnsi="Arial" w:cs="Arial"/>
          <w:sz w:val="22"/>
          <w:szCs w:val="22"/>
          <w:u w:val="single"/>
        </w:rPr>
      </w:pPr>
    </w:p>
    <w:p w14:paraId="46AAF27C" w14:textId="77777777" w:rsidR="004A0D91" w:rsidRDefault="004A0D91" w:rsidP="00B27C41">
      <w:pPr>
        <w:rPr>
          <w:rFonts w:ascii="Arial" w:hAnsi="Arial" w:cs="Arial"/>
          <w:b/>
          <w:bCs/>
          <w:sz w:val="22"/>
          <w:szCs w:val="22"/>
        </w:rPr>
      </w:pPr>
    </w:p>
    <w:p w14:paraId="5E62930D" w14:textId="77777777" w:rsidR="004A0D91" w:rsidRDefault="004A0D91" w:rsidP="00B27C41">
      <w:pPr>
        <w:rPr>
          <w:rFonts w:ascii="Arial" w:hAnsi="Arial" w:cs="Arial"/>
          <w:b/>
          <w:bCs/>
          <w:sz w:val="22"/>
          <w:szCs w:val="22"/>
        </w:rPr>
      </w:pPr>
    </w:p>
    <w:p w14:paraId="311E6854" w14:textId="77777777" w:rsidR="004A0D91" w:rsidRDefault="004A0D91" w:rsidP="00B27C41">
      <w:pPr>
        <w:rPr>
          <w:rFonts w:ascii="Arial" w:hAnsi="Arial" w:cs="Arial"/>
          <w:b/>
          <w:bCs/>
          <w:sz w:val="22"/>
          <w:szCs w:val="22"/>
        </w:rPr>
      </w:pPr>
    </w:p>
    <w:p w14:paraId="565204B6" w14:textId="77777777" w:rsidR="004A0D91" w:rsidRDefault="004A0D91" w:rsidP="00B27C41">
      <w:pPr>
        <w:rPr>
          <w:rFonts w:ascii="Arial" w:hAnsi="Arial" w:cs="Arial"/>
          <w:b/>
          <w:bCs/>
          <w:sz w:val="22"/>
          <w:szCs w:val="22"/>
        </w:rPr>
      </w:pPr>
    </w:p>
    <w:p w14:paraId="3E9AD9F3" w14:textId="77777777" w:rsidR="004A0D91" w:rsidRDefault="004A0D91" w:rsidP="00B27C41">
      <w:pPr>
        <w:rPr>
          <w:rFonts w:ascii="Arial" w:hAnsi="Arial" w:cs="Arial"/>
          <w:b/>
          <w:bCs/>
          <w:sz w:val="22"/>
          <w:szCs w:val="22"/>
        </w:rPr>
      </w:pPr>
    </w:p>
    <w:p w14:paraId="2C822974" w14:textId="77777777" w:rsidR="004A0D91" w:rsidRDefault="004A0D91" w:rsidP="00B27C41">
      <w:pPr>
        <w:rPr>
          <w:rFonts w:ascii="Arial" w:hAnsi="Arial" w:cs="Arial"/>
          <w:b/>
          <w:bCs/>
          <w:sz w:val="22"/>
          <w:szCs w:val="22"/>
        </w:rPr>
      </w:pPr>
    </w:p>
    <w:p w14:paraId="0EDDC31B" w14:textId="77777777" w:rsidR="004A0D91" w:rsidRDefault="004A0D91" w:rsidP="00B27C41">
      <w:pPr>
        <w:rPr>
          <w:rFonts w:ascii="Arial" w:hAnsi="Arial" w:cs="Arial"/>
          <w:b/>
          <w:bCs/>
          <w:sz w:val="22"/>
          <w:szCs w:val="22"/>
        </w:rPr>
      </w:pPr>
    </w:p>
    <w:p w14:paraId="50D56696" w14:textId="77777777" w:rsidR="004A0D91" w:rsidRDefault="004A0D91" w:rsidP="00B27C41">
      <w:pPr>
        <w:rPr>
          <w:rFonts w:ascii="Arial" w:hAnsi="Arial" w:cs="Arial"/>
          <w:b/>
          <w:bCs/>
          <w:sz w:val="22"/>
          <w:szCs w:val="22"/>
        </w:rPr>
      </w:pPr>
    </w:p>
    <w:p w14:paraId="51A43B2C" w14:textId="77777777" w:rsidR="004A0D91" w:rsidRDefault="004A0D91" w:rsidP="00B27C41">
      <w:pPr>
        <w:rPr>
          <w:rFonts w:ascii="Arial" w:hAnsi="Arial" w:cs="Arial"/>
          <w:b/>
          <w:bCs/>
          <w:sz w:val="22"/>
          <w:szCs w:val="22"/>
        </w:rPr>
      </w:pPr>
    </w:p>
    <w:p w14:paraId="35247210" w14:textId="77777777" w:rsidR="004A0D91" w:rsidRDefault="004A0D91" w:rsidP="00B27C41">
      <w:pPr>
        <w:rPr>
          <w:rFonts w:ascii="Arial" w:hAnsi="Arial" w:cs="Arial"/>
          <w:b/>
          <w:bCs/>
          <w:sz w:val="22"/>
          <w:szCs w:val="22"/>
        </w:rPr>
      </w:pPr>
    </w:p>
    <w:p w14:paraId="61F6C72B" w14:textId="77777777" w:rsidR="004A0D91" w:rsidRDefault="004A0D91" w:rsidP="00B27C41">
      <w:pPr>
        <w:rPr>
          <w:rFonts w:ascii="Arial" w:hAnsi="Arial" w:cs="Arial"/>
          <w:b/>
          <w:bCs/>
          <w:sz w:val="22"/>
          <w:szCs w:val="22"/>
        </w:rPr>
      </w:pPr>
    </w:p>
    <w:p w14:paraId="63D03473" w14:textId="77777777" w:rsidR="004A0D91" w:rsidRDefault="004A0D91" w:rsidP="00B27C41">
      <w:pPr>
        <w:rPr>
          <w:rFonts w:ascii="Arial" w:hAnsi="Arial" w:cs="Arial"/>
          <w:b/>
          <w:bCs/>
          <w:sz w:val="22"/>
          <w:szCs w:val="22"/>
        </w:rPr>
      </w:pPr>
    </w:p>
    <w:p w14:paraId="508DCBB8" w14:textId="77777777" w:rsidR="004A0D91" w:rsidRDefault="004A0D91" w:rsidP="00B27C41">
      <w:pPr>
        <w:rPr>
          <w:rFonts w:ascii="Arial" w:hAnsi="Arial" w:cs="Arial"/>
          <w:b/>
          <w:bCs/>
          <w:sz w:val="22"/>
          <w:szCs w:val="22"/>
        </w:rPr>
      </w:pPr>
    </w:p>
    <w:p w14:paraId="5EC94AF3" w14:textId="77777777" w:rsidR="004A0D91" w:rsidRDefault="004A0D91" w:rsidP="00B27C41">
      <w:pPr>
        <w:rPr>
          <w:rFonts w:ascii="Arial" w:hAnsi="Arial" w:cs="Arial"/>
          <w:b/>
          <w:bCs/>
          <w:sz w:val="22"/>
          <w:szCs w:val="22"/>
        </w:rPr>
      </w:pPr>
    </w:p>
    <w:p w14:paraId="09B09F17" w14:textId="77777777" w:rsidR="004A0D91" w:rsidRDefault="004A0D91" w:rsidP="00B27C41">
      <w:pPr>
        <w:rPr>
          <w:rFonts w:ascii="Arial" w:hAnsi="Arial" w:cs="Arial"/>
          <w:b/>
          <w:bCs/>
          <w:sz w:val="22"/>
          <w:szCs w:val="22"/>
        </w:rPr>
      </w:pPr>
    </w:p>
    <w:p w14:paraId="7A04E91D" w14:textId="77777777" w:rsidR="004A0D91" w:rsidRDefault="004A0D91" w:rsidP="00B27C41">
      <w:pPr>
        <w:rPr>
          <w:rFonts w:ascii="Arial" w:hAnsi="Arial" w:cs="Arial"/>
          <w:b/>
          <w:bCs/>
          <w:sz w:val="22"/>
          <w:szCs w:val="22"/>
        </w:rPr>
      </w:pPr>
    </w:p>
    <w:p w14:paraId="4729DBA2" w14:textId="77777777" w:rsidR="004A0D91" w:rsidRDefault="004A0D91" w:rsidP="00B27C41">
      <w:pPr>
        <w:rPr>
          <w:rFonts w:ascii="Arial" w:hAnsi="Arial" w:cs="Arial"/>
          <w:b/>
          <w:bCs/>
          <w:sz w:val="22"/>
          <w:szCs w:val="22"/>
        </w:rPr>
      </w:pPr>
    </w:p>
    <w:p w14:paraId="25DBCBE1" w14:textId="77777777" w:rsidR="004A0D91" w:rsidRDefault="004A0D91" w:rsidP="00B27C41">
      <w:pPr>
        <w:rPr>
          <w:rFonts w:ascii="Arial" w:hAnsi="Arial" w:cs="Arial"/>
          <w:b/>
          <w:bCs/>
          <w:sz w:val="22"/>
          <w:szCs w:val="22"/>
        </w:rPr>
      </w:pPr>
    </w:p>
    <w:p w14:paraId="5686C0A3" w14:textId="77777777" w:rsidR="004A0D91" w:rsidRDefault="004A0D91" w:rsidP="00B27C41">
      <w:pPr>
        <w:rPr>
          <w:rFonts w:ascii="Arial" w:hAnsi="Arial" w:cs="Arial"/>
          <w:b/>
          <w:bCs/>
          <w:sz w:val="22"/>
          <w:szCs w:val="22"/>
        </w:rPr>
      </w:pPr>
    </w:p>
    <w:p w14:paraId="2D48A365" w14:textId="77777777" w:rsidR="004A0D91" w:rsidRDefault="004A0D91" w:rsidP="00B27C41">
      <w:pPr>
        <w:rPr>
          <w:rFonts w:ascii="Arial" w:hAnsi="Arial" w:cs="Arial"/>
          <w:b/>
          <w:bCs/>
          <w:sz w:val="22"/>
          <w:szCs w:val="22"/>
        </w:rPr>
      </w:pPr>
    </w:p>
    <w:p w14:paraId="658BCBAA" w14:textId="77777777" w:rsidR="004A0D91" w:rsidRDefault="004A0D91" w:rsidP="00B27C41">
      <w:pPr>
        <w:rPr>
          <w:rFonts w:ascii="Arial" w:hAnsi="Arial" w:cs="Arial"/>
          <w:b/>
          <w:bCs/>
          <w:sz w:val="22"/>
          <w:szCs w:val="22"/>
        </w:rPr>
      </w:pPr>
    </w:p>
    <w:p w14:paraId="1FA07286" w14:textId="1072E1AF" w:rsidR="0076646A" w:rsidRPr="004A0D91" w:rsidRDefault="00B27C41" w:rsidP="00AE0CAA">
      <w:pPr>
        <w:rPr>
          <w:rFonts w:ascii="Arial" w:hAnsi="Arial" w:cs="Arial"/>
          <w:b/>
          <w:bCs/>
          <w:sz w:val="22"/>
          <w:szCs w:val="22"/>
        </w:rPr>
      </w:pPr>
      <w:r>
        <w:rPr>
          <w:rFonts w:ascii="Arial" w:hAnsi="Arial" w:cs="Arial"/>
          <w:b/>
          <w:bCs/>
          <w:sz w:val="22"/>
          <w:szCs w:val="22"/>
        </w:rPr>
        <w:lastRenderedPageBreak/>
        <w:t>Supplemental model</w:t>
      </w:r>
      <w:r w:rsidRPr="0076646A">
        <w:rPr>
          <w:rFonts w:ascii="Arial" w:hAnsi="Arial" w:cs="Arial"/>
          <w:b/>
          <w:bCs/>
          <w:sz w:val="22"/>
          <w:szCs w:val="22"/>
        </w:rPr>
        <w:t xml:space="preserve"> results </w:t>
      </w:r>
    </w:p>
    <w:p w14:paraId="0C7DEA8F" w14:textId="35AC5CD9" w:rsidR="00AE0CAA" w:rsidRDefault="00AE0CAA" w:rsidP="00AE0CAA">
      <w:pPr>
        <w:rPr>
          <w:rFonts w:ascii="Arial" w:hAnsi="Arial" w:cs="Arial"/>
          <w:sz w:val="22"/>
          <w:szCs w:val="22"/>
          <w:u w:val="single"/>
        </w:rPr>
      </w:pPr>
      <w:r w:rsidRPr="00205D6B">
        <w:rPr>
          <w:rFonts w:ascii="Arial" w:hAnsi="Arial" w:cs="Arial"/>
          <w:sz w:val="22"/>
          <w:szCs w:val="22"/>
          <w:u w:val="single"/>
        </w:rPr>
        <w:t>Table S6: Weekly community acquisition probability by strain and year for final model (no variation by age group)</w:t>
      </w:r>
    </w:p>
    <w:p w14:paraId="3072B94A" w14:textId="77777777" w:rsidR="0076646A" w:rsidRPr="00205D6B" w:rsidRDefault="0076646A" w:rsidP="00AE0CAA">
      <w:pPr>
        <w:rPr>
          <w:rFonts w:ascii="Arial" w:hAnsi="Arial" w:cs="Arial"/>
          <w:sz w:val="22"/>
          <w:szCs w:val="22"/>
          <w:u w:val="single"/>
        </w:rPr>
      </w:pPr>
    </w:p>
    <w:tbl>
      <w:tblPr>
        <w:tblStyle w:val="TableGrid"/>
        <w:tblW w:w="7375" w:type="dxa"/>
        <w:tblInd w:w="0" w:type="dxa"/>
        <w:tblLook w:val="04A0" w:firstRow="1" w:lastRow="0" w:firstColumn="1" w:lastColumn="0" w:noHBand="0" w:noVBand="1"/>
      </w:tblPr>
      <w:tblGrid>
        <w:gridCol w:w="2246"/>
        <w:gridCol w:w="2246"/>
        <w:gridCol w:w="2883"/>
      </w:tblGrid>
      <w:tr w:rsidR="00AE0CAA" w:rsidRPr="00205D6B" w14:paraId="1F31E9CD" w14:textId="77777777" w:rsidTr="00D73374">
        <w:tc>
          <w:tcPr>
            <w:tcW w:w="2246" w:type="dxa"/>
            <w:tcBorders>
              <w:top w:val="single" w:sz="4" w:space="0" w:color="auto"/>
              <w:left w:val="single" w:sz="4" w:space="0" w:color="auto"/>
              <w:bottom w:val="single" w:sz="4" w:space="0" w:color="auto"/>
              <w:right w:val="single" w:sz="4" w:space="0" w:color="auto"/>
            </w:tcBorders>
            <w:hideMark/>
          </w:tcPr>
          <w:p w14:paraId="559C254C" w14:textId="77777777" w:rsidR="00AE0CAA" w:rsidRPr="00205D6B" w:rsidRDefault="00AE0CAA" w:rsidP="00D73374">
            <w:pPr>
              <w:rPr>
                <w:rFonts w:ascii="Arial" w:eastAsiaTheme="minorEastAsia" w:hAnsi="Arial" w:cs="Arial"/>
              </w:rPr>
            </w:pPr>
            <w:r w:rsidRPr="00205D6B">
              <w:rPr>
                <w:rFonts w:ascii="Arial" w:eastAsiaTheme="minorEastAsia" w:hAnsi="Arial" w:cs="Arial"/>
              </w:rPr>
              <w:t>Year</w:t>
            </w:r>
          </w:p>
        </w:tc>
        <w:tc>
          <w:tcPr>
            <w:tcW w:w="2246" w:type="dxa"/>
            <w:tcBorders>
              <w:top w:val="single" w:sz="4" w:space="0" w:color="auto"/>
              <w:left w:val="single" w:sz="4" w:space="0" w:color="auto"/>
              <w:bottom w:val="single" w:sz="4" w:space="0" w:color="auto"/>
              <w:right w:val="single" w:sz="4" w:space="0" w:color="auto"/>
            </w:tcBorders>
            <w:hideMark/>
          </w:tcPr>
          <w:p w14:paraId="624FBB09" w14:textId="77777777" w:rsidR="00AE0CAA" w:rsidRPr="00205D6B" w:rsidRDefault="00AE0CAA" w:rsidP="00D73374">
            <w:pPr>
              <w:rPr>
                <w:rFonts w:ascii="Arial" w:eastAsiaTheme="minorEastAsia" w:hAnsi="Arial" w:cs="Arial"/>
              </w:rPr>
            </w:pPr>
            <w:r w:rsidRPr="00205D6B">
              <w:rPr>
                <w:rFonts w:ascii="Arial" w:eastAsiaTheme="minorEastAsia" w:hAnsi="Arial" w:cs="Arial"/>
              </w:rPr>
              <w:t>Strain</w:t>
            </w:r>
          </w:p>
        </w:tc>
        <w:tc>
          <w:tcPr>
            <w:tcW w:w="2883" w:type="dxa"/>
            <w:tcBorders>
              <w:top w:val="single" w:sz="4" w:space="0" w:color="auto"/>
              <w:left w:val="single" w:sz="4" w:space="0" w:color="auto"/>
              <w:bottom w:val="single" w:sz="4" w:space="0" w:color="auto"/>
              <w:right w:val="single" w:sz="4" w:space="0" w:color="auto"/>
            </w:tcBorders>
            <w:hideMark/>
          </w:tcPr>
          <w:p w14:paraId="27C72DB9" w14:textId="77777777" w:rsidR="00AE0CAA" w:rsidRPr="00205D6B" w:rsidRDefault="00AE0CAA" w:rsidP="00D73374">
            <w:pPr>
              <w:rPr>
                <w:rFonts w:ascii="Arial" w:eastAsiaTheme="minorEastAsia" w:hAnsi="Arial" w:cs="Arial"/>
              </w:rPr>
            </w:pPr>
            <w:r w:rsidRPr="00205D6B">
              <w:rPr>
                <w:rFonts w:ascii="Arial" w:eastAsiaTheme="minorEastAsia" w:hAnsi="Arial" w:cs="Arial"/>
              </w:rPr>
              <w:t>Estimate (95% CI)</w:t>
            </w:r>
          </w:p>
        </w:tc>
      </w:tr>
      <w:tr w:rsidR="00AE0CAA" w:rsidRPr="00205D6B" w14:paraId="0EB59B6E" w14:textId="77777777" w:rsidTr="00D73374">
        <w:tc>
          <w:tcPr>
            <w:tcW w:w="2246" w:type="dxa"/>
            <w:vMerge w:val="restart"/>
            <w:tcBorders>
              <w:top w:val="single" w:sz="4" w:space="0" w:color="auto"/>
              <w:left w:val="single" w:sz="4" w:space="0" w:color="auto"/>
              <w:bottom w:val="single" w:sz="4" w:space="0" w:color="auto"/>
              <w:right w:val="single" w:sz="4" w:space="0" w:color="auto"/>
            </w:tcBorders>
            <w:vAlign w:val="center"/>
            <w:hideMark/>
          </w:tcPr>
          <w:p w14:paraId="58E31DE9" w14:textId="77777777" w:rsidR="00AE0CAA" w:rsidRPr="00205D6B" w:rsidRDefault="00AE0CAA" w:rsidP="00D73374">
            <w:pPr>
              <w:rPr>
                <w:rFonts w:ascii="Arial" w:eastAsiaTheme="minorEastAsia" w:hAnsi="Arial" w:cs="Arial"/>
              </w:rPr>
            </w:pPr>
            <w:r w:rsidRPr="00205D6B">
              <w:rPr>
                <w:rFonts w:ascii="Arial" w:eastAsiaTheme="minorEastAsia" w:hAnsi="Arial" w:cs="Arial"/>
              </w:rPr>
              <w:t>2015-2016</w:t>
            </w:r>
          </w:p>
        </w:tc>
        <w:tc>
          <w:tcPr>
            <w:tcW w:w="2246" w:type="dxa"/>
            <w:tcBorders>
              <w:top w:val="single" w:sz="4" w:space="0" w:color="auto"/>
              <w:left w:val="single" w:sz="4" w:space="0" w:color="auto"/>
              <w:bottom w:val="single" w:sz="4" w:space="0" w:color="auto"/>
              <w:right w:val="single" w:sz="4" w:space="0" w:color="auto"/>
            </w:tcBorders>
            <w:hideMark/>
          </w:tcPr>
          <w:p w14:paraId="1BFF5594" w14:textId="77777777" w:rsidR="00AE0CAA" w:rsidRPr="00205D6B" w:rsidRDefault="00AE0CAA" w:rsidP="00D73374">
            <w:pPr>
              <w:rPr>
                <w:rFonts w:ascii="Arial" w:eastAsiaTheme="minorEastAsia" w:hAnsi="Arial" w:cs="Arial"/>
              </w:rPr>
            </w:pPr>
            <w:r w:rsidRPr="00205D6B">
              <w:rPr>
                <w:rFonts w:ascii="Arial" w:eastAsiaTheme="minorEastAsia" w:hAnsi="Arial" w:cs="Arial"/>
              </w:rPr>
              <w:t>OC43</w:t>
            </w:r>
          </w:p>
        </w:tc>
        <w:tc>
          <w:tcPr>
            <w:tcW w:w="2883" w:type="dxa"/>
            <w:tcBorders>
              <w:top w:val="single" w:sz="4" w:space="0" w:color="auto"/>
              <w:left w:val="single" w:sz="4" w:space="0" w:color="auto"/>
              <w:bottom w:val="single" w:sz="4" w:space="0" w:color="auto"/>
              <w:right w:val="single" w:sz="4" w:space="0" w:color="auto"/>
            </w:tcBorders>
            <w:hideMark/>
          </w:tcPr>
          <w:p w14:paraId="2D82D1C1" w14:textId="77777777" w:rsidR="00AE0CAA" w:rsidRPr="00205D6B" w:rsidRDefault="00AE0CAA" w:rsidP="00D73374">
            <w:pPr>
              <w:rPr>
                <w:rFonts w:ascii="Arial" w:eastAsiaTheme="minorEastAsia" w:hAnsi="Arial" w:cs="Arial"/>
              </w:rPr>
            </w:pPr>
            <w:r w:rsidRPr="00205D6B">
              <w:rPr>
                <w:rFonts w:ascii="Arial" w:eastAsiaTheme="minorEastAsia" w:hAnsi="Arial" w:cs="Arial"/>
              </w:rPr>
              <w:t>0.04 (0.02,0.06)</w:t>
            </w:r>
          </w:p>
        </w:tc>
      </w:tr>
      <w:tr w:rsidR="00AE0CAA" w:rsidRPr="00205D6B" w14:paraId="54E36A09" w14:textId="77777777" w:rsidTr="00D73374">
        <w:tc>
          <w:tcPr>
            <w:tcW w:w="0" w:type="auto"/>
            <w:vMerge/>
            <w:tcBorders>
              <w:top w:val="single" w:sz="4" w:space="0" w:color="auto"/>
              <w:left w:val="single" w:sz="4" w:space="0" w:color="auto"/>
              <w:bottom w:val="single" w:sz="4" w:space="0" w:color="auto"/>
              <w:right w:val="single" w:sz="4" w:space="0" w:color="auto"/>
            </w:tcBorders>
            <w:vAlign w:val="center"/>
            <w:hideMark/>
          </w:tcPr>
          <w:p w14:paraId="681874EB" w14:textId="77777777" w:rsidR="00AE0CAA" w:rsidRPr="00205D6B" w:rsidRDefault="00AE0CAA" w:rsidP="00D73374">
            <w:pPr>
              <w:rPr>
                <w:rFonts w:ascii="Arial" w:eastAsiaTheme="minorEastAsia" w:hAnsi="Arial" w:cs="Arial"/>
              </w:rPr>
            </w:pPr>
          </w:p>
        </w:tc>
        <w:tc>
          <w:tcPr>
            <w:tcW w:w="2246" w:type="dxa"/>
            <w:tcBorders>
              <w:top w:val="single" w:sz="4" w:space="0" w:color="auto"/>
              <w:left w:val="single" w:sz="4" w:space="0" w:color="auto"/>
              <w:bottom w:val="single" w:sz="4" w:space="0" w:color="auto"/>
              <w:right w:val="single" w:sz="4" w:space="0" w:color="auto"/>
            </w:tcBorders>
            <w:hideMark/>
          </w:tcPr>
          <w:p w14:paraId="0D4A50CA"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229E</w:t>
            </w:r>
          </w:p>
        </w:tc>
        <w:tc>
          <w:tcPr>
            <w:tcW w:w="2883" w:type="dxa"/>
            <w:tcBorders>
              <w:top w:val="single" w:sz="4" w:space="0" w:color="auto"/>
              <w:left w:val="single" w:sz="4" w:space="0" w:color="auto"/>
              <w:bottom w:val="single" w:sz="4" w:space="0" w:color="auto"/>
              <w:right w:val="single" w:sz="4" w:space="0" w:color="auto"/>
            </w:tcBorders>
            <w:hideMark/>
          </w:tcPr>
          <w:p w14:paraId="7709FAB2"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2.6x10</w:t>
            </w:r>
            <w:r w:rsidRPr="00205D6B">
              <w:rPr>
                <w:rFonts w:ascii="Arial" w:eastAsiaTheme="minorEastAsia" w:hAnsi="Arial" w:cs="Arial"/>
                <w:vertAlign w:val="superscript"/>
              </w:rPr>
              <w:t>-3</w:t>
            </w:r>
            <w:r w:rsidRPr="00205D6B">
              <w:rPr>
                <w:rFonts w:ascii="Arial" w:eastAsiaTheme="minorEastAsia" w:hAnsi="Arial" w:cs="Arial"/>
              </w:rPr>
              <w:t xml:space="preserve"> (3.3x10</w:t>
            </w:r>
            <w:r w:rsidRPr="00205D6B">
              <w:rPr>
                <w:rFonts w:ascii="Arial" w:eastAsiaTheme="minorEastAsia" w:hAnsi="Arial" w:cs="Arial"/>
                <w:vertAlign w:val="superscript"/>
              </w:rPr>
              <w:t>-4</w:t>
            </w:r>
            <w:r w:rsidRPr="00205D6B">
              <w:rPr>
                <w:rFonts w:ascii="Arial" w:eastAsiaTheme="minorEastAsia" w:hAnsi="Arial" w:cs="Arial"/>
              </w:rPr>
              <w:t>, 9.2x10</w:t>
            </w:r>
            <w:r w:rsidRPr="00205D6B">
              <w:rPr>
                <w:rFonts w:ascii="Arial" w:eastAsiaTheme="minorEastAsia" w:hAnsi="Arial" w:cs="Arial"/>
                <w:vertAlign w:val="superscript"/>
              </w:rPr>
              <w:t>-3</w:t>
            </w:r>
            <w:r w:rsidRPr="00205D6B">
              <w:rPr>
                <w:rFonts w:ascii="Arial" w:eastAsiaTheme="minorEastAsia" w:hAnsi="Arial" w:cs="Arial"/>
              </w:rPr>
              <w:t>)</w:t>
            </w:r>
          </w:p>
        </w:tc>
      </w:tr>
      <w:tr w:rsidR="00AE0CAA" w:rsidRPr="00205D6B" w14:paraId="617CA38F" w14:textId="77777777" w:rsidTr="00D73374">
        <w:tc>
          <w:tcPr>
            <w:tcW w:w="0" w:type="auto"/>
            <w:vMerge/>
            <w:tcBorders>
              <w:top w:val="single" w:sz="4" w:space="0" w:color="auto"/>
              <w:left w:val="single" w:sz="4" w:space="0" w:color="auto"/>
              <w:bottom w:val="single" w:sz="4" w:space="0" w:color="auto"/>
              <w:right w:val="single" w:sz="4" w:space="0" w:color="auto"/>
            </w:tcBorders>
            <w:vAlign w:val="center"/>
            <w:hideMark/>
          </w:tcPr>
          <w:p w14:paraId="3367C059" w14:textId="77777777" w:rsidR="00AE0CAA" w:rsidRPr="00205D6B" w:rsidRDefault="00AE0CAA" w:rsidP="00D73374">
            <w:pPr>
              <w:rPr>
                <w:rFonts w:ascii="Arial" w:eastAsiaTheme="minorEastAsia" w:hAnsi="Arial" w:cs="Arial"/>
              </w:rPr>
            </w:pPr>
          </w:p>
        </w:tc>
        <w:tc>
          <w:tcPr>
            <w:tcW w:w="2246" w:type="dxa"/>
            <w:tcBorders>
              <w:top w:val="single" w:sz="4" w:space="0" w:color="auto"/>
              <w:left w:val="single" w:sz="4" w:space="0" w:color="auto"/>
              <w:bottom w:val="single" w:sz="4" w:space="0" w:color="auto"/>
              <w:right w:val="single" w:sz="4" w:space="0" w:color="auto"/>
            </w:tcBorders>
            <w:hideMark/>
          </w:tcPr>
          <w:p w14:paraId="2E4AF172" w14:textId="77777777" w:rsidR="00AE0CAA" w:rsidRPr="00205D6B" w:rsidRDefault="00AE0CAA" w:rsidP="00D73374">
            <w:pPr>
              <w:rPr>
                <w:rFonts w:ascii="Arial" w:eastAsiaTheme="minorEastAsia" w:hAnsi="Arial" w:cs="Arial"/>
              </w:rPr>
            </w:pPr>
            <w:r w:rsidRPr="00205D6B">
              <w:rPr>
                <w:rFonts w:ascii="Arial" w:eastAsiaTheme="minorEastAsia" w:hAnsi="Arial" w:cs="Arial"/>
              </w:rPr>
              <w:t>NL63</w:t>
            </w:r>
          </w:p>
        </w:tc>
        <w:tc>
          <w:tcPr>
            <w:tcW w:w="2883" w:type="dxa"/>
            <w:tcBorders>
              <w:top w:val="single" w:sz="4" w:space="0" w:color="auto"/>
              <w:left w:val="single" w:sz="4" w:space="0" w:color="auto"/>
              <w:bottom w:val="single" w:sz="4" w:space="0" w:color="auto"/>
              <w:right w:val="single" w:sz="4" w:space="0" w:color="auto"/>
            </w:tcBorders>
            <w:hideMark/>
          </w:tcPr>
          <w:p w14:paraId="0C1D7776" w14:textId="77777777" w:rsidR="00AE0CAA" w:rsidRPr="00205D6B" w:rsidRDefault="00AE0CAA" w:rsidP="00D73374">
            <w:pPr>
              <w:rPr>
                <w:rFonts w:ascii="Arial" w:eastAsiaTheme="minorEastAsia" w:hAnsi="Arial" w:cs="Arial"/>
              </w:rPr>
            </w:pPr>
            <w:r w:rsidRPr="00205D6B">
              <w:rPr>
                <w:rFonts w:ascii="Arial" w:eastAsiaTheme="minorEastAsia" w:hAnsi="Arial" w:cs="Arial"/>
              </w:rPr>
              <w:t>0.01 (0.004,0.02)</w:t>
            </w:r>
          </w:p>
        </w:tc>
      </w:tr>
      <w:tr w:rsidR="00AE0CAA" w:rsidRPr="00205D6B" w14:paraId="1784FF2C" w14:textId="77777777" w:rsidTr="00D73374">
        <w:tc>
          <w:tcPr>
            <w:tcW w:w="0" w:type="auto"/>
            <w:vMerge/>
            <w:tcBorders>
              <w:top w:val="single" w:sz="4" w:space="0" w:color="auto"/>
              <w:left w:val="single" w:sz="4" w:space="0" w:color="auto"/>
              <w:bottom w:val="single" w:sz="4" w:space="0" w:color="auto"/>
              <w:right w:val="single" w:sz="4" w:space="0" w:color="auto"/>
            </w:tcBorders>
            <w:vAlign w:val="center"/>
            <w:hideMark/>
          </w:tcPr>
          <w:p w14:paraId="059B9FE9" w14:textId="77777777" w:rsidR="00AE0CAA" w:rsidRPr="00205D6B" w:rsidRDefault="00AE0CAA" w:rsidP="00D73374">
            <w:pPr>
              <w:rPr>
                <w:rFonts w:ascii="Arial" w:eastAsiaTheme="minorEastAsia" w:hAnsi="Arial" w:cs="Arial"/>
              </w:rPr>
            </w:pPr>
          </w:p>
        </w:tc>
        <w:tc>
          <w:tcPr>
            <w:tcW w:w="2246" w:type="dxa"/>
            <w:tcBorders>
              <w:top w:val="single" w:sz="4" w:space="0" w:color="auto"/>
              <w:left w:val="single" w:sz="4" w:space="0" w:color="auto"/>
              <w:bottom w:val="single" w:sz="4" w:space="0" w:color="auto"/>
              <w:right w:val="single" w:sz="4" w:space="0" w:color="auto"/>
            </w:tcBorders>
            <w:hideMark/>
          </w:tcPr>
          <w:p w14:paraId="3E5263E5"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HKU1</w:t>
            </w:r>
          </w:p>
        </w:tc>
        <w:tc>
          <w:tcPr>
            <w:tcW w:w="2883" w:type="dxa"/>
            <w:tcBorders>
              <w:top w:val="single" w:sz="4" w:space="0" w:color="auto"/>
              <w:left w:val="single" w:sz="4" w:space="0" w:color="auto"/>
              <w:bottom w:val="single" w:sz="4" w:space="0" w:color="auto"/>
              <w:right w:val="single" w:sz="4" w:space="0" w:color="auto"/>
            </w:tcBorders>
            <w:hideMark/>
          </w:tcPr>
          <w:p w14:paraId="79CF0F25"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0.02 (0.01,0.03)</w:t>
            </w:r>
          </w:p>
        </w:tc>
      </w:tr>
      <w:tr w:rsidR="00AE0CAA" w:rsidRPr="00205D6B" w14:paraId="2A7B1A65" w14:textId="77777777" w:rsidTr="00D73374">
        <w:tc>
          <w:tcPr>
            <w:tcW w:w="2246" w:type="dxa"/>
            <w:vMerge w:val="restart"/>
            <w:tcBorders>
              <w:top w:val="single" w:sz="4" w:space="0" w:color="auto"/>
              <w:left w:val="single" w:sz="4" w:space="0" w:color="auto"/>
              <w:bottom w:val="single" w:sz="4" w:space="0" w:color="auto"/>
              <w:right w:val="single" w:sz="4" w:space="0" w:color="auto"/>
            </w:tcBorders>
            <w:vAlign w:val="center"/>
            <w:hideMark/>
          </w:tcPr>
          <w:p w14:paraId="643DF0DB" w14:textId="77777777" w:rsidR="00AE0CAA" w:rsidRPr="00205D6B" w:rsidRDefault="00AE0CAA" w:rsidP="00D73374">
            <w:pPr>
              <w:rPr>
                <w:rFonts w:ascii="Arial" w:eastAsiaTheme="minorEastAsia" w:hAnsi="Arial" w:cs="Arial"/>
              </w:rPr>
            </w:pPr>
            <w:r w:rsidRPr="00205D6B">
              <w:rPr>
                <w:rFonts w:ascii="Arial" w:eastAsiaTheme="minorEastAsia" w:hAnsi="Arial" w:cs="Arial"/>
              </w:rPr>
              <w:t>2016-2017</w:t>
            </w:r>
          </w:p>
        </w:tc>
        <w:tc>
          <w:tcPr>
            <w:tcW w:w="2246" w:type="dxa"/>
            <w:tcBorders>
              <w:top w:val="single" w:sz="4" w:space="0" w:color="auto"/>
              <w:left w:val="single" w:sz="4" w:space="0" w:color="auto"/>
              <w:bottom w:val="single" w:sz="4" w:space="0" w:color="auto"/>
              <w:right w:val="single" w:sz="4" w:space="0" w:color="auto"/>
            </w:tcBorders>
            <w:hideMark/>
          </w:tcPr>
          <w:p w14:paraId="374DF267"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OC43</w:t>
            </w:r>
          </w:p>
        </w:tc>
        <w:tc>
          <w:tcPr>
            <w:tcW w:w="2883" w:type="dxa"/>
            <w:tcBorders>
              <w:top w:val="single" w:sz="4" w:space="0" w:color="auto"/>
              <w:left w:val="single" w:sz="4" w:space="0" w:color="auto"/>
              <w:bottom w:val="single" w:sz="4" w:space="0" w:color="auto"/>
              <w:right w:val="single" w:sz="4" w:space="0" w:color="auto"/>
            </w:tcBorders>
            <w:hideMark/>
          </w:tcPr>
          <w:p w14:paraId="44592206"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0.05 (0.03,0.07)</w:t>
            </w:r>
          </w:p>
        </w:tc>
      </w:tr>
      <w:tr w:rsidR="00AE0CAA" w:rsidRPr="00205D6B" w14:paraId="3290C4A0" w14:textId="77777777" w:rsidTr="00D73374">
        <w:tc>
          <w:tcPr>
            <w:tcW w:w="0" w:type="auto"/>
            <w:vMerge/>
            <w:tcBorders>
              <w:top w:val="single" w:sz="4" w:space="0" w:color="auto"/>
              <w:left w:val="single" w:sz="4" w:space="0" w:color="auto"/>
              <w:bottom w:val="single" w:sz="4" w:space="0" w:color="auto"/>
              <w:right w:val="single" w:sz="4" w:space="0" w:color="auto"/>
            </w:tcBorders>
            <w:vAlign w:val="center"/>
            <w:hideMark/>
          </w:tcPr>
          <w:p w14:paraId="4FB062D7" w14:textId="77777777" w:rsidR="00AE0CAA" w:rsidRPr="00205D6B" w:rsidRDefault="00AE0CAA" w:rsidP="00D73374">
            <w:pPr>
              <w:rPr>
                <w:rFonts w:ascii="Arial" w:eastAsiaTheme="minorEastAsia" w:hAnsi="Arial" w:cs="Arial"/>
              </w:rPr>
            </w:pPr>
          </w:p>
        </w:tc>
        <w:tc>
          <w:tcPr>
            <w:tcW w:w="2246" w:type="dxa"/>
            <w:tcBorders>
              <w:top w:val="single" w:sz="4" w:space="0" w:color="auto"/>
              <w:left w:val="single" w:sz="4" w:space="0" w:color="auto"/>
              <w:bottom w:val="single" w:sz="4" w:space="0" w:color="auto"/>
              <w:right w:val="single" w:sz="4" w:space="0" w:color="auto"/>
            </w:tcBorders>
            <w:hideMark/>
          </w:tcPr>
          <w:p w14:paraId="3CCCBD41"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229E</w:t>
            </w:r>
          </w:p>
        </w:tc>
        <w:tc>
          <w:tcPr>
            <w:tcW w:w="2883" w:type="dxa"/>
            <w:tcBorders>
              <w:top w:val="single" w:sz="4" w:space="0" w:color="auto"/>
              <w:left w:val="single" w:sz="4" w:space="0" w:color="auto"/>
              <w:bottom w:val="single" w:sz="4" w:space="0" w:color="auto"/>
              <w:right w:val="single" w:sz="4" w:space="0" w:color="auto"/>
            </w:tcBorders>
            <w:hideMark/>
          </w:tcPr>
          <w:p w14:paraId="158536B7"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0.03 (0.01,0.04)</w:t>
            </w:r>
          </w:p>
        </w:tc>
      </w:tr>
      <w:tr w:rsidR="00AE0CAA" w:rsidRPr="00205D6B" w14:paraId="23FD964D" w14:textId="77777777" w:rsidTr="00D73374">
        <w:tc>
          <w:tcPr>
            <w:tcW w:w="0" w:type="auto"/>
            <w:vMerge/>
            <w:tcBorders>
              <w:top w:val="single" w:sz="4" w:space="0" w:color="auto"/>
              <w:left w:val="single" w:sz="4" w:space="0" w:color="auto"/>
              <w:bottom w:val="single" w:sz="4" w:space="0" w:color="auto"/>
              <w:right w:val="single" w:sz="4" w:space="0" w:color="auto"/>
            </w:tcBorders>
            <w:vAlign w:val="center"/>
            <w:hideMark/>
          </w:tcPr>
          <w:p w14:paraId="76D4062A" w14:textId="77777777" w:rsidR="00AE0CAA" w:rsidRPr="00205D6B" w:rsidRDefault="00AE0CAA" w:rsidP="00D73374">
            <w:pPr>
              <w:rPr>
                <w:rFonts w:ascii="Arial" w:eastAsiaTheme="minorEastAsia" w:hAnsi="Arial" w:cs="Arial"/>
              </w:rPr>
            </w:pPr>
          </w:p>
        </w:tc>
        <w:tc>
          <w:tcPr>
            <w:tcW w:w="2246" w:type="dxa"/>
            <w:tcBorders>
              <w:top w:val="single" w:sz="4" w:space="0" w:color="auto"/>
              <w:left w:val="single" w:sz="4" w:space="0" w:color="auto"/>
              <w:bottom w:val="single" w:sz="4" w:space="0" w:color="auto"/>
              <w:right w:val="single" w:sz="4" w:space="0" w:color="auto"/>
            </w:tcBorders>
            <w:hideMark/>
          </w:tcPr>
          <w:p w14:paraId="3EFD6382"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NL63</w:t>
            </w:r>
          </w:p>
        </w:tc>
        <w:tc>
          <w:tcPr>
            <w:tcW w:w="2883" w:type="dxa"/>
            <w:tcBorders>
              <w:top w:val="single" w:sz="4" w:space="0" w:color="auto"/>
              <w:left w:val="single" w:sz="4" w:space="0" w:color="auto"/>
              <w:bottom w:val="single" w:sz="4" w:space="0" w:color="auto"/>
              <w:right w:val="single" w:sz="4" w:space="0" w:color="auto"/>
            </w:tcBorders>
            <w:hideMark/>
          </w:tcPr>
          <w:p w14:paraId="19DF3B96"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1.2x10</w:t>
            </w:r>
            <w:r w:rsidRPr="00205D6B">
              <w:rPr>
                <w:rFonts w:ascii="Arial" w:eastAsiaTheme="minorEastAsia" w:hAnsi="Arial" w:cs="Arial"/>
                <w:vertAlign w:val="superscript"/>
              </w:rPr>
              <w:t>-3</w:t>
            </w:r>
            <w:r w:rsidRPr="00205D6B">
              <w:rPr>
                <w:rFonts w:ascii="Arial" w:eastAsiaTheme="minorEastAsia" w:hAnsi="Arial" w:cs="Arial"/>
              </w:rPr>
              <w:t xml:space="preserve"> (4.1x10</w:t>
            </w:r>
            <w:r w:rsidRPr="00205D6B">
              <w:rPr>
                <w:rFonts w:ascii="Arial" w:eastAsiaTheme="minorEastAsia" w:hAnsi="Arial" w:cs="Arial"/>
                <w:vertAlign w:val="superscript"/>
              </w:rPr>
              <w:t>-5</w:t>
            </w:r>
            <w:r w:rsidRPr="00205D6B">
              <w:rPr>
                <w:rFonts w:ascii="Arial" w:eastAsiaTheme="minorEastAsia" w:hAnsi="Arial" w:cs="Arial"/>
              </w:rPr>
              <w:t>,6.2x10</w:t>
            </w:r>
            <w:r w:rsidRPr="00205D6B">
              <w:rPr>
                <w:rFonts w:ascii="Arial" w:eastAsiaTheme="minorEastAsia" w:hAnsi="Arial" w:cs="Arial"/>
                <w:vertAlign w:val="superscript"/>
              </w:rPr>
              <w:t>-3</w:t>
            </w:r>
            <w:r w:rsidRPr="00205D6B">
              <w:rPr>
                <w:rFonts w:ascii="Arial" w:eastAsiaTheme="minorEastAsia" w:hAnsi="Arial" w:cs="Arial"/>
              </w:rPr>
              <w:t>)</w:t>
            </w:r>
          </w:p>
        </w:tc>
      </w:tr>
      <w:tr w:rsidR="00AE0CAA" w:rsidRPr="00205D6B" w14:paraId="199E5D67" w14:textId="77777777" w:rsidTr="00D73374">
        <w:tc>
          <w:tcPr>
            <w:tcW w:w="0" w:type="auto"/>
            <w:vMerge/>
            <w:tcBorders>
              <w:top w:val="single" w:sz="4" w:space="0" w:color="auto"/>
              <w:left w:val="single" w:sz="4" w:space="0" w:color="auto"/>
              <w:bottom w:val="single" w:sz="4" w:space="0" w:color="auto"/>
              <w:right w:val="single" w:sz="4" w:space="0" w:color="auto"/>
            </w:tcBorders>
            <w:vAlign w:val="center"/>
            <w:hideMark/>
          </w:tcPr>
          <w:p w14:paraId="527BD346" w14:textId="77777777" w:rsidR="00AE0CAA" w:rsidRPr="00205D6B" w:rsidRDefault="00AE0CAA" w:rsidP="00D73374">
            <w:pPr>
              <w:rPr>
                <w:rFonts w:ascii="Arial" w:eastAsiaTheme="minorEastAsia" w:hAnsi="Arial" w:cs="Arial"/>
              </w:rPr>
            </w:pPr>
          </w:p>
        </w:tc>
        <w:tc>
          <w:tcPr>
            <w:tcW w:w="2246" w:type="dxa"/>
            <w:tcBorders>
              <w:top w:val="single" w:sz="4" w:space="0" w:color="auto"/>
              <w:left w:val="single" w:sz="4" w:space="0" w:color="auto"/>
              <w:bottom w:val="single" w:sz="4" w:space="0" w:color="auto"/>
              <w:right w:val="single" w:sz="4" w:space="0" w:color="auto"/>
            </w:tcBorders>
            <w:hideMark/>
          </w:tcPr>
          <w:p w14:paraId="73651352"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HKU1</w:t>
            </w:r>
          </w:p>
        </w:tc>
        <w:tc>
          <w:tcPr>
            <w:tcW w:w="2883" w:type="dxa"/>
            <w:tcBorders>
              <w:top w:val="single" w:sz="4" w:space="0" w:color="auto"/>
              <w:left w:val="single" w:sz="4" w:space="0" w:color="auto"/>
              <w:bottom w:val="single" w:sz="4" w:space="0" w:color="auto"/>
              <w:right w:val="single" w:sz="4" w:space="0" w:color="auto"/>
            </w:tcBorders>
            <w:hideMark/>
          </w:tcPr>
          <w:p w14:paraId="07A32A67"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1.2x10</w:t>
            </w:r>
            <w:r w:rsidRPr="00205D6B">
              <w:rPr>
                <w:rFonts w:ascii="Arial" w:eastAsiaTheme="minorEastAsia" w:hAnsi="Arial" w:cs="Arial"/>
                <w:vertAlign w:val="superscript"/>
              </w:rPr>
              <w:t>-3</w:t>
            </w:r>
            <w:r w:rsidRPr="00205D6B">
              <w:rPr>
                <w:rFonts w:ascii="Arial" w:eastAsiaTheme="minorEastAsia" w:hAnsi="Arial" w:cs="Arial"/>
              </w:rPr>
              <w:t xml:space="preserve"> (3.7x10</w:t>
            </w:r>
            <w:r w:rsidRPr="00205D6B">
              <w:rPr>
                <w:rFonts w:ascii="Arial" w:eastAsiaTheme="minorEastAsia" w:hAnsi="Arial" w:cs="Arial"/>
                <w:vertAlign w:val="superscript"/>
              </w:rPr>
              <w:t>-5</w:t>
            </w:r>
            <w:r w:rsidRPr="00205D6B">
              <w:rPr>
                <w:rFonts w:ascii="Arial" w:eastAsiaTheme="minorEastAsia" w:hAnsi="Arial" w:cs="Arial"/>
              </w:rPr>
              <w:t>,6.3x10</w:t>
            </w:r>
            <w:r w:rsidRPr="00205D6B">
              <w:rPr>
                <w:rFonts w:ascii="Arial" w:eastAsiaTheme="minorEastAsia" w:hAnsi="Arial" w:cs="Arial"/>
                <w:vertAlign w:val="superscript"/>
              </w:rPr>
              <w:t>-3</w:t>
            </w:r>
            <w:r w:rsidRPr="00205D6B">
              <w:rPr>
                <w:rFonts w:ascii="Arial" w:eastAsiaTheme="minorEastAsia" w:hAnsi="Arial" w:cs="Arial"/>
              </w:rPr>
              <w:t>)</w:t>
            </w:r>
          </w:p>
        </w:tc>
      </w:tr>
    </w:tbl>
    <w:p w14:paraId="6B7203CB" w14:textId="77777777" w:rsidR="00AE0CAA" w:rsidRPr="00205D6B" w:rsidRDefault="00AE0CAA" w:rsidP="00AE0CAA">
      <w:pPr>
        <w:rPr>
          <w:rFonts w:ascii="Arial" w:hAnsi="Arial" w:cs="Arial"/>
          <w:sz w:val="22"/>
          <w:szCs w:val="22"/>
          <w:u w:val="single"/>
        </w:rPr>
      </w:pPr>
    </w:p>
    <w:p w14:paraId="45774B73" w14:textId="3F112986" w:rsidR="0076646A" w:rsidRPr="004A0D91" w:rsidRDefault="00AE0CAA" w:rsidP="00AE0CAA">
      <w:pPr>
        <w:rPr>
          <w:rFonts w:ascii="Arial" w:hAnsi="Arial" w:cs="Arial"/>
          <w:sz w:val="22"/>
          <w:szCs w:val="22"/>
        </w:rPr>
      </w:pPr>
      <w:r w:rsidRPr="00205D6B">
        <w:rPr>
          <w:rFonts w:ascii="Arial" w:hAnsi="Arial" w:cs="Arial"/>
          <w:sz w:val="22"/>
          <w:szCs w:val="22"/>
        </w:rPr>
        <w:t>Although the overall community acquisition probability was not different between years, the distribution of strains was different. As a result, the model supported stratifying community acquisition probability by strain and year (Table S6). OC43 was the dominant strain in both years, whereas 229E appeared primarily in 2016-2017 and NL63 and HKU1 appeared only in 2015-2016.</w:t>
      </w:r>
    </w:p>
    <w:p w14:paraId="7EECBD15" w14:textId="77777777" w:rsidR="0076646A" w:rsidRDefault="0076646A" w:rsidP="00AE0CAA">
      <w:pPr>
        <w:rPr>
          <w:rFonts w:ascii="Arial" w:hAnsi="Arial" w:cs="Arial"/>
          <w:sz w:val="22"/>
          <w:szCs w:val="22"/>
          <w:u w:val="single"/>
        </w:rPr>
      </w:pPr>
    </w:p>
    <w:p w14:paraId="346F335E" w14:textId="2DD92853"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Model results uncorrected for missing data</w:t>
      </w:r>
    </w:p>
    <w:p w14:paraId="29126A40" w14:textId="77777777" w:rsidR="00AE0CAA" w:rsidRPr="00205D6B" w:rsidRDefault="00AE0CAA" w:rsidP="00AE0CAA">
      <w:pPr>
        <w:rPr>
          <w:rFonts w:ascii="Arial" w:hAnsi="Arial" w:cs="Arial"/>
          <w:sz w:val="22"/>
          <w:szCs w:val="22"/>
        </w:rPr>
      </w:pPr>
      <w:r w:rsidRPr="00205D6B">
        <w:rPr>
          <w:rFonts w:ascii="Arial" w:hAnsi="Arial" w:cs="Arial"/>
          <w:sz w:val="22"/>
          <w:szCs w:val="22"/>
        </w:rPr>
        <w:t>Table S7 shows the parameter estimates for the model with symptom-stratified transmission and age-stratified probability of symptoms without the correction for the swabbing process.</w:t>
      </w:r>
    </w:p>
    <w:p w14:paraId="48928BE2" w14:textId="77777777" w:rsidR="0076646A" w:rsidRDefault="0076646A" w:rsidP="00AE0CAA">
      <w:pPr>
        <w:rPr>
          <w:rFonts w:ascii="Arial" w:hAnsi="Arial" w:cs="Arial"/>
          <w:sz w:val="22"/>
          <w:szCs w:val="22"/>
          <w:u w:val="single"/>
        </w:rPr>
      </w:pPr>
    </w:p>
    <w:p w14:paraId="4282EF91" w14:textId="5B1ED307" w:rsidR="00AE0CAA" w:rsidRPr="00205D6B" w:rsidRDefault="00AE0CAA" w:rsidP="00AE0CAA">
      <w:pPr>
        <w:rPr>
          <w:rFonts w:ascii="Arial" w:hAnsi="Arial" w:cs="Arial"/>
          <w:sz w:val="22"/>
          <w:szCs w:val="22"/>
          <w:u w:val="single"/>
        </w:rPr>
      </w:pPr>
      <w:r w:rsidRPr="00205D6B">
        <w:rPr>
          <w:rFonts w:ascii="Arial" w:hAnsi="Arial" w:cs="Arial"/>
          <w:sz w:val="22"/>
          <w:szCs w:val="22"/>
          <w:u w:val="single"/>
        </w:rPr>
        <w:t>Table S7: Parameter estimates from the symptom-stratified model that did not correct for the swabbing process</w:t>
      </w:r>
    </w:p>
    <w:tbl>
      <w:tblPr>
        <w:tblStyle w:val="TableGrid"/>
        <w:tblpPr w:leftFromText="180" w:rightFromText="180" w:vertAnchor="text" w:horzAnchor="margin" w:tblpY="42"/>
        <w:tblW w:w="5982" w:type="dxa"/>
        <w:tblInd w:w="0" w:type="dxa"/>
        <w:tblLook w:val="04A0" w:firstRow="1" w:lastRow="0" w:firstColumn="1" w:lastColumn="0" w:noHBand="0" w:noVBand="1"/>
      </w:tblPr>
      <w:tblGrid>
        <w:gridCol w:w="2183"/>
        <w:gridCol w:w="3799"/>
      </w:tblGrid>
      <w:tr w:rsidR="00AE0CAA" w:rsidRPr="00205D6B" w14:paraId="45983985"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342D711B" w14:textId="77777777" w:rsidR="00AE0CAA" w:rsidRPr="00205D6B" w:rsidRDefault="00AE0CAA" w:rsidP="00D73374">
            <w:pPr>
              <w:rPr>
                <w:rFonts w:ascii="Arial" w:eastAsiaTheme="minorEastAsia" w:hAnsi="Arial" w:cs="Arial"/>
              </w:rPr>
            </w:pPr>
            <w:r w:rsidRPr="00205D6B">
              <w:rPr>
                <w:rFonts w:ascii="Arial" w:eastAsiaTheme="minorEastAsia" w:hAnsi="Arial" w:cs="Arial"/>
              </w:rPr>
              <w:t>Parameter</w:t>
            </w:r>
          </w:p>
        </w:tc>
        <w:tc>
          <w:tcPr>
            <w:tcW w:w="3799" w:type="dxa"/>
            <w:tcBorders>
              <w:top w:val="single" w:sz="4" w:space="0" w:color="auto"/>
              <w:left w:val="single" w:sz="4" w:space="0" w:color="auto"/>
              <w:bottom w:val="single" w:sz="4" w:space="0" w:color="auto"/>
              <w:right w:val="single" w:sz="4" w:space="0" w:color="auto"/>
            </w:tcBorders>
            <w:hideMark/>
          </w:tcPr>
          <w:p w14:paraId="4E58F412" w14:textId="77777777" w:rsidR="00AE0CAA" w:rsidRPr="00205D6B" w:rsidRDefault="00AE0CAA" w:rsidP="00D73374">
            <w:pPr>
              <w:rPr>
                <w:rFonts w:ascii="Arial" w:eastAsiaTheme="minorEastAsia" w:hAnsi="Arial" w:cs="Arial"/>
              </w:rPr>
            </w:pPr>
            <w:r w:rsidRPr="00205D6B">
              <w:rPr>
                <w:rFonts w:ascii="Arial" w:eastAsiaTheme="minorEastAsia" w:hAnsi="Arial" w:cs="Arial"/>
              </w:rPr>
              <w:t xml:space="preserve">Estimate (95% </w:t>
            </w:r>
            <w:proofErr w:type="spellStart"/>
            <w:r w:rsidRPr="00205D6B">
              <w:rPr>
                <w:rFonts w:ascii="Arial" w:eastAsiaTheme="minorEastAsia" w:hAnsi="Arial" w:cs="Arial"/>
              </w:rPr>
              <w:t>CrI</w:t>
            </w:r>
            <w:proofErr w:type="spellEnd"/>
            <w:r w:rsidRPr="00205D6B">
              <w:rPr>
                <w:rFonts w:ascii="Arial" w:eastAsiaTheme="minorEastAsia" w:hAnsi="Arial" w:cs="Arial"/>
              </w:rPr>
              <w:t>)</w:t>
            </w:r>
          </w:p>
        </w:tc>
      </w:tr>
      <w:tr w:rsidR="00AE0CAA" w:rsidRPr="00205D6B" w14:paraId="16432E4F"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7BE37B21" w14:textId="77777777" w:rsidR="00AE0CAA" w:rsidRPr="00205D6B" w:rsidRDefault="00AE0CAA" w:rsidP="00D73374">
            <w:pPr>
              <w:rPr>
                <w:rFonts w:ascii="Arial" w:eastAsiaTheme="minorEastAsia" w:hAnsi="Arial" w:cs="Arial"/>
                <w:vertAlign w:val="subscript"/>
              </w:rPr>
            </w:pPr>
            <w:r w:rsidRPr="00205D6B">
              <w:rPr>
                <w:rFonts w:ascii="Arial" w:eastAsiaTheme="minorEastAsia" w:hAnsi="Arial" w:cs="Arial"/>
              </w:rPr>
              <w:t>α</w:t>
            </w:r>
            <w:r w:rsidRPr="00205D6B">
              <w:rPr>
                <w:rFonts w:ascii="Arial" w:eastAsiaTheme="minorEastAsia" w:hAnsi="Arial" w:cs="Arial"/>
                <w:vertAlign w:val="subscript"/>
              </w:rPr>
              <w:t>1</w:t>
            </w:r>
          </w:p>
        </w:tc>
        <w:tc>
          <w:tcPr>
            <w:tcW w:w="3799" w:type="dxa"/>
            <w:tcBorders>
              <w:top w:val="single" w:sz="4" w:space="0" w:color="auto"/>
              <w:left w:val="single" w:sz="4" w:space="0" w:color="auto"/>
              <w:bottom w:val="single" w:sz="4" w:space="0" w:color="auto"/>
              <w:right w:val="single" w:sz="4" w:space="0" w:color="auto"/>
            </w:tcBorders>
            <w:vAlign w:val="center"/>
            <w:hideMark/>
          </w:tcPr>
          <w:p w14:paraId="60F79CB1" w14:textId="77777777" w:rsidR="00AE0CAA" w:rsidRPr="00205D6B" w:rsidRDefault="00AE0CAA" w:rsidP="00D73374">
            <w:pPr>
              <w:rPr>
                <w:rFonts w:ascii="Arial" w:eastAsiaTheme="minorEastAsia" w:hAnsi="Arial" w:cs="Arial"/>
              </w:rPr>
            </w:pPr>
            <w:r w:rsidRPr="00205D6B">
              <w:rPr>
                <w:rFonts w:ascii="Arial" w:eastAsiaTheme="minorEastAsia" w:hAnsi="Arial" w:cs="Arial"/>
              </w:rPr>
              <w:t>0.003 (0.002,0.004)</w:t>
            </w:r>
          </w:p>
        </w:tc>
      </w:tr>
      <w:tr w:rsidR="00AE0CAA" w:rsidRPr="00205D6B" w14:paraId="389374C4"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2A5457C7" w14:textId="77777777" w:rsidR="00AE0CAA" w:rsidRPr="00205D6B" w:rsidRDefault="00AE0CAA" w:rsidP="00D73374">
            <w:pPr>
              <w:rPr>
                <w:rFonts w:ascii="Arial" w:eastAsiaTheme="minorEastAsia" w:hAnsi="Arial" w:cs="Arial"/>
              </w:rPr>
            </w:pPr>
            <w:r w:rsidRPr="00205D6B">
              <w:rPr>
                <w:rFonts w:ascii="Arial" w:eastAsiaTheme="minorEastAsia" w:hAnsi="Arial" w:cs="Arial"/>
              </w:rPr>
              <w:t>α</w:t>
            </w:r>
            <w:r w:rsidRPr="00205D6B">
              <w:rPr>
                <w:rFonts w:ascii="Arial" w:eastAsiaTheme="minorEastAsia" w:hAnsi="Arial" w:cs="Arial"/>
                <w:vertAlign w:val="subscript"/>
              </w:rPr>
              <w:t>2</w:t>
            </w:r>
          </w:p>
        </w:tc>
        <w:tc>
          <w:tcPr>
            <w:tcW w:w="3799" w:type="dxa"/>
            <w:tcBorders>
              <w:top w:val="single" w:sz="4" w:space="0" w:color="auto"/>
              <w:left w:val="single" w:sz="4" w:space="0" w:color="auto"/>
              <w:bottom w:val="single" w:sz="4" w:space="0" w:color="auto"/>
              <w:right w:val="single" w:sz="4" w:space="0" w:color="auto"/>
            </w:tcBorders>
            <w:vAlign w:val="center"/>
            <w:hideMark/>
          </w:tcPr>
          <w:p w14:paraId="00B84749"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0.004 (0.003,0.005)</w:t>
            </w:r>
          </w:p>
        </w:tc>
      </w:tr>
      <w:tr w:rsidR="00AE0CAA" w:rsidRPr="00205D6B" w14:paraId="0F9E8A69"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0BF3545B" w14:textId="77777777" w:rsidR="00AE0CAA" w:rsidRPr="00205D6B" w:rsidRDefault="00AE0CAA" w:rsidP="00D73374">
            <w:pPr>
              <w:rPr>
                <w:rFonts w:ascii="Arial" w:eastAsiaTheme="minorEastAsia" w:hAnsi="Arial" w:cs="Arial"/>
                <w:vertAlign w:val="subscript"/>
              </w:rPr>
            </w:pPr>
            <w:r w:rsidRPr="00205D6B">
              <w:rPr>
                <w:rFonts w:ascii="Arial" w:eastAsiaTheme="minorEastAsia" w:hAnsi="Arial" w:cs="Arial"/>
              </w:rPr>
              <w:t>β</w:t>
            </w:r>
            <w:proofErr w:type="spellStart"/>
            <w:proofErr w:type="gramStart"/>
            <w:r w:rsidRPr="00205D6B">
              <w:rPr>
                <w:rFonts w:ascii="Arial" w:eastAsiaTheme="minorEastAsia" w:hAnsi="Arial" w:cs="Arial"/>
                <w:vertAlign w:val="subscript"/>
              </w:rPr>
              <w:t>asymp,k</w:t>
            </w:r>
            <w:proofErr w:type="spellEnd"/>
            <w:proofErr w:type="gramEnd"/>
          </w:p>
        </w:tc>
        <w:tc>
          <w:tcPr>
            <w:tcW w:w="3799" w:type="dxa"/>
            <w:vMerge w:val="restart"/>
            <w:tcBorders>
              <w:top w:val="single" w:sz="4" w:space="0" w:color="auto"/>
              <w:left w:val="single" w:sz="4" w:space="0" w:color="auto"/>
              <w:bottom w:val="single" w:sz="4" w:space="0" w:color="auto"/>
              <w:right w:val="single" w:sz="4" w:space="0" w:color="auto"/>
            </w:tcBorders>
            <w:vAlign w:val="center"/>
            <w:hideMark/>
          </w:tcPr>
          <w:p w14:paraId="10F7DB23"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0.09 (0.02,0.19)</w:t>
            </w:r>
          </w:p>
        </w:tc>
      </w:tr>
      <w:tr w:rsidR="00AE0CAA" w:rsidRPr="00205D6B" w14:paraId="5641927F" w14:textId="77777777" w:rsidTr="0076646A">
        <w:trPr>
          <w:trHeight w:val="273"/>
        </w:trPr>
        <w:tc>
          <w:tcPr>
            <w:tcW w:w="0" w:type="auto"/>
            <w:tcBorders>
              <w:top w:val="single" w:sz="4" w:space="0" w:color="auto"/>
              <w:left w:val="single" w:sz="4" w:space="0" w:color="auto"/>
              <w:bottom w:val="single" w:sz="4" w:space="0" w:color="auto"/>
              <w:right w:val="single" w:sz="4" w:space="0" w:color="auto"/>
            </w:tcBorders>
            <w:hideMark/>
          </w:tcPr>
          <w:p w14:paraId="50309691"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proofErr w:type="gramStart"/>
            <w:r w:rsidRPr="00205D6B">
              <w:rPr>
                <w:rFonts w:ascii="Arial" w:eastAsiaTheme="minorEastAsia" w:hAnsi="Arial" w:cs="Arial"/>
                <w:vertAlign w:val="subscript"/>
              </w:rPr>
              <w:t>asymp,a</w:t>
            </w:r>
            <w:proofErr w:type="spellEnd"/>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D09E5" w14:textId="77777777" w:rsidR="00AE0CAA" w:rsidRPr="00205D6B" w:rsidRDefault="00AE0CAA" w:rsidP="00D73374">
            <w:pPr>
              <w:rPr>
                <w:rFonts w:ascii="Arial" w:eastAsiaTheme="minorEastAsia" w:hAnsi="Arial" w:cs="Arial"/>
              </w:rPr>
            </w:pPr>
          </w:p>
        </w:tc>
      </w:tr>
      <w:tr w:rsidR="00AE0CAA" w:rsidRPr="00205D6B" w14:paraId="36F932EC"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2C9DF92A"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proofErr w:type="gramStart"/>
            <w:r w:rsidRPr="00205D6B">
              <w:rPr>
                <w:rFonts w:ascii="Arial" w:eastAsiaTheme="minorEastAsia" w:hAnsi="Arial" w:cs="Arial"/>
                <w:vertAlign w:val="subscript"/>
              </w:rPr>
              <w:t>symp,k</w:t>
            </w:r>
            <w:proofErr w:type="spellEnd"/>
            <w:proofErr w:type="gramEnd"/>
          </w:p>
        </w:tc>
        <w:tc>
          <w:tcPr>
            <w:tcW w:w="3799" w:type="dxa"/>
            <w:vMerge w:val="restart"/>
            <w:tcBorders>
              <w:top w:val="single" w:sz="4" w:space="0" w:color="auto"/>
              <w:left w:val="single" w:sz="4" w:space="0" w:color="auto"/>
              <w:bottom w:val="single" w:sz="4" w:space="0" w:color="auto"/>
              <w:right w:val="single" w:sz="4" w:space="0" w:color="auto"/>
            </w:tcBorders>
            <w:vAlign w:val="center"/>
            <w:hideMark/>
          </w:tcPr>
          <w:p w14:paraId="436C90BB"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0.15 (0.09,0.21)</w:t>
            </w:r>
          </w:p>
        </w:tc>
      </w:tr>
      <w:tr w:rsidR="00AE0CAA" w:rsidRPr="00205D6B" w14:paraId="491502FC"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11234B2C"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proofErr w:type="gramStart"/>
            <w:r w:rsidRPr="00205D6B">
              <w:rPr>
                <w:rFonts w:ascii="Arial" w:eastAsiaTheme="minorEastAsia" w:hAnsi="Arial" w:cs="Arial"/>
                <w:vertAlign w:val="subscript"/>
              </w:rPr>
              <w:t>symp,a</w:t>
            </w:r>
            <w:proofErr w:type="spellEnd"/>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79CBF" w14:textId="77777777" w:rsidR="00AE0CAA" w:rsidRPr="00205D6B" w:rsidRDefault="00AE0CAA" w:rsidP="00D73374">
            <w:pPr>
              <w:rPr>
                <w:rFonts w:ascii="Arial" w:eastAsiaTheme="minorEastAsia" w:hAnsi="Arial" w:cs="Arial"/>
              </w:rPr>
            </w:pPr>
          </w:p>
        </w:tc>
      </w:tr>
      <w:tr w:rsidR="00AE0CAA" w:rsidRPr="00205D6B" w14:paraId="4C3F1911"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46204ED8" w14:textId="77777777" w:rsidR="00AE0CAA" w:rsidRPr="00205D6B" w:rsidRDefault="00AE0CAA"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sk</w:t>
            </w:r>
            <w:proofErr w:type="spellEnd"/>
          </w:p>
        </w:tc>
        <w:tc>
          <w:tcPr>
            <w:tcW w:w="3799" w:type="dxa"/>
            <w:tcBorders>
              <w:top w:val="single" w:sz="4" w:space="0" w:color="auto"/>
              <w:left w:val="single" w:sz="4" w:space="0" w:color="auto"/>
              <w:bottom w:val="single" w:sz="4" w:space="0" w:color="auto"/>
              <w:right w:val="single" w:sz="4" w:space="0" w:color="auto"/>
            </w:tcBorders>
            <w:hideMark/>
          </w:tcPr>
          <w:p w14:paraId="607D9161"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0.78 (0.68,0.86)</w:t>
            </w:r>
          </w:p>
        </w:tc>
      </w:tr>
      <w:tr w:rsidR="00AE0CAA" w:rsidRPr="00205D6B" w14:paraId="5439C452"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2BB1916C"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sa</w:t>
            </w:r>
            <w:proofErr w:type="spellEnd"/>
          </w:p>
        </w:tc>
        <w:tc>
          <w:tcPr>
            <w:tcW w:w="3799" w:type="dxa"/>
            <w:tcBorders>
              <w:top w:val="single" w:sz="4" w:space="0" w:color="auto"/>
              <w:left w:val="single" w:sz="4" w:space="0" w:color="auto"/>
              <w:bottom w:val="single" w:sz="4" w:space="0" w:color="auto"/>
              <w:right w:val="single" w:sz="4" w:space="0" w:color="auto"/>
            </w:tcBorders>
            <w:hideMark/>
          </w:tcPr>
          <w:p w14:paraId="56249375"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0.64 (0.50,0.76)</w:t>
            </w:r>
          </w:p>
        </w:tc>
      </w:tr>
      <w:tr w:rsidR="00AE0CAA" w:rsidRPr="00205D6B" w14:paraId="5729ECBC" w14:textId="77777777" w:rsidTr="0076646A">
        <w:trPr>
          <w:trHeight w:val="296"/>
        </w:trPr>
        <w:tc>
          <w:tcPr>
            <w:tcW w:w="0" w:type="auto"/>
            <w:tcBorders>
              <w:top w:val="single" w:sz="4" w:space="0" w:color="auto"/>
              <w:left w:val="single" w:sz="4" w:space="0" w:color="auto"/>
              <w:bottom w:val="single" w:sz="4" w:space="0" w:color="auto"/>
              <w:right w:val="single" w:sz="4" w:space="0" w:color="auto"/>
            </w:tcBorders>
            <w:hideMark/>
          </w:tcPr>
          <w:p w14:paraId="472D6F4E" w14:textId="77777777" w:rsidR="00AE0CAA" w:rsidRPr="00205D6B" w:rsidRDefault="00AE0CAA"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ILIk</w:t>
            </w:r>
            <w:proofErr w:type="spellEnd"/>
          </w:p>
        </w:tc>
        <w:tc>
          <w:tcPr>
            <w:tcW w:w="3799" w:type="dxa"/>
            <w:tcBorders>
              <w:top w:val="single" w:sz="4" w:space="0" w:color="auto"/>
              <w:left w:val="single" w:sz="4" w:space="0" w:color="auto"/>
              <w:bottom w:val="single" w:sz="4" w:space="0" w:color="auto"/>
              <w:right w:val="single" w:sz="4" w:space="0" w:color="auto"/>
            </w:tcBorders>
            <w:hideMark/>
          </w:tcPr>
          <w:p w14:paraId="3513E44B"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0.53 (0.40,0.65)</w:t>
            </w:r>
          </w:p>
        </w:tc>
      </w:tr>
      <w:tr w:rsidR="00AE0CAA" w:rsidRPr="00205D6B" w14:paraId="5D58E790" w14:textId="77777777" w:rsidTr="0076646A">
        <w:trPr>
          <w:trHeight w:val="273"/>
        </w:trPr>
        <w:tc>
          <w:tcPr>
            <w:tcW w:w="0" w:type="auto"/>
            <w:tcBorders>
              <w:top w:val="single" w:sz="4" w:space="0" w:color="auto"/>
              <w:left w:val="single" w:sz="4" w:space="0" w:color="auto"/>
              <w:bottom w:val="single" w:sz="4" w:space="0" w:color="auto"/>
              <w:right w:val="single" w:sz="4" w:space="0" w:color="auto"/>
            </w:tcBorders>
            <w:hideMark/>
          </w:tcPr>
          <w:p w14:paraId="7E6BB9D1" w14:textId="77777777" w:rsidR="00AE0CAA" w:rsidRPr="00205D6B" w:rsidRDefault="00AE0CAA"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ILIa</w:t>
            </w:r>
            <w:proofErr w:type="spellEnd"/>
          </w:p>
        </w:tc>
        <w:tc>
          <w:tcPr>
            <w:tcW w:w="3799" w:type="dxa"/>
            <w:tcBorders>
              <w:top w:val="single" w:sz="4" w:space="0" w:color="auto"/>
              <w:left w:val="single" w:sz="4" w:space="0" w:color="auto"/>
              <w:bottom w:val="single" w:sz="4" w:space="0" w:color="auto"/>
              <w:right w:val="single" w:sz="4" w:space="0" w:color="auto"/>
            </w:tcBorders>
            <w:hideMark/>
          </w:tcPr>
          <w:p w14:paraId="05C478BF" w14:textId="77777777" w:rsidR="00AE0CAA" w:rsidRPr="00205D6B" w:rsidRDefault="00AE0CAA" w:rsidP="00D73374">
            <w:pPr>
              <w:jc w:val="both"/>
              <w:rPr>
                <w:rFonts w:ascii="Arial" w:eastAsiaTheme="minorEastAsia" w:hAnsi="Arial" w:cs="Arial"/>
              </w:rPr>
            </w:pPr>
            <w:r w:rsidRPr="00205D6B">
              <w:rPr>
                <w:rFonts w:ascii="Arial" w:eastAsiaTheme="minorEastAsia" w:hAnsi="Arial" w:cs="Arial"/>
              </w:rPr>
              <w:t>0.28 (0.14,0.44)</w:t>
            </w:r>
          </w:p>
        </w:tc>
      </w:tr>
    </w:tbl>
    <w:p w14:paraId="4BE4A301" w14:textId="77777777" w:rsidR="0076646A" w:rsidRDefault="0076646A" w:rsidP="00AE0CAA">
      <w:pPr>
        <w:rPr>
          <w:rFonts w:ascii="Arial" w:hAnsi="Arial" w:cs="Arial"/>
          <w:sz w:val="22"/>
          <w:szCs w:val="22"/>
        </w:rPr>
      </w:pPr>
    </w:p>
    <w:p w14:paraId="5F8B5653" w14:textId="77777777" w:rsidR="0076646A" w:rsidRDefault="0076646A" w:rsidP="00AE0CAA">
      <w:pPr>
        <w:rPr>
          <w:rFonts w:ascii="Arial" w:hAnsi="Arial" w:cs="Arial"/>
          <w:sz w:val="22"/>
          <w:szCs w:val="22"/>
        </w:rPr>
      </w:pPr>
    </w:p>
    <w:p w14:paraId="434D73BA" w14:textId="77777777" w:rsidR="0076646A" w:rsidRDefault="0076646A" w:rsidP="00AE0CAA">
      <w:pPr>
        <w:rPr>
          <w:rFonts w:ascii="Arial" w:hAnsi="Arial" w:cs="Arial"/>
          <w:sz w:val="22"/>
          <w:szCs w:val="22"/>
        </w:rPr>
      </w:pPr>
    </w:p>
    <w:p w14:paraId="57534AF8" w14:textId="77777777" w:rsidR="0076646A" w:rsidRDefault="0076646A" w:rsidP="00AE0CAA">
      <w:pPr>
        <w:rPr>
          <w:rFonts w:ascii="Arial" w:hAnsi="Arial" w:cs="Arial"/>
          <w:sz w:val="22"/>
          <w:szCs w:val="22"/>
        </w:rPr>
      </w:pPr>
    </w:p>
    <w:p w14:paraId="306CAA1D" w14:textId="77777777" w:rsidR="0076646A" w:rsidRDefault="0076646A" w:rsidP="00AE0CAA">
      <w:pPr>
        <w:rPr>
          <w:rFonts w:ascii="Arial" w:hAnsi="Arial" w:cs="Arial"/>
          <w:sz w:val="22"/>
          <w:szCs w:val="22"/>
        </w:rPr>
      </w:pPr>
    </w:p>
    <w:p w14:paraId="1060B228" w14:textId="77777777" w:rsidR="0076646A" w:rsidRDefault="0076646A" w:rsidP="00AE0CAA">
      <w:pPr>
        <w:rPr>
          <w:rFonts w:ascii="Arial" w:hAnsi="Arial" w:cs="Arial"/>
          <w:sz w:val="22"/>
          <w:szCs w:val="22"/>
        </w:rPr>
      </w:pPr>
    </w:p>
    <w:p w14:paraId="4614F954" w14:textId="77777777" w:rsidR="0076646A" w:rsidRDefault="0076646A" w:rsidP="00AE0CAA">
      <w:pPr>
        <w:rPr>
          <w:rFonts w:ascii="Arial" w:hAnsi="Arial" w:cs="Arial"/>
          <w:sz w:val="22"/>
          <w:szCs w:val="22"/>
        </w:rPr>
      </w:pPr>
    </w:p>
    <w:p w14:paraId="022AF269" w14:textId="77777777" w:rsidR="0076646A" w:rsidRDefault="0076646A" w:rsidP="00AE0CAA">
      <w:pPr>
        <w:rPr>
          <w:rFonts w:ascii="Arial" w:hAnsi="Arial" w:cs="Arial"/>
          <w:sz w:val="22"/>
          <w:szCs w:val="22"/>
        </w:rPr>
      </w:pPr>
    </w:p>
    <w:p w14:paraId="208C1A83" w14:textId="77777777" w:rsidR="0076646A" w:rsidRDefault="0076646A" w:rsidP="00AE0CAA">
      <w:pPr>
        <w:rPr>
          <w:rFonts w:ascii="Arial" w:hAnsi="Arial" w:cs="Arial"/>
          <w:sz w:val="22"/>
          <w:szCs w:val="22"/>
        </w:rPr>
      </w:pPr>
    </w:p>
    <w:p w14:paraId="26EEF9B8" w14:textId="77777777" w:rsidR="0076646A" w:rsidRDefault="0076646A" w:rsidP="00AE0CAA">
      <w:pPr>
        <w:rPr>
          <w:rFonts w:ascii="Arial" w:hAnsi="Arial" w:cs="Arial"/>
          <w:sz w:val="22"/>
          <w:szCs w:val="22"/>
        </w:rPr>
      </w:pPr>
    </w:p>
    <w:p w14:paraId="3BFF0EA8" w14:textId="77777777" w:rsidR="0076646A" w:rsidRDefault="0076646A" w:rsidP="00AE0CAA">
      <w:pPr>
        <w:rPr>
          <w:rFonts w:ascii="Arial" w:hAnsi="Arial" w:cs="Arial"/>
          <w:sz w:val="22"/>
          <w:szCs w:val="22"/>
        </w:rPr>
      </w:pPr>
    </w:p>
    <w:p w14:paraId="76DC4FCB" w14:textId="0B264CBE" w:rsidR="0076646A" w:rsidRDefault="0076646A" w:rsidP="00AE0CAA">
      <w:pPr>
        <w:rPr>
          <w:rFonts w:ascii="Arial" w:hAnsi="Arial" w:cs="Arial"/>
          <w:sz w:val="22"/>
          <w:szCs w:val="22"/>
        </w:rPr>
      </w:pPr>
    </w:p>
    <w:p w14:paraId="575ADDED" w14:textId="77777777" w:rsidR="0076646A" w:rsidRDefault="0076646A" w:rsidP="00AE0CAA">
      <w:pPr>
        <w:rPr>
          <w:rFonts w:ascii="Arial" w:hAnsi="Arial" w:cs="Arial"/>
          <w:sz w:val="22"/>
          <w:szCs w:val="22"/>
        </w:rPr>
      </w:pPr>
    </w:p>
    <w:p w14:paraId="630DC740" w14:textId="77777777" w:rsidR="0076646A" w:rsidRDefault="0076646A" w:rsidP="00AE0CAA">
      <w:pPr>
        <w:rPr>
          <w:rFonts w:ascii="Arial" w:hAnsi="Arial" w:cs="Arial"/>
          <w:sz w:val="22"/>
          <w:szCs w:val="22"/>
        </w:rPr>
      </w:pPr>
    </w:p>
    <w:p w14:paraId="36B877A6" w14:textId="22A1CBD3" w:rsidR="00AE0CAA" w:rsidRPr="00205D6B" w:rsidRDefault="00AE0CAA" w:rsidP="00AE0CAA">
      <w:pPr>
        <w:rPr>
          <w:rFonts w:ascii="Arial" w:hAnsi="Arial" w:cs="Arial"/>
          <w:sz w:val="22"/>
          <w:szCs w:val="22"/>
          <w:u w:val="single"/>
        </w:rPr>
      </w:pPr>
      <w:r w:rsidRPr="00205D6B">
        <w:rPr>
          <w:rFonts w:ascii="Arial" w:hAnsi="Arial" w:cs="Arial"/>
          <w:sz w:val="22"/>
          <w:szCs w:val="22"/>
        </w:rPr>
        <w:t xml:space="preserve">Posterior distributions of parameters in the model </w:t>
      </w:r>
      <w:proofErr w:type="spellStart"/>
      <w:r w:rsidRPr="00205D6B">
        <w:rPr>
          <w:rFonts w:ascii="Arial" w:hAnsi="Arial" w:cs="Arial"/>
          <w:sz w:val="22"/>
          <w:szCs w:val="22"/>
        </w:rPr>
        <w:t>Symp</w:t>
      </w:r>
      <w:proofErr w:type="spellEnd"/>
      <w:r w:rsidRPr="00205D6B">
        <w:rPr>
          <w:rFonts w:ascii="Arial" w:hAnsi="Arial" w:cs="Arial"/>
          <w:sz w:val="22"/>
          <w:szCs w:val="22"/>
        </w:rPr>
        <w:t xml:space="preserve"> in Table 3 are shown in Figure S5. The model Null in Table 3 shows a better fit to the observed probability of swabbing and household attack rate among swabbed households than the unstratified model (Figure 3 and Figure S6). However, this best fit model overestimates the probability of being swabbed and underestimates the household attack rate among swabbed households. Both observations could be explained by more within-household clustering of </w:t>
      </w:r>
      <w:proofErr w:type="spellStart"/>
      <w:r w:rsidRPr="00205D6B">
        <w:rPr>
          <w:rFonts w:ascii="Arial" w:hAnsi="Arial" w:cs="Arial"/>
          <w:sz w:val="22"/>
          <w:szCs w:val="22"/>
        </w:rPr>
        <w:t>HCoV</w:t>
      </w:r>
      <w:proofErr w:type="spellEnd"/>
      <w:r w:rsidRPr="00205D6B">
        <w:rPr>
          <w:rFonts w:ascii="Arial" w:hAnsi="Arial" w:cs="Arial"/>
          <w:sz w:val="22"/>
          <w:szCs w:val="22"/>
        </w:rPr>
        <w:t xml:space="preserve"> cases than we have accounted for with household transmission only; for example, between-household variation in community acquisition rate, probability of reporting symptoms, or accuracy of reporting symptoms. To account for this, we modeled the distribution of community-acquired infections as a beta-binomial to allow </w:t>
      </w:r>
      <w:r w:rsidRPr="00205D6B">
        <w:rPr>
          <w:rFonts w:ascii="Arial" w:hAnsi="Arial" w:cs="Arial"/>
          <w:sz w:val="22"/>
          <w:szCs w:val="22"/>
        </w:rPr>
        <w:lastRenderedPageBreak/>
        <w:t>community-acquired infections to cluster by household. However, this did not improve the model fit or change the estimated parameters (data not shown).</w:t>
      </w:r>
    </w:p>
    <w:p w14:paraId="5DD2EA34" w14:textId="77777777" w:rsidR="00AE0CAA" w:rsidRPr="00205D6B" w:rsidRDefault="00AE0CAA" w:rsidP="00AE0CAA">
      <w:pPr>
        <w:rPr>
          <w:rFonts w:ascii="Arial" w:hAnsi="Arial" w:cs="Arial"/>
          <w:noProof/>
          <w:sz w:val="22"/>
          <w:szCs w:val="22"/>
        </w:rPr>
      </w:pPr>
    </w:p>
    <w:p w14:paraId="7F6FB0FE" w14:textId="77777777" w:rsidR="00AE0CAA" w:rsidRPr="00205D6B" w:rsidRDefault="00AE0CAA" w:rsidP="00AE0CAA">
      <w:pPr>
        <w:rPr>
          <w:rFonts w:ascii="Arial" w:hAnsi="Arial" w:cs="Arial"/>
          <w:noProof/>
          <w:sz w:val="22"/>
          <w:szCs w:val="22"/>
        </w:rPr>
      </w:pPr>
    </w:p>
    <w:p w14:paraId="7AE5F3E2" w14:textId="77777777" w:rsidR="00AE0CAA" w:rsidRPr="00205D6B" w:rsidRDefault="00AE0CAA" w:rsidP="00AE0CAA">
      <w:pPr>
        <w:rPr>
          <w:rFonts w:ascii="Arial" w:hAnsi="Arial" w:cs="Arial"/>
          <w:noProof/>
          <w:sz w:val="22"/>
          <w:szCs w:val="22"/>
        </w:rPr>
      </w:pPr>
    </w:p>
    <w:p w14:paraId="62CA2FCB" w14:textId="77777777" w:rsidR="00AE0CAA" w:rsidRPr="00205D6B" w:rsidRDefault="00AE0CAA" w:rsidP="00AE0CAA">
      <w:pPr>
        <w:rPr>
          <w:rFonts w:ascii="Arial" w:hAnsi="Arial" w:cs="Arial"/>
          <w:noProof/>
          <w:sz w:val="22"/>
          <w:szCs w:val="22"/>
        </w:rPr>
      </w:pPr>
    </w:p>
    <w:p w14:paraId="019860FB" w14:textId="77777777" w:rsidR="00AE0CAA" w:rsidRPr="00205D6B" w:rsidRDefault="00AE0CAA" w:rsidP="00AE0CAA">
      <w:pPr>
        <w:rPr>
          <w:rFonts w:ascii="Arial" w:hAnsi="Arial" w:cs="Arial"/>
          <w:noProof/>
          <w:sz w:val="22"/>
          <w:szCs w:val="22"/>
        </w:rPr>
      </w:pPr>
    </w:p>
    <w:p w14:paraId="4DCD35AE" w14:textId="77777777" w:rsidR="00AE0CAA" w:rsidRPr="00205D6B" w:rsidRDefault="00AE0CAA" w:rsidP="00AE0CAA">
      <w:pPr>
        <w:rPr>
          <w:rFonts w:ascii="Arial" w:hAnsi="Arial" w:cs="Arial"/>
          <w:noProof/>
          <w:sz w:val="22"/>
          <w:szCs w:val="22"/>
        </w:rPr>
      </w:pPr>
    </w:p>
    <w:p w14:paraId="54912C67" w14:textId="77777777" w:rsidR="00AE0CAA" w:rsidRPr="00205D6B" w:rsidRDefault="00AE0CAA" w:rsidP="00AE0CAA">
      <w:pPr>
        <w:rPr>
          <w:rFonts w:ascii="Arial" w:hAnsi="Arial" w:cs="Arial"/>
          <w:noProof/>
          <w:sz w:val="22"/>
          <w:szCs w:val="22"/>
        </w:rPr>
      </w:pPr>
    </w:p>
    <w:p w14:paraId="606148B4" w14:textId="77777777" w:rsidR="00AE0CAA" w:rsidRPr="00205D6B" w:rsidRDefault="00AE0CAA" w:rsidP="00AE0CAA">
      <w:pPr>
        <w:rPr>
          <w:rFonts w:ascii="Arial" w:hAnsi="Arial" w:cs="Arial"/>
          <w:noProof/>
          <w:sz w:val="22"/>
          <w:szCs w:val="22"/>
        </w:rPr>
      </w:pPr>
    </w:p>
    <w:p w14:paraId="0F2F00B4" w14:textId="77777777" w:rsidR="00AE0CAA" w:rsidRPr="00205D6B" w:rsidRDefault="00AE0CAA" w:rsidP="00AE0CAA">
      <w:pPr>
        <w:rPr>
          <w:rFonts w:ascii="Arial" w:hAnsi="Arial" w:cs="Arial"/>
          <w:noProof/>
          <w:sz w:val="22"/>
          <w:szCs w:val="22"/>
        </w:rPr>
      </w:pPr>
    </w:p>
    <w:p w14:paraId="193AAEAB" w14:textId="77777777" w:rsidR="00AE0CAA" w:rsidRPr="00205D6B" w:rsidRDefault="00AE0CAA" w:rsidP="00AE0CAA">
      <w:pPr>
        <w:rPr>
          <w:rFonts w:ascii="Arial" w:hAnsi="Arial" w:cs="Arial"/>
          <w:noProof/>
          <w:sz w:val="22"/>
          <w:szCs w:val="22"/>
        </w:rPr>
      </w:pPr>
    </w:p>
    <w:p w14:paraId="145C5818" w14:textId="77777777" w:rsidR="0076646A" w:rsidRDefault="0076646A" w:rsidP="00AE0CAA">
      <w:pPr>
        <w:rPr>
          <w:rFonts w:ascii="Arial" w:hAnsi="Arial" w:cs="Arial"/>
          <w:sz w:val="22"/>
          <w:szCs w:val="22"/>
          <w:u w:val="single"/>
        </w:rPr>
      </w:pPr>
    </w:p>
    <w:p w14:paraId="7B4B8F37" w14:textId="19134C21" w:rsidR="00AE0CAA" w:rsidRPr="00205D6B" w:rsidRDefault="00AE0CAA" w:rsidP="00AE0CAA">
      <w:pPr>
        <w:rPr>
          <w:rFonts w:ascii="Arial" w:hAnsi="Arial" w:cs="Arial"/>
          <w:sz w:val="22"/>
          <w:szCs w:val="22"/>
          <w:u w:val="single"/>
        </w:rPr>
      </w:pPr>
      <w:r w:rsidRPr="00205D6B">
        <w:rPr>
          <w:rFonts w:ascii="Arial" w:hAnsi="Arial" w:cs="Arial"/>
          <w:noProof/>
          <w:sz w:val="22"/>
          <w:szCs w:val="22"/>
        </w:rPr>
        <w:lastRenderedPageBreak/>
        <w:drawing>
          <wp:anchor distT="0" distB="0" distL="114300" distR="114300" simplePos="0" relativeHeight="251659264" behindDoc="0" locked="0" layoutInCell="1" allowOverlap="1" wp14:anchorId="61CED8E4" wp14:editId="57639192">
            <wp:simplePos x="0" y="0"/>
            <wp:positionH relativeFrom="margin">
              <wp:align>center</wp:align>
            </wp:positionH>
            <wp:positionV relativeFrom="paragraph">
              <wp:posOffset>0</wp:posOffset>
            </wp:positionV>
            <wp:extent cx="5486400" cy="7315200"/>
            <wp:effectExtent l="0" t="0" r="0" b="0"/>
            <wp:wrapSquare wrapText="bothSides"/>
            <wp:docPr id="19" name="Picture 1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pic:spPr>
                </pic:pic>
              </a:graphicData>
            </a:graphic>
            <wp14:sizeRelH relativeFrom="page">
              <wp14:pctWidth>0</wp14:pctWidth>
            </wp14:sizeRelH>
            <wp14:sizeRelV relativeFrom="page">
              <wp14:pctHeight>0</wp14:pctHeight>
            </wp14:sizeRelV>
          </wp:anchor>
        </w:drawing>
      </w:r>
      <w:r w:rsidRPr="00205D6B">
        <w:rPr>
          <w:rFonts w:ascii="Arial" w:hAnsi="Arial" w:cs="Arial"/>
          <w:noProof/>
          <w:sz w:val="22"/>
          <w:szCs w:val="22"/>
        </w:rPr>
        <w:drawing>
          <wp:anchor distT="0" distB="0" distL="114300" distR="114300" simplePos="0" relativeHeight="251660288" behindDoc="0" locked="0" layoutInCell="1" allowOverlap="1" wp14:anchorId="21D479B7" wp14:editId="6F4E15A1">
            <wp:simplePos x="0" y="0"/>
            <wp:positionH relativeFrom="margin">
              <wp:align>center</wp:align>
            </wp:positionH>
            <wp:positionV relativeFrom="paragraph">
              <wp:posOffset>0</wp:posOffset>
            </wp:positionV>
            <wp:extent cx="5486400" cy="7315200"/>
            <wp:effectExtent l="0" t="0" r="0" b="0"/>
            <wp:wrapSquare wrapText="bothSides"/>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pic:spPr>
                </pic:pic>
              </a:graphicData>
            </a:graphic>
            <wp14:sizeRelH relativeFrom="page">
              <wp14:pctWidth>0</wp14:pctWidth>
            </wp14:sizeRelH>
            <wp14:sizeRelV relativeFrom="page">
              <wp14:pctHeight>0</wp14:pctHeight>
            </wp14:sizeRelV>
          </wp:anchor>
        </w:drawing>
      </w:r>
      <w:r w:rsidRPr="00205D6B">
        <w:rPr>
          <w:rFonts w:ascii="Arial" w:hAnsi="Arial" w:cs="Arial"/>
          <w:sz w:val="22"/>
          <w:szCs w:val="22"/>
          <w:u w:val="single"/>
        </w:rPr>
        <w:t>Figure S5: Posterior distributions of parameters in for best-fit model</w:t>
      </w:r>
    </w:p>
    <w:p w14:paraId="1CC21A8F" w14:textId="77777777" w:rsidR="00AE0CAA" w:rsidRPr="00205D6B" w:rsidRDefault="00AE0CAA" w:rsidP="00AE0CAA">
      <w:pPr>
        <w:rPr>
          <w:rFonts w:ascii="Arial" w:hAnsi="Arial" w:cs="Arial"/>
          <w:sz w:val="22"/>
          <w:szCs w:val="22"/>
        </w:rPr>
      </w:pPr>
    </w:p>
    <w:p w14:paraId="5D8190E0" w14:textId="77777777" w:rsidR="00AE0CAA" w:rsidRPr="00205D6B" w:rsidRDefault="00AE0CAA" w:rsidP="00AE0CAA">
      <w:pPr>
        <w:rPr>
          <w:rFonts w:ascii="Arial" w:hAnsi="Arial" w:cs="Arial"/>
          <w:sz w:val="22"/>
          <w:szCs w:val="22"/>
        </w:rPr>
      </w:pPr>
    </w:p>
    <w:p w14:paraId="224748EC" w14:textId="77777777" w:rsidR="0076646A" w:rsidRDefault="0076646A" w:rsidP="00AE0CAA">
      <w:pPr>
        <w:rPr>
          <w:rFonts w:ascii="Arial" w:hAnsi="Arial" w:cs="Arial"/>
          <w:sz w:val="22"/>
          <w:szCs w:val="22"/>
          <w:u w:val="single"/>
        </w:rPr>
      </w:pPr>
    </w:p>
    <w:p w14:paraId="6397971A" w14:textId="77777777" w:rsidR="0076646A" w:rsidRDefault="0076646A" w:rsidP="00AE0CAA">
      <w:pPr>
        <w:rPr>
          <w:rFonts w:ascii="Arial" w:hAnsi="Arial" w:cs="Arial"/>
          <w:sz w:val="22"/>
          <w:szCs w:val="22"/>
          <w:u w:val="single"/>
        </w:rPr>
      </w:pPr>
    </w:p>
    <w:p w14:paraId="348E7718" w14:textId="77777777" w:rsidR="0076646A" w:rsidRDefault="0076646A" w:rsidP="00AE0CAA">
      <w:pPr>
        <w:rPr>
          <w:rFonts w:ascii="Arial" w:hAnsi="Arial" w:cs="Arial"/>
          <w:sz w:val="22"/>
          <w:szCs w:val="22"/>
          <w:u w:val="single"/>
        </w:rPr>
      </w:pPr>
    </w:p>
    <w:p w14:paraId="1AB2C4A7" w14:textId="77777777" w:rsidR="0076646A" w:rsidRDefault="0076646A" w:rsidP="00AE0CAA">
      <w:pPr>
        <w:rPr>
          <w:rFonts w:ascii="Arial" w:hAnsi="Arial" w:cs="Arial"/>
          <w:sz w:val="22"/>
          <w:szCs w:val="22"/>
          <w:u w:val="single"/>
        </w:rPr>
      </w:pPr>
    </w:p>
    <w:p w14:paraId="4E9FD2AA" w14:textId="587BA697" w:rsidR="00AE0CAA" w:rsidRPr="00205D6B" w:rsidRDefault="00AE0CAA" w:rsidP="00AE0CAA">
      <w:pPr>
        <w:rPr>
          <w:rFonts w:ascii="Arial" w:hAnsi="Arial" w:cs="Arial"/>
          <w:sz w:val="22"/>
          <w:szCs w:val="22"/>
          <w:u w:val="single"/>
        </w:rPr>
      </w:pPr>
      <w:r w:rsidRPr="00205D6B">
        <w:rPr>
          <w:rFonts w:ascii="Arial" w:hAnsi="Arial" w:cs="Arial"/>
          <w:noProof/>
          <w:sz w:val="22"/>
          <w:szCs w:val="22"/>
        </w:rPr>
        <w:drawing>
          <wp:anchor distT="0" distB="0" distL="114300" distR="114300" simplePos="0" relativeHeight="251661312" behindDoc="0" locked="0" layoutInCell="1" allowOverlap="1" wp14:anchorId="21A0AB84" wp14:editId="2BE09B54">
            <wp:simplePos x="0" y="0"/>
            <wp:positionH relativeFrom="margin">
              <wp:align>right</wp:align>
            </wp:positionH>
            <wp:positionV relativeFrom="paragraph">
              <wp:posOffset>0</wp:posOffset>
            </wp:positionV>
            <wp:extent cx="5943600" cy="2959100"/>
            <wp:effectExtent l="0" t="0" r="0" b="0"/>
            <wp:wrapTopAndBottom/>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b="50214"/>
                    <a:stretch>
                      <a:fillRect/>
                    </a:stretch>
                  </pic:blipFill>
                  <pic:spPr bwMode="auto">
                    <a:xfrm>
                      <a:off x="0" y="0"/>
                      <a:ext cx="5943600" cy="2959100"/>
                    </a:xfrm>
                    <a:prstGeom prst="rect">
                      <a:avLst/>
                    </a:prstGeom>
                    <a:noFill/>
                  </pic:spPr>
                </pic:pic>
              </a:graphicData>
            </a:graphic>
            <wp14:sizeRelH relativeFrom="margin">
              <wp14:pctWidth>0</wp14:pctWidth>
            </wp14:sizeRelH>
            <wp14:sizeRelV relativeFrom="margin">
              <wp14:pctHeight>0</wp14:pctHeight>
            </wp14:sizeRelV>
          </wp:anchor>
        </w:drawing>
      </w:r>
      <w:r w:rsidRPr="00205D6B">
        <w:rPr>
          <w:rFonts w:ascii="Arial" w:hAnsi="Arial" w:cs="Arial"/>
          <w:noProof/>
          <w:sz w:val="22"/>
          <w:szCs w:val="22"/>
        </w:rPr>
        <w:drawing>
          <wp:anchor distT="0" distB="0" distL="114300" distR="114300" simplePos="0" relativeHeight="251662336" behindDoc="0" locked="0" layoutInCell="1" allowOverlap="1" wp14:anchorId="62B3BE14" wp14:editId="248FF9EE">
            <wp:simplePos x="0" y="0"/>
            <wp:positionH relativeFrom="margin">
              <wp:align>right</wp:align>
            </wp:positionH>
            <wp:positionV relativeFrom="paragraph">
              <wp:posOffset>0</wp:posOffset>
            </wp:positionV>
            <wp:extent cx="5943600" cy="2959100"/>
            <wp:effectExtent l="0" t="0" r="0" b="0"/>
            <wp:wrapTopAndBottom/>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b="50214"/>
                    <a:stretch>
                      <a:fillRect/>
                    </a:stretch>
                  </pic:blipFill>
                  <pic:spPr bwMode="auto">
                    <a:xfrm>
                      <a:off x="0" y="0"/>
                      <a:ext cx="5943600" cy="2959100"/>
                    </a:xfrm>
                    <a:prstGeom prst="rect">
                      <a:avLst/>
                    </a:prstGeom>
                    <a:noFill/>
                  </pic:spPr>
                </pic:pic>
              </a:graphicData>
            </a:graphic>
            <wp14:sizeRelH relativeFrom="margin">
              <wp14:pctWidth>0</wp14:pctWidth>
            </wp14:sizeRelH>
            <wp14:sizeRelV relativeFrom="margin">
              <wp14:pctHeight>0</wp14:pctHeight>
            </wp14:sizeRelV>
          </wp:anchor>
        </w:drawing>
      </w:r>
      <w:r w:rsidRPr="00205D6B">
        <w:rPr>
          <w:rFonts w:ascii="Arial" w:hAnsi="Arial" w:cs="Arial"/>
          <w:sz w:val="22"/>
          <w:szCs w:val="22"/>
          <w:u w:val="single"/>
        </w:rPr>
        <w:t xml:space="preserve">Figure S6: Summary statistics for the basic, unstratified model. The left column shows the probability of being swabbed overall and by household size from the model posterior (boxplots) and observed (red triangles and 95% binomial confidence interval, red line). The right column shows the household attack rate among swabbed households overall and by household size, from the model posterior (boxplots) and observed (red triangles and 95% binomial confidence interval, red line). </w:t>
      </w:r>
      <w:r w:rsidRPr="00205D6B">
        <w:rPr>
          <w:rFonts w:ascii="Arial" w:hAnsi="Arial" w:cs="Arial"/>
          <w:noProof/>
          <w:sz w:val="22"/>
          <w:szCs w:val="22"/>
          <w:u w:val="single"/>
        </w:rPr>
        <w:t xml:space="preserve"> </w:t>
      </w:r>
    </w:p>
    <w:p w14:paraId="3C4CC61B" w14:textId="77777777" w:rsidR="0076646A" w:rsidRDefault="0076646A" w:rsidP="00AE0CAA">
      <w:pPr>
        <w:rPr>
          <w:rFonts w:ascii="Arial" w:hAnsi="Arial" w:cs="Arial"/>
          <w:sz w:val="22"/>
          <w:szCs w:val="22"/>
        </w:rPr>
      </w:pPr>
    </w:p>
    <w:p w14:paraId="516782E6" w14:textId="77777777" w:rsidR="00B27C41" w:rsidRDefault="00AE0CAA" w:rsidP="00B27C41">
      <w:pPr>
        <w:rPr>
          <w:rFonts w:ascii="Arial" w:eastAsiaTheme="minorEastAsia" w:hAnsi="Arial" w:cs="Arial"/>
          <w:sz w:val="22"/>
          <w:szCs w:val="22"/>
        </w:rPr>
      </w:pPr>
      <w:r w:rsidRPr="00205D6B">
        <w:rPr>
          <w:rFonts w:ascii="Arial" w:hAnsi="Arial" w:cs="Arial"/>
          <w:sz w:val="22"/>
          <w:szCs w:val="22"/>
        </w:rPr>
        <w:t xml:space="preserve">In simulations, we found that the mismatch between the assumed probability of reporting ILI symptoms and the true probability did not affect coverage of the estimated within-household transmission probabilities. We ran the model with different priors for </w:t>
      </w: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r</m:t>
            </m:r>
          </m:sub>
        </m:sSub>
      </m:oMath>
      <w:r w:rsidRPr="00205D6B">
        <w:rPr>
          <w:rFonts w:ascii="Arial" w:eastAsiaTheme="minorEastAsia" w:hAnsi="Arial" w:cs="Arial"/>
          <w:sz w:val="22"/>
          <w:szCs w:val="22"/>
        </w:rPr>
        <w:t xml:space="preserve">, and we summarized the results in Table S8. The posterior estimate of </w:t>
      </w: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r</m:t>
            </m:r>
          </m:sub>
        </m:sSub>
      </m:oMath>
      <w:r w:rsidRPr="00205D6B">
        <w:rPr>
          <w:rFonts w:ascii="Arial" w:eastAsiaTheme="minorEastAsia" w:hAnsi="Arial" w:cs="Arial"/>
          <w:sz w:val="22"/>
          <w:szCs w:val="22"/>
        </w:rPr>
        <w:t xml:space="preserve"> when an uninformative prior was assumed was 0.18 (95% CrI 0.12,0.30). As seen in the model validation section, the best fit models underestimate the proportion of swabbed households, and reducing the reporting probability allows the model to fit the data better. We note that even in this case, estimates of household transmission parameters are unchanged.</w:t>
      </w:r>
    </w:p>
    <w:p w14:paraId="3DF9FAC4" w14:textId="77777777" w:rsidR="00D45925" w:rsidRDefault="00D45925" w:rsidP="00B27C41">
      <w:pPr>
        <w:rPr>
          <w:rFonts w:ascii="Arial" w:eastAsiaTheme="minorEastAsia" w:hAnsi="Arial" w:cs="Arial"/>
          <w:sz w:val="22"/>
          <w:szCs w:val="22"/>
          <w:u w:val="single"/>
        </w:rPr>
      </w:pPr>
    </w:p>
    <w:p w14:paraId="63706A78" w14:textId="2E5CECED" w:rsidR="00B27C41" w:rsidRPr="00205D6B" w:rsidRDefault="00B27C41" w:rsidP="00B27C41">
      <w:pPr>
        <w:rPr>
          <w:rFonts w:ascii="Arial" w:eastAsiaTheme="minorEastAsia" w:hAnsi="Arial" w:cs="Arial"/>
          <w:sz w:val="22"/>
          <w:szCs w:val="22"/>
          <w:u w:val="single"/>
        </w:rPr>
      </w:pPr>
      <w:r w:rsidRPr="00205D6B">
        <w:rPr>
          <w:rFonts w:ascii="Arial" w:eastAsiaTheme="minorEastAsia" w:hAnsi="Arial" w:cs="Arial"/>
          <w:sz w:val="22"/>
          <w:szCs w:val="22"/>
          <w:u w:val="single"/>
        </w:rPr>
        <w:t xml:space="preserve"> Table S8: Parameter estimates assuming different prior distributions for probability of reporting ILI symptoms, in null model</w:t>
      </w:r>
    </w:p>
    <w:tbl>
      <w:tblPr>
        <w:tblStyle w:val="TableGrid"/>
        <w:tblW w:w="7901" w:type="dxa"/>
        <w:tblInd w:w="0" w:type="dxa"/>
        <w:tblLook w:val="04A0" w:firstRow="1" w:lastRow="0" w:firstColumn="1" w:lastColumn="0" w:noHBand="0" w:noVBand="1"/>
      </w:tblPr>
      <w:tblGrid>
        <w:gridCol w:w="1244"/>
        <w:gridCol w:w="2221"/>
        <w:gridCol w:w="2222"/>
        <w:gridCol w:w="2214"/>
      </w:tblGrid>
      <w:tr w:rsidR="00B27C41" w:rsidRPr="00205D6B" w14:paraId="66452536"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6AB16538" w14:textId="77777777" w:rsidR="00B27C41" w:rsidRPr="00205D6B" w:rsidRDefault="00B27C41" w:rsidP="00D73374">
            <w:pPr>
              <w:rPr>
                <w:rFonts w:ascii="Arial" w:eastAsiaTheme="minorEastAsia" w:hAnsi="Arial" w:cs="Arial"/>
              </w:rPr>
            </w:pPr>
            <w:r w:rsidRPr="00205D6B">
              <w:rPr>
                <w:rFonts w:ascii="Arial" w:eastAsiaTheme="minorEastAsia" w:hAnsi="Arial" w:cs="Arial"/>
              </w:rPr>
              <w:t>Parameter</w:t>
            </w:r>
          </w:p>
        </w:tc>
        <w:tc>
          <w:tcPr>
            <w:tcW w:w="2246" w:type="dxa"/>
            <w:tcBorders>
              <w:top w:val="single" w:sz="4" w:space="0" w:color="auto"/>
              <w:left w:val="single" w:sz="4" w:space="0" w:color="auto"/>
              <w:bottom w:val="single" w:sz="4" w:space="0" w:color="auto"/>
              <w:right w:val="single" w:sz="4" w:space="0" w:color="auto"/>
            </w:tcBorders>
            <w:hideMark/>
          </w:tcPr>
          <w:p w14:paraId="3284F734" w14:textId="77777777" w:rsidR="00B27C41" w:rsidRPr="00205D6B" w:rsidRDefault="00B27C41" w:rsidP="00D73374">
            <w:pPr>
              <w:rPr>
                <w:rFonts w:ascii="Arial" w:eastAsiaTheme="minorEastAsia" w:hAnsi="Arial" w:cs="Arial"/>
              </w:rPr>
            </w:pPr>
            <w:r w:rsidRPr="00205D6B">
              <w:rPr>
                <w:rFonts w:ascii="Arial" w:eastAsiaTheme="minorEastAsia" w:hAnsi="Arial" w:cs="Arial"/>
              </w:rPr>
              <w:t>Estimate, p</w:t>
            </w:r>
            <w:r w:rsidRPr="00205D6B">
              <w:rPr>
                <w:rFonts w:ascii="Arial" w:eastAsiaTheme="minorEastAsia" w:hAnsi="Arial" w:cs="Arial"/>
                <w:vertAlign w:val="subscript"/>
              </w:rPr>
              <w:t>r</w:t>
            </w:r>
            <w:r w:rsidRPr="00205D6B">
              <w:rPr>
                <w:rFonts w:ascii="Arial" w:eastAsiaTheme="minorEastAsia" w:hAnsi="Arial" w:cs="Arial"/>
              </w:rPr>
              <w:t xml:space="preserve">=0.9 (95% </w:t>
            </w:r>
            <w:proofErr w:type="spellStart"/>
            <w:r w:rsidRPr="00205D6B">
              <w:rPr>
                <w:rFonts w:ascii="Arial" w:eastAsiaTheme="minorEastAsia" w:hAnsi="Arial" w:cs="Arial"/>
              </w:rPr>
              <w:t>CrI</w:t>
            </w:r>
            <w:proofErr w:type="spellEnd"/>
            <w:r w:rsidRPr="00205D6B">
              <w:rPr>
                <w:rFonts w:ascii="Arial" w:eastAsiaTheme="minorEastAsia" w:hAnsi="Arial" w:cs="Arial"/>
              </w:rPr>
              <w:t>)</w:t>
            </w:r>
          </w:p>
        </w:tc>
        <w:tc>
          <w:tcPr>
            <w:tcW w:w="2246" w:type="dxa"/>
            <w:tcBorders>
              <w:top w:val="single" w:sz="4" w:space="0" w:color="auto"/>
              <w:left w:val="single" w:sz="4" w:space="0" w:color="auto"/>
              <w:bottom w:val="single" w:sz="4" w:space="0" w:color="auto"/>
              <w:right w:val="single" w:sz="4" w:space="0" w:color="auto"/>
            </w:tcBorders>
            <w:hideMark/>
          </w:tcPr>
          <w:p w14:paraId="320C41E9" w14:textId="77777777" w:rsidR="00B27C41" w:rsidRPr="00205D6B" w:rsidRDefault="00B27C41" w:rsidP="00D73374">
            <w:pPr>
              <w:rPr>
                <w:rFonts w:ascii="Arial" w:eastAsiaTheme="minorEastAsia" w:hAnsi="Arial" w:cs="Arial"/>
              </w:rPr>
            </w:pPr>
            <w:r w:rsidRPr="00205D6B">
              <w:rPr>
                <w:rFonts w:ascii="Arial" w:eastAsiaTheme="minorEastAsia" w:hAnsi="Arial" w:cs="Arial"/>
              </w:rPr>
              <w:t>Estimate, p</w:t>
            </w:r>
            <w:r w:rsidRPr="00205D6B">
              <w:rPr>
                <w:rFonts w:ascii="Arial" w:eastAsiaTheme="minorEastAsia" w:hAnsi="Arial" w:cs="Arial"/>
                <w:vertAlign w:val="subscript"/>
              </w:rPr>
              <w:t>r</w:t>
            </w:r>
            <w:r w:rsidRPr="00205D6B">
              <w:rPr>
                <w:rFonts w:ascii="Arial" w:eastAsiaTheme="minorEastAsia" w:hAnsi="Arial" w:cs="Arial"/>
              </w:rPr>
              <w:t xml:space="preserve">=0.7 (95% </w:t>
            </w:r>
            <w:proofErr w:type="spellStart"/>
            <w:r w:rsidRPr="00205D6B">
              <w:rPr>
                <w:rFonts w:ascii="Arial" w:eastAsiaTheme="minorEastAsia" w:hAnsi="Arial" w:cs="Arial"/>
              </w:rPr>
              <w:t>CrI</w:t>
            </w:r>
            <w:proofErr w:type="spellEnd"/>
            <w:r w:rsidRPr="00205D6B">
              <w:rPr>
                <w:rFonts w:ascii="Arial" w:eastAsiaTheme="minorEastAsia" w:hAnsi="Arial" w:cs="Arial"/>
              </w:rPr>
              <w:t>)</w:t>
            </w:r>
          </w:p>
        </w:tc>
        <w:tc>
          <w:tcPr>
            <w:tcW w:w="2246" w:type="dxa"/>
            <w:tcBorders>
              <w:top w:val="single" w:sz="4" w:space="0" w:color="auto"/>
              <w:left w:val="single" w:sz="4" w:space="0" w:color="auto"/>
              <w:bottom w:val="single" w:sz="4" w:space="0" w:color="auto"/>
              <w:right w:val="single" w:sz="4" w:space="0" w:color="auto"/>
            </w:tcBorders>
            <w:hideMark/>
          </w:tcPr>
          <w:p w14:paraId="1B494E14" w14:textId="77777777" w:rsidR="00B27C41" w:rsidRPr="00205D6B" w:rsidRDefault="00B27C41" w:rsidP="00D73374">
            <w:pPr>
              <w:rPr>
                <w:rFonts w:ascii="Arial" w:eastAsiaTheme="minorEastAsia" w:hAnsi="Arial" w:cs="Arial"/>
              </w:rPr>
            </w:pPr>
            <w:r w:rsidRPr="00205D6B">
              <w:rPr>
                <w:rFonts w:ascii="Arial" w:eastAsiaTheme="minorEastAsia" w:hAnsi="Arial" w:cs="Arial"/>
              </w:rPr>
              <w:t>Estimate, no prior on p</w:t>
            </w:r>
            <w:r w:rsidRPr="00205D6B">
              <w:rPr>
                <w:rFonts w:ascii="Arial" w:eastAsiaTheme="minorEastAsia" w:hAnsi="Arial" w:cs="Arial"/>
                <w:vertAlign w:val="subscript"/>
              </w:rPr>
              <w:t>r</w:t>
            </w:r>
            <w:r w:rsidRPr="00205D6B">
              <w:rPr>
                <w:rFonts w:ascii="Arial" w:eastAsiaTheme="minorEastAsia" w:hAnsi="Arial" w:cs="Arial"/>
              </w:rPr>
              <w:t xml:space="preserve"> (95% </w:t>
            </w:r>
            <w:proofErr w:type="spellStart"/>
            <w:r w:rsidRPr="00205D6B">
              <w:rPr>
                <w:rFonts w:ascii="Arial" w:eastAsiaTheme="minorEastAsia" w:hAnsi="Arial" w:cs="Arial"/>
              </w:rPr>
              <w:t>CrI</w:t>
            </w:r>
            <w:proofErr w:type="spellEnd"/>
            <w:r w:rsidRPr="00205D6B">
              <w:rPr>
                <w:rFonts w:ascii="Arial" w:eastAsiaTheme="minorEastAsia" w:hAnsi="Arial" w:cs="Arial"/>
              </w:rPr>
              <w:t>)</w:t>
            </w:r>
          </w:p>
        </w:tc>
      </w:tr>
      <w:tr w:rsidR="00B27C41" w:rsidRPr="00205D6B" w14:paraId="649FE559"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05B1818E" w14:textId="77777777" w:rsidR="00B27C41" w:rsidRPr="00205D6B" w:rsidRDefault="00B27C41" w:rsidP="00D73374">
            <w:pPr>
              <w:rPr>
                <w:rFonts w:ascii="Arial" w:eastAsiaTheme="minorEastAsia" w:hAnsi="Arial" w:cs="Arial"/>
                <w:vertAlign w:val="subscript"/>
              </w:rPr>
            </w:pPr>
            <w:r w:rsidRPr="00205D6B">
              <w:rPr>
                <w:rFonts w:ascii="Arial" w:eastAsiaTheme="minorEastAsia" w:hAnsi="Arial" w:cs="Arial"/>
              </w:rPr>
              <w:t>α</w:t>
            </w:r>
            <w:r w:rsidRPr="00205D6B">
              <w:rPr>
                <w:rFonts w:ascii="Arial" w:eastAsiaTheme="minorEastAsia" w:hAnsi="Arial" w:cs="Arial"/>
                <w:vertAlign w:val="subscript"/>
              </w:rPr>
              <w:t>1</w:t>
            </w:r>
          </w:p>
        </w:tc>
        <w:tc>
          <w:tcPr>
            <w:tcW w:w="2246" w:type="dxa"/>
            <w:tcBorders>
              <w:top w:val="single" w:sz="4" w:space="0" w:color="auto"/>
              <w:left w:val="single" w:sz="4" w:space="0" w:color="auto"/>
              <w:bottom w:val="single" w:sz="4" w:space="0" w:color="auto"/>
              <w:right w:val="single" w:sz="4" w:space="0" w:color="auto"/>
            </w:tcBorders>
            <w:vAlign w:val="center"/>
            <w:hideMark/>
          </w:tcPr>
          <w:p w14:paraId="05C3DE82"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0.07 (0.05,0.10)</w:t>
            </w:r>
          </w:p>
        </w:tc>
        <w:tc>
          <w:tcPr>
            <w:tcW w:w="2246" w:type="dxa"/>
            <w:tcBorders>
              <w:top w:val="single" w:sz="4" w:space="0" w:color="auto"/>
              <w:left w:val="single" w:sz="4" w:space="0" w:color="auto"/>
              <w:bottom w:val="single" w:sz="4" w:space="0" w:color="auto"/>
              <w:right w:val="single" w:sz="4" w:space="0" w:color="auto"/>
            </w:tcBorders>
            <w:vAlign w:val="center"/>
            <w:hideMark/>
          </w:tcPr>
          <w:p w14:paraId="463BE45D"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0.07 (0.05,0.10)</w:t>
            </w:r>
          </w:p>
        </w:tc>
        <w:tc>
          <w:tcPr>
            <w:tcW w:w="2246" w:type="dxa"/>
            <w:tcBorders>
              <w:top w:val="single" w:sz="4" w:space="0" w:color="auto"/>
              <w:left w:val="single" w:sz="4" w:space="0" w:color="auto"/>
              <w:bottom w:val="single" w:sz="4" w:space="0" w:color="auto"/>
              <w:right w:val="single" w:sz="4" w:space="0" w:color="auto"/>
            </w:tcBorders>
            <w:vAlign w:val="center"/>
            <w:hideMark/>
          </w:tcPr>
          <w:p w14:paraId="02B4940A"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0.08 (0.06,0.11)</w:t>
            </w:r>
          </w:p>
        </w:tc>
      </w:tr>
      <w:tr w:rsidR="00B27C41" w:rsidRPr="00205D6B" w14:paraId="7DCC8759"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652E7D7F" w14:textId="77777777" w:rsidR="00B27C41" w:rsidRPr="00205D6B" w:rsidRDefault="00B27C41" w:rsidP="00D73374">
            <w:pPr>
              <w:rPr>
                <w:rFonts w:ascii="Arial" w:eastAsiaTheme="minorEastAsia" w:hAnsi="Arial" w:cs="Arial"/>
              </w:rPr>
            </w:pPr>
            <w:r w:rsidRPr="00205D6B">
              <w:rPr>
                <w:rFonts w:ascii="Arial" w:eastAsiaTheme="minorEastAsia" w:hAnsi="Arial" w:cs="Arial"/>
              </w:rPr>
              <w:t>α</w:t>
            </w:r>
            <w:r w:rsidRPr="00205D6B">
              <w:rPr>
                <w:rFonts w:ascii="Arial" w:eastAsiaTheme="minorEastAsia" w:hAnsi="Arial" w:cs="Arial"/>
                <w:vertAlign w:val="subscript"/>
              </w:rPr>
              <w:t>2</w:t>
            </w:r>
          </w:p>
        </w:tc>
        <w:tc>
          <w:tcPr>
            <w:tcW w:w="2246" w:type="dxa"/>
            <w:tcBorders>
              <w:top w:val="single" w:sz="4" w:space="0" w:color="auto"/>
              <w:left w:val="single" w:sz="4" w:space="0" w:color="auto"/>
              <w:bottom w:val="single" w:sz="4" w:space="0" w:color="auto"/>
              <w:right w:val="single" w:sz="4" w:space="0" w:color="auto"/>
            </w:tcBorders>
            <w:vAlign w:val="center"/>
            <w:hideMark/>
          </w:tcPr>
          <w:p w14:paraId="43914CC6"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0.08 (0.05,0.10)</w:t>
            </w:r>
          </w:p>
        </w:tc>
        <w:tc>
          <w:tcPr>
            <w:tcW w:w="2246" w:type="dxa"/>
            <w:tcBorders>
              <w:top w:val="single" w:sz="4" w:space="0" w:color="auto"/>
              <w:left w:val="single" w:sz="4" w:space="0" w:color="auto"/>
              <w:bottom w:val="single" w:sz="4" w:space="0" w:color="auto"/>
              <w:right w:val="single" w:sz="4" w:space="0" w:color="auto"/>
            </w:tcBorders>
            <w:vAlign w:val="center"/>
            <w:hideMark/>
          </w:tcPr>
          <w:p w14:paraId="383B2764"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0.08 (0.05,0.11)</w:t>
            </w:r>
          </w:p>
        </w:tc>
        <w:tc>
          <w:tcPr>
            <w:tcW w:w="2246" w:type="dxa"/>
            <w:tcBorders>
              <w:top w:val="single" w:sz="4" w:space="0" w:color="auto"/>
              <w:left w:val="single" w:sz="4" w:space="0" w:color="auto"/>
              <w:bottom w:val="single" w:sz="4" w:space="0" w:color="auto"/>
              <w:right w:val="single" w:sz="4" w:space="0" w:color="auto"/>
            </w:tcBorders>
            <w:vAlign w:val="center"/>
            <w:hideMark/>
          </w:tcPr>
          <w:p w14:paraId="5062EA8A"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0.08 (0.06,0.11)</w:t>
            </w:r>
          </w:p>
        </w:tc>
      </w:tr>
      <w:tr w:rsidR="00B27C41" w:rsidRPr="00205D6B" w14:paraId="2699B701"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2A714BA8" w14:textId="77777777" w:rsidR="00B27C41" w:rsidRPr="00205D6B" w:rsidRDefault="00B27C41" w:rsidP="00D73374">
            <w:pPr>
              <w:rPr>
                <w:rFonts w:ascii="Arial" w:eastAsiaTheme="minorEastAsia" w:hAnsi="Arial" w:cs="Arial"/>
                <w:vertAlign w:val="subscript"/>
              </w:rPr>
            </w:pPr>
            <w:r w:rsidRPr="00205D6B">
              <w:rPr>
                <w:rFonts w:ascii="Arial" w:eastAsiaTheme="minorEastAsia" w:hAnsi="Arial" w:cs="Arial"/>
              </w:rPr>
              <w:t>β</w:t>
            </w:r>
          </w:p>
        </w:tc>
        <w:tc>
          <w:tcPr>
            <w:tcW w:w="2246" w:type="dxa"/>
            <w:tcBorders>
              <w:top w:val="single" w:sz="4" w:space="0" w:color="auto"/>
              <w:left w:val="single" w:sz="4" w:space="0" w:color="auto"/>
              <w:bottom w:val="single" w:sz="4" w:space="0" w:color="auto"/>
              <w:right w:val="single" w:sz="4" w:space="0" w:color="auto"/>
            </w:tcBorders>
            <w:vAlign w:val="center"/>
            <w:hideMark/>
          </w:tcPr>
          <w:p w14:paraId="57703C47"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0.09 (0.06,0.13)</w:t>
            </w:r>
          </w:p>
        </w:tc>
        <w:tc>
          <w:tcPr>
            <w:tcW w:w="2246" w:type="dxa"/>
            <w:tcBorders>
              <w:top w:val="single" w:sz="4" w:space="0" w:color="auto"/>
              <w:left w:val="single" w:sz="4" w:space="0" w:color="auto"/>
              <w:bottom w:val="single" w:sz="4" w:space="0" w:color="auto"/>
              <w:right w:val="single" w:sz="4" w:space="0" w:color="auto"/>
            </w:tcBorders>
            <w:vAlign w:val="center"/>
            <w:hideMark/>
          </w:tcPr>
          <w:p w14:paraId="07C55E3E"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0.09 (0.06,0.13)</w:t>
            </w:r>
          </w:p>
        </w:tc>
        <w:tc>
          <w:tcPr>
            <w:tcW w:w="2246" w:type="dxa"/>
            <w:tcBorders>
              <w:top w:val="single" w:sz="4" w:space="0" w:color="auto"/>
              <w:left w:val="single" w:sz="4" w:space="0" w:color="auto"/>
              <w:bottom w:val="single" w:sz="4" w:space="0" w:color="auto"/>
              <w:right w:val="single" w:sz="4" w:space="0" w:color="auto"/>
            </w:tcBorders>
            <w:vAlign w:val="center"/>
            <w:hideMark/>
          </w:tcPr>
          <w:p w14:paraId="39BD19F6" w14:textId="77777777" w:rsidR="00B27C41" w:rsidRPr="00205D6B" w:rsidRDefault="00B27C41" w:rsidP="00D73374">
            <w:pPr>
              <w:rPr>
                <w:rFonts w:ascii="Arial" w:eastAsiaTheme="minorEastAsia" w:hAnsi="Arial" w:cs="Arial"/>
              </w:rPr>
            </w:pPr>
            <w:r w:rsidRPr="00205D6B">
              <w:rPr>
                <w:rFonts w:ascii="Arial" w:eastAsiaTheme="minorEastAsia" w:hAnsi="Arial" w:cs="Arial"/>
              </w:rPr>
              <w:t>0.09 (0.06,0.13)</w:t>
            </w:r>
          </w:p>
        </w:tc>
      </w:tr>
      <w:tr w:rsidR="00B27C41" w:rsidRPr="00205D6B" w14:paraId="203BCB55"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720E6386" w14:textId="77777777" w:rsidR="00B27C41" w:rsidRPr="00205D6B" w:rsidRDefault="00B27C41"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s</w:t>
            </w:r>
            <w:proofErr w:type="spellEnd"/>
          </w:p>
        </w:tc>
        <w:tc>
          <w:tcPr>
            <w:tcW w:w="2246" w:type="dxa"/>
            <w:tcBorders>
              <w:top w:val="single" w:sz="4" w:space="0" w:color="auto"/>
              <w:left w:val="single" w:sz="4" w:space="0" w:color="auto"/>
              <w:bottom w:val="single" w:sz="4" w:space="0" w:color="auto"/>
              <w:right w:val="single" w:sz="4" w:space="0" w:color="auto"/>
            </w:tcBorders>
            <w:hideMark/>
          </w:tcPr>
          <w:p w14:paraId="2D0CF46E"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0.60 (0.49,0.70)</w:t>
            </w:r>
          </w:p>
        </w:tc>
        <w:tc>
          <w:tcPr>
            <w:tcW w:w="2246" w:type="dxa"/>
            <w:tcBorders>
              <w:top w:val="single" w:sz="4" w:space="0" w:color="auto"/>
              <w:left w:val="single" w:sz="4" w:space="0" w:color="auto"/>
              <w:bottom w:val="single" w:sz="4" w:space="0" w:color="auto"/>
              <w:right w:val="single" w:sz="4" w:space="0" w:color="auto"/>
            </w:tcBorders>
            <w:hideMark/>
          </w:tcPr>
          <w:p w14:paraId="6509F766" w14:textId="77777777" w:rsidR="00B27C41" w:rsidRPr="00205D6B" w:rsidRDefault="00B27C41" w:rsidP="00D73374">
            <w:pPr>
              <w:rPr>
                <w:rFonts w:ascii="Arial" w:eastAsiaTheme="minorEastAsia" w:hAnsi="Arial" w:cs="Arial"/>
              </w:rPr>
            </w:pPr>
            <w:r w:rsidRPr="00205D6B">
              <w:rPr>
                <w:rFonts w:ascii="Arial" w:eastAsiaTheme="minorEastAsia" w:hAnsi="Arial" w:cs="Arial"/>
              </w:rPr>
              <w:t>0.60 (0.49,0.70)</w:t>
            </w:r>
          </w:p>
        </w:tc>
        <w:tc>
          <w:tcPr>
            <w:tcW w:w="2246" w:type="dxa"/>
            <w:tcBorders>
              <w:top w:val="single" w:sz="4" w:space="0" w:color="auto"/>
              <w:left w:val="single" w:sz="4" w:space="0" w:color="auto"/>
              <w:bottom w:val="single" w:sz="4" w:space="0" w:color="auto"/>
              <w:right w:val="single" w:sz="4" w:space="0" w:color="auto"/>
            </w:tcBorders>
            <w:hideMark/>
          </w:tcPr>
          <w:p w14:paraId="4A650348" w14:textId="77777777" w:rsidR="00B27C41" w:rsidRPr="00205D6B" w:rsidRDefault="00B27C41" w:rsidP="00D73374">
            <w:pPr>
              <w:rPr>
                <w:rFonts w:ascii="Arial" w:eastAsiaTheme="minorEastAsia" w:hAnsi="Arial" w:cs="Arial"/>
              </w:rPr>
            </w:pPr>
            <w:r w:rsidRPr="00205D6B">
              <w:rPr>
                <w:rFonts w:ascii="Arial" w:eastAsiaTheme="minorEastAsia" w:hAnsi="Arial" w:cs="Arial"/>
              </w:rPr>
              <w:t>0.62 (0.51,0.72)</w:t>
            </w:r>
          </w:p>
        </w:tc>
      </w:tr>
      <w:tr w:rsidR="00B27C41" w:rsidRPr="00205D6B" w14:paraId="116250B0"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30F43E1E" w14:textId="77777777" w:rsidR="00B27C41" w:rsidRPr="00205D6B" w:rsidRDefault="00B27C41"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ILIk</w:t>
            </w:r>
            <w:proofErr w:type="spellEnd"/>
          </w:p>
        </w:tc>
        <w:tc>
          <w:tcPr>
            <w:tcW w:w="2246" w:type="dxa"/>
            <w:tcBorders>
              <w:top w:val="single" w:sz="4" w:space="0" w:color="auto"/>
              <w:left w:val="single" w:sz="4" w:space="0" w:color="auto"/>
              <w:bottom w:val="single" w:sz="4" w:space="0" w:color="auto"/>
              <w:right w:val="single" w:sz="4" w:space="0" w:color="auto"/>
            </w:tcBorders>
            <w:hideMark/>
          </w:tcPr>
          <w:p w14:paraId="24FFCE41"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0.04 (0.03,0.07)</w:t>
            </w:r>
          </w:p>
        </w:tc>
        <w:tc>
          <w:tcPr>
            <w:tcW w:w="2246" w:type="dxa"/>
            <w:tcBorders>
              <w:top w:val="single" w:sz="4" w:space="0" w:color="auto"/>
              <w:left w:val="single" w:sz="4" w:space="0" w:color="auto"/>
              <w:bottom w:val="single" w:sz="4" w:space="0" w:color="auto"/>
              <w:right w:val="single" w:sz="4" w:space="0" w:color="auto"/>
            </w:tcBorders>
            <w:hideMark/>
          </w:tcPr>
          <w:p w14:paraId="049866CA"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0.06 (0.03,0.09)</w:t>
            </w:r>
          </w:p>
        </w:tc>
        <w:tc>
          <w:tcPr>
            <w:tcW w:w="2246" w:type="dxa"/>
            <w:tcBorders>
              <w:top w:val="single" w:sz="4" w:space="0" w:color="auto"/>
              <w:left w:val="single" w:sz="4" w:space="0" w:color="auto"/>
              <w:bottom w:val="single" w:sz="4" w:space="0" w:color="auto"/>
              <w:right w:val="single" w:sz="4" w:space="0" w:color="auto"/>
            </w:tcBorders>
            <w:hideMark/>
          </w:tcPr>
          <w:p w14:paraId="65ABF852"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0.16 (0.09,0.26)</w:t>
            </w:r>
          </w:p>
        </w:tc>
      </w:tr>
      <w:tr w:rsidR="00B27C41" w:rsidRPr="00205D6B" w14:paraId="79C4D5C3"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03BE1CD3" w14:textId="77777777" w:rsidR="00B27C41" w:rsidRPr="00205D6B" w:rsidRDefault="00B27C41"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ILIa</w:t>
            </w:r>
            <w:proofErr w:type="spellEnd"/>
          </w:p>
        </w:tc>
        <w:tc>
          <w:tcPr>
            <w:tcW w:w="2246" w:type="dxa"/>
            <w:tcBorders>
              <w:top w:val="single" w:sz="4" w:space="0" w:color="auto"/>
              <w:left w:val="single" w:sz="4" w:space="0" w:color="auto"/>
              <w:bottom w:val="single" w:sz="4" w:space="0" w:color="auto"/>
              <w:right w:val="single" w:sz="4" w:space="0" w:color="auto"/>
            </w:tcBorders>
            <w:hideMark/>
          </w:tcPr>
          <w:p w14:paraId="2F647690"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0.01 (0.006,0.03)</w:t>
            </w:r>
          </w:p>
        </w:tc>
        <w:tc>
          <w:tcPr>
            <w:tcW w:w="2246" w:type="dxa"/>
            <w:tcBorders>
              <w:top w:val="single" w:sz="4" w:space="0" w:color="auto"/>
              <w:left w:val="single" w:sz="4" w:space="0" w:color="auto"/>
              <w:bottom w:val="single" w:sz="4" w:space="0" w:color="auto"/>
              <w:right w:val="single" w:sz="4" w:space="0" w:color="auto"/>
            </w:tcBorders>
            <w:hideMark/>
          </w:tcPr>
          <w:p w14:paraId="3C2536B9"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0.02 (0.01,0.04)</w:t>
            </w:r>
          </w:p>
        </w:tc>
        <w:tc>
          <w:tcPr>
            <w:tcW w:w="2246" w:type="dxa"/>
            <w:tcBorders>
              <w:top w:val="single" w:sz="4" w:space="0" w:color="auto"/>
              <w:left w:val="single" w:sz="4" w:space="0" w:color="auto"/>
              <w:bottom w:val="single" w:sz="4" w:space="0" w:color="auto"/>
              <w:right w:val="single" w:sz="4" w:space="0" w:color="auto"/>
            </w:tcBorders>
            <w:hideMark/>
          </w:tcPr>
          <w:p w14:paraId="7AB12AD3"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0.05 (0.02,0.11)</w:t>
            </w:r>
          </w:p>
        </w:tc>
      </w:tr>
      <w:tr w:rsidR="00B27C41" w:rsidRPr="00205D6B" w14:paraId="4C696D2B" w14:textId="77777777" w:rsidTr="00D73374">
        <w:tc>
          <w:tcPr>
            <w:tcW w:w="0" w:type="auto"/>
            <w:tcBorders>
              <w:top w:val="single" w:sz="4" w:space="0" w:color="auto"/>
              <w:left w:val="single" w:sz="4" w:space="0" w:color="auto"/>
              <w:bottom w:val="single" w:sz="4" w:space="0" w:color="auto"/>
              <w:right w:val="single" w:sz="4" w:space="0" w:color="auto"/>
            </w:tcBorders>
            <w:hideMark/>
          </w:tcPr>
          <w:p w14:paraId="0F499673" w14:textId="77777777" w:rsidR="00B27C41" w:rsidRPr="00205D6B" w:rsidRDefault="00B27C41"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NC</w:t>
            </w:r>
            <w:proofErr w:type="spellEnd"/>
          </w:p>
        </w:tc>
        <w:tc>
          <w:tcPr>
            <w:tcW w:w="2246" w:type="dxa"/>
            <w:tcBorders>
              <w:top w:val="single" w:sz="4" w:space="0" w:color="auto"/>
              <w:left w:val="single" w:sz="4" w:space="0" w:color="auto"/>
              <w:bottom w:val="single" w:sz="4" w:space="0" w:color="auto"/>
              <w:right w:val="single" w:sz="4" w:space="0" w:color="auto"/>
            </w:tcBorders>
            <w:hideMark/>
          </w:tcPr>
          <w:p w14:paraId="151D6FF4"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0.011 (0.010,0.012)</w:t>
            </w:r>
          </w:p>
        </w:tc>
        <w:tc>
          <w:tcPr>
            <w:tcW w:w="2246" w:type="dxa"/>
            <w:tcBorders>
              <w:top w:val="single" w:sz="4" w:space="0" w:color="auto"/>
              <w:left w:val="single" w:sz="4" w:space="0" w:color="auto"/>
              <w:bottom w:val="single" w:sz="4" w:space="0" w:color="auto"/>
              <w:right w:val="single" w:sz="4" w:space="0" w:color="auto"/>
            </w:tcBorders>
            <w:hideMark/>
          </w:tcPr>
          <w:p w14:paraId="255CA3A2"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0.013 (0.012,0.016)</w:t>
            </w:r>
          </w:p>
        </w:tc>
        <w:tc>
          <w:tcPr>
            <w:tcW w:w="2246" w:type="dxa"/>
            <w:tcBorders>
              <w:top w:val="single" w:sz="4" w:space="0" w:color="auto"/>
              <w:left w:val="single" w:sz="4" w:space="0" w:color="auto"/>
              <w:bottom w:val="single" w:sz="4" w:space="0" w:color="auto"/>
              <w:right w:val="single" w:sz="4" w:space="0" w:color="auto"/>
            </w:tcBorders>
            <w:hideMark/>
          </w:tcPr>
          <w:p w14:paraId="6DFE35F8" w14:textId="77777777" w:rsidR="00B27C41" w:rsidRPr="00205D6B" w:rsidRDefault="00B27C41" w:rsidP="00D73374">
            <w:pPr>
              <w:jc w:val="both"/>
              <w:rPr>
                <w:rFonts w:ascii="Arial" w:eastAsiaTheme="minorEastAsia" w:hAnsi="Arial" w:cs="Arial"/>
              </w:rPr>
            </w:pPr>
            <w:r w:rsidRPr="00205D6B">
              <w:rPr>
                <w:rFonts w:ascii="Arial" w:eastAsiaTheme="minorEastAsia" w:hAnsi="Arial" w:cs="Arial"/>
              </w:rPr>
              <w:t>0.05 (0.03,0.07)</w:t>
            </w:r>
          </w:p>
        </w:tc>
      </w:tr>
    </w:tbl>
    <w:p w14:paraId="2DE1177F" w14:textId="038DF10D" w:rsidR="00205D6B" w:rsidRPr="00205D6B" w:rsidRDefault="00205D6B">
      <w:pPr>
        <w:rPr>
          <w:rFonts w:ascii="Arial" w:eastAsiaTheme="minorEastAsia" w:hAnsi="Arial" w:cs="Arial"/>
          <w:sz w:val="22"/>
          <w:szCs w:val="22"/>
          <w:u w:val="single"/>
        </w:rPr>
      </w:pPr>
    </w:p>
    <w:p w14:paraId="2A559F79" w14:textId="77777777" w:rsidR="00AE0CAA" w:rsidRPr="00205D6B" w:rsidRDefault="00AE0CAA" w:rsidP="00AE0CAA">
      <w:pPr>
        <w:rPr>
          <w:rFonts w:ascii="Arial" w:hAnsi="Arial" w:cs="Arial"/>
          <w:sz w:val="22"/>
          <w:szCs w:val="22"/>
          <w:u w:val="single"/>
        </w:rPr>
      </w:pPr>
    </w:p>
    <w:p w14:paraId="7BFD07CB" w14:textId="77777777" w:rsidR="00D45925" w:rsidRDefault="00D45925" w:rsidP="00AE0CAA">
      <w:pPr>
        <w:rPr>
          <w:rFonts w:ascii="Arial" w:hAnsi="Arial" w:cs="Arial"/>
          <w:sz w:val="22"/>
          <w:szCs w:val="22"/>
          <w:u w:val="single"/>
        </w:rPr>
      </w:pPr>
    </w:p>
    <w:p w14:paraId="72113966" w14:textId="3A1613A9" w:rsidR="00AE0CAA" w:rsidRPr="00205D6B" w:rsidRDefault="00AE0CAA" w:rsidP="00AE0CAA">
      <w:pPr>
        <w:rPr>
          <w:rFonts w:ascii="Arial" w:hAnsi="Arial" w:cs="Arial"/>
          <w:sz w:val="22"/>
          <w:szCs w:val="22"/>
        </w:rPr>
      </w:pPr>
      <w:r w:rsidRPr="00205D6B">
        <w:rPr>
          <w:rFonts w:ascii="Arial" w:hAnsi="Arial" w:cs="Arial"/>
          <w:sz w:val="22"/>
          <w:szCs w:val="22"/>
          <w:u w:val="single"/>
        </w:rPr>
        <w:lastRenderedPageBreak/>
        <w:t>Simulation results</w:t>
      </w:r>
      <w:r w:rsidRPr="00205D6B">
        <w:rPr>
          <w:rFonts w:ascii="Arial" w:hAnsi="Arial" w:cs="Arial"/>
          <w:sz w:val="22"/>
          <w:szCs w:val="22"/>
        </w:rPr>
        <w:tab/>
      </w:r>
    </w:p>
    <w:p w14:paraId="3E533489" w14:textId="77777777" w:rsidR="0076646A" w:rsidRDefault="0076646A" w:rsidP="00AE0CAA">
      <w:pPr>
        <w:ind w:firstLine="720"/>
        <w:rPr>
          <w:rFonts w:ascii="Arial" w:hAnsi="Arial" w:cs="Arial"/>
          <w:sz w:val="22"/>
          <w:szCs w:val="22"/>
        </w:rPr>
      </w:pPr>
    </w:p>
    <w:p w14:paraId="19D3EEAD" w14:textId="572EED52" w:rsidR="00AE0CAA" w:rsidRPr="00205D6B" w:rsidRDefault="00AE0CAA" w:rsidP="00AE0CAA">
      <w:pPr>
        <w:ind w:firstLine="720"/>
        <w:rPr>
          <w:rFonts w:ascii="Arial" w:eastAsiaTheme="minorEastAsia" w:hAnsi="Arial" w:cs="Arial"/>
          <w:sz w:val="22"/>
          <w:szCs w:val="22"/>
          <w:u w:val="single"/>
        </w:rPr>
      </w:pPr>
      <w:r w:rsidRPr="00205D6B">
        <w:rPr>
          <w:rFonts w:ascii="Arial" w:hAnsi="Arial" w:cs="Arial"/>
          <w:sz w:val="22"/>
          <w:szCs w:val="22"/>
        </w:rPr>
        <w:t xml:space="preserve">In simulated data sets, the model that failed to account for missing data among </w:t>
      </w:r>
      <w:proofErr w:type="spellStart"/>
      <w:r w:rsidRPr="00205D6B">
        <w:rPr>
          <w:rFonts w:ascii="Arial" w:hAnsi="Arial" w:cs="Arial"/>
          <w:sz w:val="22"/>
          <w:szCs w:val="22"/>
        </w:rPr>
        <w:t>unswabbed</w:t>
      </w:r>
      <w:proofErr w:type="spellEnd"/>
      <w:r w:rsidRPr="00205D6B">
        <w:rPr>
          <w:rFonts w:ascii="Arial" w:hAnsi="Arial" w:cs="Arial"/>
          <w:sz w:val="22"/>
          <w:szCs w:val="22"/>
        </w:rPr>
        <w:t xml:space="preserve"> households underestimated community infection probability, overestimated within-household transmission probability, and the probability of symptoms (Figure S7). The corrected model accurately estimated model parameters stratified by age with coverage close to 95% for a sample size of around 250 swabbed households (Figure S7 and Table S9).</w:t>
      </w:r>
    </w:p>
    <w:p w14:paraId="7278169F" w14:textId="77777777" w:rsidR="00AE0CAA" w:rsidRPr="00205D6B" w:rsidRDefault="00AE0CAA" w:rsidP="00AE0CAA">
      <w:pPr>
        <w:rPr>
          <w:rFonts w:ascii="Arial" w:eastAsiaTheme="minorEastAsia" w:hAnsi="Arial" w:cs="Arial"/>
          <w:sz w:val="22"/>
          <w:szCs w:val="22"/>
          <w:u w:val="single"/>
        </w:rPr>
      </w:pPr>
      <w:r w:rsidRPr="00205D6B">
        <w:rPr>
          <w:rFonts w:ascii="Arial" w:eastAsiaTheme="minorEastAsia" w:hAnsi="Arial" w:cs="Arial"/>
          <w:noProof/>
          <w:sz w:val="22"/>
          <w:szCs w:val="22"/>
          <w:u w:val="single"/>
        </w:rPr>
        <w:drawing>
          <wp:anchor distT="0" distB="0" distL="114300" distR="114300" simplePos="0" relativeHeight="251663360" behindDoc="0" locked="0" layoutInCell="1" allowOverlap="1" wp14:anchorId="4273F22F" wp14:editId="751EBCED">
            <wp:simplePos x="0" y="0"/>
            <wp:positionH relativeFrom="column">
              <wp:posOffset>0</wp:posOffset>
            </wp:positionH>
            <wp:positionV relativeFrom="paragraph">
              <wp:posOffset>0</wp:posOffset>
            </wp:positionV>
            <wp:extent cx="5943600" cy="6280150"/>
            <wp:effectExtent l="0" t="0" r="0" b="6350"/>
            <wp:wrapNone/>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80150"/>
                    </a:xfrm>
                    <a:prstGeom prst="rect">
                      <a:avLst/>
                    </a:prstGeom>
                    <a:noFill/>
                  </pic:spPr>
                </pic:pic>
              </a:graphicData>
            </a:graphic>
            <wp14:sizeRelH relativeFrom="page">
              <wp14:pctWidth>0</wp14:pctWidth>
            </wp14:sizeRelH>
            <wp14:sizeRelV relativeFrom="page">
              <wp14:pctHeight>0</wp14:pctHeight>
            </wp14:sizeRelV>
          </wp:anchor>
        </w:drawing>
      </w:r>
      <w:r w:rsidRPr="00205D6B">
        <w:rPr>
          <w:rFonts w:ascii="Arial" w:eastAsiaTheme="minorEastAsia" w:hAnsi="Arial" w:cs="Arial"/>
          <w:noProof/>
          <w:sz w:val="22"/>
          <w:szCs w:val="22"/>
          <w:u w:val="single"/>
        </w:rPr>
        <w:drawing>
          <wp:anchor distT="0" distB="0" distL="114300" distR="114300" simplePos="0" relativeHeight="251664384" behindDoc="0" locked="0" layoutInCell="1" allowOverlap="1" wp14:anchorId="3742D7B8" wp14:editId="1A5A7EFE">
            <wp:simplePos x="0" y="0"/>
            <wp:positionH relativeFrom="column">
              <wp:posOffset>-241935</wp:posOffset>
            </wp:positionH>
            <wp:positionV relativeFrom="paragraph">
              <wp:posOffset>39757985</wp:posOffset>
            </wp:positionV>
            <wp:extent cx="5943600" cy="3870960"/>
            <wp:effectExtent l="0" t="0" r="0" b="2540"/>
            <wp:wrapNone/>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49466" t="68857"/>
                    <a:stretch>
                      <a:fillRect/>
                    </a:stretch>
                  </pic:blipFill>
                  <pic:spPr bwMode="auto">
                    <a:xfrm>
                      <a:off x="0" y="0"/>
                      <a:ext cx="5943600" cy="3870960"/>
                    </a:xfrm>
                    <a:prstGeom prst="rect">
                      <a:avLst/>
                    </a:prstGeom>
                    <a:noFill/>
                  </pic:spPr>
                </pic:pic>
              </a:graphicData>
            </a:graphic>
            <wp14:sizeRelH relativeFrom="page">
              <wp14:pctWidth>0</wp14:pctWidth>
            </wp14:sizeRelH>
            <wp14:sizeRelV relativeFrom="page">
              <wp14:pctHeight>0</wp14:pctHeight>
            </wp14:sizeRelV>
          </wp:anchor>
        </w:drawing>
      </w:r>
      <w:r w:rsidRPr="00205D6B">
        <w:rPr>
          <w:rFonts w:ascii="Arial" w:eastAsiaTheme="minorEastAsia" w:hAnsi="Arial" w:cs="Arial"/>
          <w:noProof/>
          <w:sz w:val="22"/>
          <w:szCs w:val="22"/>
          <w:u w:val="single"/>
        </w:rPr>
        <w:drawing>
          <wp:anchor distT="0" distB="0" distL="114300" distR="114300" simplePos="0" relativeHeight="251665408" behindDoc="0" locked="0" layoutInCell="1" allowOverlap="1" wp14:anchorId="1CC6A540" wp14:editId="0BBE4CF6">
            <wp:simplePos x="0" y="0"/>
            <wp:positionH relativeFrom="column">
              <wp:posOffset>0</wp:posOffset>
            </wp:positionH>
            <wp:positionV relativeFrom="paragraph">
              <wp:posOffset>0</wp:posOffset>
            </wp:positionV>
            <wp:extent cx="5943600" cy="6280150"/>
            <wp:effectExtent l="0" t="0" r="0" b="6350"/>
            <wp:wrapNone/>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80150"/>
                    </a:xfrm>
                    <a:prstGeom prst="rect">
                      <a:avLst/>
                    </a:prstGeom>
                    <a:noFill/>
                  </pic:spPr>
                </pic:pic>
              </a:graphicData>
            </a:graphic>
            <wp14:sizeRelH relativeFrom="page">
              <wp14:pctWidth>0</wp14:pctWidth>
            </wp14:sizeRelH>
            <wp14:sizeRelV relativeFrom="page">
              <wp14:pctHeight>0</wp14:pctHeight>
            </wp14:sizeRelV>
          </wp:anchor>
        </w:drawing>
      </w:r>
      <w:r w:rsidRPr="00205D6B">
        <w:rPr>
          <w:rFonts w:ascii="Arial" w:eastAsiaTheme="minorEastAsia" w:hAnsi="Arial" w:cs="Arial"/>
          <w:noProof/>
          <w:sz w:val="22"/>
          <w:szCs w:val="22"/>
          <w:u w:val="single"/>
        </w:rPr>
        <w:drawing>
          <wp:anchor distT="0" distB="0" distL="114300" distR="114300" simplePos="0" relativeHeight="251666432" behindDoc="0" locked="0" layoutInCell="1" allowOverlap="1" wp14:anchorId="1E9B4280" wp14:editId="4552E6C4">
            <wp:simplePos x="0" y="0"/>
            <wp:positionH relativeFrom="column">
              <wp:posOffset>-241935</wp:posOffset>
            </wp:positionH>
            <wp:positionV relativeFrom="paragraph">
              <wp:posOffset>39757985</wp:posOffset>
            </wp:positionV>
            <wp:extent cx="5943600" cy="3870960"/>
            <wp:effectExtent l="0" t="0" r="0" b="2540"/>
            <wp:wrapNone/>
            <wp:docPr id="12"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49466" t="68857"/>
                    <a:stretch>
                      <a:fillRect/>
                    </a:stretch>
                  </pic:blipFill>
                  <pic:spPr bwMode="auto">
                    <a:xfrm>
                      <a:off x="0" y="0"/>
                      <a:ext cx="5943600" cy="3870960"/>
                    </a:xfrm>
                    <a:prstGeom prst="rect">
                      <a:avLst/>
                    </a:prstGeom>
                    <a:noFill/>
                  </pic:spPr>
                </pic:pic>
              </a:graphicData>
            </a:graphic>
            <wp14:sizeRelH relativeFrom="page">
              <wp14:pctWidth>0</wp14:pctWidth>
            </wp14:sizeRelH>
            <wp14:sizeRelV relativeFrom="page">
              <wp14:pctHeight>0</wp14:pctHeight>
            </wp14:sizeRelV>
          </wp:anchor>
        </w:drawing>
      </w:r>
    </w:p>
    <w:p w14:paraId="0408BF50" w14:textId="77777777" w:rsidR="00AE0CAA" w:rsidRPr="00205D6B" w:rsidRDefault="00AE0CAA" w:rsidP="00AE0CAA">
      <w:pPr>
        <w:rPr>
          <w:rFonts w:ascii="Arial" w:eastAsiaTheme="minorEastAsia" w:hAnsi="Arial" w:cs="Arial"/>
          <w:sz w:val="22"/>
          <w:szCs w:val="22"/>
          <w:u w:val="single"/>
        </w:rPr>
      </w:pPr>
      <w:r w:rsidRPr="00205D6B">
        <w:rPr>
          <w:rFonts w:ascii="Arial" w:eastAsiaTheme="minorEastAsia" w:hAnsi="Arial" w:cs="Arial"/>
          <w:sz w:val="22"/>
          <w:szCs w:val="22"/>
          <w:u w:val="single"/>
        </w:rPr>
        <w:t>Figure S7: Estimated parameter values for 500 simulated data sets using an uncorrected likelihood for missing data (black) and corrected (red). True parameter values are horizontal lines. The value of reporting probability used to generate the data was 0.8.</w:t>
      </w:r>
    </w:p>
    <w:p w14:paraId="5EA002C1" w14:textId="77777777" w:rsidR="00AE0CAA" w:rsidRPr="00205D6B" w:rsidRDefault="00AE0CAA" w:rsidP="00AE0CAA">
      <w:pPr>
        <w:rPr>
          <w:rFonts w:ascii="Arial" w:hAnsi="Arial" w:cs="Arial"/>
          <w:sz w:val="22"/>
          <w:szCs w:val="22"/>
        </w:rPr>
      </w:pPr>
      <w:r w:rsidRPr="00205D6B">
        <w:rPr>
          <w:rFonts w:ascii="Arial" w:eastAsiaTheme="minorEastAsia" w:hAnsi="Arial" w:cs="Arial"/>
          <w:sz w:val="22"/>
          <w:szCs w:val="22"/>
          <w:u w:val="single"/>
        </w:rPr>
        <w:t xml:space="preserve">Table S9: Proportion of simulations for which 95% </w:t>
      </w:r>
      <w:proofErr w:type="spellStart"/>
      <w:r w:rsidRPr="00205D6B">
        <w:rPr>
          <w:rFonts w:ascii="Arial" w:eastAsiaTheme="minorEastAsia" w:hAnsi="Arial" w:cs="Arial"/>
          <w:sz w:val="22"/>
          <w:szCs w:val="22"/>
          <w:u w:val="single"/>
        </w:rPr>
        <w:t>CrI</w:t>
      </w:r>
      <w:proofErr w:type="spellEnd"/>
      <w:r w:rsidRPr="00205D6B">
        <w:rPr>
          <w:rFonts w:ascii="Arial" w:eastAsiaTheme="minorEastAsia" w:hAnsi="Arial" w:cs="Arial"/>
          <w:sz w:val="22"/>
          <w:szCs w:val="22"/>
          <w:u w:val="single"/>
        </w:rPr>
        <w:t xml:space="preserve"> contains the true parameter across 500 simulated data sets, by the assumed probability of reporting ILI symptoms given that a person has them. The value of reporting probability used to generate the data was 0.8.</w:t>
      </w:r>
    </w:p>
    <w:tbl>
      <w:tblPr>
        <w:tblStyle w:val="TableGrid"/>
        <w:tblW w:w="0" w:type="auto"/>
        <w:tblInd w:w="0" w:type="dxa"/>
        <w:tblLook w:val="04A0" w:firstRow="1" w:lastRow="0" w:firstColumn="1" w:lastColumn="0" w:noHBand="0" w:noVBand="1"/>
      </w:tblPr>
      <w:tblGrid>
        <w:gridCol w:w="1415"/>
        <w:gridCol w:w="1001"/>
        <w:gridCol w:w="1001"/>
        <w:gridCol w:w="1001"/>
        <w:gridCol w:w="1001"/>
        <w:gridCol w:w="1001"/>
        <w:gridCol w:w="1002"/>
        <w:gridCol w:w="1002"/>
      </w:tblGrid>
      <w:tr w:rsidR="00AE0CAA" w:rsidRPr="00205D6B" w14:paraId="292A8FB8" w14:textId="77777777" w:rsidTr="00D73374">
        <w:tc>
          <w:tcPr>
            <w:tcW w:w="1337" w:type="dxa"/>
            <w:tcBorders>
              <w:top w:val="single" w:sz="4" w:space="0" w:color="auto"/>
              <w:left w:val="single" w:sz="4" w:space="0" w:color="auto"/>
              <w:bottom w:val="single" w:sz="4" w:space="0" w:color="auto"/>
              <w:right w:val="single" w:sz="4" w:space="0" w:color="auto"/>
            </w:tcBorders>
            <w:hideMark/>
          </w:tcPr>
          <w:p w14:paraId="3B9683C6" w14:textId="77777777" w:rsidR="00AE0CAA" w:rsidRPr="00205D6B" w:rsidRDefault="00AE0CAA" w:rsidP="00D73374">
            <w:pPr>
              <w:rPr>
                <w:rFonts w:ascii="Arial" w:eastAsiaTheme="minorEastAsia" w:hAnsi="Arial" w:cs="Arial"/>
              </w:rPr>
            </w:pPr>
            <w:r w:rsidRPr="00205D6B">
              <w:rPr>
                <w:rFonts w:ascii="Arial" w:eastAsiaTheme="minorEastAsia" w:hAnsi="Arial" w:cs="Arial"/>
              </w:rPr>
              <w:t>Assumed p</w:t>
            </w:r>
            <w:r w:rsidRPr="00205D6B">
              <w:rPr>
                <w:rFonts w:ascii="Arial" w:eastAsiaTheme="minorEastAsia" w:hAnsi="Arial" w:cs="Arial"/>
                <w:vertAlign w:val="subscript"/>
              </w:rPr>
              <w:t>r</w:t>
            </w:r>
          </w:p>
        </w:tc>
        <w:tc>
          <w:tcPr>
            <w:tcW w:w="1001" w:type="dxa"/>
            <w:tcBorders>
              <w:top w:val="single" w:sz="4" w:space="0" w:color="auto"/>
              <w:left w:val="single" w:sz="4" w:space="0" w:color="auto"/>
              <w:bottom w:val="single" w:sz="4" w:space="0" w:color="auto"/>
              <w:right w:val="single" w:sz="4" w:space="0" w:color="auto"/>
            </w:tcBorders>
            <w:hideMark/>
          </w:tcPr>
          <w:p w14:paraId="184A1EB8" w14:textId="77777777" w:rsidR="00AE0CAA" w:rsidRPr="00205D6B" w:rsidRDefault="00AE0CAA" w:rsidP="00D73374">
            <w:pPr>
              <w:rPr>
                <w:rFonts w:ascii="Arial" w:eastAsiaTheme="minorEastAsia" w:hAnsi="Arial" w:cs="Arial"/>
                <w:vertAlign w:val="subscript"/>
              </w:rPr>
            </w:pPr>
            <w:r w:rsidRPr="00205D6B">
              <w:rPr>
                <w:rFonts w:ascii="Arial" w:eastAsiaTheme="minorEastAsia" w:hAnsi="Arial" w:cs="Arial"/>
              </w:rPr>
              <w:t>α</w:t>
            </w:r>
            <w:r w:rsidRPr="00205D6B">
              <w:rPr>
                <w:rFonts w:ascii="Arial" w:eastAsiaTheme="minorEastAsia" w:hAnsi="Arial" w:cs="Arial"/>
                <w:vertAlign w:val="subscript"/>
              </w:rPr>
              <w:t>k</w:t>
            </w:r>
          </w:p>
        </w:tc>
        <w:tc>
          <w:tcPr>
            <w:tcW w:w="1001" w:type="dxa"/>
            <w:tcBorders>
              <w:top w:val="single" w:sz="4" w:space="0" w:color="auto"/>
              <w:left w:val="single" w:sz="4" w:space="0" w:color="auto"/>
              <w:bottom w:val="single" w:sz="4" w:space="0" w:color="auto"/>
              <w:right w:val="single" w:sz="4" w:space="0" w:color="auto"/>
            </w:tcBorders>
            <w:hideMark/>
          </w:tcPr>
          <w:p w14:paraId="6E893FE0" w14:textId="77777777" w:rsidR="00AE0CAA" w:rsidRPr="00205D6B" w:rsidRDefault="00AE0CAA" w:rsidP="00D73374">
            <w:pPr>
              <w:rPr>
                <w:rFonts w:ascii="Arial" w:eastAsiaTheme="minorEastAsia" w:hAnsi="Arial" w:cs="Arial"/>
              </w:rPr>
            </w:pPr>
            <w:r w:rsidRPr="00205D6B">
              <w:rPr>
                <w:rFonts w:ascii="Arial" w:eastAsiaTheme="minorEastAsia" w:hAnsi="Arial" w:cs="Arial"/>
              </w:rPr>
              <w:t>α</w:t>
            </w:r>
            <w:r w:rsidRPr="00205D6B">
              <w:rPr>
                <w:rFonts w:ascii="Arial" w:eastAsiaTheme="minorEastAsia" w:hAnsi="Arial" w:cs="Arial"/>
                <w:vertAlign w:val="subscript"/>
              </w:rPr>
              <w:t>a</w:t>
            </w:r>
          </w:p>
        </w:tc>
        <w:tc>
          <w:tcPr>
            <w:tcW w:w="1001" w:type="dxa"/>
            <w:tcBorders>
              <w:top w:val="single" w:sz="4" w:space="0" w:color="auto"/>
              <w:left w:val="single" w:sz="4" w:space="0" w:color="auto"/>
              <w:bottom w:val="single" w:sz="4" w:space="0" w:color="auto"/>
              <w:right w:val="single" w:sz="4" w:space="0" w:color="auto"/>
            </w:tcBorders>
            <w:hideMark/>
          </w:tcPr>
          <w:p w14:paraId="226455B6" w14:textId="77777777" w:rsidR="00AE0CAA" w:rsidRPr="00205D6B" w:rsidRDefault="00AE0CAA" w:rsidP="00D73374">
            <w:pPr>
              <w:rPr>
                <w:rFonts w:ascii="Arial" w:eastAsiaTheme="minorEastAsia" w:hAnsi="Arial" w:cs="Arial"/>
                <w:vertAlign w:val="subscript"/>
              </w:rPr>
            </w:pPr>
            <w:r w:rsidRPr="00205D6B">
              <w:rPr>
                <w:rFonts w:ascii="Arial" w:eastAsiaTheme="minorEastAsia" w:hAnsi="Arial" w:cs="Arial"/>
              </w:rPr>
              <w:t>β</w:t>
            </w:r>
            <w:r w:rsidRPr="00205D6B">
              <w:rPr>
                <w:rFonts w:ascii="Arial" w:eastAsiaTheme="minorEastAsia" w:hAnsi="Arial" w:cs="Arial"/>
                <w:vertAlign w:val="subscript"/>
              </w:rPr>
              <w:t>k</w:t>
            </w:r>
          </w:p>
        </w:tc>
        <w:tc>
          <w:tcPr>
            <w:tcW w:w="1001" w:type="dxa"/>
            <w:tcBorders>
              <w:top w:val="single" w:sz="4" w:space="0" w:color="auto"/>
              <w:left w:val="single" w:sz="4" w:space="0" w:color="auto"/>
              <w:bottom w:val="single" w:sz="4" w:space="0" w:color="auto"/>
              <w:right w:val="single" w:sz="4" w:space="0" w:color="auto"/>
            </w:tcBorders>
            <w:hideMark/>
          </w:tcPr>
          <w:p w14:paraId="7E38D8CB"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r w:rsidRPr="00205D6B">
              <w:rPr>
                <w:rFonts w:ascii="Arial" w:eastAsiaTheme="minorEastAsia" w:hAnsi="Arial" w:cs="Arial"/>
                <w:vertAlign w:val="subscript"/>
              </w:rPr>
              <w:t>a</w:t>
            </w:r>
          </w:p>
        </w:tc>
        <w:tc>
          <w:tcPr>
            <w:tcW w:w="1001" w:type="dxa"/>
            <w:tcBorders>
              <w:top w:val="single" w:sz="4" w:space="0" w:color="auto"/>
              <w:left w:val="single" w:sz="4" w:space="0" w:color="auto"/>
              <w:bottom w:val="single" w:sz="4" w:space="0" w:color="auto"/>
              <w:right w:val="single" w:sz="4" w:space="0" w:color="auto"/>
            </w:tcBorders>
            <w:hideMark/>
          </w:tcPr>
          <w:p w14:paraId="65E1CDFE"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sk</w:t>
            </w:r>
            <w:proofErr w:type="spellEnd"/>
          </w:p>
        </w:tc>
        <w:tc>
          <w:tcPr>
            <w:tcW w:w="1002" w:type="dxa"/>
            <w:tcBorders>
              <w:top w:val="single" w:sz="4" w:space="0" w:color="auto"/>
              <w:left w:val="single" w:sz="4" w:space="0" w:color="auto"/>
              <w:bottom w:val="single" w:sz="4" w:space="0" w:color="auto"/>
              <w:right w:val="single" w:sz="4" w:space="0" w:color="auto"/>
            </w:tcBorders>
            <w:hideMark/>
          </w:tcPr>
          <w:p w14:paraId="22A878FE"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sa</w:t>
            </w:r>
            <w:proofErr w:type="spellEnd"/>
          </w:p>
        </w:tc>
        <w:tc>
          <w:tcPr>
            <w:tcW w:w="1002" w:type="dxa"/>
            <w:tcBorders>
              <w:top w:val="single" w:sz="4" w:space="0" w:color="auto"/>
              <w:left w:val="single" w:sz="4" w:space="0" w:color="auto"/>
              <w:bottom w:val="single" w:sz="4" w:space="0" w:color="auto"/>
              <w:right w:val="single" w:sz="4" w:space="0" w:color="auto"/>
            </w:tcBorders>
            <w:hideMark/>
          </w:tcPr>
          <w:p w14:paraId="34367B72" w14:textId="77777777" w:rsidR="00AE0CAA" w:rsidRPr="00205D6B" w:rsidRDefault="00AE0CAA" w:rsidP="00D73374">
            <w:pPr>
              <w:rPr>
                <w:rFonts w:ascii="Arial" w:eastAsiaTheme="minorEastAsia" w:hAnsi="Arial" w:cs="Arial"/>
                <w:vertAlign w:val="subscript"/>
              </w:rPr>
            </w:pPr>
            <w:proofErr w:type="spellStart"/>
            <w:r w:rsidRPr="00205D6B">
              <w:rPr>
                <w:rFonts w:ascii="Arial" w:eastAsiaTheme="minorEastAsia" w:hAnsi="Arial" w:cs="Arial"/>
              </w:rPr>
              <w:t>p</w:t>
            </w:r>
            <w:r w:rsidRPr="00205D6B">
              <w:rPr>
                <w:rFonts w:ascii="Arial" w:eastAsiaTheme="minorEastAsia" w:hAnsi="Arial" w:cs="Arial"/>
                <w:vertAlign w:val="subscript"/>
              </w:rPr>
              <w:t>NC</w:t>
            </w:r>
            <w:proofErr w:type="spellEnd"/>
          </w:p>
        </w:tc>
      </w:tr>
      <w:tr w:rsidR="00AE0CAA" w:rsidRPr="00205D6B" w14:paraId="667F15B4" w14:textId="77777777" w:rsidTr="00D73374">
        <w:tc>
          <w:tcPr>
            <w:tcW w:w="1337" w:type="dxa"/>
            <w:tcBorders>
              <w:top w:val="single" w:sz="4" w:space="0" w:color="auto"/>
              <w:left w:val="single" w:sz="4" w:space="0" w:color="auto"/>
              <w:bottom w:val="single" w:sz="8" w:space="0" w:color="auto"/>
              <w:right w:val="single" w:sz="4" w:space="0" w:color="auto"/>
            </w:tcBorders>
            <w:hideMark/>
          </w:tcPr>
          <w:p w14:paraId="60D84E5F" w14:textId="77777777" w:rsidR="00AE0CAA" w:rsidRPr="00205D6B" w:rsidRDefault="00AE0CAA" w:rsidP="00D73374">
            <w:pPr>
              <w:rPr>
                <w:rFonts w:ascii="Arial" w:eastAsiaTheme="minorEastAsia" w:hAnsi="Arial" w:cs="Arial"/>
              </w:rPr>
            </w:pPr>
            <w:r w:rsidRPr="00205D6B">
              <w:rPr>
                <w:rFonts w:ascii="Arial" w:eastAsiaTheme="minorEastAsia" w:hAnsi="Arial" w:cs="Arial"/>
              </w:rPr>
              <w:t>Uncorrected</w:t>
            </w:r>
          </w:p>
        </w:tc>
        <w:tc>
          <w:tcPr>
            <w:tcW w:w="1001" w:type="dxa"/>
            <w:tcBorders>
              <w:top w:val="single" w:sz="4" w:space="0" w:color="auto"/>
              <w:left w:val="single" w:sz="4" w:space="0" w:color="auto"/>
              <w:bottom w:val="single" w:sz="8" w:space="0" w:color="auto"/>
              <w:right w:val="single" w:sz="4" w:space="0" w:color="auto"/>
            </w:tcBorders>
            <w:hideMark/>
          </w:tcPr>
          <w:p w14:paraId="65438C1E" w14:textId="77777777" w:rsidR="00AE0CAA" w:rsidRPr="00205D6B" w:rsidRDefault="00AE0CAA" w:rsidP="00D73374">
            <w:pPr>
              <w:rPr>
                <w:rFonts w:ascii="Arial" w:eastAsiaTheme="minorEastAsia" w:hAnsi="Arial" w:cs="Arial"/>
              </w:rPr>
            </w:pPr>
            <w:r w:rsidRPr="00205D6B">
              <w:rPr>
                <w:rFonts w:ascii="Arial" w:eastAsiaTheme="minorEastAsia" w:hAnsi="Arial" w:cs="Arial"/>
              </w:rPr>
              <w:t>5.0%</w:t>
            </w:r>
          </w:p>
        </w:tc>
        <w:tc>
          <w:tcPr>
            <w:tcW w:w="1001" w:type="dxa"/>
            <w:tcBorders>
              <w:top w:val="single" w:sz="4" w:space="0" w:color="auto"/>
              <w:left w:val="single" w:sz="4" w:space="0" w:color="auto"/>
              <w:bottom w:val="single" w:sz="8" w:space="0" w:color="auto"/>
              <w:right w:val="single" w:sz="4" w:space="0" w:color="auto"/>
            </w:tcBorders>
            <w:hideMark/>
          </w:tcPr>
          <w:p w14:paraId="6B635388" w14:textId="77777777" w:rsidR="00AE0CAA" w:rsidRPr="00205D6B" w:rsidRDefault="00AE0CAA" w:rsidP="00D73374">
            <w:pPr>
              <w:rPr>
                <w:rFonts w:ascii="Arial" w:eastAsiaTheme="minorEastAsia" w:hAnsi="Arial" w:cs="Arial"/>
              </w:rPr>
            </w:pPr>
            <w:r w:rsidRPr="00205D6B">
              <w:rPr>
                <w:rFonts w:ascii="Arial" w:eastAsiaTheme="minorEastAsia" w:hAnsi="Arial" w:cs="Arial"/>
              </w:rPr>
              <w:t>0%</w:t>
            </w:r>
          </w:p>
        </w:tc>
        <w:tc>
          <w:tcPr>
            <w:tcW w:w="1001" w:type="dxa"/>
            <w:tcBorders>
              <w:top w:val="single" w:sz="4" w:space="0" w:color="auto"/>
              <w:left w:val="single" w:sz="4" w:space="0" w:color="auto"/>
              <w:bottom w:val="single" w:sz="8" w:space="0" w:color="auto"/>
              <w:right w:val="single" w:sz="4" w:space="0" w:color="auto"/>
            </w:tcBorders>
            <w:hideMark/>
          </w:tcPr>
          <w:p w14:paraId="5C88732D" w14:textId="77777777" w:rsidR="00AE0CAA" w:rsidRPr="00205D6B" w:rsidRDefault="00AE0CAA" w:rsidP="00D73374">
            <w:pPr>
              <w:rPr>
                <w:rFonts w:ascii="Arial" w:eastAsiaTheme="minorEastAsia" w:hAnsi="Arial" w:cs="Arial"/>
              </w:rPr>
            </w:pPr>
            <w:r w:rsidRPr="00205D6B">
              <w:rPr>
                <w:rFonts w:ascii="Arial" w:eastAsiaTheme="minorEastAsia" w:hAnsi="Arial" w:cs="Arial"/>
              </w:rPr>
              <w:t>78.9%</w:t>
            </w:r>
          </w:p>
        </w:tc>
        <w:tc>
          <w:tcPr>
            <w:tcW w:w="1001" w:type="dxa"/>
            <w:tcBorders>
              <w:top w:val="single" w:sz="4" w:space="0" w:color="auto"/>
              <w:left w:val="single" w:sz="4" w:space="0" w:color="auto"/>
              <w:bottom w:val="single" w:sz="8" w:space="0" w:color="auto"/>
              <w:right w:val="single" w:sz="4" w:space="0" w:color="auto"/>
            </w:tcBorders>
            <w:hideMark/>
          </w:tcPr>
          <w:p w14:paraId="79B77F67" w14:textId="77777777" w:rsidR="00AE0CAA" w:rsidRPr="00205D6B" w:rsidRDefault="00AE0CAA" w:rsidP="00D73374">
            <w:pPr>
              <w:rPr>
                <w:rFonts w:ascii="Arial" w:eastAsiaTheme="minorEastAsia" w:hAnsi="Arial" w:cs="Arial"/>
              </w:rPr>
            </w:pPr>
            <w:r w:rsidRPr="00205D6B">
              <w:rPr>
                <w:rFonts w:ascii="Arial" w:eastAsiaTheme="minorEastAsia" w:hAnsi="Arial" w:cs="Arial"/>
              </w:rPr>
              <w:t>60.0%</w:t>
            </w:r>
          </w:p>
        </w:tc>
        <w:tc>
          <w:tcPr>
            <w:tcW w:w="1001" w:type="dxa"/>
            <w:tcBorders>
              <w:top w:val="single" w:sz="4" w:space="0" w:color="auto"/>
              <w:left w:val="single" w:sz="4" w:space="0" w:color="auto"/>
              <w:bottom w:val="single" w:sz="8" w:space="0" w:color="auto"/>
              <w:right w:val="single" w:sz="4" w:space="0" w:color="auto"/>
            </w:tcBorders>
            <w:hideMark/>
          </w:tcPr>
          <w:p w14:paraId="0F9F8E81" w14:textId="77777777" w:rsidR="00AE0CAA" w:rsidRPr="00205D6B" w:rsidRDefault="00AE0CAA" w:rsidP="00D73374">
            <w:pPr>
              <w:rPr>
                <w:rFonts w:ascii="Arial" w:eastAsiaTheme="minorEastAsia" w:hAnsi="Arial" w:cs="Arial"/>
              </w:rPr>
            </w:pPr>
            <w:r w:rsidRPr="00205D6B">
              <w:rPr>
                <w:rFonts w:ascii="Arial" w:eastAsiaTheme="minorEastAsia" w:hAnsi="Arial" w:cs="Arial"/>
              </w:rPr>
              <w:t>1.6%</w:t>
            </w:r>
          </w:p>
        </w:tc>
        <w:tc>
          <w:tcPr>
            <w:tcW w:w="1002" w:type="dxa"/>
            <w:tcBorders>
              <w:top w:val="single" w:sz="4" w:space="0" w:color="auto"/>
              <w:left w:val="single" w:sz="4" w:space="0" w:color="auto"/>
              <w:bottom w:val="single" w:sz="8" w:space="0" w:color="auto"/>
              <w:right w:val="single" w:sz="4" w:space="0" w:color="auto"/>
            </w:tcBorders>
            <w:hideMark/>
          </w:tcPr>
          <w:p w14:paraId="772A968B" w14:textId="77777777" w:rsidR="00AE0CAA" w:rsidRPr="00205D6B" w:rsidRDefault="00AE0CAA" w:rsidP="00D73374">
            <w:pPr>
              <w:rPr>
                <w:rFonts w:ascii="Arial" w:eastAsiaTheme="minorEastAsia" w:hAnsi="Arial" w:cs="Arial"/>
              </w:rPr>
            </w:pPr>
            <w:r w:rsidRPr="00205D6B">
              <w:rPr>
                <w:rFonts w:ascii="Arial" w:eastAsiaTheme="minorEastAsia" w:hAnsi="Arial" w:cs="Arial"/>
              </w:rPr>
              <w:t>0.1%</w:t>
            </w:r>
          </w:p>
        </w:tc>
        <w:tc>
          <w:tcPr>
            <w:tcW w:w="1002" w:type="dxa"/>
            <w:tcBorders>
              <w:top w:val="single" w:sz="4" w:space="0" w:color="auto"/>
              <w:left w:val="single" w:sz="4" w:space="0" w:color="auto"/>
              <w:bottom w:val="single" w:sz="8" w:space="0" w:color="auto"/>
              <w:right w:val="single" w:sz="4" w:space="0" w:color="auto"/>
            </w:tcBorders>
            <w:hideMark/>
          </w:tcPr>
          <w:p w14:paraId="37DE4EBA" w14:textId="77777777" w:rsidR="00AE0CAA" w:rsidRPr="00205D6B" w:rsidRDefault="00AE0CAA" w:rsidP="00D73374">
            <w:pPr>
              <w:rPr>
                <w:rFonts w:ascii="Arial" w:eastAsiaTheme="minorEastAsia" w:hAnsi="Arial" w:cs="Arial"/>
              </w:rPr>
            </w:pPr>
            <w:r w:rsidRPr="00205D6B">
              <w:rPr>
                <w:rFonts w:ascii="Arial" w:eastAsiaTheme="minorEastAsia" w:hAnsi="Arial" w:cs="Arial"/>
              </w:rPr>
              <w:t>-</w:t>
            </w:r>
          </w:p>
        </w:tc>
      </w:tr>
      <w:tr w:rsidR="00AE0CAA" w:rsidRPr="00205D6B" w14:paraId="76FA94A3" w14:textId="77777777" w:rsidTr="00D73374">
        <w:tc>
          <w:tcPr>
            <w:tcW w:w="1337" w:type="dxa"/>
            <w:tcBorders>
              <w:top w:val="single" w:sz="8" w:space="0" w:color="auto"/>
              <w:left w:val="single" w:sz="4" w:space="0" w:color="auto"/>
              <w:bottom w:val="single" w:sz="4" w:space="0" w:color="auto"/>
              <w:right w:val="single" w:sz="4" w:space="0" w:color="auto"/>
            </w:tcBorders>
            <w:hideMark/>
          </w:tcPr>
          <w:p w14:paraId="347075F4" w14:textId="77777777" w:rsidR="00AE0CAA" w:rsidRPr="00205D6B" w:rsidRDefault="00AE0CAA" w:rsidP="00D73374">
            <w:pPr>
              <w:rPr>
                <w:rFonts w:ascii="Arial" w:eastAsiaTheme="minorEastAsia" w:hAnsi="Arial" w:cs="Arial"/>
              </w:rPr>
            </w:pPr>
            <w:r w:rsidRPr="00205D6B">
              <w:rPr>
                <w:rFonts w:ascii="Arial" w:eastAsiaTheme="minorEastAsia" w:hAnsi="Arial" w:cs="Arial"/>
              </w:rPr>
              <w:t>0.4</w:t>
            </w:r>
          </w:p>
        </w:tc>
        <w:tc>
          <w:tcPr>
            <w:tcW w:w="1001" w:type="dxa"/>
            <w:tcBorders>
              <w:top w:val="single" w:sz="8" w:space="0" w:color="auto"/>
              <w:left w:val="single" w:sz="4" w:space="0" w:color="auto"/>
              <w:bottom w:val="single" w:sz="4" w:space="0" w:color="auto"/>
              <w:right w:val="single" w:sz="4" w:space="0" w:color="auto"/>
            </w:tcBorders>
            <w:vAlign w:val="bottom"/>
            <w:hideMark/>
          </w:tcPr>
          <w:p w14:paraId="5969EA21" w14:textId="77777777" w:rsidR="00AE0CAA" w:rsidRPr="00205D6B" w:rsidRDefault="00AE0CAA" w:rsidP="00D73374">
            <w:pPr>
              <w:rPr>
                <w:rFonts w:ascii="Arial" w:eastAsiaTheme="minorEastAsia" w:hAnsi="Arial" w:cs="Arial"/>
              </w:rPr>
            </w:pPr>
            <w:r w:rsidRPr="00205D6B">
              <w:rPr>
                <w:rFonts w:ascii="Arial" w:hAnsi="Arial" w:cs="Arial"/>
                <w:color w:val="000000"/>
              </w:rPr>
              <w:t>32.0%</w:t>
            </w:r>
          </w:p>
        </w:tc>
        <w:tc>
          <w:tcPr>
            <w:tcW w:w="1001" w:type="dxa"/>
            <w:tcBorders>
              <w:top w:val="single" w:sz="8" w:space="0" w:color="auto"/>
              <w:left w:val="single" w:sz="4" w:space="0" w:color="auto"/>
              <w:bottom w:val="single" w:sz="4" w:space="0" w:color="auto"/>
              <w:right w:val="single" w:sz="4" w:space="0" w:color="auto"/>
            </w:tcBorders>
            <w:vAlign w:val="bottom"/>
            <w:hideMark/>
          </w:tcPr>
          <w:p w14:paraId="4F47E1AF" w14:textId="77777777" w:rsidR="00AE0CAA" w:rsidRPr="00205D6B" w:rsidRDefault="00AE0CAA" w:rsidP="00D73374">
            <w:pPr>
              <w:rPr>
                <w:rFonts w:ascii="Arial" w:eastAsiaTheme="minorEastAsia" w:hAnsi="Arial" w:cs="Arial"/>
              </w:rPr>
            </w:pPr>
            <w:r w:rsidRPr="00205D6B">
              <w:rPr>
                <w:rFonts w:ascii="Arial" w:hAnsi="Arial" w:cs="Arial"/>
                <w:color w:val="000000"/>
              </w:rPr>
              <w:t>28.8%</w:t>
            </w:r>
          </w:p>
        </w:tc>
        <w:tc>
          <w:tcPr>
            <w:tcW w:w="1001" w:type="dxa"/>
            <w:tcBorders>
              <w:top w:val="single" w:sz="8" w:space="0" w:color="auto"/>
              <w:left w:val="single" w:sz="4" w:space="0" w:color="auto"/>
              <w:bottom w:val="single" w:sz="4" w:space="0" w:color="auto"/>
              <w:right w:val="single" w:sz="4" w:space="0" w:color="auto"/>
            </w:tcBorders>
            <w:vAlign w:val="bottom"/>
            <w:hideMark/>
          </w:tcPr>
          <w:p w14:paraId="13A9CD6B" w14:textId="77777777" w:rsidR="00AE0CAA" w:rsidRPr="00205D6B" w:rsidRDefault="00AE0CAA" w:rsidP="00D73374">
            <w:pPr>
              <w:rPr>
                <w:rFonts w:ascii="Arial" w:eastAsiaTheme="minorEastAsia" w:hAnsi="Arial" w:cs="Arial"/>
              </w:rPr>
            </w:pPr>
            <w:r w:rsidRPr="00205D6B">
              <w:rPr>
                <w:rFonts w:ascii="Arial" w:hAnsi="Arial" w:cs="Arial"/>
                <w:color w:val="000000"/>
              </w:rPr>
              <w:t>93.0%</w:t>
            </w:r>
          </w:p>
        </w:tc>
        <w:tc>
          <w:tcPr>
            <w:tcW w:w="1001" w:type="dxa"/>
            <w:tcBorders>
              <w:top w:val="single" w:sz="8" w:space="0" w:color="auto"/>
              <w:left w:val="single" w:sz="4" w:space="0" w:color="auto"/>
              <w:bottom w:val="single" w:sz="4" w:space="0" w:color="auto"/>
              <w:right w:val="single" w:sz="4" w:space="0" w:color="auto"/>
            </w:tcBorders>
            <w:vAlign w:val="bottom"/>
            <w:hideMark/>
          </w:tcPr>
          <w:p w14:paraId="743A495A" w14:textId="77777777" w:rsidR="00AE0CAA" w:rsidRPr="00205D6B" w:rsidRDefault="00AE0CAA" w:rsidP="00D73374">
            <w:pPr>
              <w:rPr>
                <w:rFonts w:ascii="Arial" w:eastAsiaTheme="minorEastAsia" w:hAnsi="Arial" w:cs="Arial"/>
              </w:rPr>
            </w:pPr>
            <w:r w:rsidRPr="00205D6B">
              <w:rPr>
                <w:rFonts w:ascii="Arial" w:hAnsi="Arial" w:cs="Arial"/>
                <w:color w:val="000000"/>
              </w:rPr>
              <w:t>96.0%</w:t>
            </w:r>
          </w:p>
        </w:tc>
        <w:tc>
          <w:tcPr>
            <w:tcW w:w="1001" w:type="dxa"/>
            <w:tcBorders>
              <w:top w:val="single" w:sz="8" w:space="0" w:color="auto"/>
              <w:left w:val="single" w:sz="4" w:space="0" w:color="auto"/>
              <w:bottom w:val="single" w:sz="4" w:space="0" w:color="auto"/>
              <w:right w:val="single" w:sz="4" w:space="0" w:color="auto"/>
            </w:tcBorders>
            <w:vAlign w:val="bottom"/>
            <w:hideMark/>
          </w:tcPr>
          <w:p w14:paraId="7B1CE678" w14:textId="77777777" w:rsidR="00AE0CAA" w:rsidRPr="00205D6B" w:rsidRDefault="00AE0CAA" w:rsidP="00D73374">
            <w:pPr>
              <w:rPr>
                <w:rFonts w:ascii="Arial" w:eastAsiaTheme="minorEastAsia" w:hAnsi="Arial" w:cs="Arial"/>
              </w:rPr>
            </w:pPr>
            <w:r w:rsidRPr="00205D6B">
              <w:rPr>
                <w:rFonts w:ascii="Arial" w:hAnsi="Arial" w:cs="Arial"/>
                <w:color w:val="000000"/>
              </w:rPr>
              <w:t>93.0%</w:t>
            </w:r>
          </w:p>
        </w:tc>
        <w:tc>
          <w:tcPr>
            <w:tcW w:w="1002" w:type="dxa"/>
            <w:tcBorders>
              <w:top w:val="single" w:sz="8" w:space="0" w:color="auto"/>
              <w:left w:val="single" w:sz="4" w:space="0" w:color="auto"/>
              <w:bottom w:val="single" w:sz="4" w:space="0" w:color="auto"/>
              <w:right w:val="single" w:sz="4" w:space="0" w:color="auto"/>
            </w:tcBorders>
            <w:vAlign w:val="bottom"/>
            <w:hideMark/>
          </w:tcPr>
          <w:p w14:paraId="1EC295A3" w14:textId="77777777" w:rsidR="00AE0CAA" w:rsidRPr="00205D6B" w:rsidRDefault="00AE0CAA" w:rsidP="00D73374">
            <w:pPr>
              <w:rPr>
                <w:rFonts w:ascii="Arial" w:eastAsiaTheme="minorEastAsia" w:hAnsi="Arial" w:cs="Arial"/>
              </w:rPr>
            </w:pPr>
            <w:r w:rsidRPr="00205D6B">
              <w:rPr>
                <w:rFonts w:ascii="Arial" w:hAnsi="Arial" w:cs="Arial"/>
                <w:color w:val="000000"/>
              </w:rPr>
              <w:t>96.2%</w:t>
            </w:r>
          </w:p>
        </w:tc>
        <w:tc>
          <w:tcPr>
            <w:tcW w:w="1002" w:type="dxa"/>
            <w:tcBorders>
              <w:top w:val="single" w:sz="8" w:space="0" w:color="auto"/>
              <w:left w:val="single" w:sz="4" w:space="0" w:color="auto"/>
              <w:bottom w:val="single" w:sz="4" w:space="0" w:color="auto"/>
              <w:right w:val="single" w:sz="4" w:space="0" w:color="auto"/>
            </w:tcBorders>
            <w:vAlign w:val="bottom"/>
            <w:hideMark/>
          </w:tcPr>
          <w:p w14:paraId="29F3546D" w14:textId="77777777" w:rsidR="00AE0CAA" w:rsidRPr="00205D6B" w:rsidRDefault="00AE0CAA" w:rsidP="00D73374">
            <w:pPr>
              <w:rPr>
                <w:rFonts w:ascii="Arial" w:eastAsiaTheme="minorEastAsia" w:hAnsi="Arial" w:cs="Arial"/>
              </w:rPr>
            </w:pPr>
            <w:r w:rsidRPr="00205D6B">
              <w:rPr>
                <w:rFonts w:ascii="Arial" w:hAnsi="Arial" w:cs="Arial"/>
                <w:color w:val="000000"/>
              </w:rPr>
              <w:t>0.8%</w:t>
            </w:r>
          </w:p>
        </w:tc>
      </w:tr>
      <w:tr w:rsidR="00AE0CAA" w:rsidRPr="00205D6B" w14:paraId="1410D7E5" w14:textId="77777777" w:rsidTr="00D73374">
        <w:tc>
          <w:tcPr>
            <w:tcW w:w="1337" w:type="dxa"/>
            <w:tcBorders>
              <w:top w:val="single" w:sz="4" w:space="0" w:color="auto"/>
              <w:left w:val="single" w:sz="4" w:space="0" w:color="auto"/>
              <w:bottom w:val="single" w:sz="4" w:space="0" w:color="auto"/>
              <w:right w:val="single" w:sz="4" w:space="0" w:color="auto"/>
            </w:tcBorders>
            <w:hideMark/>
          </w:tcPr>
          <w:p w14:paraId="06253684" w14:textId="77777777" w:rsidR="00AE0CAA" w:rsidRPr="00205D6B" w:rsidRDefault="00AE0CAA" w:rsidP="00D73374">
            <w:pPr>
              <w:rPr>
                <w:rFonts w:ascii="Arial" w:eastAsiaTheme="minorEastAsia" w:hAnsi="Arial" w:cs="Arial"/>
              </w:rPr>
            </w:pPr>
            <w:r w:rsidRPr="00205D6B">
              <w:rPr>
                <w:rFonts w:ascii="Arial" w:eastAsiaTheme="minorEastAsia" w:hAnsi="Arial" w:cs="Arial"/>
              </w:rPr>
              <w:t>0.6</w:t>
            </w:r>
          </w:p>
        </w:tc>
        <w:tc>
          <w:tcPr>
            <w:tcW w:w="1001" w:type="dxa"/>
            <w:tcBorders>
              <w:top w:val="single" w:sz="4" w:space="0" w:color="auto"/>
              <w:left w:val="single" w:sz="4" w:space="0" w:color="auto"/>
              <w:bottom w:val="single" w:sz="4" w:space="0" w:color="auto"/>
              <w:right w:val="single" w:sz="4" w:space="0" w:color="auto"/>
            </w:tcBorders>
            <w:vAlign w:val="bottom"/>
            <w:hideMark/>
          </w:tcPr>
          <w:p w14:paraId="5CA91ED3" w14:textId="77777777" w:rsidR="00AE0CAA" w:rsidRPr="00205D6B" w:rsidRDefault="00AE0CAA" w:rsidP="00D73374">
            <w:pPr>
              <w:rPr>
                <w:rFonts w:ascii="Arial" w:eastAsiaTheme="minorEastAsia" w:hAnsi="Arial" w:cs="Arial"/>
              </w:rPr>
            </w:pPr>
            <w:r w:rsidRPr="00205D6B">
              <w:rPr>
                <w:rFonts w:ascii="Arial" w:hAnsi="Arial" w:cs="Arial"/>
                <w:color w:val="000000"/>
              </w:rPr>
              <w:t>76.4%</w:t>
            </w:r>
          </w:p>
        </w:tc>
        <w:tc>
          <w:tcPr>
            <w:tcW w:w="1001" w:type="dxa"/>
            <w:tcBorders>
              <w:top w:val="single" w:sz="4" w:space="0" w:color="auto"/>
              <w:left w:val="single" w:sz="4" w:space="0" w:color="auto"/>
              <w:bottom w:val="single" w:sz="4" w:space="0" w:color="auto"/>
              <w:right w:val="single" w:sz="4" w:space="0" w:color="auto"/>
            </w:tcBorders>
            <w:vAlign w:val="bottom"/>
            <w:hideMark/>
          </w:tcPr>
          <w:p w14:paraId="5F105952" w14:textId="77777777" w:rsidR="00AE0CAA" w:rsidRPr="00205D6B" w:rsidRDefault="00AE0CAA" w:rsidP="00D73374">
            <w:pPr>
              <w:rPr>
                <w:rFonts w:ascii="Arial" w:eastAsiaTheme="minorEastAsia" w:hAnsi="Arial" w:cs="Arial"/>
              </w:rPr>
            </w:pPr>
            <w:r w:rsidRPr="00205D6B">
              <w:rPr>
                <w:rFonts w:ascii="Arial" w:hAnsi="Arial" w:cs="Arial"/>
                <w:color w:val="000000"/>
              </w:rPr>
              <w:t>73.6%</w:t>
            </w:r>
          </w:p>
        </w:tc>
        <w:tc>
          <w:tcPr>
            <w:tcW w:w="1001" w:type="dxa"/>
            <w:tcBorders>
              <w:top w:val="single" w:sz="4" w:space="0" w:color="auto"/>
              <w:left w:val="single" w:sz="4" w:space="0" w:color="auto"/>
              <w:bottom w:val="single" w:sz="4" w:space="0" w:color="auto"/>
              <w:right w:val="single" w:sz="4" w:space="0" w:color="auto"/>
            </w:tcBorders>
            <w:vAlign w:val="bottom"/>
            <w:hideMark/>
          </w:tcPr>
          <w:p w14:paraId="113F825F" w14:textId="77777777" w:rsidR="00AE0CAA" w:rsidRPr="00205D6B" w:rsidRDefault="00AE0CAA" w:rsidP="00D73374">
            <w:pPr>
              <w:rPr>
                <w:rFonts w:ascii="Arial" w:eastAsiaTheme="minorEastAsia" w:hAnsi="Arial" w:cs="Arial"/>
              </w:rPr>
            </w:pPr>
            <w:r w:rsidRPr="00205D6B">
              <w:rPr>
                <w:rFonts w:ascii="Arial" w:hAnsi="Arial" w:cs="Arial"/>
                <w:color w:val="000000"/>
              </w:rPr>
              <w:t>95.2%</w:t>
            </w:r>
          </w:p>
        </w:tc>
        <w:tc>
          <w:tcPr>
            <w:tcW w:w="1001" w:type="dxa"/>
            <w:tcBorders>
              <w:top w:val="single" w:sz="4" w:space="0" w:color="auto"/>
              <w:left w:val="single" w:sz="4" w:space="0" w:color="auto"/>
              <w:bottom w:val="single" w:sz="4" w:space="0" w:color="auto"/>
              <w:right w:val="single" w:sz="4" w:space="0" w:color="auto"/>
            </w:tcBorders>
            <w:vAlign w:val="bottom"/>
            <w:hideMark/>
          </w:tcPr>
          <w:p w14:paraId="4C793959" w14:textId="77777777" w:rsidR="00AE0CAA" w:rsidRPr="00205D6B" w:rsidRDefault="00AE0CAA" w:rsidP="00D73374">
            <w:pPr>
              <w:rPr>
                <w:rFonts w:ascii="Arial" w:eastAsiaTheme="minorEastAsia" w:hAnsi="Arial" w:cs="Arial"/>
              </w:rPr>
            </w:pPr>
            <w:r w:rsidRPr="00205D6B">
              <w:rPr>
                <w:rFonts w:ascii="Arial" w:hAnsi="Arial" w:cs="Arial"/>
                <w:color w:val="000000"/>
              </w:rPr>
              <w:t>96.4%</w:t>
            </w:r>
          </w:p>
        </w:tc>
        <w:tc>
          <w:tcPr>
            <w:tcW w:w="1001" w:type="dxa"/>
            <w:tcBorders>
              <w:top w:val="single" w:sz="4" w:space="0" w:color="auto"/>
              <w:left w:val="single" w:sz="4" w:space="0" w:color="auto"/>
              <w:bottom w:val="single" w:sz="4" w:space="0" w:color="auto"/>
              <w:right w:val="single" w:sz="4" w:space="0" w:color="auto"/>
            </w:tcBorders>
            <w:vAlign w:val="bottom"/>
            <w:hideMark/>
          </w:tcPr>
          <w:p w14:paraId="6199E612" w14:textId="77777777" w:rsidR="00AE0CAA" w:rsidRPr="00205D6B" w:rsidRDefault="00AE0CAA" w:rsidP="00D73374">
            <w:pPr>
              <w:rPr>
                <w:rFonts w:ascii="Arial" w:eastAsiaTheme="minorEastAsia" w:hAnsi="Arial" w:cs="Arial"/>
              </w:rPr>
            </w:pPr>
            <w:r w:rsidRPr="00205D6B">
              <w:rPr>
                <w:rFonts w:ascii="Arial" w:hAnsi="Arial" w:cs="Arial"/>
                <w:color w:val="000000"/>
              </w:rPr>
              <w:t>93.2%</w:t>
            </w:r>
          </w:p>
        </w:tc>
        <w:tc>
          <w:tcPr>
            <w:tcW w:w="1002" w:type="dxa"/>
            <w:tcBorders>
              <w:top w:val="single" w:sz="4" w:space="0" w:color="auto"/>
              <w:left w:val="single" w:sz="4" w:space="0" w:color="auto"/>
              <w:bottom w:val="single" w:sz="4" w:space="0" w:color="auto"/>
              <w:right w:val="single" w:sz="4" w:space="0" w:color="auto"/>
            </w:tcBorders>
            <w:vAlign w:val="bottom"/>
            <w:hideMark/>
          </w:tcPr>
          <w:p w14:paraId="681C191A" w14:textId="77777777" w:rsidR="00AE0CAA" w:rsidRPr="00205D6B" w:rsidRDefault="00AE0CAA" w:rsidP="00D73374">
            <w:pPr>
              <w:rPr>
                <w:rFonts w:ascii="Arial" w:eastAsiaTheme="minorEastAsia" w:hAnsi="Arial" w:cs="Arial"/>
              </w:rPr>
            </w:pPr>
            <w:r w:rsidRPr="00205D6B">
              <w:rPr>
                <w:rFonts w:ascii="Arial" w:hAnsi="Arial" w:cs="Arial"/>
                <w:color w:val="000000"/>
              </w:rPr>
              <w:t>94.0%</w:t>
            </w:r>
          </w:p>
        </w:tc>
        <w:tc>
          <w:tcPr>
            <w:tcW w:w="1002" w:type="dxa"/>
            <w:tcBorders>
              <w:top w:val="single" w:sz="4" w:space="0" w:color="auto"/>
              <w:left w:val="single" w:sz="4" w:space="0" w:color="auto"/>
              <w:bottom w:val="single" w:sz="4" w:space="0" w:color="auto"/>
              <w:right w:val="single" w:sz="4" w:space="0" w:color="auto"/>
            </w:tcBorders>
            <w:vAlign w:val="bottom"/>
            <w:hideMark/>
          </w:tcPr>
          <w:p w14:paraId="18FBEF1D" w14:textId="77777777" w:rsidR="00AE0CAA" w:rsidRPr="00205D6B" w:rsidRDefault="00AE0CAA" w:rsidP="00D73374">
            <w:pPr>
              <w:rPr>
                <w:rFonts w:ascii="Arial" w:eastAsiaTheme="minorEastAsia" w:hAnsi="Arial" w:cs="Arial"/>
              </w:rPr>
            </w:pPr>
            <w:r w:rsidRPr="00205D6B">
              <w:rPr>
                <w:rFonts w:ascii="Arial" w:hAnsi="Arial" w:cs="Arial"/>
                <w:color w:val="000000"/>
              </w:rPr>
              <w:t>7.6%</w:t>
            </w:r>
          </w:p>
        </w:tc>
      </w:tr>
      <w:tr w:rsidR="00AE0CAA" w:rsidRPr="00205D6B" w14:paraId="6377A5BF" w14:textId="77777777" w:rsidTr="00D73374">
        <w:tc>
          <w:tcPr>
            <w:tcW w:w="1337" w:type="dxa"/>
            <w:tcBorders>
              <w:top w:val="single" w:sz="4" w:space="0" w:color="auto"/>
              <w:left w:val="single" w:sz="4" w:space="0" w:color="auto"/>
              <w:bottom w:val="single" w:sz="4" w:space="0" w:color="auto"/>
              <w:right w:val="single" w:sz="4" w:space="0" w:color="auto"/>
            </w:tcBorders>
            <w:hideMark/>
          </w:tcPr>
          <w:p w14:paraId="6537340C" w14:textId="77777777" w:rsidR="00AE0CAA" w:rsidRPr="00205D6B" w:rsidRDefault="00AE0CAA" w:rsidP="00D73374">
            <w:pPr>
              <w:rPr>
                <w:rFonts w:ascii="Arial" w:eastAsiaTheme="minorEastAsia" w:hAnsi="Arial" w:cs="Arial"/>
              </w:rPr>
            </w:pPr>
            <w:r w:rsidRPr="00205D6B">
              <w:rPr>
                <w:rFonts w:ascii="Arial" w:eastAsiaTheme="minorEastAsia" w:hAnsi="Arial" w:cs="Arial"/>
              </w:rPr>
              <w:t>0.8</w:t>
            </w:r>
          </w:p>
        </w:tc>
        <w:tc>
          <w:tcPr>
            <w:tcW w:w="1001" w:type="dxa"/>
            <w:tcBorders>
              <w:top w:val="single" w:sz="4" w:space="0" w:color="auto"/>
              <w:left w:val="single" w:sz="4" w:space="0" w:color="auto"/>
              <w:bottom w:val="single" w:sz="4" w:space="0" w:color="auto"/>
              <w:right w:val="single" w:sz="4" w:space="0" w:color="auto"/>
            </w:tcBorders>
            <w:vAlign w:val="bottom"/>
            <w:hideMark/>
          </w:tcPr>
          <w:p w14:paraId="11D4919F" w14:textId="77777777" w:rsidR="00AE0CAA" w:rsidRPr="00205D6B" w:rsidRDefault="00AE0CAA" w:rsidP="00D73374">
            <w:pPr>
              <w:rPr>
                <w:rFonts w:ascii="Arial" w:eastAsiaTheme="minorEastAsia" w:hAnsi="Arial" w:cs="Arial"/>
              </w:rPr>
            </w:pPr>
            <w:r w:rsidRPr="00205D6B">
              <w:rPr>
                <w:rFonts w:ascii="Arial" w:hAnsi="Arial" w:cs="Arial"/>
                <w:color w:val="000000"/>
              </w:rPr>
              <w:t>94.1%</w:t>
            </w:r>
          </w:p>
        </w:tc>
        <w:tc>
          <w:tcPr>
            <w:tcW w:w="1001" w:type="dxa"/>
            <w:tcBorders>
              <w:top w:val="single" w:sz="4" w:space="0" w:color="auto"/>
              <w:left w:val="single" w:sz="4" w:space="0" w:color="auto"/>
              <w:bottom w:val="single" w:sz="4" w:space="0" w:color="auto"/>
              <w:right w:val="single" w:sz="4" w:space="0" w:color="auto"/>
            </w:tcBorders>
            <w:vAlign w:val="bottom"/>
            <w:hideMark/>
          </w:tcPr>
          <w:p w14:paraId="22E32B66" w14:textId="77777777" w:rsidR="00AE0CAA" w:rsidRPr="00205D6B" w:rsidRDefault="00AE0CAA" w:rsidP="00D73374">
            <w:pPr>
              <w:rPr>
                <w:rFonts w:ascii="Arial" w:eastAsiaTheme="minorEastAsia" w:hAnsi="Arial" w:cs="Arial"/>
              </w:rPr>
            </w:pPr>
            <w:r w:rsidRPr="00205D6B">
              <w:rPr>
                <w:rFonts w:ascii="Arial" w:hAnsi="Arial" w:cs="Arial"/>
                <w:color w:val="000000"/>
              </w:rPr>
              <w:t>95.9%</w:t>
            </w:r>
          </w:p>
        </w:tc>
        <w:tc>
          <w:tcPr>
            <w:tcW w:w="1001" w:type="dxa"/>
            <w:tcBorders>
              <w:top w:val="single" w:sz="4" w:space="0" w:color="auto"/>
              <w:left w:val="single" w:sz="4" w:space="0" w:color="auto"/>
              <w:bottom w:val="single" w:sz="4" w:space="0" w:color="auto"/>
              <w:right w:val="single" w:sz="4" w:space="0" w:color="auto"/>
            </w:tcBorders>
            <w:vAlign w:val="bottom"/>
            <w:hideMark/>
          </w:tcPr>
          <w:p w14:paraId="0004A919" w14:textId="77777777" w:rsidR="00AE0CAA" w:rsidRPr="00205D6B" w:rsidRDefault="00AE0CAA" w:rsidP="00D73374">
            <w:pPr>
              <w:rPr>
                <w:rFonts w:ascii="Arial" w:eastAsiaTheme="minorEastAsia" w:hAnsi="Arial" w:cs="Arial"/>
              </w:rPr>
            </w:pPr>
            <w:r w:rsidRPr="00205D6B">
              <w:rPr>
                <w:rFonts w:ascii="Arial" w:hAnsi="Arial" w:cs="Arial"/>
                <w:color w:val="000000"/>
              </w:rPr>
              <w:t>95.9%</w:t>
            </w:r>
          </w:p>
        </w:tc>
        <w:tc>
          <w:tcPr>
            <w:tcW w:w="1001" w:type="dxa"/>
            <w:tcBorders>
              <w:top w:val="single" w:sz="4" w:space="0" w:color="auto"/>
              <w:left w:val="single" w:sz="4" w:space="0" w:color="auto"/>
              <w:bottom w:val="single" w:sz="4" w:space="0" w:color="auto"/>
              <w:right w:val="single" w:sz="4" w:space="0" w:color="auto"/>
            </w:tcBorders>
            <w:vAlign w:val="bottom"/>
            <w:hideMark/>
          </w:tcPr>
          <w:p w14:paraId="4DD7CAAB" w14:textId="77777777" w:rsidR="00AE0CAA" w:rsidRPr="00205D6B" w:rsidRDefault="00AE0CAA" w:rsidP="00D73374">
            <w:pPr>
              <w:rPr>
                <w:rFonts w:ascii="Arial" w:eastAsiaTheme="minorEastAsia" w:hAnsi="Arial" w:cs="Arial"/>
              </w:rPr>
            </w:pPr>
            <w:r w:rsidRPr="00205D6B">
              <w:rPr>
                <w:rFonts w:ascii="Arial" w:hAnsi="Arial" w:cs="Arial"/>
                <w:color w:val="000000"/>
              </w:rPr>
              <w:t>94.9%</w:t>
            </w:r>
          </w:p>
        </w:tc>
        <w:tc>
          <w:tcPr>
            <w:tcW w:w="1001" w:type="dxa"/>
            <w:tcBorders>
              <w:top w:val="single" w:sz="4" w:space="0" w:color="auto"/>
              <w:left w:val="single" w:sz="4" w:space="0" w:color="auto"/>
              <w:bottom w:val="single" w:sz="4" w:space="0" w:color="auto"/>
              <w:right w:val="single" w:sz="4" w:space="0" w:color="auto"/>
            </w:tcBorders>
            <w:vAlign w:val="bottom"/>
            <w:hideMark/>
          </w:tcPr>
          <w:p w14:paraId="6A86F0DD" w14:textId="77777777" w:rsidR="00AE0CAA" w:rsidRPr="00205D6B" w:rsidRDefault="00AE0CAA" w:rsidP="00D73374">
            <w:pPr>
              <w:rPr>
                <w:rFonts w:ascii="Arial" w:eastAsiaTheme="minorEastAsia" w:hAnsi="Arial" w:cs="Arial"/>
              </w:rPr>
            </w:pPr>
            <w:r w:rsidRPr="00205D6B">
              <w:rPr>
                <w:rFonts w:ascii="Arial" w:hAnsi="Arial" w:cs="Arial"/>
                <w:color w:val="000000"/>
              </w:rPr>
              <w:t>92.9%</w:t>
            </w:r>
          </w:p>
        </w:tc>
        <w:tc>
          <w:tcPr>
            <w:tcW w:w="1002" w:type="dxa"/>
            <w:tcBorders>
              <w:top w:val="single" w:sz="4" w:space="0" w:color="auto"/>
              <w:left w:val="single" w:sz="4" w:space="0" w:color="auto"/>
              <w:bottom w:val="single" w:sz="4" w:space="0" w:color="auto"/>
              <w:right w:val="single" w:sz="4" w:space="0" w:color="auto"/>
            </w:tcBorders>
            <w:vAlign w:val="bottom"/>
            <w:hideMark/>
          </w:tcPr>
          <w:p w14:paraId="55D347D1" w14:textId="77777777" w:rsidR="00AE0CAA" w:rsidRPr="00205D6B" w:rsidRDefault="00AE0CAA" w:rsidP="00D73374">
            <w:pPr>
              <w:rPr>
                <w:rFonts w:ascii="Arial" w:eastAsiaTheme="minorEastAsia" w:hAnsi="Arial" w:cs="Arial"/>
              </w:rPr>
            </w:pPr>
            <w:r w:rsidRPr="00205D6B">
              <w:rPr>
                <w:rFonts w:ascii="Arial" w:hAnsi="Arial" w:cs="Arial"/>
                <w:color w:val="000000"/>
              </w:rPr>
              <w:t>93.9%</w:t>
            </w:r>
          </w:p>
        </w:tc>
        <w:tc>
          <w:tcPr>
            <w:tcW w:w="1002" w:type="dxa"/>
            <w:tcBorders>
              <w:top w:val="single" w:sz="4" w:space="0" w:color="auto"/>
              <w:left w:val="single" w:sz="4" w:space="0" w:color="auto"/>
              <w:bottom w:val="single" w:sz="4" w:space="0" w:color="auto"/>
              <w:right w:val="single" w:sz="4" w:space="0" w:color="auto"/>
            </w:tcBorders>
            <w:vAlign w:val="bottom"/>
            <w:hideMark/>
          </w:tcPr>
          <w:p w14:paraId="25770E98" w14:textId="77777777" w:rsidR="00AE0CAA" w:rsidRPr="00205D6B" w:rsidRDefault="00AE0CAA" w:rsidP="00D73374">
            <w:pPr>
              <w:rPr>
                <w:rFonts w:ascii="Arial" w:eastAsiaTheme="minorEastAsia" w:hAnsi="Arial" w:cs="Arial"/>
              </w:rPr>
            </w:pPr>
            <w:r w:rsidRPr="00205D6B">
              <w:rPr>
                <w:rFonts w:ascii="Arial" w:hAnsi="Arial" w:cs="Arial"/>
                <w:color w:val="000000"/>
              </w:rPr>
              <w:t>92.7%</w:t>
            </w:r>
          </w:p>
        </w:tc>
      </w:tr>
      <w:tr w:rsidR="00AE0CAA" w:rsidRPr="00205D6B" w14:paraId="45854B38" w14:textId="77777777" w:rsidTr="00D73374">
        <w:tc>
          <w:tcPr>
            <w:tcW w:w="1337" w:type="dxa"/>
            <w:tcBorders>
              <w:top w:val="single" w:sz="4" w:space="0" w:color="auto"/>
              <w:left w:val="single" w:sz="4" w:space="0" w:color="auto"/>
              <w:bottom w:val="single" w:sz="4" w:space="0" w:color="auto"/>
              <w:right w:val="single" w:sz="4" w:space="0" w:color="auto"/>
            </w:tcBorders>
            <w:hideMark/>
          </w:tcPr>
          <w:p w14:paraId="001E8A00" w14:textId="77777777" w:rsidR="00AE0CAA" w:rsidRPr="00205D6B" w:rsidRDefault="00AE0CAA" w:rsidP="00D73374">
            <w:pPr>
              <w:rPr>
                <w:rFonts w:ascii="Arial" w:eastAsiaTheme="minorEastAsia" w:hAnsi="Arial" w:cs="Arial"/>
              </w:rPr>
            </w:pPr>
            <w:r w:rsidRPr="00205D6B">
              <w:rPr>
                <w:rFonts w:ascii="Arial" w:eastAsiaTheme="minorEastAsia" w:hAnsi="Arial" w:cs="Arial"/>
              </w:rPr>
              <w:t>0.9</w:t>
            </w:r>
          </w:p>
        </w:tc>
        <w:tc>
          <w:tcPr>
            <w:tcW w:w="1001" w:type="dxa"/>
            <w:tcBorders>
              <w:top w:val="single" w:sz="4" w:space="0" w:color="auto"/>
              <w:left w:val="single" w:sz="4" w:space="0" w:color="auto"/>
              <w:bottom w:val="single" w:sz="4" w:space="0" w:color="auto"/>
              <w:right w:val="single" w:sz="4" w:space="0" w:color="auto"/>
            </w:tcBorders>
            <w:vAlign w:val="bottom"/>
            <w:hideMark/>
          </w:tcPr>
          <w:p w14:paraId="2EA0CDE9" w14:textId="77777777" w:rsidR="00AE0CAA" w:rsidRPr="00205D6B" w:rsidRDefault="00AE0CAA" w:rsidP="00D73374">
            <w:pPr>
              <w:rPr>
                <w:rFonts w:ascii="Arial" w:eastAsiaTheme="minorEastAsia" w:hAnsi="Arial" w:cs="Arial"/>
              </w:rPr>
            </w:pPr>
            <w:r w:rsidRPr="00205D6B">
              <w:rPr>
                <w:rFonts w:ascii="Arial" w:hAnsi="Arial" w:cs="Arial"/>
                <w:color w:val="000000"/>
              </w:rPr>
              <w:t>93.6%</w:t>
            </w:r>
          </w:p>
        </w:tc>
        <w:tc>
          <w:tcPr>
            <w:tcW w:w="1001" w:type="dxa"/>
            <w:tcBorders>
              <w:top w:val="single" w:sz="4" w:space="0" w:color="auto"/>
              <w:left w:val="single" w:sz="4" w:space="0" w:color="auto"/>
              <w:bottom w:val="single" w:sz="4" w:space="0" w:color="auto"/>
              <w:right w:val="single" w:sz="4" w:space="0" w:color="auto"/>
            </w:tcBorders>
            <w:vAlign w:val="bottom"/>
            <w:hideMark/>
          </w:tcPr>
          <w:p w14:paraId="6A08280E" w14:textId="77777777" w:rsidR="00AE0CAA" w:rsidRPr="00205D6B" w:rsidRDefault="00AE0CAA" w:rsidP="00D73374">
            <w:pPr>
              <w:rPr>
                <w:rFonts w:ascii="Arial" w:eastAsiaTheme="minorEastAsia" w:hAnsi="Arial" w:cs="Arial"/>
              </w:rPr>
            </w:pPr>
            <w:r w:rsidRPr="00205D6B">
              <w:rPr>
                <w:rFonts w:ascii="Arial" w:hAnsi="Arial" w:cs="Arial"/>
                <w:color w:val="000000"/>
              </w:rPr>
              <w:t>94.0%</w:t>
            </w:r>
          </w:p>
        </w:tc>
        <w:tc>
          <w:tcPr>
            <w:tcW w:w="1001" w:type="dxa"/>
            <w:tcBorders>
              <w:top w:val="single" w:sz="4" w:space="0" w:color="auto"/>
              <w:left w:val="single" w:sz="4" w:space="0" w:color="auto"/>
              <w:bottom w:val="single" w:sz="4" w:space="0" w:color="auto"/>
              <w:right w:val="single" w:sz="4" w:space="0" w:color="auto"/>
            </w:tcBorders>
            <w:vAlign w:val="bottom"/>
            <w:hideMark/>
          </w:tcPr>
          <w:p w14:paraId="55F58317" w14:textId="77777777" w:rsidR="00AE0CAA" w:rsidRPr="00205D6B" w:rsidRDefault="00AE0CAA" w:rsidP="00D73374">
            <w:pPr>
              <w:rPr>
                <w:rFonts w:ascii="Arial" w:eastAsiaTheme="minorEastAsia" w:hAnsi="Arial" w:cs="Arial"/>
              </w:rPr>
            </w:pPr>
            <w:r w:rsidRPr="00205D6B">
              <w:rPr>
                <w:rFonts w:ascii="Arial" w:hAnsi="Arial" w:cs="Arial"/>
                <w:color w:val="000000"/>
              </w:rPr>
              <w:t>94.2%</w:t>
            </w:r>
          </w:p>
        </w:tc>
        <w:tc>
          <w:tcPr>
            <w:tcW w:w="1001" w:type="dxa"/>
            <w:tcBorders>
              <w:top w:val="single" w:sz="4" w:space="0" w:color="auto"/>
              <w:left w:val="single" w:sz="4" w:space="0" w:color="auto"/>
              <w:bottom w:val="single" w:sz="4" w:space="0" w:color="auto"/>
              <w:right w:val="single" w:sz="4" w:space="0" w:color="auto"/>
            </w:tcBorders>
            <w:vAlign w:val="bottom"/>
            <w:hideMark/>
          </w:tcPr>
          <w:p w14:paraId="46B2F9AC" w14:textId="77777777" w:rsidR="00AE0CAA" w:rsidRPr="00205D6B" w:rsidRDefault="00AE0CAA" w:rsidP="00D73374">
            <w:pPr>
              <w:rPr>
                <w:rFonts w:ascii="Arial" w:eastAsiaTheme="minorEastAsia" w:hAnsi="Arial" w:cs="Arial"/>
              </w:rPr>
            </w:pPr>
            <w:r w:rsidRPr="00205D6B">
              <w:rPr>
                <w:rFonts w:ascii="Arial" w:hAnsi="Arial" w:cs="Arial"/>
                <w:color w:val="000000"/>
              </w:rPr>
              <w:t>94.0%</w:t>
            </w:r>
          </w:p>
        </w:tc>
        <w:tc>
          <w:tcPr>
            <w:tcW w:w="1001" w:type="dxa"/>
            <w:tcBorders>
              <w:top w:val="single" w:sz="4" w:space="0" w:color="auto"/>
              <w:left w:val="single" w:sz="4" w:space="0" w:color="auto"/>
              <w:bottom w:val="single" w:sz="4" w:space="0" w:color="auto"/>
              <w:right w:val="single" w:sz="4" w:space="0" w:color="auto"/>
            </w:tcBorders>
            <w:vAlign w:val="bottom"/>
            <w:hideMark/>
          </w:tcPr>
          <w:p w14:paraId="5B212009" w14:textId="77777777" w:rsidR="00AE0CAA" w:rsidRPr="00205D6B" w:rsidRDefault="00AE0CAA" w:rsidP="00D73374">
            <w:pPr>
              <w:rPr>
                <w:rFonts w:ascii="Arial" w:eastAsiaTheme="minorEastAsia" w:hAnsi="Arial" w:cs="Arial"/>
              </w:rPr>
            </w:pPr>
            <w:r w:rsidRPr="00205D6B">
              <w:rPr>
                <w:rFonts w:ascii="Arial" w:hAnsi="Arial" w:cs="Arial"/>
                <w:color w:val="000000"/>
              </w:rPr>
              <w:t>94.0%</w:t>
            </w:r>
          </w:p>
        </w:tc>
        <w:tc>
          <w:tcPr>
            <w:tcW w:w="1002" w:type="dxa"/>
            <w:tcBorders>
              <w:top w:val="single" w:sz="4" w:space="0" w:color="auto"/>
              <w:left w:val="single" w:sz="4" w:space="0" w:color="auto"/>
              <w:bottom w:val="single" w:sz="4" w:space="0" w:color="auto"/>
              <w:right w:val="single" w:sz="4" w:space="0" w:color="auto"/>
            </w:tcBorders>
            <w:vAlign w:val="bottom"/>
            <w:hideMark/>
          </w:tcPr>
          <w:p w14:paraId="20D6F055" w14:textId="77777777" w:rsidR="00AE0CAA" w:rsidRPr="00205D6B" w:rsidRDefault="00AE0CAA" w:rsidP="00D73374">
            <w:pPr>
              <w:rPr>
                <w:rFonts w:ascii="Arial" w:eastAsiaTheme="minorEastAsia" w:hAnsi="Arial" w:cs="Arial"/>
              </w:rPr>
            </w:pPr>
            <w:r w:rsidRPr="00205D6B">
              <w:rPr>
                <w:rFonts w:ascii="Arial" w:hAnsi="Arial" w:cs="Arial"/>
                <w:color w:val="000000"/>
              </w:rPr>
              <w:t>94.4%</w:t>
            </w:r>
          </w:p>
        </w:tc>
        <w:tc>
          <w:tcPr>
            <w:tcW w:w="1002" w:type="dxa"/>
            <w:tcBorders>
              <w:top w:val="single" w:sz="4" w:space="0" w:color="auto"/>
              <w:left w:val="single" w:sz="4" w:space="0" w:color="auto"/>
              <w:bottom w:val="single" w:sz="4" w:space="0" w:color="auto"/>
              <w:right w:val="single" w:sz="4" w:space="0" w:color="auto"/>
            </w:tcBorders>
            <w:vAlign w:val="bottom"/>
            <w:hideMark/>
          </w:tcPr>
          <w:p w14:paraId="70CEB867" w14:textId="77777777" w:rsidR="00AE0CAA" w:rsidRPr="00205D6B" w:rsidRDefault="00AE0CAA" w:rsidP="00D73374">
            <w:pPr>
              <w:rPr>
                <w:rFonts w:ascii="Arial" w:eastAsiaTheme="minorEastAsia" w:hAnsi="Arial" w:cs="Arial"/>
              </w:rPr>
            </w:pPr>
            <w:r w:rsidRPr="00205D6B">
              <w:rPr>
                <w:rFonts w:ascii="Arial" w:hAnsi="Arial" w:cs="Arial"/>
                <w:color w:val="000000"/>
              </w:rPr>
              <w:t>64.2%</w:t>
            </w:r>
          </w:p>
        </w:tc>
      </w:tr>
    </w:tbl>
    <w:p w14:paraId="25A36A4E" w14:textId="77777777" w:rsidR="00AE0CAA" w:rsidRPr="00205D6B" w:rsidRDefault="00AE0CAA" w:rsidP="00AE0CAA">
      <w:pPr>
        <w:rPr>
          <w:rFonts w:ascii="Arial" w:hAnsi="Arial" w:cs="Arial"/>
          <w:sz w:val="22"/>
          <w:szCs w:val="22"/>
        </w:rPr>
      </w:pPr>
    </w:p>
    <w:p w14:paraId="0931E657" w14:textId="77777777" w:rsidR="00AE0CAA" w:rsidRPr="00205D6B" w:rsidRDefault="00AE0CAA" w:rsidP="00AE0CAA">
      <w:pPr>
        <w:ind w:firstLine="720"/>
        <w:rPr>
          <w:rFonts w:ascii="Arial" w:hAnsi="Arial" w:cs="Arial"/>
          <w:sz w:val="22"/>
          <w:szCs w:val="22"/>
        </w:rPr>
      </w:pPr>
      <w:r w:rsidRPr="00205D6B">
        <w:rPr>
          <w:rFonts w:ascii="Arial" w:hAnsi="Arial" w:cs="Arial"/>
          <w:sz w:val="22"/>
          <w:szCs w:val="22"/>
        </w:rPr>
        <w:t>When the value of p</w:t>
      </w:r>
      <w:r w:rsidRPr="00205D6B">
        <w:rPr>
          <w:rFonts w:ascii="Arial" w:hAnsi="Arial" w:cs="Arial"/>
          <w:sz w:val="22"/>
          <w:szCs w:val="22"/>
          <w:vertAlign w:val="subscript"/>
        </w:rPr>
        <w:t>r</w:t>
      </w:r>
      <w:r w:rsidRPr="00205D6B">
        <w:rPr>
          <w:rFonts w:ascii="Arial" w:hAnsi="Arial" w:cs="Arial"/>
          <w:sz w:val="22"/>
          <w:szCs w:val="22"/>
        </w:rPr>
        <w:t xml:space="preserve"> assumed in the model fitting did not match the value of p</w:t>
      </w:r>
      <w:r w:rsidRPr="00205D6B">
        <w:rPr>
          <w:rFonts w:ascii="Arial" w:hAnsi="Arial" w:cs="Arial"/>
          <w:sz w:val="22"/>
          <w:szCs w:val="22"/>
          <w:vertAlign w:val="subscript"/>
        </w:rPr>
        <w:t>r</w:t>
      </w:r>
      <w:r w:rsidRPr="00205D6B">
        <w:rPr>
          <w:rFonts w:ascii="Arial" w:hAnsi="Arial" w:cs="Arial"/>
          <w:sz w:val="22"/>
          <w:szCs w:val="22"/>
        </w:rPr>
        <w:t xml:space="preserve"> used to generate the data, estimates of α and </w:t>
      </w:r>
      <w:proofErr w:type="spellStart"/>
      <w:r w:rsidRPr="00205D6B">
        <w:rPr>
          <w:rFonts w:ascii="Arial" w:hAnsi="Arial" w:cs="Arial"/>
          <w:sz w:val="22"/>
          <w:szCs w:val="22"/>
        </w:rPr>
        <w:t>p</w:t>
      </w:r>
      <w:r w:rsidRPr="00205D6B">
        <w:rPr>
          <w:rFonts w:ascii="Arial" w:hAnsi="Arial" w:cs="Arial"/>
          <w:sz w:val="22"/>
          <w:szCs w:val="22"/>
          <w:vertAlign w:val="subscript"/>
        </w:rPr>
        <w:t>NC</w:t>
      </w:r>
      <w:proofErr w:type="spellEnd"/>
      <w:r w:rsidRPr="00205D6B">
        <w:rPr>
          <w:rFonts w:ascii="Arial" w:hAnsi="Arial" w:cs="Arial"/>
          <w:sz w:val="22"/>
          <w:szCs w:val="22"/>
        </w:rPr>
        <w:t xml:space="preserve"> were biased (Figure S7). In particular, assuming that p</w:t>
      </w:r>
      <w:r w:rsidRPr="00205D6B">
        <w:rPr>
          <w:rFonts w:ascii="Arial" w:hAnsi="Arial" w:cs="Arial"/>
          <w:sz w:val="22"/>
          <w:szCs w:val="22"/>
          <w:vertAlign w:val="subscript"/>
        </w:rPr>
        <w:t>r</w:t>
      </w:r>
      <w:r w:rsidRPr="00205D6B">
        <w:rPr>
          <w:rFonts w:ascii="Arial" w:hAnsi="Arial" w:cs="Arial"/>
          <w:sz w:val="22"/>
          <w:szCs w:val="22"/>
        </w:rPr>
        <w:t xml:space="preserve"> was lower than its true value led to upward bias in both parameters as the model assumed more unreported infections than there truly were. Estimates of within-household transmission and probability of symptoms remained accurate, with coverage close to 95% (Table S9).</w:t>
      </w:r>
    </w:p>
    <w:p w14:paraId="5A5E4D54" w14:textId="798C1F94" w:rsidR="00AE0CAA" w:rsidRDefault="00AE0CAA" w:rsidP="00AE0CAA">
      <w:pPr>
        <w:ind w:firstLine="720"/>
        <w:rPr>
          <w:rFonts w:ascii="Arial" w:hAnsi="Arial" w:cs="Arial"/>
          <w:sz w:val="22"/>
          <w:szCs w:val="22"/>
        </w:rPr>
      </w:pPr>
      <w:r w:rsidRPr="00205D6B">
        <w:rPr>
          <w:rFonts w:ascii="Arial" w:hAnsi="Arial" w:cs="Arial"/>
          <w:sz w:val="22"/>
          <w:szCs w:val="22"/>
        </w:rPr>
        <w:t>For the symptom-stratified model, we found that when the number of cases among swabbed households was around the number of cases in the SMART</w:t>
      </w:r>
      <w:r w:rsidRPr="00205D6B">
        <w:rPr>
          <w:rFonts w:ascii="Arial" w:hAnsi="Arial" w:cs="Arial"/>
          <w:sz w:val="22"/>
          <w:szCs w:val="22"/>
          <w:vertAlign w:val="superscript"/>
        </w:rPr>
        <w:t>2</w:t>
      </w:r>
      <w:r w:rsidRPr="00205D6B">
        <w:rPr>
          <w:rFonts w:ascii="Arial" w:hAnsi="Arial" w:cs="Arial"/>
          <w:sz w:val="22"/>
          <w:szCs w:val="22"/>
        </w:rPr>
        <w:t xml:space="preserve"> data set, the corrected model accurately estimated model parameters even in the presence of missing data (Figure S8). Figure S8 shows estimated model parameters with an increasing proportion of households swabbed (through increasing the probability of non-</w:t>
      </w:r>
      <w:proofErr w:type="spellStart"/>
      <w:r w:rsidRPr="00205D6B">
        <w:rPr>
          <w:rFonts w:ascii="Arial" w:hAnsi="Arial" w:cs="Arial"/>
          <w:sz w:val="22"/>
          <w:szCs w:val="22"/>
        </w:rPr>
        <w:t>HCoV</w:t>
      </w:r>
      <w:proofErr w:type="spellEnd"/>
      <w:r w:rsidRPr="00205D6B">
        <w:rPr>
          <w:rFonts w:ascii="Arial" w:hAnsi="Arial" w:cs="Arial"/>
          <w:sz w:val="22"/>
          <w:szCs w:val="22"/>
        </w:rPr>
        <w:t xml:space="preserve"> ILI symptoms). As the probability of non-</w:t>
      </w:r>
      <w:proofErr w:type="spellStart"/>
      <w:r w:rsidRPr="00205D6B">
        <w:rPr>
          <w:rFonts w:ascii="Arial" w:hAnsi="Arial" w:cs="Arial"/>
          <w:sz w:val="22"/>
          <w:szCs w:val="22"/>
        </w:rPr>
        <w:t>HCoV</w:t>
      </w:r>
      <w:proofErr w:type="spellEnd"/>
      <w:r w:rsidRPr="00205D6B">
        <w:rPr>
          <w:rFonts w:ascii="Arial" w:hAnsi="Arial" w:cs="Arial"/>
          <w:sz w:val="22"/>
          <w:szCs w:val="22"/>
        </w:rPr>
        <w:t xml:space="preserve"> ILI symptoms decreases, the total number of households followed increases, so the average number of observed </w:t>
      </w:r>
      <w:proofErr w:type="spellStart"/>
      <w:r w:rsidRPr="00205D6B">
        <w:rPr>
          <w:rFonts w:ascii="Arial" w:hAnsi="Arial" w:cs="Arial"/>
          <w:sz w:val="22"/>
          <w:szCs w:val="22"/>
        </w:rPr>
        <w:t>HCoV</w:t>
      </w:r>
      <w:proofErr w:type="spellEnd"/>
      <w:r w:rsidRPr="00205D6B">
        <w:rPr>
          <w:rFonts w:ascii="Arial" w:hAnsi="Arial" w:cs="Arial"/>
          <w:sz w:val="22"/>
          <w:szCs w:val="22"/>
        </w:rPr>
        <w:t xml:space="preserve"> infections in swabbed households is 130 across studies. Estimated parameters for the corrected model (red) were accurate (lying on the gray lines), while the uncorrected model (black) underestimated community transmission and overestimated within-household transmission, probability of symptoms, and probability of ILI. For the corrected method, coverage for all parameters was close to 95%, whereas, for the uncorrected method, the coverage decreased as the proportion of </w:t>
      </w:r>
      <w:proofErr w:type="spellStart"/>
      <w:r w:rsidRPr="00205D6B">
        <w:rPr>
          <w:rFonts w:ascii="Arial" w:hAnsi="Arial" w:cs="Arial"/>
          <w:sz w:val="22"/>
          <w:szCs w:val="22"/>
        </w:rPr>
        <w:t>unswabbed</w:t>
      </w:r>
      <w:proofErr w:type="spellEnd"/>
      <w:r w:rsidRPr="00205D6B">
        <w:rPr>
          <w:rFonts w:ascii="Arial" w:hAnsi="Arial" w:cs="Arial"/>
          <w:sz w:val="22"/>
          <w:szCs w:val="22"/>
        </w:rPr>
        <w:t xml:space="preserve"> households increased (Table S10).</w:t>
      </w:r>
    </w:p>
    <w:p w14:paraId="0FA45A0B" w14:textId="2F1F136A" w:rsidR="000B587F" w:rsidRDefault="000B587F" w:rsidP="00AE0CAA">
      <w:pPr>
        <w:ind w:firstLine="720"/>
        <w:rPr>
          <w:rFonts w:ascii="Arial" w:hAnsi="Arial" w:cs="Arial"/>
          <w:sz w:val="22"/>
          <w:szCs w:val="22"/>
        </w:rPr>
      </w:pPr>
    </w:p>
    <w:p w14:paraId="5638A4EB" w14:textId="561BBC49" w:rsidR="000B587F" w:rsidRDefault="000B587F" w:rsidP="00AE0CAA">
      <w:pPr>
        <w:ind w:firstLine="720"/>
        <w:rPr>
          <w:rFonts w:ascii="Arial" w:hAnsi="Arial" w:cs="Arial"/>
          <w:sz w:val="22"/>
          <w:szCs w:val="22"/>
        </w:rPr>
      </w:pPr>
    </w:p>
    <w:p w14:paraId="01133276" w14:textId="58838898" w:rsidR="000B587F" w:rsidRDefault="000B587F" w:rsidP="00AE0CAA">
      <w:pPr>
        <w:ind w:firstLine="720"/>
        <w:rPr>
          <w:rFonts w:ascii="Arial" w:hAnsi="Arial" w:cs="Arial"/>
          <w:sz w:val="22"/>
          <w:szCs w:val="22"/>
        </w:rPr>
      </w:pPr>
    </w:p>
    <w:p w14:paraId="491C241C" w14:textId="57A212E6" w:rsidR="000B587F" w:rsidRDefault="000B587F" w:rsidP="00AE0CAA">
      <w:pPr>
        <w:ind w:firstLine="720"/>
        <w:rPr>
          <w:rFonts w:ascii="Arial" w:hAnsi="Arial" w:cs="Arial"/>
          <w:sz w:val="22"/>
          <w:szCs w:val="22"/>
        </w:rPr>
      </w:pPr>
    </w:p>
    <w:p w14:paraId="7FBBDB64" w14:textId="64DC835D" w:rsidR="000B587F" w:rsidRDefault="000B587F" w:rsidP="00AE0CAA">
      <w:pPr>
        <w:ind w:firstLine="720"/>
        <w:rPr>
          <w:rFonts w:ascii="Arial" w:hAnsi="Arial" w:cs="Arial"/>
          <w:sz w:val="22"/>
          <w:szCs w:val="22"/>
        </w:rPr>
      </w:pPr>
    </w:p>
    <w:p w14:paraId="7AA86052" w14:textId="28842C51" w:rsidR="000B587F" w:rsidRDefault="000B587F" w:rsidP="00AE0CAA">
      <w:pPr>
        <w:ind w:firstLine="720"/>
        <w:rPr>
          <w:rFonts w:ascii="Arial" w:hAnsi="Arial" w:cs="Arial"/>
          <w:sz w:val="22"/>
          <w:szCs w:val="22"/>
        </w:rPr>
      </w:pPr>
    </w:p>
    <w:p w14:paraId="71A4E315" w14:textId="5DA89DA7" w:rsidR="000B587F" w:rsidRDefault="000B587F" w:rsidP="00AE0CAA">
      <w:pPr>
        <w:ind w:firstLine="720"/>
        <w:rPr>
          <w:rFonts w:ascii="Arial" w:hAnsi="Arial" w:cs="Arial"/>
          <w:sz w:val="22"/>
          <w:szCs w:val="22"/>
        </w:rPr>
      </w:pPr>
    </w:p>
    <w:p w14:paraId="28B507C8" w14:textId="43F83DA7" w:rsidR="000B587F" w:rsidRDefault="000B587F" w:rsidP="00AE0CAA">
      <w:pPr>
        <w:ind w:firstLine="720"/>
        <w:rPr>
          <w:rFonts w:ascii="Arial" w:hAnsi="Arial" w:cs="Arial"/>
          <w:sz w:val="22"/>
          <w:szCs w:val="22"/>
        </w:rPr>
      </w:pPr>
    </w:p>
    <w:p w14:paraId="2561F9C6" w14:textId="3AB7ED0F" w:rsidR="000B587F" w:rsidRDefault="000B587F" w:rsidP="00AE0CAA">
      <w:pPr>
        <w:ind w:firstLine="720"/>
        <w:rPr>
          <w:rFonts w:ascii="Arial" w:hAnsi="Arial" w:cs="Arial"/>
          <w:sz w:val="22"/>
          <w:szCs w:val="22"/>
        </w:rPr>
      </w:pPr>
    </w:p>
    <w:p w14:paraId="3D0E20E8" w14:textId="5715DF72" w:rsidR="000B587F" w:rsidRPr="000B587F" w:rsidRDefault="000B587F" w:rsidP="000B587F">
      <w:pPr>
        <w:rPr>
          <w:rFonts w:ascii="Arial" w:hAnsi="Arial" w:cs="Arial"/>
          <w:sz w:val="22"/>
          <w:szCs w:val="22"/>
          <w:u w:val="single"/>
        </w:rPr>
      </w:pPr>
      <w:r w:rsidRPr="000B587F">
        <w:rPr>
          <w:rFonts w:ascii="Arial" w:hAnsi="Arial" w:cs="Arial"/>
          <w:sz w:val="22"/>
          <w:szCs w:val="22"/>
          <w:u w:val="single"/>
        </w:rPr>
        <w:t>Figure S7</w:t>
      </w:r>
    </w:p>
    <w:p w14:paraId="6EC9726B" w14:textId="77777777" w:rsidR="00AE0CAA" w:rsidRPr="00205D6B" w:rsidRDefault="00AE0CAA" w:rsidP="00AE0CAA">
      <w:pPr>
        <w:rPr>
          <w:rFonts w:ascii="Arial" w:hAnsi="Arial" w:cs="Arial"/>
          <w:sz w:val="22"/>
          <w:szCs w:val="22"/>
        </w:rPr>
      </w:pPr>
      <w:r w:rsidRPr="00205D6B">
        <w:rPr>
          <w:rFonts w:ascii="Arial" w:hAnsi="Arial" w:cs="Arial"/>
          <w:noProof/>
          <w:sz w:val="22"/>
          <w:szCs w:val="22"/>
        </w:rPr>
        <w:lastRenderedPageBreak/>
        <w:drawing>
          <wp:anchor distT="0" distB="0" distL="114300" distR="114300" simplePos="0" relativeHeight="251667456" behindDoc="0" locked="0" layoutInCell="1" allowOverlap="1" wp14:anchorId="186BC4DF" wp14:editId="796C666A">
            <wp:simplePos x="0" y="0"/>
            <wp:positionH relativeFrom="column">
              <wp:posOffset>0</wp:posOffset>
            </wp:positionH>
            <wp:positionV relativeFrom="paragraph">
              <wp:posOffset>0</wp:posOffset>
            </wp:positionV>
            <wp:extent cx="5943600" cy="6190615"/>
            <wp:effectExtent l="0" t="0" r="0" b="0"/>
            <wp:wrapSquare wrapText="bothSides"/>
            <wp:docPr id="11" name="Picture 1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graph&#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190615"/>
                    </a:xfrm>
                    <a:prstGeom prst="rect">
                      <a:avLst/>
                    </a:prstGeom>
                    <a:noFill/>
                  </pic:spPr>
                </pic:pic>
              </a:graphicData>
            </a:graphic>
            <wp14:sizeRelH relativeFrom="page">
              <wp14:pctWidth>0</wp14:pctWidth>
            </wp14:sizeRelH>
            <wp14:sizeRelV relativeFrom="page">
              <wp14:pctHeight>0</wp14:pctHeight>
            </wp14:sizeRelV>
          </wp:anchor>
        </w:drawing>
      </w:r>
      <w:r w:rsidRPr="00205D6B">
        <w:rPr>
          <w:rFonts w:ascii="Arial" w:hAnsi="Arial" w:cs="Arial"/>
          <w:noProof/>
          <w:sz w:val="22"/>
          <w:szCs w:val="22"/>
        </w:rPr>
        <w:drawing>
          <wp:anchor distT="0" distB="0" distL="114300" distR="114300" simplePos="0" relativeHeight="251668480" behindDoc="0" locked="0" layoutInCell="1" allowOverlap="1" wp14:anchorId="4EA1F4AE" wp14:editId="3634A0F0">
            <wp:simplePos x="0" y="0"/>
            <wp:positionH relativeFrom="column">
              <wp:posOffset>0</wp:posOffset>
            </wp:positionH>
            <wp:positionV relativeFrom="paragraph">
              <wp:posOffset>0</wp:posOffset>
            </wp:positionV>
            <wp:extent cx="5943600" cy="6190615"/>
            <wp:effectExtent l="0" t="0" r="0" b="0"/>
            <wp:wrapSquare wrapText="bothSides"/>
            <wp:docPr id="10" name="Picture 10"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graph&#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190615"/>
                    </a:xfrm>
                    <a:prstGeom prst="rect">
                      <a:avLst/>
                    </a:prstGeom>
                    <a:noFill/>
                  </pic:spPr>
                </pic:pic>
              </a:graphicData>
            </a:graphic>
            <wp14:sizeRelH relativeFrom="page">
              <wp14:pctWidth>0</wp14:pctWidth>
            </wp14:sizeRelH>
            <wp14:sizeRelV relativeFrom="page">
              <wp14:pctHeight>0</wp14:pctHeight>
            </wp14:sizeRelV>
          </wp:anchor>
        </w:drawing>
      </w:r>
      <w:r w:rsidRPr="00205D6B">
        <w:rPr>
          <w:rFonts w:ascii="Arial" w:eastAsiaTheme="minorEastAsia" w:hAnsi="Arial" w:cs="Arial"/>
          <w:sz w:val="22"/>
          <w:szCs w:val="22"/>
          <w:u w:val="single"/>
        </w:rPr>
        <w:t xml:space="preserve">Figure S8: Estimated median parameter values for 500 simulated data sets with approximately 130 </w:t>
      </w:r>
      <w:proofErr w:type="spellStart"/>
      <w:r w:rsidRPr="00205D6B">
        <w:rPr>
          <w:rFonts w:ascii="Arial" w:eastAsiaTheme="minorEastAsia" w:hAnsi="Arial" w:cs="Arial"/>
          <w:sz w:val="22"/>
          <w:szCs w:val="22"/>
          <w:u w:val="single"/>
        </w:rPr>
        <w:t>HCoV</w:t>
      </w:r>
      <w:proofErr w:type="spellEnd"/>
      <w:r w:rsidRPr="00205D6B">
        <w:rPr>
          <w:rFonts w:ascii="Arial" w:eastAsiaTheme="minorEastAsia" w:hAnsi="Arial" w:cs="Arial"/>
          <w:sz w:val="22"/>
          <w:szCs w:val="22"/>
          <w:u w:val="single"/>
        </w:rPr>
        <w:t xml:space="preserve"> infections using a likelihood uncorrected for missing data (black) and corrected (red) by the probability of having a non-</w:t>
      </w:r>
      <w:proofErr w:type="spellStart"/>
      <w:r w:rsidRPr="00205D6B">
        <w:rPr>
          <w:rFonts w:ascii="Arial" w:eastAsiaTheme="minorEastAsia" w:hAnsi="Arial" w:cs="Arial"/>
          <w:sz w:val="22"/>
          <w:szCs w:val="22"/>
          <w:u w:val="single"/>
        </w:rPr>
        <w:t>HCoV</w:t>
      </w:r>
      <w:proofErr w:type="spellEnd"/>
      <w:r w:rsidRPr="00205D6B">
        <w:rPr>
          <w:rFonts w:ascii="Arial" w:eastAsiaTheme="minorEastAsia" w:hAnsi="Arial" w:cs="Arial"/>
          <w:sz w:val="22"/>
          <w:szCs w:val="22"/>
          <w:u w:val="single"/>
        </w:rPr>
        <w:t xml:space="preserve"> ILI (related to the degree of missing data). True parameter values are horizontal lines. Lines represent 2.5% and 97.5% quantiles, representing variation across simulations.</w:t>
      </w:r>
    </w:p>
    <w:p w14:paraId="41376A15" w14:textId="77777777" w:rsidR="00AE0CAA" w:rsidRPr="00205D6B" w:rsidRDefault="00AE0CAA" w:rsidP="00AE0CAA">
      <w:pPr>
        <w:rPr>
          <w:rFonts w:ascii="Arial" w:hAnsi="Arial" w:cs="Arial"/>
          <w:sz w:val="22"/>
          <w:szCs w:val="22"/>
        </w:rPr>
      </w:pPr>
    </w:p>
    <w:p w14:paraId="05ED812C" w14:textId="77777777" w:rsidR="00AE0CAA" w:rsidRPr="00205D6B" w:rsidRDefault="00AE0CAA" w:rsidP="00AE0CAA">
      <w:pPr>
        <w:rPr>
          <w:rFonts w:ascii="Arial" w:hAnsi="Arial" w:cs="Arial"/>
          <w:sz w:val="22"/>
          <w:szCs w:val="22"/>
        </w:rPr>
      </w:pPr>
    </w:p>
    <w:p w14:paraId="03812AC9" w14:textId="77777777" w:rsidR="00AE0CAA" w:rsidRPr="00205D6B" w:rsidRDefault="00AE0CAA" w:rsidP="00AE0CAA">
      <w:pPr>
        <w:rPr>
          <w:rFonts w:ascii="Arial" w:hAnsi="Arial" w:cs="Arial"/>
          <w:sz w:val="22"/>
          <w:szCs w:val="22"/>
        </w:rPr>
      </w:pPr>
    </w:p>
    <w:p w14:paraId="6BB22876" w14:textId="77777777" w:rsidR="00D45925" w:rsidRDefault="00D45925" w:rsidP="00AE0CAA">
      <w:pPr>
        <w:rPr>
          <w:rFonts w:ascii="Arial" w:eastAsiaTheme="minorEastAsia" w:hAnsi="Arial" w:cs="Arial"/>
          <w:sz w:val="22"/>
          <w:szCs w:val="22"/>
          <w:u w:val="single"/>
        </w:rPr>
      </w:pPr>
    </w:p>
    <w:p w14:paraId="71E61BDE" w14:textId="77777777" w:rsidR="00D45925" w:rsidRDefault="00D45925" w:rsidP="00AE0CAA">
      <w:pPr>
        <w:rPr>
          <w:rFonts w:ascii="Arial" w:eastAsiaTheme="minorEastAsia" w:hAnsi="Arial" w:cs="Arial"/>
          <w:sz w:val="22"/>
          <w:szCs w:val="22"/>
          <w:u w:val="single"/>
        </w:rPr>
      </w:pPr>
    </w:p>
    <w:p w14:paraId="4A86A85B" w14:textId="77777777" w:rsidR="00D45925" w:rsidRDefault="00D45925" w:rsidP="00AE0CAA">
      <w:pPr>
        <w:rPr>
          <w:rFonts w:ascii="Arial" w:eastAsiaTheme="minorEastAsia" w:hAnsi="Arial" w:cs="Arial"/>
          <w:sz w:val="22"/>
          <w:szCs w:val="22"/>
          <w:u w:val="single"/>
        </w:rPr>
      </w:pPr>
    </w:p>
    <w:p w14:paraId="49AD4222" w14:textId="4EDE6FC9" w:rsidR="00AE0CAA" w:rsidRDefault="00AE0CAA" w:rsidP="00AE0CAA">
      <w:pPr>
        <w:rPr>
          <w:rFonts w:ascii="Arial" w:eastAsiaTheme="minorEastAsia" w:hAnsi="Arial" w:cs="Arial"/>
          <w:sz w:val="22"/>
          <w:szCs w:val="22"/>
          <w:u w:val="single"/>
        </w:rPr>
      </w:pPr>
      <w:r w:rsidRPr="00205D6B">
        <w:rPr>
          <w:rFonts w:ascii="Arial" w:eastAsiaTheme="minorEastAsia" w:hAnsi="Arial" w:cs="Arial"/>
          <w:sz w:val="22"/>
          <w:szCs w:val="22"/>
          <w:u w:val="single"/>
        </w:rPr>
        <w:lastRenderedPageBreak/>
        <w:t>Table S</w:t>
      </w:r>
      <w:r w:rsidR="00D45925">
        <w:rPr>
          <w:rFonts w:ascii="Arial" w:eastAsiaTheme="minorEastAsia" w:hAnsi="Arial" w:cs="Arial"/>
          <w:sz w:val="22"/>
          <w:szCs w:val="22"/>
          <w:u w:val="single"/>
        </w:rPr>
        <w:t>9</w:t>
      </w:r>
      <w:r w:rsidRPr="00205D6B">
        <w:rPr>
          <w:rFonts w:ascii="Arial" w:eastAsiaTheme="minorEastAsia" w:hAnsi="Arial" w:cs="Arial"/>
          <w:sz w:val="22"/>
          <w:szCs w:val="22"/>
          <w:u w:val="single"/>
        </w:rPr>
        <w:t xml:space="preserve">: Proportion of simulations for which 95% </w:t>
      </w:r>
      <w:proofErr w:type="spellStart"/>
      <w:r w:rsidRPr="00205D6B">
        <w:rPr>
          <w:rFonts w:ascii="Arial" w:eastAsiaTheme="minorEastAsia" w:hAnsi="Arial" w:cs="Arial"/>
          <w:sz w:val="22"/>
          <w:szCs w:val="22"/>
          <w:u w:val="single"/>
        </w:rPr>
        <w:t>CrI</w:t>
      </w:r>
      <w:proofErr w:type="spellEnd"/>
      <w:r w:rsidRPr="00205D6B">
        <w:rPr>
          <w:rFonts w:ascii="Arial" w:eastAsiaTheme="minorEastAsia" w:hAnsi="Arial" w:cs="Arial"/>
          <w:sz w:val="22"/>
          <w:szCs w:val="22"/>
          <w:u w:val="single"/>
        </w:rPr>
        <w:t xml:space="preserve"> contains the true parameter across 500 simulated data sets by the assumed probability of having a non-</w:t>
      </w:r>
      <w:proofErr w:type="spellStart"/>
      <w:r w:rsidRPr="00205D6B">
        <w:rPr>
          <w:rFonts w:ascii="Arial" w:eastAsiaTheme="minorEastAsia" w:hAnsi="Arial" w:cs="Arial"/>
          <w:sz w:val="22"/>
          <w:szCs w:val="22"/>
          <w:u w:val="single"/>
        </w:rPr>
        <w:t>HCoV</w:t>
      </w:r>
      <w:proofErr w:type="spellEnd"/>
      <w:r w:rsidRPr="00205D6B">
        <w:rPr>
          <w:rFonts w:ascii="Arial" w:eastAsiaTheme="minorEastAsia" w:hAnsi="Arial" w:cs="Arial"/>
          <w:sz w:val="22"/>
          <w:szCs w:val="22"/>
          <w:u w:val="single"/>
        </w:rPr>
        <w:t xml:space="preserve"> ILI.</w:t>
      </w:r>
    </w:p>
    <w:p w14:paraId="2B0EB9AA" w14:textId="77777777" w:rsidR="00D45925" w:rsidRPr="00205D6B" w:rsidRDefault="00D45925" w:rsidP="00AE0CAA">
      <w:pPr>
        <w:rPr>
          <w:rFonts w:ascii="Arial" w:hAnsi="Arial" w:cs="Arial"/>
          <w:sz w:val="22"/>
          <w:szCs w:val="22"/>
        </w:rPr>
      </w:pPr>
    </w:p>
    <w:tbl>
      <w:tblPr>
        <w:tblStyle w:val="TableGrid"/>
        <w:tblW w:w="8995" w:type="dxa"/>
        <w:tblInd w:w="0" w:type="dxa"/>
        <w:tblLook w:val="04A0" w:firstRow="1" w:lastRow="0" w:firstColumn="1" w:lastColumn="0" w:noHBand="0" w:noVBand="1"/>
      </w:tblPr>
      <w:tblGrid>
        <w:gridCol w:w="645"/>
        <w:gridCol w:w="840"/>
        <w:gridCol w:w="840"/>
        <w:gridCol w:w="840"/>
        <w:gridCol w:w="840"/>
        <w:gridCol w:w="840"/>
        <w:gridCol w:w="840"/>
        <w:gridCol w:w="840"/>
        <w:gridCol w:w="840"/>
        <w:gridCol w:w="840"/>
        <w:gridCol w:w="840"/>
      </w:tblGrid>
      <w:tr w:rsidR="00AE0CAA" w:rsidRPr="00205D6B" w14:paraId="6921208E" w14:textId="77777777" w:rsidTr="00D73374">
        <w:tc>
          <w:tcPr>
            <w:tcW w:w="715" w:type="dxa"/>
            <w:tcBorders>
              <w:top w:val="single" w:sz="4" w:space="0" w:color="auto"/>
              <w:left w:val="single" w:sz="4" w:space="0" w:color="auto"/>
              <w:bottom w:val="single" w:sz="4" w:space="0" w:color="auto"/>
              <w:right w:val="single" w:sz="4" w:space="0" w:color="auto"/>
            </w:tcBorders>
          </w:tcPr>
          <w:p w14:paraId="16CEEC32" w14:textId="77777777" w:rsidR="00AE0CAA" w:rsidRPr="00205D6B" w:rsidRDefault="00AE0CAA" w:rsidP="00D73374">
            <w:pPr>
              <w:rPr>
                <w:rFonts w:ascii="Arial" w:eastAsiaTheme="minorEastAsia" w:hAnsi="Arial" w:cs="Arial"/>
                <w:vertAlign w:val="subscript"/>
              </w:rPr>
            </w:pPr>
          </w:p>
        </w:tc>
        <w:tc>
          <w:tcPr>
            <w:tcW w:w="4230" w:type="dxa"/>
            <w:gridSpan w:val="5"/>
            <w:tcBorders>
              <w:top w:val="single" w:sz="4" w:space="0" w:color="auto"/>
              <w:left w:val="single" w:sz="4" w:space="0" w:color="auto"/>
              <w:bottom w:val="single" w:sz="4" w:space="0" w:color="auto"/>
              <w:right w:val="single" w:sz="4" w:space="0" w:color="auto"/>
            </w:tcBorders>
            <w:hideMark/>
          </w:tcPr>
          <w:p w14:paraId="1B47E57A" w14:textId="77777777" w:rsidR="00AE0CAA" w:rsidRPr="00205D6B" w:rsidRDefault="00AE0CAA" w:rsidP="00D73374">
            <w:pPr>
              <w:jc w:val="center"/>
              <w:rPr>
                <w:rFonts w:ascii="Arial" w:eastAsiaTheme="minorEastAsia" w:hAnsi="Arial" w:cs="Arial"/>
              </w:rPr>
            </w:pPr>
            <w:r w:rsidRPr="00205D6B">
              <w:rPr>
                <w:rFonts w:ascii="Arial" w:eastAsiaTheme="minorEastAsia" w:hAnsi="Arial" w:cs="Arial"/>
              </w:rPr>
              <w:t>Uncorrected</w:t>
            </w:r>
          </w:p>
        </w:tc>
        <w:tc>
          <w:tcPr>
            <w:tcW w:w="4050" w:type="dxa"/>
            <w:gridSpan w:val="5"/>
            <w:tcBorders>
              <w:top w:val="single" w:sz="4" w:space="0" w:color="auto"/>
              <w:left w:val="single" w:sz="4" w:space="0" w:color="auto"/>
              <w:bottom w:val="single" w:sz="4" w:space="0" w:color="auto"/>
              <w:right w:val="single" w:sz="4" w:space="0" w:color="auto"/>
            </w:tcBorders>
            <w:hideMark/>
          </w:tcPr>
          <w:p w14:paraId="303B2C59" w14:textId="77777777" w:rsidR="00AE0CAA" w:rsidRPr="00205D6B" w:rsidRDefault="00AE0CAA" w:rsidP="00D73374">
            <w:pPr>
              <w:jc w:val="center"/>
              <w:rPr>
                <w:rFonts w:ascii="Arial" w:eastAsiaTheme="minorEastAsia" w:hAnsi="Arial" w:cs="Arial"/>
              </w:rPr>
            </w:pPr>
            <w:r w:rsidRPr="00205D6B">
              <w:rPr>
                <w:rFonts w:ascii="Arial" w:eastAsiaTheme="minorEastAsia" w:hAnsi="Arial" w:cs="Arial"/>
              </w:rPr>
              <w:t>Corrected</w:t>
            </w:r>
          </w:p>
        </w:tc>
      </w:tr>
      <w:tr w:rsidR="00AE0CAA" w:rsidRPr="00205D6B" w14:paraId="122963CB" w14:textId="77777777" w:rsidTr="00D73374">
        <w:tc>
          <w:tcPr>
            <w:tcW w:w="715" w:type="dxa"/>
            <w:tcBorders>
              <w:top w:val="single" w:sz="4" w:space="0" w:color="auto"/>
              <w:left w:val="single" w:sz="4" w:space="0" w:color="auto"/>
              <w:bottom w:val="single" w:sz="4" w:space="0" w:color="auto"/>
              <w:right w:val="single" w:sz="4" w:space="0" w:color="auto"/>
            </w:tcBorders>
            <w:hideMark/>
          </w:tcPr>
          <w:p w14:paraId="36EAD9B4"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NC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AAE9A5E" w14:textId="77777777" w:rsidR="00AE0CAA" w:rsidRPr="00205D6B" w:rsidRDefault="00AE0CAA" w:rsidP="00D73374">
            <w:pPr>
              <w:rPr>
                <w:rFonts w:ascii="Arial" w:eastAsiaTheme="minorEastAsia" w:hAnsi="Arial" w:cs="Arial"/>
              </w:rPr>
            </w:pPr>
            <w:r w:rsidRPr="00205D6B">
              <w:rPr>
                <w:rFonts w:ascii="Arial" w:eastAsiaTheme="minorEastAsia" w:hAnsi="Arial" w:cs="Arial"/>
              </w:rPr>
              <w:t>α</w:t>
            </w:r>
          </w:p>
        </w:tc>
        <w:tc>
          <w:tcPr>
            <w:tcW w:w="900" w:type="dxa"/>
            <w:tcBorders>
              <w:top w:val="single" w:sz="4" w:space="0" w:color="auto"/>
              <w:left w:val="single" w:sz="4" w:space="0" w:color="auto"/>
              <w:bottom w:val="single" w:sz="4" w:space="0" w:color="auto"/>
              <w:right w:val="single" w:sz="4" w:space="0" w:color="auto"/>
            </w:tcBorders>
            <w:hideMark/>
          </w:tcPr>
          <w:p w14:paraId="4764E908"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r w:rsidRPr="00205D6B">
              <w:rPr>
                <w:rFonts w:ascii="Arial" w:eastAsiaTheme="minorEastAsia" w:hAnsi="Arial" w:cs="Arial"/>
                <w:vertAlign w:val="subscript"/>
              </w:rPr>
              <w:t>asymp</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054CAC6E"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r w:rsidRPr="00205D6B">
              <w:rPr>
                <w:rFonts w:ascii="Arial" w:eastAsiaTheme="minorEastAsia" w:hAnsi="Arial" w:cs="Arial"/>
                <w:vertAlign w:val="subscript"/>
              </w:rPr>
              <w:t>symp</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97FA73D"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S</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13FC09A"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ILI</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5CCADEF" w14:textId="77777777" w:rsidR="00AE0CAA" w:rsidRPr="00205D6B" w:rsidRDefault="00AE0CAA" w:rsidP="00D73374">
            <w:pPr>
              <w:rPr>
                <w:rFonts w:ascii="Arial" w:eastAsiaTheme="minorEastAsia" w:hAnsi="Arial" w:cs="Arial"/>
              </w:rPr>
            </w:pPr>
            <w:r w:rsidRPr="00205D6B">
              <w:rPr>
                <w:rFonts w:ascii="Arial" w:eastAsiaTheme="minorEastAsia" w:hAnsi="Arial" w:cs="Arial"/>
              </w:rPr>
              <w:t>α</w:t>
            </w:r>
          </w:p>
        </w:tc>
        <w:tc>
          <w:tcPr>
            <w:tcW w:w="810" w:type="dxa"/>
            <w:tcBorders>
              <w:top w:val="single" w:sz="4" w:space="0" w:color="auto"/>
              <w:left w:val="single" w:sz="4" w:space="0" w:color="auto"/>
              <w:bottom w:val="single" w:sz="4" w:space="0" w:color="auto"/>
              <w:right w:val="single" w:sz="4" w:space="0" w:color="auto"/>
            </w:tcBorders>
            <w:hideMark/>
          </w:tcPr>
          <w:p w14:paraId="7839896E"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r w:rsidRPr="00205D6B">
              <w:rPr>
                <w:rFonts w:ascii="Arial" w:eastAsiaTheme="minorEastAsia" w:hAnsi="Arial" w:cs="Arial"/>
                <w:vertAlign w:val="subscript"/>
              </w:rPr>
              <w:t>asymp</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25A3879"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r w:rsidRPr="00205D6B">
              <w:rPr>
                <w:rFonts w:ascii="Arial" w:eastAsiaTheme="minorEastAsia" w:hAnsi="Arial" w:cs="Arial"/>
                <w:vertAlign w:val="subscript"/>
              </w:rPr>
              <w:t>symp</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A354901"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S</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93E9D68"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p</w:t>
            </w:r>
            <w:r w:rsidRPr="00205D6B">
              <w:rPr>
                <w:rFonts w:ascii="Arial" w:eastAsiaTheme="minorEastAsia" w:hAnsi="Arial" w:cs="Arial"/>
                <w:vertAlign w:val="subscript"/>
              </w:rPr>
              <w:t>ILI</w:t>
            </w:r>
            <w:proofErr w:type="spellEnd"/>
          </w:p>
        </w:tc>
      </w:tr>
      <w:tr w:rsidR="00AE0CAA" w:rsidRPr="00205D6B" w14:paraId="419648DD" w14:textId="77777777" w:rsidTr="00D73374">
        <w:tc>
          <w:tcPr>
            <w:tcW w:w="715" w:type="dxa"/>
            <w:tcBorders>
              <w:top w:val="single" w:sz="4" w:space="0" w:color="auto"/>
              <w:left w:val="single" w:sz="4" w:space="0" w:color="auto"/>
              <w:bottom w:val="single" w:sz="4" w:space="0" w:color="auto"/>
              <w:right w:val="single" w:sz="4" w:space="0" w:color="auto"/>
            </w:tcBorders>
            <w:hideMark/>
          </w:tcPr>
          <w:p w14:paraId="58E62163" w14:textId="77777777" w:rsidR="00AE0CAA" w:rsidRPr="00205D6B" w:rsidRDefault="00AE0CAA" w:rsidP="00D73374">
            <w:pPr>
              <w:rPr>
                <w:rFonts w:ascii="Arial" w:eastAsiaTheme="minorEastAsia" w:hAnsi="Arial" w:cs="Arial"/>
              </w:rPr>
            </w:pPr>
            <w:r w:rsidRPr="00205D6B">
              <w:rPr>
                <w:rFonts w:ascii="Arial" w:eastAsiaTheme="minorEastAsia" w:hAnsi="Arial" w:cs="Arial"/>
              </w:rPr>
              <w:t>0.01</w:t>
            </w:r>
          </w:p>
        </w:tc>
        <w:tc>
          <w:tcPr>
            <w:tcW w:w="900" w:type="dxa"/>
            <w:tcBorders>
              <w:top w:val="single" w:sz="4" w:space="0" w:color="auto"/>
              <w:left w:val="single" w:sz="4" w:space="0" w:color="auto"/>
              <w:bottom w:val="single" w:sz="4" w:space="0" w:color="auto"/>
              <w:right w:val="single" w:sz="4" w:space="0" w:color="auto"/>
            </w:tcBorders>
            <w:vAlign w:val="bottom"/>
            <w:hideMark/>
          </w:tcPr>
          <w:p w14:paraId="0F9BA71D" w14:textId="77777777" w:rsidR="00AE0CAA" w:rsidRPr="00205D6B" w:rsidRDefault="00AE0CAA" w:rsidP="00D73374">
            <w:pPr>
              <w:rPr>
                <w:rFonts w:ascii="Arial" w:eastAsiaTheme="minorEastAsia" w:hAnsi="Arial" w:cs="Arial"/>
              </w:rPr>
            </w:pPr>
            <w:r w:rsidRPr="00205D6B">
              <w:rPr>
                <w:rFonts w:ascii="Arial" w:hAnsi="Arial" w:cs="Arial"/>
                <w:color w:val="000000"/>
              </w:rPr>
              <w:t>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6166B656" w14:textId="77777777" w:rsidR="00AE0CAA" w:rsidRPr="00205D6B" w:rsidRDefault="00AE0CAA" w:rsidP="00D73374">
            <w:pPr>
              <w:rPr>
                <w:rFonts w:ascii="Arial" w:eastAsiaTheme="minorEastAsia" w:hAnsi="Arial" w:cs="Arial"/>
              </w:rPr>
            </w:pPr>
            <w:r w:rsidRPr="00205D6B">
              <w:rPr>
                <w:rFonts w:ascii="Arial" w:hAnsi="Arial" w:cs="Arial"/>
                <w:color w:val="000000"/>
              </w:rPr>
              <w:t>58.0%</w:t>
            </w:r>
          </w:p>
        </w:tc>
        <w:tc>
          <w:tcPr>
            <w:tcW w:w="810" w:type="dxa"/>
            <w:tcBorders>
              <w:top w:val="single" w:sz="4" w:space="0" w:color="auto"/>
              <w:left w:val="single" w:sz="4" w:space="0" w:color="auto"/>
              <w:bottom w:val="single" w:sz="4" w:space="0" w:color="auto"/>
              <w:right w:val="single" w:sz="4" w:space="0" w:color="auto"/>
            </w:tcBorders>
            <w:vAlign w:val="bottom"/>
            <w:hideMark/>
          </w:tcPr>
          <w:p w14:paraId="3C6DE0ED" w14:textId="77777777" w:rsidR="00AE0CAA" w:rsidRPr="00205D6B" w:rsidRDefault="00AE0CAA" w:rsidP="00D73374">
            <w:pPr>
              <w:rPr>
                <w:rFonts w:ascii="Arial" w:eastAsiaTheme="minorEastAsia" w:hAnsi="Arial" w:cs="Arial"/>
              </w:rPr>
            </w:pPr>
            <w:r w:rsidRPr="00205D6B">
              <w:rPr>
                <w:rFonts w:ascii="Arial" w:hAnsi="Arial" w:cs="Arial"/>
                <w:color w:val="000000"/>
              </w:rPr>
              <w:t>48.8%</w:t>
            </w:r>
          </w:p>
        </w:tc>
        <w:tc>
          <w:tcPr>
            <w:tcW w:w="810" w:type="dxa"/>
            <w:tcBorders>
              <w:top w:val="single" w:sz="4" w:space="0" w:color="auto"/>
              <w:left w:val="single" w:sz="4" w:space="0" w:color="auto"/>
              <w:bottom w:val="single" w:sz="4" w:space="0" w:color="auto"/>
              <w:right w:val="single" w:sz="4" w:space="0" w:color="auto"/>
            </w:tcBorders>
            <w:vAlign w:val="bottom"/>
            <w:hideMark/>
          </w:tcPr>
          <w:p w14:paraId="5E5ABC36" w14:textId="77777777" w:rsidR="00AE0CAA" w:rsidRPr="00205D6B" w:rsidRDefault="00AE0CAA" w:rsidP="00D73374">
            <w:pPr>
              <w:rPr>
                <w:rFonts w:ascii="Arial" w:eastAsiaTheme="minorEastAsia" w:hAnsi="Arial" w:cs="Arial"/>
              </w:rPr>
            </w:pPr>
            <w:r w:rsidRPr="00205D6B">
              <w:rPr>
                <w:rFonts w:ascii="Arial" w:hAnsi="Arial" w:cs="Arial"/>
                <w:color w:val="000000"/>
              </w:rPr>
              <w:t>13.0%</w:t>
            </w:r>
          </w:p>
        </w:tc>
        <w:tc>
          <w:tcPr>
            <w:tcW w:w="810" w:type="dxa"/>
            <w:tcBorders>
              <w:top w:val="single" w:sz="4" w:space="0" w:color="auto"/>
              <w:left w:val="single" w:sz="4" w:space="0" w:color="auto"/>
              <w:bottom w:val="single" w:sz="4" w:space="0" w:color="auto"/>
              <w:right w:val="single" w:sz="4" w:space="0" w:color="auto"/>
            </w:tcBorders>
            <w:vAlign w:val="bottom"/>
            <w:hideMark/>
          </w:tcPr>
          <w:p w14:paraId="59F354D5" w14:textId="77777777" w:rsidR="00AE0CAA" w:rsidRPr="00205D6B" w:rsidRDefault="00AE0CAA" w:rsidP="00D73374">
            <w:pPr>
              <w:rPr>
                <w:rFonts w:ascii="Arial" w:eastAsiaTheme="minorEastAsia" w:hAnsi="Arial" w:cs="Arial"/>
              </w:rPr>
            </w:pPr>
            <w:r w:rsidRPr="00205D6B">
              <w:rPr>
                <w:rFonts w:ascii="Arial" w:hAnsi="Arial" w:cs="Arial"/>
                <w:color w:val="000000"/>
              </w:rPr>
              <w:t>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670A5AD3" w14:textId="77777777" w:rsidR="00AE0CAA" w:rsidRPr="00205D6B" w:rsidRDefault="00AE0CAA" w:rsidP="00D73374">
            <w:pPr>
              <w:rPr>
                <w:rFonts w:ascii="Arial" w:eastAsiaTheme="minorEastAsia" w:hAnsi="Arial" w:cs="Arial"/>
              </w:rPr>
            </w:pPr>
            <w:r w:rsidRPr="00205D6B">
              <w:rPr>
                <w:rFonts w:ascii="Arial" w:hAnsi="Arial" w:cs="Arial"/>
                <w:color w:val="000000"/>
              </w:rPr>
              <w:t>93.8%</w:t>
            </w:r>
          </w:p>
        </w:tc>
        <w:tc>
          <w:tcPr>
            <w:tcW w:w="810" w:type="dxa"/>
            <w:tcBorders>
              <w:top w:val="single" w:sz="4" w:space="0" w:color="auto"/>
              <w:left w:val="single" w:sz="4" w:space="0" w:color="auto"/>
              <w:bottom w:val="single" w:sz="4" w:space="0" w:color="auto"/>
              <w:right w:val="single" w:sz="4" w:space="0" w:color="auto"/>
            </w:tcBorders>
            <w:vAlign w:val="bottom"/>
            <w:hideMark/>
          </w:tcPr>
          <w:p w14:paraId="134B3CA1" w14:textId="77777777" w:rsidR="00AE0CAA" w:rsidRPr="00205D6B" w:rsidRDefault="00AE0CAA" w:rsidP="00D73374">
            <w:pPr>
              <w:rPr>
                <w:rFonts w:ascii="Arial" w:eastAsiaTheme="minorEastAsia" w:hAnsi="Arial" w:cs="Arial"/>
              </w:rPr>
            </w:pPr>
            <w:r w:rsidRPr="00205D6B">
              <w:rPr>
                <w:rFonts w:ascii="Arial" w:hAnsi="Arial" w:cs="Arial"/>
                <w:color w:val="000000"/>
              </w:rPr>
              <w:t>97.8%</w:t>
            </w:r>
          </w:p>
        </w:tc>
        <w:tc>
          <w:tcPr>
            <w:tcW w:w="810" w:type="dxa"/>
            <w:tcBorders>
              <w:top w:val="single" w:sz="4" w:space="0" w:color="auto"/>
              <w:left w:val="single" w:sz="4" w:space="0" w:color="auto"/>
              <w:bottom w:val="single" w:sz="4" w:space="0" w:color="auto"/>
              <w:right w:val="single" w:sz="4" w:space="0" w:color="auto"/>
            </w:tcBorders>
            <w:vAlign w:val="bottom"/>
            <w:hideMark/>
          </w:tcPr>
          <w:p w14:paraId="48619626" w14:textId="77777777" w:rsidR="00AE0CAA" w:rsidRPr="00205D6B" w:rsidRDefault="00AE0CAA" w:rsidP="00D73374">
            <w:pPr>
              <w:rPr>
                <w:rFonts w:ascii="Arial" w:eastAsiaTheme="minorEastAsia" w:hAnsi="Arial" w:cs="Arial"/>
              </w:rPr>
            </w:pPr>
            <w:r w:rsidRPr="00205D6B">
              <w:rPr>
                <w:rFonts w:ascii="Arial" w:hAnsi="Arial" w:cs="Arial"/>
                <w:color w:val="000000"/>
              </w:rPr>
              <w:t>94.8%</w:t>
            </w:r>
          </w:p>
        </w:tc>
        <w:tc>
          <w:tcPr>
            <w:tcW w:w="810" w:type="dxa"/>
            <w:tcBorders>
              <w:top w:val="single" w:sz="4" w:space="0" w:color="auto"/>
              <w:left w:val="single" w:sz="4" w:space="0" w:color="auto"/>
              <w:bottom w:val="single" w:sz="4" w:space="0" w:color="auto"/>
              <w:right w:val="single" w:sz="4" w:space="0" w:color="auto"/>
            </w:tcBorders>
            <w:vAlign w:val="bottom"/>
            <w:hideMark/>
          </w:tcPr>
          <w:p w14:paraId="62CA0958" w14:textId="77777777" w:rsidR="00AE0CAA" w:rsidRPr="00205D6B" w:rsidRDefault="00AE0CAA" w:rsidP="00D73374">
            <w:pPr>
              <w:rPr>
                <w:rFonts w:ascii="Arial" w:eastAsiaTheme="minorEastAsia" w:hAnsi="Arial" w:cs="Arial"/>
              </w:rPr>
            </w:pPr>
            <w:r w:rsidRPr="00205D6B">
              <w:rPr>
                <w:rFonts w:ascii="Arial" w:hAnsi="Arial" w:cs="Arial"/>
                <w:color w:val="000000"/>
              </w:rPr>
              <w:t>94.4%</w:t>
            </w:r>
          </w:p>
        </w:tc>
        <w:tc>
          <w:tcPr>
            <w:tcW w:w="810" w:type="dxa"/>
            <w:tcBorders>
              <w:top w:val="single" w:sz="4" w:space="0" w:color="auto"/>
              <w:left w:val="single" w:sz="4" w:space="0" w:color="auto"/>
              <w:bottom w:val="single" w:sz="4" w:space="0" w:color="auto"/>
              <w:right w:val="single" w:sz="4" w:space="0" w:color="auto"/>
            </w:tcBorders>
            <w:vAlign w:val="bottom"/>
            <w:hideMark/>
          </w:tcPr>
          <w:p w14:paraId="7BD55121" w14:textId="77777777" w:rsidR="00AE0CAA" w:rsidRPr="00205D6B" w:rsidRDefault="00AE0CAA" w:rsidP="00D73374">
            <w:pPr>
              <w:rPr>
                <w:rFonts w:ascii="Arial" w:eastAsiaTheme="minorEastAsia" w:hAnsi="Arial" w:cs="Arial"/>
              </w:rPr>
            </w:pPr>
            <w:r w:rsidRPr="00205D6B">
              <w:rPr>
                <w:rFonts w:ascii="Arial" w:hAnsi="Arial" w:cs="Arial"/>
                <w:color w:val="000000"/>
              </w:rPr>
              <w:t>93.4%</w:t>
            </w:r>
          </w:p>
        </w:tc>
      </w:tr>
      <w:tr w:rsidR="00AE0CAA" w:rsidRPr="00205D6B" w14:paraId="1F01A57F" w14:textId="77777777" w:rsidTr="00D73374">
        <w:tc>
          <w:tcPr>
            <w:tcW w:w="715" w:type="dxa"/>
            <w:tcBorders>
              <w:top w:val="single" w:sz="4" w:space="0" w:color="auto"/>
              <w:left w:val="single" w:sz="4" w:space="0" w:color="auto"/>
              <w:bottom w:val="single" w:sz="4" w:space="0" w:color="auto"/>
              <w:right w:val="single" w:sz="4" w:space="0" w:color="auto"/>
            </w:tcBorders>
            <w:hideMark/>
          </w:tcPr>
          <w:p w14:paraId="3D761316" w14:textId="77777777" w:rsidR="00AE0CAA" w:rsidRPr="00205D6B" w:rsidRDefault="00AE0CAA" w:rsidP="00D73374">
            <w:pPr>
              <w:rPr>
                <w:rFonts w:ascii="Arial" w:eastAsiaTheme="minorEastAsia" w:hAnsi="Arial" w:cs="Arial"/>
              </w:rPr>
            </w:pPr>
            <w:r w:rsidRPr="00205D6B">
              <w:rPr>
                <w:rFonts w:ascii="Arial" w:eastAsiaTheme="minorEastAsia" w:hAnsi="Arial" w:cs="Arial"/>
              </w:rPr>
              <w:t>0.05</w:t>
            </w:r>
          </w:p>
        </w:tc>
        <w:tc>
          <w:tcPr>
            <w:tcW w:w="900" w:type="dxa"/>
            <w:tcBorders>
              <w:top w:val="single" w:sz="4" w:space="0" w:color="auto"/>
              <w:left w:val="single" w:sz="4" w:space="0" w:color="auto"/>
              <w:bottom w:val="single" w:sz="4" w:space="0" w:color="auto"/>
              <w:right w:val="single" w:sz="4" w:space="0" w:color="auto"/>
            </w:tcBorders>
            <w:vAlign w:val="bottom"/>
            <w:hideMark/>
          </w:tcPr>
          <w:p w14:paraId="75C713CC" w14:textId="77777777" w:rsidR="00AE0CAA" w:rsidRPr="00205D6B" w:rsidRDefault="00AE0CAA" w:rsidP="00D73374">
            <w:pPr>
              <w:rPr>
                <w:rFonts w:ascii="Arial" w:eastAsiaTheme="minorEastAsia" w:hAnsi="Arial" w:cs="Arial"/>
              </w:rPr>
            </w:pPr>
            <w:r w:rsidRPr="00205D6B">
              <w:rPr>
                <w:rFonts w:ascii="Arial" w:hAnsi="Arial" w:cs="Arial"/>
                <w:color w:val="000000"/>
              </w:rPr>
              <w:t>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4F6D05" w14:textId="77777777" w:rsidR="00AE0CAA" w:rsidRPr="00205D6B" w:rsidRDefault="00AE0CAA" w:rsidP="00D73374">
            <w:pPr>
              <w:rPr>
                <w:rFonts w:ascii="Arial" w:eastAsiaTheme="minorEastAsia" w:hAnsi="Arial" w:cs="Arial"/>
              </w:rPr>
            </w:pPr>
            <w:r w:rsidRPr="00205D6B">
              <w:rPr>
                <w:rFonts w:ascii="Arial" w:hAnsi="Arial" w:cs="Arial"/>
                <w:color w:val="000000"/>
              </w:rPr>
              <w:t>92.4%</w:t>
            </w:r>
          </w:p>
        </w:tc>
        <w:tc>
          <w:tcPr>
            <w:tcW w:w="810" w:type="dxa"/>
            <w:tcBorders>
              <w:top w:val="single" w:sz="4" w:space="0" w:color="auto"/>
              <w:left w:val="single" w:sz="4" w:space="0" w:color="auto"/>
              <w:bottom w:val="single" w:sz="4" w:space="0" w:color="auto"/>
              <w:right w:val="single" w:sz="4" w:space="0" w:color="auto"/>
            </w:tcBorders>
            <w:vAlign w:val="bottom"/>
            <w:hideMark/>
          </w:tcPr>
          <w:p w14:paraId="0F165906" w14:textId="77777777" w:rsidR="00AE0CAA" w:rsidRPr="00205D6B" w:rsidRDefault="00AE0CAA" w:rsidP="00D73374">
            <w:pPr>
              <w:rPr>
                <w:rFonts w:ascii="Arial" w:eastAsiaTheme="minorEastAsia" w:hAnsi="Arial" w:cs="Arial"/>
              </w:rPr>
            </w:pPr>
            <w:r w:rsidRPr="00205D6B">
              <w:rPr>
                <w:rFonts w:ascii="Arial" w:hAnsi="Arial" w:cs="Arial"/>
                <w:color w:val="000000"/>
              </w:rPr>
              <w:t>86.2%</w:t>
            </w:r>
          </w:p>
        </w:tc>
        <w:tc>
          <w:tcPr>
            <w:tcW w:w="810" w:type="dxa"/>
            <w:tcBorders>
              <w:top w:val="single" w:sz="4" w:space="0" w:color="auto"/>
              <w:left w:val="single" w:sz="4" w:space="0" w:color="auto"/>
              <w:bottom w:val="single" w:sz="4" w:space="0" w:color="auto"/>
              <w:right w:val="single" w:sz="4" w:space="0" w:color="auto"/>
            </w:tcBorders>
            <w:vAlign w:val="bottom"/>
            <w:hideMark/>
          </w:tcPr>
          <w:p w14:paraId="6761E690" w14:textId="77777777" w:rsidR="00AE0CAA" w:rsidRPr="00205D6B" w:rsidRDefault="00AE0CAA" w:rsidP="00D73374">
            <w:pPr>
              <w:rPr>
                <w:rFonts w:ascii="Arial" w:eastAsiaTheme="minorEastAsia" w:hAnsi="Arial" w:cs="Arial"/>
              </w:rPr>
            </w:pPr>
            <w:r w:rsidRPr="00205D6B">
              <w:rPr>
                <w:rFonts w:ascii="Arial" w:hAnsi="Arial" w:cs="Arial"/>
                <w:color w:val="000000"/>
              </w:rPr>
              <w:t>84.6%</w:t>
            </w:r>
          </w:p>
        </w:tc>
        <w:tc>
          <w:tcPr>
            <w:tcW w:w="810" w:type="dxa"/>
            <w:tcBorders>
              <w:top w:val="single" w:sz="4" w:space="0" w:color="auto"/>
              <w:left w:val="single" w:sz="4" w:space="0" w:color="auto"/>
              <w:bottom w:val="single" w:sz="4" w:space="0" w:color="auto"/>
              <w:right w:val="single" w:sz="4" w:space="0" w:color="auto"/>
            </w:tcBorders>
            <w:vAlign w:val="bottom"/>
            <w:hideMark/>
          </w:tcPr>
          <w:p w14:paraId="31D702AC" w14:textId="77777777" w:rsidR="00AE0CAA" w:rsidRPr="00205D6B" w:rsidRDefault="00AE0CAA" w:rsidP="00D73374">
            <w:pPr>
              <w:rPr>
                <w:rFonts w:ascii="Arial" w:eastAsiaTheme="minorEastAsia" w:hAnsi="Arial" w:cs="Arial"/>
              </w:rPr>
            </w:pPr>
            <w:r w:rsidRPr="00205D6B">
              <w:rPr>
                <w:rFonts w:ascii="Arial" w:hAnsi="Arial" w:cs="Arial"/>
                <w:color w:val="000000"/>
              </w:rPr>
              <w:t>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08E4A97" w14:textId="77777777" w:rsidR="00AE0CAA" w:rsidRPr="00205D6B" w:rsidRDefault="00AE0CAA" w:rsidP="00D73374">
            <w:pPr>
              <w:rPr>
                <w:rFonts w:ascii="Arial" w:hAnsi="Arial" w:cs="Arial"/>
                <w:color w:val="000000"/>
              </w:rPr>
            </w:pPr>
            <w:r w:rsidRPr="00205D6B">
              <w:rPr>
                <w:rFonts w:ascii="Arial" w:hAnsi="Arial" w:cs="Arial"/>
                <w:color w:val="000000"/>
              </w:rPr>
              <w:t>94.0%</w:t>
            </w:r>
          </w:p>
        </w:tc>
        <w:tc>
          <w:tcPr>
            <w:tcW w:w="810" w:type="dxa"/>
            <w:tcBorders>
              <w:top w:val="single" w:sz="4" w:space="0" w:color="auto"/>
              <w:left w:val="single" w:sz="4" w:space="0" w:color="auto"/>
              <w:bottom w:val="single" w:sz="4" w:space="0" w:color="auto"/>
              <w:right w:val="single" w:sz="4" w:space="0" w:color="auto"/>
            </w:tcBorders>
            <w:vAlign w:val="bottom"/>
            <w:hideMark/>
          </w:tcPr>
          <w:p w14:paraId="0DD04EFC" w14:textId="77777777" w:rsidR="00AE0CAA" w:rsidRPr="00205D6B" w:rsidRDefault="00AE0CAA" w:rsidP="00D73374">
            <w:pPr>
              <w:rPr>
                <w:rFonts w:ascii="Arial" w:hAnsi="Arial" w:cs="Arial"/>
                <w:color w:val="000000"/>
              </w:rPr>
            </w:pPr>
            <w:r w:rsidRPr="00205D6B">
              <w:rPr>
                <w:rFonts w:ascii="Arial" w:hAnsi="Arial" w:cs="Arial"/>
                <w:color w:val="000000"/>
              </w:rPr>
              <w:t>95.8%</w:t>
            </w:r>
          </w:p>
        </w:tc>
        <w:tc>
          <w:tcPr>
            <w:tcW w:w="810" w:type="dxa"/>
            <w:tcBorders>
              <w:top w:val="single" w:sz="4" w:space="0" w:color="auto"/>
              <w:left w:val="single" w:sz="4" w:space="0" w:color="auto"/>
              <w:bottom w:val="single" w:sz="4" w:space="0" w:color="auto"/>
              <w:right w:val="single" w:sz="4" w:space="0" w:color="auto"/>
            </w:tcBorders>
            <w:vAlign w:val="bottom"/>
            <w:hideMark/>
          </w:tcPr>
          <w:p w14:paraId="0B72E202" w14:textId="77777777" w:rsidR="00AE0CAA" w:rsidRPr="00205D6B" w:rsidRDefault="00AE0CAA" w:rsidP="00D73374">
            <w:pPr>
              <w:rPr>
                <w:rFonts w:ascii="Arial" w:hAnsi="Arial" w:cs="Arial"/>
                <w:color w:val="000000"/>
              </w:rPr>
            </w:pPr>
            <w:r w:rsidRPr="00205D6B">
              <w:rPr>
                <w:rFonts w:ascii="Arial" w:hAnsi="Arial" w:cs="Arial"/>
                <w:color w:val="000000"/>
              </w:rPr>
              <w:t>95.8%</w:t>
            </w:r>
          </w:p>
        </w:tc>
        <w:tc>
          <w:tcPr>
            <w:tcW w:w="810" w:type="dxa"/>
            <w:tcBorders>
              <w:top w:val="single" w:sz="4" w:space="0" w:color="auto"/>
              <w:left w:val="single" w:sz="4" w:space="0" w:color="auto"/>
              <w:bottom w:val="single" w:sz="4" w:space="0" w:color="auto"/>
              <w:right w:val="single" w:sz="4" w:space="0" w:color="auto"/>
            </w:tcBorders>
            <w:vAlign w:val="bottom"/>
            <w:hideMark/>
          </w:tcPr>
          <w:p w14:paraId="51550CA4" w14:textId="77777777" w:rsidR="00AE0CAA" w:rsidRPr="00205D6B" w:rsidRDefault="00AE0CAA" w:rsidP="00D73374">
            <w:pPr>
              <w:rPr>
                <w:rFonts w:ascii="Arial" w:hAnsi="Arial" w:cs="Arial"/>
                <w:color w:val="000000"/>
              </w:rPr>
            </w:pPr>
            <w:r w:rsidRPr="00205D6B">
              <w:rPr>
                <w:rFonts w:ascii="Arial" w:hAnsi="Arial" w:cs="Arial"/>
                <w:color w:val="000000"/>
              </w:rPr>
              <w:t>94.8%</w:t>
            </w:r>
          </w:p>
        </w:tc>
        <w:tc>
          <w:tcPr>
            <w:tcW w:w="810" w:type="dxa"/>
            <w:tcBorders>
              <w:top w:val="single" w:sz="4" w:space="0" w:color="auto"/>
              <w:left w:val="single" w:sz="4" w:space="0" w:color="auto"/>
              <w:bottom w:val="single" w:sz="4" w:space="0" w:color="auto"/>
              <w:right w:val="single" w:sz="4" w:space="0" w:color="auto"/>
            </w:tcBorders>
            <w:vAlign w:val="bottom"/>
            <w:hideMark/>
          </w:tcPr>
          <w:p w14:paraId="46D2C5F8" w14:textId="77777777" w:rsidR="00AE0CAA" w:rsidRPr="00205D6B" w:rsidRDefault="00AE0CAA" w:rsidP="00D73374">
            <w:pPr>
              <w:rPr>
                <w:rFonts w:ascii="Arial" w:hAnsi="Arial" w:cs="Arial"/>
                <w:color w:val="000000"/>
              </w:rPr>
            </w:pPr>
            <w:r w:rsidRPr="00205D6B">
              <w:rPr>
                <w:rFonts w:ascii="Arial" w:hAnsi="Arial" w:cs="Arial"/>
                <w:color w:val="000000"/>
              </w:rPr>
              <w:t>94.8%</w:t>
            </w:r>
          </w:p>
        </w:tc>
      </w:tr>
      <w:tr w:rsidR="00AE0CAA" w:rsidRPr="00205D6B" w14:paraId="60692D9E" w14:textId="77777777" w:rsidTr="00D73374">
        <w:tc>
          <w:tcPr>
            <w:tcW w:w="715" w:type="dxa"/>
            <w:tcBorders>
              <w:top w:val="single" w:sz="4" w:space="0" w:color="auto"/>
              <w:left w:val="single" w:sz="4" w:space="0" w:color="auto"/>
              <w:bottom w:val="single" w:sz="4" w:space="0" w:color="auto"/>
              <w:right w:val="single" w:sz="4" w:space="0" w:color="auto"/>
            </w:tcBorders>
            <w:hideMark/>
          </w:tcPr>
          <w:p w14:paraId="1D36A9EB" w14:textId="77777777" w:rsidR="00AE0CAA" w:rsidRPr="00205D6B" w:rsidRDefault="00AE0CAA" w:rsidP="00D73374">
            <w:pPr>
              <w:rPr>
                <w:rFonts w:ascii="Arial" w:eastAsiaTheme="minorEastAsia" w:hAnsi="Arial" w:cs="Arial"/>
              </w:rPr>
            </w:pPr>
            <w:r w:rsidRPr="00205D6B">
              <w:rPr>
                <w:rFonts w:ascii="Arial" w:eastAsiaTheme="minorEastAsia" w:hAnsi="Arial" w:cs="Arial"/>
              </w:rPr>
              <w:t>0.1</w:t>
            </w:r>
          </w:p>
        </w:tc>
        <w:tc>
          <w:tcPr>
            <w:tcW w:w="900" w:type="dxa"/>
            <w:tcBorders>
              <w:top w:val="single" w:sz="4" w:space="0" w:color="auto"/>
              <w:left w:val="single" w:sz="4" w:space="0" w:color="auto"/>
              <w:bottom w:val="single" w:sz="4" w:space="0" w:color="auto"/>
              <w:right w:val="single" w:sz="4" w:space="0" w:color="auto"/>
            </w:tcBorders>
            <w:vAlign w:val="bottom"/>
            <w:hideMark/>
          </w:tcPr>
          <w:p w14:paraId="5521595D" w14:textId="77777777" w:rsidR="00AE0CAA" w:rsidRPr="00205D6B" w:rsidRDefault="00AE0CAA" w:rsidP="00D73374">
            <w:pPr>
              <w:rPr>
                <w:rFonts w:ascii="Arial" w:eastAsiaTheme="minorEastAsia" w:hAnsi="Arial" w:cs="Arial"/>
              </w:rPr>
            </w:pPr>
            <w:r w:rsidRPr="00205D6B">
              <w:rPr>
                <w:rFonts w:ascii="Arial" w:hAnsi="Arial" w:cs="Arial"/>
                <w:color w:val="000000"/>
              </w:rPr>
              <w:t>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7B6E1914" w14:textId="77777777" w:rsidR="00AE0CAA" w:rsidRPr="00205D6B" w:rsidRDefault="00AE0CAA" w:rsidP="00D73374">
            <w:pPr>
              <w:rPr>
                <w:rFonts w:ascii="Arial" w:eastAsiaTheme="minorEastAsia" w:hAnsi="Arial" w:cs="Arial"/>
              </w:rPr>
            </w:pPr>
            <w:r w:rsidRPr="00205D6B">
              <w:rPr>
                <w:rFonts w:ascii="Arial" w:hAnsi="Arial" w:cs="Arial"/>
                <w:color w:val="000000"/>
              </w:rPr>
              <w:t>95.8%</w:t>
            </w:r>
          </w:p>
        </w:tc>
        <w:tc>
          <w:tcPr>
            <w:tcW w:w="810" w:type="dxa"/>
            <w:tcBorders>
              <w:top w:val="single" w:sz="4" w:space="0" w:color="auto"/>
              <w:left w:val="single" w:sz="4" w:space="0" w:color="auto"/>
              <w:bottom w:val="single" w:sz="4" w:space="0" w:color="auto"/>
              <w:right w:val="single" w:sz="4" w:space="0" w:color="auto"/>
            </w:tcBorders>
            <w:vAlign w:val="bottom"/>
            <w:hideMark/>
          </w:tcPr>
          <w:p w14:paraId="49C4FB5E" w14:textId="77777777" w:rsidR="00AE0CAA" w:rsidRPr="00205D6B" w:rsidRDefault="00AE0CAA" w:rsidP="00D73374">
            <w:pPr>
              <w:rPr>
                <w:rFonts w:ascii="Arial" w:eastAsiaTheme="minorEastAsia" w:hAnsi="Arial" w:cs="Arial"/>
              </w:rPr>
            </w:pPr>
            <w:r w:rsidRPr="00205D6B">
              <w:rPr>
                <w:rFonts w:ascii="Arial" w:hAnsi="Arial" w:cs="Arial"/>
                <w:color w:val="000000"/>
              </w:rPr>
              <w:t>93.6%</w:t>
            </w:r>
          </w:p>
        </w:tc>
        <w:tc>
          <w:tcPr>
            <w:tcW w:w="810" w:type="dxa"/>
            <w:tcBorders>
              <w:top w:val="single" w:sz="4" w:space="0" w:color="auto"/>
              <w:left w:val="single" w:sz="4" w:space="0" w:color="auto"/>
              <w:bottom w:val="single" w:sz="4" w:space="0" w:color="auto"/>
              <w:right w:val="single" w:sz="4" w:space="0" w:color="auto"/>
            </w:tcBorders>
            <w:vAlign w:val="bottom"/>
            <w:hideMark/>
          </w:tcPr>
          <w:p w14:paraId="24EC1C97" w14:textId="77777777" w:rsidR="00AE0CAA" w:rsidRPr="00205D6B" w:rsidRDefault="00AE0CAA" w:rsidP="00D73374">
            <w:pPr>
              <w:rPr>
                <w:rFonts w:ascii="Arial" w:eastAsiaTheme="minorEastAsia" w:hAnsi="Arial" w:cs="Arial"/>
              </w:rPr>
            </w:pPr>
            <w:r w:rsidRPr="00205D6B">
              <w:rPr>
                <w:rFonts w:ascii="Arial" w:hAnsi="Arial" w:cs="Arial"/>
                <w:color w:val="000000"/>
              </w:rPr>
              <w:t>93.0%</w:t>
            </w:r>
          </w:p>
        </w:tc>
        <w:tc>
          <w:tcPr>
            <w:tcW w:w="810" w:type="dxa"/>
            <w:tcBorders>
              <w:top w:val="single" w:sz="4" w:space="0" w:color="auto"/>
              <w:left w:val="single" w:sz="4" w:space="0" w:color="auto"/>
              <w:bottom w:val="single" w:sz="4" w:space="0" w:color="auto"/>
              <w:right w:val="single" w:sz="4" w:space="0" w:color="auto"/>
            </w:tcBorders>
            <w:vAlign w:val="bottom"/>
            <w:hideMark/>
          </w:tcPr>
          <w:p w14:paraId="1111A5B9" w14:textId="77777777" w:rsidR="00AE0CAA" w:rsidRPr="00205D6B" w:rsidRDefault="00AE0CAA" w:rsidP="00D73374">
            <w:pPr>
              <w:rPr>
                <w:rFonts w:ascii="Arial" w:eastAsiaTheme="minorEastAsia" w:hAnsi="Arial" w:cs="Arial"/>
              </w:rPr>
            </w:pPr>
            <w:r w:rsidRPr="00205D6B">
              <w:rPr>
                <w:rFonts w:ascii="Arial" w:hAnsi="Arial" w:cs="Arial"/>
                <w:color w:val="000000"/>
              </w:rPr>
              <w:t>7.2%</w:t>
            </w:r>
          </w:p>
        </w:tc>
        <w:tc>
          <w:tcPr>
            <w:tcW w:w="810" w:type="dxa"/>
            <w:tcBorders>
              <w:top w:val="single" w:sz="4" w:space="0" w:color="auto"/>
              <w:left w:val="single" w:sz="4" w:space="0" w:color="auto"/>
              <w:bottom w:val="single" w:sz="4" w:space="0" w:color="auto"/>
              <w:right w:val="single" w:sz="4" w:space="0" w:color="auto"/>
            </w:tcBorders>
            <w:vAlign w:val="bottom"/>
            <w:hideMark/>
          </w:tcPr>
          <w:p w14:paraId="6D0F6E04" w14:textId="77777777" w:rsidR="00AE0CAA" w:rsidRPr="00205D6B" w:rsidRDefault="00AE0CAA" w:rsidP="00D73374">
            <w:pPr>
              <w:rPr>
                <w:rFonts w:ascii="Arial" w:hAnsi="Arial" w:cs="Arial"/>
                <w:color w:val="000000"/>
              </w:rPr>
            </w:pPr>
            <w:r w:rsidRPr="00205D6B">
              <w:rPr>
                <w:rFonts w:ascii="Arial" w:hAnsi="Arial" w:cs="Arial"/>
                <w:color w:val="000000"/>
              </w:rPr>
              <w:t>95.4%</w:t>
            </w:r>
          </w:p>
        </w:tc>
        <w:tc>
          <w:tcPr>
            <w:tcW w:w="810" w:type="dxa"/>
            <w:tcBorders>
              <w:top w:val="single" w:sz="4" w:space="0" w:color="auto"/>
              <w:left w:val="single" w:sz="4" w:space="0" w:color="auto"/>
              <w:bottom w:val="single" w:sz="4" w:space="0" w:color="auto"/>
              <w:right w:val="single" w:sz="4" w:space="0" w:color="auto"/>
            </w:tcBorders>
            <w:vAlign w:val="bottom"/>
            <w:hideMark/>
          </w:tcPr>
          <w:p w14:paraId="03FC780F" w14:textId="77777777" w:rsidR="00AE0CAA" w:rsidRPr="00205D6B" w:rsidRDefault="00AE0CAA" w:rsidP="00D73374">
            <w:pPr>
              <w:rPr>
                <w:rFonts w:ascii="Arial" w:hAnsi="Arial" w:cs="Arial"/>
                <w:color w:val="000000"/>
              </w:rPr>
            </w:pPr>
            <w:r w:rsidRPr="00205D6B">
              <w:rPr>
                <w:rFonts w:ascii="Arial" w:hAnsi="Arial" w:cs="Arial"/>
                <w:color w:val="000000"/>
              </w:rPr>
              <w:t>97.4%</w:t>
            </w:r>
          </w:p>
        </w:tc>
        <w:tc>
          <w:tcPr>
            <w:tcW w:w="810" w:type="dxa"/>
            <w:tcBorders>
              <w:top w:val="single" w:sz="4" w:space="0" w:color="auto"/>
              <w:left w:val="single" w:sz="4" w:space="0" w:color="auto"/>
              <w:bottom w:val="single" w:sz="4" w:space="0" w:color="auto"/>
              <w:right w:val="single" w:sz="4" w:space="0" w:color="auto"/>
            </w:tcBorders>
            <w:vAlign w:val="bottom"/>
            <w:hideMark/>
          </w:tcPr>
          <w:p w14:paraId="07967A72" w14:textId="77777777" w:rsidR="00AE0CAA" w:rsidRPr="00205D6B" w:rsidRDefault="00AE0CAA" w:rsidP="00D73374">
            <w:pPr>
              <w:rPr>
                <w:rFonts w:ascii="Arial" w:hAnsi="Arial" w:cs="Arial"/>
                <w:color w:val="000000"/>
              </w:rPr>
            </w:pPr>
            <w:r w:rsidRPr="00205D6B">
              <w:rPr>
                <w:rFonts w:ascii="Arial" w:hAnsi="Arial" w:cs="Arial"/>
                <w:color w:val="000000"/>
              </w:rPr>
              <w:t>94.4%</w:t>
            </w:r>
          </w:p>
        </w:tc>
        <w:tc>
          <w:tcPr>
            <w:tcW w:w="810" w:type="dxa"/>
            <w:tcBorders>
              <w:top w:val="single" w:sz="4" w:space="0" w:color="auto"/>
              <w:left w:val="single" w:sz="4" w:space="0" w:color="auto"/>
              <w:bottom w:val="single" w:sz="4" w:space="0" w:color="auto"/>
              <w:right w:val="single" w:sz="4" w:space="0" w:color="auto"/>
            </w:tcBorders>
            <w:vAlign w:val="bottom"/>
            <w:hideMark/>
          </w:tcPr>
          <w:p w14:paraId="32E41439" w14:textId="77777777" w:rsidR="00AE0CAA" w:rsidRPr="00205D6B" w:rsidRDefault="00AE0CAA" w:rsidP="00D73374">
            <w:pPr>
              <w:rPr>
                <w:rFonts w:ascii="Arial" w:hAnsi="Arial" w:cs="Arial"/>
                <w:color w:val="000000"/>
              </w:rPr>
            </w:pPr>
            <w:r w:rsidRPr="00205D6B">
              <w:rPr>
                <w:rFonts w:ascii="Arial" w:hAnsi="Arial" w:cs="Arial"/>
                <w:color w:val="000000"/>
              </w:rPr>
              <w:t>95.0%</w:t>
            </w:r>
          </w:p>
        </w:tc>
        <w:tc>
          <w:tcPr>
            <w:tcW w:w="810" w:type="dxa"/>
            <w:tcBorders>
              <w:top w:val="single" w:sz="4" w:space="0" w:color="auto"/>
              <w:left w:val="single" w:sz="4" w:space="0" w:color="auto"/>
              <w:bottom w:val="single" w:sz="4" w:space="0" w:color="auto"/>
              <w:right w:val="single" w:sz="4" w:space="0" w:color="auto"/>
            </w:tcBorders>
            <w:vAlign w:val="bottom"/>
            <w:hideMark/>
          </w:tcPr>
          <w:p w14:paraId="72E89A02" w14:textId="77777777" w:rsidR="00AE0CAA" w:rsidRPr="00205D6B" w:rsidRDefault="00AE0CAA" w:rsidP="00D73374">
            <w:pPr>
              <w:rPr>
                <w:rFonts w:ascii="Arial" w:hAnsi="Arial" w:cs="Arial"/>
                <w:color w:val="000000"/>
              </w:rPr>
            </w:pPr>
            <w:r w:rsidRPr="00205D6B">
              <w:rPr>
                <w:rFonts w:ascii="Arial" w:hAnsi="Arial" w:cs="Arial"/>
                <w:color w:val="000000"/>
              </w:rPr>
              <w:t>96.4%</w:t>
            </w:r>
          </w:p>
        </w:tc>
      </w:tr>
      <w:tr w:rsidR="00AE0CAA" w:rsidRPr="00205D6B" w14:paraId="15A1A1C4" w14:textId="77777777" w:rsidTr="00D73374">
        <w:tc>
          <w:tcPr>
            <w:tcW w:w="715" w:type="dxa"/>
            <w:tcBorders>
              <w:top w:val="single" w:sz="4" w:space="0" w:color="auto"/>
              <w:left w:val="single" w:sz="4" w:space="0" w:color="auto"/>
              <w:bottom w:val="single" w:sz="4" w:space="0" w:color="auto"/>
              <w:right w:val="single" w:sz="4" w:space="0" w:color="auto"/>
            </w:tcBorders>
            <w:hideMark/>
          </w:tcPr>
          <w:p w14:paraId="3E080002" w14:textId="77777777" w:rsidR="00AE0CAA" w:rsidRPr="00205D6B" w:rsidRDefault="00AE0CAA" w:rsidP="00D73374">
            <w:pPr>
              <w:rPr>
                <w:rFonts w:ascii="Arial" w:eastAsiaTheme="minorEastAsia" w:hAnsi="Arial" w:cs="Arial"/>
              </w:rPr>
            </w:pPr>
            <w:r w:rsidRPr="00205D6B">
              <w:rPr>
                <w:rFonts w:ascii="Arial" w:eastAsiaTheme="minorEastAsia" w:hAnsi="Arial" w:cs="Arial"/>
              </w:rPr>
              <w:t>0.25</w:t>
            </w:r>
          </w:p>
        </w:tc>
        <w:tc>
          <w:tcPr>
            <w:tcW w:w="900" w:type="dxa"/>
            <w:tcBorders>
              <w:top w:val="single" w:sz="4" w:space="0" w:color="auto"/>
              <w:left w:val="single" w:sz="4" w:space="0" w:color="auto"/>
              <w:bottom w:val="single" w:sz="4" w:space="0" w:color="auto"/>
              <w:right w:val="single" w:sz="4" w:space="0" w:color="auto"/>
            </w:tcBorders>
            <w:vAlign w:val="bottom"/>
            <w:hideMark/>
          </w:tcPr>
          <w:p w14:paraId="53F51EFF" w14:textId="77777777" w:rsidR="00AE0CAA" w:rsidRPr="00205D6B" w:rsidRDefault="00AE0CAA" w:rsidP="00D73374">
            <w:pPr>
              <w:rPr>
                <w:rFonts w:ascii="Arial" w:eastAsiaTheme="minorEastAsia" w:hAnsi="Arial" w:cs="Arial"/>
              </w:rPr>
            </w:pPr>
            <w:r w:rsidRPr="00205D6B">
              <w:rPr>
                <w:rFonts w:ascii="Arial" w:hAnsi="Arial" w:cs="Arial"/>
                <w:color w:val="000000"/>
              </w:rPr>
              <w:t>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7DB30768" w14:textId="77777777" w:rsidR="00AE0CAA" w:rsidRPr="00205D6B" w:rsidRDefault="00AE0CAA" w:rsidP="00D73374">
            <w:pPr>
              <w:rPr>
                <w:rFonts w:ascii="Arial" w:eastAsiaTheme="minorEastAsia" w:hAnsi="Arial" w:cs="Arial"/>
              </w:rPr>
            </w:pPr>
            <w:r w:rsidRPr="00205D6B">
              <w:rPr>
                <w:rFonts w:ascii="Arial" w:hAnsi="Arial" w:cs="Arial"/>
                <w:color w:val="000000"/>
              </w:rPr>
              <w:t>95.0%</w:t>
            </w:r>
          </w:p>
        </w:tc>
        <w:tc>
          <w:tcPr>
            <w:tcW w:w="810" w:type="dxa"/>
            <w:tcBorders>
              <w:top w:val="single" w:sz="4" w:space="0" w:color="auto"/>
              <w:left w:val="single" w:sz="4" w:space="0" w:color="auto"/>
              <w:bottom w:val="single" w:sz="4" w:space="0" w:color="auto"/>
              <w:right w:val="single" w:sz="4" w:space="0" w:color="auto"/>
            </w:tcBorders>
            <w:vAlign w:val="bottom"/>
            <w:hideMark/>
          </w:tcPr>
          <w:p w14:paraId="58301AC3" w14:textId="77777777" w:rsidR="00AE0CAA" w:rsidRPr="00205D6B" w:rsidRDefault="00AE0CAA" w:rsidP="00D73374">
            <w:pPr>
              <w:rPr>
                <w:rFonts w:ascii="Arial" w:eastAsiaTheme="minorEastAsia" w:hAnsi="Arial" w:cs="Arial"/>
              </w:rPr>
            </w:pPr>
            <w:r w:rsidRPr="00205D6B">
              <w:rPr>
                <w:rFonts w:ascii="Arial" w:hAnsi="Arial" w:cs="Arial"/>
                <w:color w:val="000000"/>
              </w:rPr>
              <w:t>94.4%</w:t>
            </w:r>
          </w:p>
        </w:tc>
        <w:tc>
          <w:tcPr>
            <w:tcW w:w="810" w:type="dxa"/>
            <w:tcBorders>
              <w:top w:val="single" w:sz="4" w:space="0" w:color="auto"/>
              <w:left w:val="single" w:sz="4" w:space="0" w:color="auto"/>
              <w:bottom w:val="single" w:sz="4" w:space="0" w:color="auto"/>
              <w:right w:val="single" w:sz="4" w:space="0" w:color="auto"/>
            </w:tcBorders>
            <w:vAlign w:val="bottom"/>
            <w:hideMark/>
          </w:tcPr>
          <w:p w14:paraId="487F9FF4" w14:textId="77777777" w:rsidR="00AE0CAA" w:rsidRPr="00205D6B" w:rsidRDefault="00AE0CAA" w:rsidP="00D73374">
            <w:pPr>
              <w:rPr>
                <w:rFonts w:ascii="Arial" w:eastAsiaTheme="minorEastAsia" w:hAnsi="Arial" w:cs="Arial"/>
              </w:rPr>
            </w:pPr>
            <w:r w:rsidRPr="00205D6B">
              <w:rPr>
                <w:rFonts w:ascii="Arial" w:hAnsi="Arial" w:cs="Arial"/>
                <w:color w:val="000000"/>
              </w:rPr>
              <w:t>94.6%</w:t>
            </w:r>
          </w:p>
        </w:tc>
        <w:tc>
          <w:tcPr>
            <w:tcW w:w="810" w:type="dxa"/>
            <w:tcBorders>
              <w:top w:val="single" w:sz="4" w:space="0" w:color="auto"/>
              <w:left w:val="single" w:sz="4" w:space="0" w:color="auto"/>
              <w:bottom w:val="single" w:sz="4" w:space="0" w:color="auto"/>
              <w:right w:val="single" w:sz="4" w:space="0" w:color="auto"/>
            </w:tcBorders>
            <w:vAlign w:val="bottom"/>
            <w:hideMark/>
          </w:tcPr>
          <w:p w14:paraId="632829CE" w14:textId="77777777" w:rsidR="00AE0CAA" w:rsidRPr="00205D6B" w:rsidRDefault="00AE0CAA" w:rsidP="00D73374">
            <w:pPr>
              <w:rPr>
                <w:rFonts w:ascii="Arial" w:eastAsiaTheme="minorEastAsia" w:hAnsi="Arial" w:cs="Arial"/>
              </w:rPr>
            </w:pPr>
            <w:r w:rsidRPr="00205D6B">
              <w:rPr>
                <w:rFonts w:ascii="Arial" w:hAnsi="Arial" w:cs="Arial"/>
                <w:color w:val="000000"/>
              </w:rPr>
              <w:t>61.2%</w:t>
            </w:r>
          </w:p>
        </w:tc>
        <w:tc>
          <w:tcPr>
            <w:tcW w:w="810" w:type="dxa"/>
            <w:tcBorders>
              <w:top w:val="single" w:sz="4" w:space="0" w:color="auto"/>
              <w:left w:val="single" w:sz="4" w:space="0" w:color="auto"/>
              <w:bottom w:val="single" w:sz="4" w:space="0" w:color="auto"/>
              <w:right w:val="single" w:sz="4" w:space="0" w:color="auto"/>
            </w:tcBorders>
            <w:vAlign w:val="bottom"/>
            <w:hideMark/>
          </w:tcPr>
          <w:p w14:paraId="16D8BFB2" w14:textId="77777777" w:rsidR="00AE0CAA" w:rsidRPr="00205D6B" w:rsidRDefault="00AE0CAA" w:rsidP="00D73374">
            <w:pPr>
              <w:rPr>
                <w:rFonts w:ascii="Arial" w:hAnsi="Arial" w:cs="Arial"/>
                <w:color w:val="000000"/>
              </w:rPr>
            </w:pPr>
            <w:r w:rsidRPr="00205D6B">
              <w:rPr>
                <w:rFonts w:ascii="Arial" w:hAnsi="Arial" w:cs="Arial"/>
                <w:color w:val="000000"/>
              </w:rPr>
              <w:t>93.8%</w:t>
            </w:r>
          </w:p>
        </w:tc>
        <w:tc>
          <w:tcPr>
            <w:tcW w:w="810" w:type="dxa"/>
            <w:tcBorders>
              <w:top w:val="single" w:sz="4" w:space="0" w:color="auto"/>
              <w:left w:val="single" w:sz="4" w:space="0" w:color="auto"/>
              <w:bottom w:val="single" w:sz="4" w:space="0" w:color="auto"/>
              <w:right w:val="single" w:sz="4" w:space="0" w:color="auto"/>
            </w:tcBorders>
            <w:vAlign w:val="bottom"/>
            <w:hideMark/>
          </w:tcPr>
          <w:p w14:paraId="143ECCCF" w14:textId="77777777" w:rsidR="00AE0CAA" w:rsidRPr="00205D6B" w:rsidRDefault="00AE0CAA" w:rsidP="00D73374">
            <w:pPr>
              <w:rPr>
                <w:rFonts w:ascii="Arial" w:hAnsi="Arial" w:cs="Arial"/>
                <w:color w:val="000000"/>
              </w:rPr>
            </w:pPr>
            <w:r w:rsidRPr="00205D6B">
              <w:rPr>
                <w:rFonts w:ascii="Arial" w:hAnsi="Arial" w:cs="Arial"/>
                <w:color w:val="000000"/>
              </w:rPr>
              <w:t>95.0%</w:t>
            </w:r>
          </w:p>
        </w:tc>
        <w:tc>
          <w:tcPr>
            <w:tcW w:w="810" w:type="dxa"/>
            <w:tcBorders>
              <w:top w:val="single" w:sz="4" w:space="0" w:color="auto"/>
              <w:left w:val="single" w:sz="4" w:space="0" w:color="auto"/>
              <w:bottom w:val="single" w:sz="4" w:space="0" w:color="auto"/>
              <w:right w:val="single" w:sz="4" w:space="0" w:color="auto"/>
            </w:tcBorders>
            <w:vAlign w:val="bottom"/>
            <w:hideMark/>
          </w:tcPr>
          <w:p w14:paraId="4843DD11" w14:textId="77777777" w:rsidR="00AE0CAA" w:rsidRPr="00205D6B" w:rsidRDefault="00AE0CAA" w:rsidP="00D73374">
            <w:pPr>
              <w:rPr>
                <w:rFonts w:ascii="Arial" w:hAnsi="Arial" w:cs="Arial"/>
                <w:color w:val="000000"/>
              </w:rPr>
            </w:pPr>
            <w:r w:rsidRPr="00205D6B">
              <w:rPr>
                <w:rFonts w:ascii="Arial" w:hAnsi="Arial" w:cs="Arial"/>
                <w:color w:val="000000"/>
              </w:rPr>
              <w:t>95.0%</w:t>
            </w:r>
          </w:p>
        </w:tc>
        <w:tc>
          <w:tcPr>
            <w:tcW w:w="810" w:type="dxa"/>
            <w:tcBorders>
              <w:top w:val="single" w:sz="4" w:space="0" w:color="auto"/>
              <w:left w:val="single" w:sz="4" w:space="0" w:color="auto"/>
              <w:bottom w:val="single" w:sz="4" w:space="0" w:color="auto"/>
              <w:right w:val="single" w:sz="4" w:space="0" w:color="auto"/>
            </w:tcBorders>
            <w:vAlign w:val="bottom"/>
            <w:hideMark/>
          </w:tcPr>
          <w:p w14:paraId="6E84B408" w14:textId="77777777" w:rsidR="00AE0CAA" w:rsidRPr="00205D6B" w:rsidRDefault="00AE0CAA" w:rsidP="00D73374">
            <w:pPr>
              <w:rPr>
                <w:rFonts w:ascii="Arial" w:hAnsi="Arial" w:cs="Arial"/>
                <w:color w:val="000000"/>
              </w:rPr>
            </w:pPr>
            <w:r w:rsidRPr="00205D6B">
              <w:rPr>
                <w:rFonts w:ascii="Arial" w:hAnsi="Arial" w:cs="Arial"/>
                <w:color w:val="000000"/>
              </w:rPr>
              <w:t>94.6%</w:t>
            </w:r>
          </w:p>
        </w:tc>
        <w:tc>
          <w:tcPr>
            <w:tcW w:w="810" w:type="dxa"/>
            <w:tcBorders>
              <w:top w:val="single" w:sz="4" w:space="0" w:color="auto"/>
              <w:left w:val="single" w:sz="4" w:space="0" w:color="auto"/>
              <w:bottom w:val="single" w:sz="4" w:space="0" w:color="auto"/>
              <w:right w:val="single" w:sz="4" w:space="0" w:color="auto"/>
            </w:tcBorders>
            <w:vAlign w:val="bottom"/>
            <w:hideMark/>
          </w:tcPr>
          <w:p w14:paraId="73FB9575" w14:textId="77777777" w:rsidR="00AE0CAA" w:rsidRPr="00205D6B" w:rsidRDefault="00AE0CAA" w:rsidP="00D73374">
            <w:pPr>
              <w:rPr>
                <w:rFonts w:ascii="Arial" w:hAnsi="Arial" w:cs="Arial"/>
                <w:color w:val="000000"/>
              </w:rPr>
            </w:pPr>
            <w:r w:rsidRPr="00205D6B">
              <w:rPr>
                <w:rFonts w:ascii="Arial" w:hAnsi="Arial" w:cs="Arial"/>
                <w:color w:val="000000"/>
              </w:rPr>
              <w:t>94.2%</w:t>
            </w:r>
          </w:p>
        </w:tc>
      </w:tr>
      <w:tr w:rsidR="00AE0CAA" w:rsidRPr="00205D6B" w14:paraId="7E0F0A16" w14:textId="77777777" w:rsidTr="00D73374">
        <w:tc>
          <w:tcPr>
            <w:tcW w:w="715" w:type="dxa"/>
            <w:tcBorders>
              <w:top w:val="single" w:sz="4" w:space="0" w:color="auto"/>
              <w:left w:val="single" w:sz="4" w:space="0" w:color="auto"/>
              <w:bottom w:val="single" w:sz="4" w:space="0" w:color="auto"/>
              <w:right w:val="single" w:sz="4" w:space="0" w:color="auto"/>
            </w:tcBorders>
            <w:hideMark/>
          </w:tcPr>
          <w:p w14:paraId="74C7A435" w14:textId="77777777" w:rsidR="00AE0CAA" w:rsidRPr="00205D6B" w:rsidRDefault="00AE0CAA" w:rsidP="00D73374">
            <w:pPr>
              <w:rPr>
                <w:rFonts w:ascii="Arial" w:eastAsiaTheme="minorEastAsia" w:hAnsi="Arial" w:cs="Arial"/>
              </w:rPr>
            </w:pPr>
            <w:r w:rsidRPr="00205D6B">
              <w:rPr>
                <w:rFonts w:ascii="Arial" w:eastAsiaTheme="minorEastAsia" w:hAnsi="Arial" w:cs="Arial"/>
              </w:rPr>
              <w:t>0.5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9F37473" w14:textId="77777777" w:rsidR="00AE0CAA" w:rsidRPr="00205D6B" w:rsidRDefault="00AE0CAA" w:rsidP="00D73374">
            <w:pPr>
              <w:rPr>
                <w:rFonts w:ascii="Arial" w:eastAsiaTheme="minorEastAsia" w:hAnsi="Arial" w:cs="Arial"/>
              </w:rPr>
            </w:pPr>
            <w:r w:rsidRPr="00205D6B">
              <w:rPr>
                <w:rFonts w:ascii="Arial" w:hAnsi="Arial" w:cs="Arial"/>
                <w:color w:val="000000"/>
              </w:rPr>
              <w:t>4.0%</w:t>
            </w:r>
          </w:p>
        </w:tc>
        <w:tc>
          <w:tcPr>
            <w:tcW w:w="900" w:type="dxa"/>
            <w:tcBorders>
              <w:top w:val="single" w:sz="4" w:space="0" w:color="auto"/>
              <w:left w:val="single" w:sz="4" w:space="0" w:color="auto"/>
              <w:bottom w:val="single" w:sz="4" w:space="0" w:color="auto"/>
              <w:right w:val="single" w:sz="4" w:space="0" w:color="auto"/>
            </w:tcBorders>
            <w:vAlign w:val="bottom"/>
            <w:hideMark/>
          </w:tcPr>
          <w:p w14:paraId="7BC72888" w14:textId="77777777" w:rsidR="00AE0CAA" w:rsidRPr="00205D6B" w:rsidRDefault="00AE0CAA" w:rsidP="00D73374">
            <w:pPr>
              <w:rPr>
                <w:rFonts w:ascii="Arial" w:eastAsiaTheme="minorEastAsia" w:hAnsi="Arial" w:cs="Arial"/>
              </w:rPr>
            </w:pPr>
            <w:r w:rsidRPr="00205D6B">
              <w:rPr>
                <w:rFonts w:ascii="Arial" w:hAnsi="Arial" w:cs="Arial"/>
                <w:color w:val="000000"/>
              </w:rPr>
              <w:t>95.8%</w:t>
            </w:r>
          </w:p>
        </w:tc>
        <w:tc>
          <w:tcPr>
            <w:tcW w:w="810" w:type="dxa"/>
            <w:tcBorders>
              <w:top w:val="single" w:sz="4" w:space="0" w:color="auto"/>
              <w:left w:val="single" w:sz="4" w:space="0" w:color="auto"/>
              <w:bottom w:val="single" w:sz="4" w:space="0" w:color="auto"/>
              <w:right w:val="single" w:sz="4" w:space="0" w:color="auto"/>
            </w:tcBorders>
            <w:vAlign w:val="bottom"/>
            <w:hideMark/>
          </w:tcPr>
          <w:p w14:paraId="226AD18F" w14:textId="77777777" w:rsidR="00AE0CAA" w:rsidRPr="00205D6B" w:rsidRDefault="00AE0CAA" w:rsidP="00D73374">
            <w:pPr>
              <w:rPr>
                <w:rFonts w:ascii="Arial" w:eastAsiaTheme="minorEastAsia" w:hAnsi="Arial" w:cs="Arial"/>
              </w:rPr>
            </w:pPr>
            <w:r w:rsidRPr="00205D6B">
              <w:rPr>
                <w:rFonts w:ascii="Arial" w:hAnsi="Arial" w:cs="Arial"/>
                <w:color w:val="000000"/>
              </w:rPr>
              <w:t>95.2%</w:t>
            </w:r>
          </w:p>
        </w:tc>
        <w:tc>
          <w:tcPr>
            <w:tcW w:w="810" w:type="dxa"/>
            <w:tcBorders>
              <w:top w:val="single" w:sz="4" w:space="0" w:color="auto"/>
              <w:left w:val="single" w:sz="4" w:space="0" w:color="auto"/>
              <w:bottom w:val="single" w:sz="4" w:space="0" w:color="auto"/>
              <w:right w:val="single" w:sz="4" w:space="0" w:color="auto"/>
            </w:tcBorders>
            <w:vAlign w:val="bottom"/>
            <w:hideMark/>
          </w:tcPr>
          <w:p w14:paraId="76F62101" w14:textId="77777777" w:rsidR="00AE0CAA" w:rsidRPr="00205D6B" w:rsidRDefault="00AE0CAA" w:rsidP="00D73374">
            <w:pPr>
              <w:rPr>
                <w:rFonts w:ascii="Arial" w:eastAsiaTheme="minorEastAsia" w:hAnsi="Arial" w:cs="Arial"/>
              </w:rPr>
            </w:pPr>
            <w:r w:rsidRPr="00205D6B">
              <w:rPr>
                <w:rFonts w:ascii="Arial" w:hAnsi="Arial" w:cs="Arial"/>
                <w:color w:val="000000"/>
              </w:rPr>
              <w:t>94.8%</w:t>
            </w:r>
          </w:p>
        </w:tc>
        <w:tc>
          <w:tcPr>
            <w:tcW w:w="810" w:type="dxa"/>
            <w:tcBorders>
              <w:top w:val="single" w:sz="4" w:space="0" w:color="auto"/>
              <w:left w:val="single" w:sz="4" w:space="0" w:color="auto"/>
              <w:bottom w:val="single" w:sz="4" w:space="0" w:color="auto"/>
              <w:right w:val="single" w:sz="4" w:space="0" w:color="auto"/>
            </w:tcBorders>
            <w:vAlign w:val="bottom"/>
            <w:hideMark/>
          </w:tcPr>
          <w:p w14:paraId="5B5D1D32" w14:textId="77777777" w:rsidR="00AE0CAA" w:rsidRPr="00205D6B" w:rsidRDefault="00AE0CAA" w:rsidP="00D73374">
            <w:pPr>
              <w:rPr>
                <w:rFonts w:ascii="Arial" w:eastAsiaTheme="minorEastAsia" w:hAnsi="Arial" w:cs="Arial"/>
              </w:rPr>
            </w:pPr>
            <w:r w:rsidRPr="00205D6B">
              <w:rPr>
                <w:rFonts w:ascii="Arial" w:hAnsi="Arial" w:cs="Arial"/>
                <w:color w:val="000000"/>
              </w:rPr>
              <w:t>88.8%</w:t>
            </w:r>
          </w:p>
        </w:tc>
        <w:tc>
          <w:tcPr>
            <w:tcW w:w="810" w:type="dxa"/>
            <w:tcBorders>
              <w:top w:val="single" w:sz="4" w:space="0" w:color="auto"/>
              <w:left w:val="single" w:sz="4" w:space="0" w:color="auto"/>
              <w:bottom w:val="single" w:sz="4" w:space="0" w:color="auto"/>
              <w:right w:val="single" w:sz="4" w:space="0" w:color="auto"/>
            </w:tcBorders>
            <w:vAlign w:val="bottom"/>
            <w:hideMark/>
          </w:tcPr>
          <w:p w14:paraId="1E35EE7E" w14:textId="77777777" w:rsidR="00AE0CAA" w:rsidRPr="00205D6B" w:rsidRDefault="00AE0CAA" w:rsidP="00D73374">
            <w:pPr>
              <w:rPr>
                <w:rFonts w:ascii="Arial" w:hAnsi="Arial" w:cs="Arial"/>
                <w:color w:val="000000"/>
              </w:rPr>
            </w:pPr>
            <w:r w:rsidRPr="00205D6B">
              <w:rPr>
                <w:rFonts w:ascii="Arial" w:hAnsi="Arial" w:cs="Arial"/>
                <w:color w:val="000000"/>
              </w:rPr>
              <w:t>95.2%</w:t>
            </w:r>
          </w:p>
        </w:tc>
        <w:tc>
          <w:tcPr>
            <w:tcW w:w="810" w:type="dxa"/>
            <w:tcBorders>
              <w:top w:val="single" w:sz="4" w:space="0" w:color="auto"/>
              <w:left w:val="single" w:sz="4" w:space="0" w:color="auto"/>
              <w:bottom w:val="single" w:sz="4" w:space="0" w:color="auto"/>
              <w:right w:val="single" w:sz="4" w:space="0" w:color="auto"/>
            </w:tcBorders>
            <w:vAlign w:val="bottom"/>
            <w:hideMark/>
          </w:tcPr>
          <w:p w14:paraId="160B1DC2" w14:textId="77777777" w:rsidR="00AE0CAA" w:rsidRPr="00205D6B" w:rsidRDefault="00AE0CAA" w:rsidP="00D73374">
            <w:pPr>
              <w:rPr>
                <w:rFonts w:ascii="Arial" w:hAnsi="Arial" w:cs="Arial"/>
                <w:color w:val="000000"/>
              </w:rPr>
            </w:pPr>
            <w:r w:rsidRPr="00205D6B">
              <w:rPr>
                <w:rFonts w:ascii="Arial" w:hAnsi="Arial" w:cs="Arial"/>
                <w:color w:val="000000"/>
              </w:rPr>
              <w:t>95.4%</w:t>
            </w:r>
          </w:p>
        </w:tc>
        <w:tc>
          <w:tcPr>
            <w:tcW w:w="810" w:type="dxa"/>
            <w:tcBorders>
              <w:top w:val="single" w:sz="4" w:space="0" w:color="auto"/>
              <w:left w:val="single" w:sz="4" w:space="0" w:color="auto"/>
              <w:bottom w:val="single" w:sz="4" w:space="0" w:color="auto"/>
              <w:right w:val="single" w:sz="4" w:space="0" w:color="auto"/>
            </w:tcBorders>
            <w:vAlign w:val="bottom"/>
            <w:hideMark/>
          </w:tcPr>
          <w:p w14:paraId="438167FA" w14:textId="77777777" w:rsidR="00AE0CAA" w:rsidRPr="00205D6B" w:rsidRDefault="00AE0CAA" w:rsidP="00D73374">
            <w:pPr>
              <w:rPr>
                <w:rFonts w:ascii="Arial" w:hAnsi="Arial" w:cs="Arial"/>
                <w:color w:val="000000"/>
              </w:rPr>
            </w:pPr>
            <w:r w:rsidRPr="00205D6B">
              <w:rPr>
                <w:rFonts w:ascii="Arial" w:hAnsi="Arial" w:cs="Arial"/>
                <w:color w:val="000000"/>
              </w:rPr>
              <w:t>97.0%</w:t>
            </w:r>
          </w:p>
        </w:tc>
        <w:tc>
          <w:tcPr>
            <w:tcW w:w="810" w:type="dxa"/>
            <w:tcBorders>
              <w:top w:val="single" w:sz="4" w:space="0" w:color="auto"/>
              <w:left w:val="single" w:sz="4" w:space="0" w:color="auto"/>
              <w:bottom w:val="single" w:sz="4" w:space="0" w:color="auto"/>
              <w:right w:val="single" w:sz="4" w:space="0" w:color="auto"/>
            </w:tcBorders>
            <w:vAlign w:val="bottom"/>
            <w:hideMark/>
          </w:tcPr>
          <w:p w14:paraId="567ECD1E" w14:textId="77777777" w:rsidR="00AE0CAA" w:rsidRPr="00205D6B" w:rsidRDefault="00AE0CAA" w:rsidP="00D73374">
            <w:pPr>
              <w:rPr>
                <w:rFonts w:ascii="Arial" w:hAnsi="Arial" w:cs="Arial"/>
                <w:color w:val="000000"/>
              </w:rPr>
            </w:pPr>
            <w:r w:rsidRPr="00205D6B">
              <w:rPr>
                <w:rFonts w:ascii="Arial" w:hAnsi="Arial" w:cs="Arial"/>
                <w:color w:val="000000"/>
              </w:rPr>
              <w:t>95.4%</w:t>
            </w:r>
          </w:p>
        </w:tc>
        <w:tc>
          <w:tcPr>
            <w:tcW w:w="810" w:type="dxa"/>
            <w:tcBorders>
              <w:top w:val="single" w:sz="4" w:space="0" w:color="auto"/>
              <w:left w:val="single" w:sz="4" w:space="0" w:color="auto"/>
              <w:bottom w:val="single" w:sz="4" w:space="0" w:color="auto"/>
              <w:right w:val="single" w:sz="4" w:space="0" w:color="auto"/>
            </w:tcBorders>
            <w:vAlign w:val="bottom"/>
            <w:hideMark/>
          </w:tcPr>
          <w:p w14:paraId="598FD5EF" w14:textId="77777777" w:rsidR="00AE0CAA" w:rsidRPr="00205D6B" w:rsidRDefault="00AE0CAA" w:rsidP="00D73374">
            <w:pPr>
              <w:rPr>
                <w:rFonts w:ascii="Arial" w:hAnsi="Arial" w:cs="Arial"/>
                <w:color w:val="000000"/>
              </w:rPr>
            </w:pPr>
            <w:r w:rsidRPr="00205D6B">
              <w:rPr>
                <w:rFonts w:ascii="Arial" w:hAnsi="Arial" w:cs="Arial"/>
                <w:color w:val="000000"/>
              </w:rPr>
              <w:t>96.6%</w:t>
            </w:r>
          </w:p>
        </w:tc>
      </w:tr>
      <w:tr w:rsidR="00AE0CAA" w:rsidRPr="00205D6B" w14:paraId="108B3D25" w14:textId="77777777" w:rsidTr="00D73374">
        <w:tc>
          <w:tcPr>
            <w:tcW w:w="715" w:type="dxa"/>
            <w:tcBorders>
              <w:top w:val="single" w:sz="4" w:space="0" w:color="auto"/>
              <w:left w:val="single" w:sz="4" w:space="0" w:color="auto"/>
              <w:bottom w:val="single" w:sz="4" w:space="0" w:color="auto"/>
              <w:right w:val="single" w:sz="4" w:space="0" w:color="auto"/>
            </w:tcBorders>
            <w:hideMark/>
          </w:tcPr>
          <w:p w14:paraId="2202ED26" w14:textId="77777777" w:rsidR="00AE0CAA" w:rsidRPr="00205D6B" w:rsidRDefault="00AE0CAA" w:rsidP="00D73374">
            <w:pPr>
              <w:rPr>
                <w:rFonts w:ascii="Arial" w:eastAsiaTheme="minorEastAsia" w:hAnsi="Arial" w:cs="Arial"/>
              </w:rPr>
            </w:pPr>
            <w:r w:rsidRPr="00205D6B">
              <w:rPr>
                <w:rFonts w:ascii="Arial" w:eastAsiaTheme="minorEastAsia" w:hAnsi="Arial" w:cs="Arial"/>
              </w:rPr>
              <w:t>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55087B8" w14:textId="77777777" w:rsidR="00AE0CAA" w:rsidRPr="00205D6B" w:rsidRDefault="00AE0CAA" w:rsidP="00D73374">
            <w:pPr>
              <w:rPr>
                <w:rFonts w:ascii="Arial" w:hAnsi="Arial" w:cs="Arial"/>
                <w:color w:val="000000"/>
              </w:rPr>
            </w:pPr>
            <w:r w:rsidRPr="00205D6B">
              <w:rPr>
                <w:rFonts w:ascii="Arial" w:hAnsi="Arial" w:cs="Arial"/>
                <w:color w:val="000000"/>
              </w:rPr>
              <w:t>93.0%</w:t>
            </w:r>
          </w:p>
        </w:tc>
        <w:tc>
          <w:tcPr>
            <w:tcW w:w="900" w:type="dxa"/>
            <w:tcBorders>
              <w:top w:val="single" w:sz="4" w:space="0" w:color="auto"/>
              <w:left w:val="single" w:sz="4" w:space="0" w:color="auto"/>
              <w:bottom w:val="single" w:sz="4" w:space="0" w:color="auto"/>
              <w:right w:val="single" w:sz="4" w:space="0" w:color="auto"/>
            </w:tcBorders>
            <w:vAlign w:val="bottom"/>
            <w:hideMark/>
          </w:tcPr>
          <w:p w14:paraId="5D739188" w14:textId="77777777" w:rsidR="00AE0CAA" w:rsidRPr="00205D6B" w:rsidRDefault="00AE0CAA" w:rsidP="00D73374">
            <w:pPr>
              <w:rPr>
                <w:rFonts w:ascii="Arial" w:hAnsi="Arial" w:cs="Arial"/>
                <w:color w:val="000000"/>
              </w:rPr>
            </w:pPr>
            <w:r w:rsidRPr="00205D6B">
              <w:rPr>
                <w:rFonts w:ascii="Arial" w:hAnsi="Arial" w:cs="Arial"/>
                <w:color w:val="000000"/>
              </w:rPr>
              <w:t>98.0%</w:t>
            </w:r>
          </w:p>
        </w:tc>
        <w:tc>
          <w:tcPr>
            <w:tcW w:w="810" w:type="dxa"/>
            <w:tcBorders>
              <w:top w:val="single" w:sz="4" w:space="0" w:color="auto"/>
              <w:left w:val="single" w:sz="4" w:space="0" w:color="auto"/>
              <w:bottom w:val="single" w:sz="4" w:space="0" w:color="auto"/>
              <w:right w:val="single" w:sz="4" w:space="0" w:color="auto"/>
            </w:tcBorders>
            <w:vAlign w:val="bottom"/>
            <w:hideMark/>
          </w:tcPr>
          <w:p w14:paraId="35A2F9A1" w14:textId="77777777" w:rsidR="00AE0CAA" w:rsidRPr="00205D6B" w:rsidRDefault="00AE0CAA" w:rsidP="00D73374">
            <w:pPr>
              <w:rPr>
                <w:rFonts w:ascii="Arial" w:hAnsi="Arial" w:cs="Arial"/>
                <w:color w:val="000000"/>
              </w:rPr>
            </w:pPr>
            <w:r w:rsidRPr="00205D6B">
              <w:rPr>
                <w:rFonts w:ascii="Arial" w:hAnsi="Arial" w:cs="Arial"/>
                <w:color w:val="000000"/>
              </w:rPr>
              <w:t>94.8%</w:t>
            </w:r>
          </w:p>
        </w:tc>
        <w:tc>
          <w:tcPr>
            <w:tcW w:w="810" w:type="dxa"/>
            <w:tcBorders>
              <w:top w:val="single" w:sz="4" w:space="0" w:color="auto"/>
              <w:left w:val="single" w:sz="4" w:space="0" w:color="auto"/>
              <w:bottom w:val="single" w:sz="4" w:space="0" w:color="auto"/>
              <w:right w:val="single" w:sz="4" w:space="0" w:color="auto"/>
            </w:tcBorders>
            <w:vAlign w:val="bottom"/>
            <w:hideMark/>
          </w:tcPr>
          <w:p w14:paraId="484F6C8E" w14:textId="77777777" w:rsidR="00AE0CAA" w:rsidRPr="00205D6B" w:rsidRDefault="00AE0CAA" w:rsidP="00D73374">
            <w:pPr>
              <w:rPr>
                <w:rFonts w:ascii="Arial" w:hAnsi="Arial" w:cs="Arial"/>
                <w:color w:val="000000"/>
              </w:rPr>
            </w:pPr>
            <w:r w:rsidRPr="00205D6B">
              <w:rPr>
                <w:rFonts w:ascii="Arial" w:hAnsi="Arial" w:cs="Arial"/>
                <w:color w:val="000000"/>
              </w:rPr>
              <w:t>94.6%</w:t>
            </w:r>
          </w:p>
        </w:tc>
        <w:tc>
          <w:tcPr>
            <w:tcW w:w="810" w:type="dxa"/>
            <w:tcBorders>
              <w:top w:val="single" w:sz="4" w:space="0" w:color="auto"/>
              <w:left w:val="single" w:sz="4" w:space="0" w:color="auto"/>
              <w:bottom w:val="single" w:sz="4" w:space="0" w:color="auto"/>
              <w:right w:val="single" w:sz="4" w:space="0" w:color="auto"/>
            </w:tcBorders>
            <w:vAlign w:val="bottom"/>
            <w:hideMark/>
          </w:tcPr>
          <w:p w14:paraId="2A045FF9" w14:textId="77777777" w:rsidR="00AE0CAA" w:rsidRPr="00205D6B" w:rsidRDefault="00AE0CAA" w:rsidP="00D73374">
            <w:pPr>
              <w:rPr>
                <w:rFonts w:ascii="Arial" w:hAnsi="Arial" w:cs="Arial"/>
                <w:color w:val="000000"/>
              </w:rPr>
            </w:pPr>
            <w:r w:rsidRPr="00205D6B">
              <w:rPr>
                <w:rFonts w:ascii="Arial" w:hAnsi="Arial" w:cs="Arial"/>
                <w:color w:val="000000"/>
              </w:rPr>
              <w:t>94.0%</w:t>
            </w:r>
          </w:p>
        </w:tc>
        <w:tc>
          <w:tcPr>
            <w:tcW w:w="810" w:type="dxa"/>
            <w:tcBorders>
              <w:top w:val="single" w:sz="4" w:space="0" w:color="auto"/>
              <w:left w:val="single" w:sz="4" w:space="0" w:color="auto"/>
              <w:bottom w:val="single" w:sz="4" w:space="0" w:color="auto"/>
              <w:right w:val="single" w:sz="4" w:space="0" w:color="auto"/>
            </w:tcBorders>
            <w:vAlign w:val="bottom"/>
            <w:hideMark/>
          </w:tcPr>
          <w:p w14:paraId="04E2ABE0" w14:textId="77777777" w:rsidR="00AE0CAA" w:rsidRPr="00205D6B" w:rsidRDefault="00AE0CAA" w:rsidP="00D73374">
            <w:pPr>
              <w:rPr>
                <w:rFonts w:ascii="Arial" w:hAnsi="Arial" w:cs="Arial"/>
                <w:color w:val="000000"/>
              </w:rPr>
            </w:pPr>
            <w:r w:rsidRPr="00205D6B">
              <w:rPr>
                <w:rFonts w:ascii="Arial" w:hAnsi="Arial" w:cs="Arial"/>
                <w:color w:val="000000"/>
              </w:rPr>
              <w:t>96.6%</w:t>
            </w:r>
          </w:p>
        </w:tc>
        <w:tc>
          <w:tcPr>
            <w:tcW w:w="810" w:type="dxa"/>
            <w:tcBorders>
              <w:top w:val="single" w:sz="4" w:space="0" w:color="auto"/>
              <w:left w:val="single" w:sz="4" w:space="0" w:color="auto"/>
              <w:bottom w:val="single" w:sz="4" w:space="0" w:color="auto"/>
              <w:right w:val="single" w:sz="4" w:space="0" w:color="auto"/>
            </w:tcBorders>
            <w:vAlign w:val="bottom"/>
            <w:hideMark/>
          </w:tcPr>
          <w:p w14:paraId="06E870BE" w14:textId="77777777" w:rsidR="00AE0CAA" w:rsidRPr="00205D6B" w:rsidRDefault="00AE0CAA" w:rsidP="00D73374">
            <w:pPr>
              <w:rPr>
                <w:rFonts w:ascii="Arial" w:hAnsi="Arial" w:cs="Arial"/>
                <w:color w:val="000000"/>
              </w:rPr>
            </w:pPr>
            <w:r w:rsidRPr="00205D6B">
              <w:rPr>
                <w:rFonts w:ascii="Arial" w:hAnsi="Arial" w:cs="Arial"/>
                <w:color w:val="000000"/>
              </w:rPr>
              <w:t>97.2%</w:t>
            </w:r>
          </w:p>
        </w:tc>
        <w:tc>
          <w:tcPr>
            <w:tcW w:w="810" w:type="dxa"/>
            <w:tcBorders>
              <w:top w:val="single" w:sz="4" w:space="0" w:color="auto"/>
              <w:left w:val="single" w:sz="4" w:space="0" w:color="auto"/>
              <w:bottom w:val="single" w:sz="4" w:space="0" w:color="auto"/>
              <w:right w:val="single" w:sz="4" w:space="0" w:color="auto"/>
            </w:tcBorders>
            <w:vAlign w:val="bottom"/>
            <w:hideMark/>
          </w:tcPr>
          <w:p w14:paraId="1E39DDA0" w14:textId="77777777" w:rsidR="00AE0CAA" w:rsidRPr="00205D6B" w:rsidRDefault="00AE0CAA" w:rsidP="00D73374">
            <w:pPr>
              <w:rPr>
                <w:rFonts w:ascii="Arial" w:hAnsi="Arial" w:cs="Arial"/>
                <w:color w:val="000000"/>
              </w:rPr>
            </w:pPr>
            <w:r w:rsidRPr="00205D6B">
              <w:rPr>
                <w:rFonts w:ascii="Arial" w:hAnsi="Arial" w:cs="Arial"/>
                <w:color w:val="000000"/>
              </w:rPr>
              <w:t>94.8%</w:t>
            </w:r>
          </w:p>
        </w:tc>
        <w:tc>
          <w:tcPr>
            <w:tcW w:w="810" w:type="dxa"/>
            <w:tcBorders>
              <w:top w:val="single" w:sz="4" w:space="0" w:color="auto"/>
              <w:left w:val="single" w:sz="4" w:space="0" w:color="auto"/>
              <w:bottom w:val="single" w:sz="4" w:space="0" w:color="auto"/>
              <w:right w:val="single" w:sz="4" w:space="0" w:color="auto"/>
            </w:tcBorders>
            <w:vAlign w:val="bottom"/>
            <w:hideMark/>
          </w:tcPr>
          <w:p w14:paraId="2CF80A3C" w14:textId="77777777" w:rsidR="00AE0CAA" w:rsidRPr="00205D6B" w:rsidRDefault="00AE0CAA" w:rsidP="00D73374">
            <w:pPr>
              <w:rPr>
                <w:rFonts w:ascii="Arial" w:hAnsi="Arial" w:cs="Arial"/>
                <w:color w:val="000000"/>
              </w:rPr>
            </w:pPr>
            <w:r w:rsidRPr="00205D6B">
              <w:rPr>
                <w:rFonts w:ascii="Arial" w:hAnsi="Arial" w:cs="Arial"/>
                <w:color w:val="000000"/>
              </w:rPr>
              <w:t>94.6%</w:t>
            </w:r>
          </w:p>
        </w:tc>
        <w:tc>
          <w:tcPr>
            <w:tcW w:w="810" w:type="dxa"/>
            <w:tcBorders>
              <w:top w:val="single" w:sz="4" w:space="0" w:color="auto"/>
              <w:left w:val="single" w:sz="4" w:space="0" w:color="auto"/>
              <w:bottom w:val="single" w:sz="4" w:space="0" w:color="auto"/>
              <w:right w:val="single" w:sz="4" w:space="0" w:color="auto"/>
            </w:tcBorders>
            <w:vAlign w:val="bottom"/>
            <w:hideMark/>
          </w:tcPr>
          <w:p w14:paraId="42AD61BC" w14:textId="77777777" w:rsidR="00AE0CAA" w:rsidRPr="00205D6B" w:rsidRDefault="00AE0CAA" w:rsidP="00D73374">
            <w:pPr>
              <w:rPr>
                <w:rFonts w:ascii="Arial" w:hAnsi="Arial" w:cs="Arial"/>
                <w:color w:val="000000"/>
              </w:rPr>
            </w:pPr>
            <w:r w:rsidRPr="00205D6B">
              <w:rPr>
                <w:rFonts w:ascii="Arial" w:hAnsi="Arial" w:cs="Arial"/>
                <w:color w:val="000000"/>
              </w:rPr>
              <w:t>94.8%</w:t>
            </w:r>
          </w:p>
        </w:tc>
      </w:tr>
    </w:tbl>
    <w:p w14:paraId="48B571BC" w14:textId="77777777" w:rsidR="00AE0CAA" w:rsidRPr="00205D6B" w:rsidRDefault="00AE0CAA" w:rsidP="00AE0CAA">
      <w:pPr>
        <w:rPr>
          <w:rFonts w:ascii="Arial" w:hAnsi="Arial" w:cs="Arial"/>
          <w:sz w:val="22"/>
          <w:szCs w:val="22"/>
          <w:u w:val="single"/>
        </w:rPr>
      </w:pPr>
    </w:p>
    <w:p w14:paraId="73D90319" w14:textId="6D6CEEA5" w:rsidR="00AE0CAA" w:rsidRPr="00205D6B" w:rsidRDefault="00AE0CAA" w:rsidP="00AE0CAA">
      <w:pPr>
        <w:ind w:firstLine="720"/>
        <w:rPr>
          <w:rFonts w:ascii="Arial" w:hAnsi="Arial" w:cs="Arial"/>
          <w:sz w:val="22"/>
          <w:szCs w:val="22"/>
        </w:rPr>
      </w:pPr>
      <w:r w:rsidRPr="00205D6B">
        <w:rPr>
          <w:rFonts w:ascii="Arial" w:hAnsi="Arial" w:cs="Arial"/>
          <w:sz w:val="22"/>
          <w:szCs w:val="22"/>
        </w:rPr>
        <w:t>The power of simulated studies of a similar size to the SMART</w:t>
      </w:r>
      <w:r w:rsidRPr="00205D6B">
        <w:rPr>
          <w:rFonts w:ascii="Arial" w:hAnsi="Arial" w:cs="Arial"/>
          <w:sz w:val="22"/>
          <w:szCs w:val="22"/>
          <w:vertAlign w:val="superscript"/>
        </w:rPr>
        <w:t>2</w:t>
      </w:r>
      <w:r w:rsidRPr="00205D6B">
        <w:rPr>
          <w:rFonts w:ascii="Arial" w:hAnsi="Arial" w:cs="Arial"/>
          <w:sz w:val="22"/>
          <w:szCs w:val="22"/>
        </w:rPr>
        <w:t xml:space="preserve"> database was low (Table S1</w:t>
      </w:r>
      <w:r w:rsidR="00D45925">
        <w:rPr>
          <w:rFonts w:ascii="Arial" w:hAnsi="Arial" w:cs="Arial"/>
          <w:sz w:val="22"/>
          <w:szCs w:val="22"/>
        </w:rPr>
        <w:t>0</w:t>
      </w:r>
      <w:r w:rsidRPr="00205D6B">
        <w:rPr>
          <w:rFonts w:ascii="Arial" w:hAnsi="Arial" w:cs="Arial"/>
          <w:sz w:val="22"/>
          <w:szCs w:val="22"/>
        </w:rPr>
        <w:t>). When the household transmission risk used to generate simulated data was lower among asymptomatic individuals, most models returned point estimates that were lower (Table S1</w:t>
      </w:r>
      <w:r w:rsidR="00D45925">
        <w:rPr>
          <w:rFonts w:ascii="Arial" w:hAnsi="Arial" w:cs="Arial"/>
          <w:sz w:val="22"/>
          <w:szCs w:val="22"/>
        </w:rPr>
        <w:t>0</w:t>
      </w:r>
      <w:r w:rsidRPr="00205D6B">
        <w:rPr>
          <w:rFonts w:ascii="Arial" w:hAnsi="Arial" w:cs="Arial"/>
          <w:sz w:val="22"/>
          <w:szCs w:val="22"/>
        </w:rPr>
        <w:t>, second column). However, these estimates were not separated (overlapping credible intervals). The DIC of the stratified model was smaller than the DIC of the unstratified model in a small proportion of the simulated studies. The power increased by each metric with increasing study size, but the power as determined by DIC was consistently lower.</w:t>
      </w:r>
    </w:p>
    <w:p w14:paraId="004E82EC" w14:textId="77777777" w:rsidR="00205D6B" w:rsidRPr="00205D6B" w:rsidRDefault="00205D6B" w:rsidP="00AE0CAA">
      <w:pPr>
        <w:rPr>
          <w:rFonts w:ascii="Arial" w:hAnsi="Arial" w:cs="Arial"/>
          <w:sz w:val="22"/>
          <w:szCs w:val="22"/>
          <w:u w:val="single"/>
        </w:rPr>
      </w:pPr>
    </w:p>
    <w:p w14:paraId="6758D30F" w14:textId="4E661D49" w:rsidR="00AE0CAA" w:rsidRDefault="00AE0CAA" w:rsidP="00AE0CAA">
      <w:pPr>
        <w:rPr>
          <w:rFonts w:ascii="Arial" w:hAnsi="Arial" w:cs="Arial"/>
          <w:sz w:val="22"/>
          <w:szCs w:val="22"/>
          <w:u w:val="single"/>
        </w:rPr>
      </w:pPr>
      <w:r w:rsidRPr="00205D6B">
        <w:rPr>
          <w:rFonts w:ascii="Arial" w:hAnsi="Arial" w:cs="Arial"/>
          <w:sz w:val="22"/>
          <w:szCs w:val="22"/>
          <w:u w:val="single"/>
        </w:rPr>
        <w:t>Table S1</w:t>
      </w:r>
      <w:r w:rsidR="00D45925">
        <w:rPr>
          <w:rFonts w:ascii="Arial" w:hAnsi="Arial" w:cs="Arial"/>
          <w:sz w:val="22"/>
          <w:szCs w:val="22"/>
          <w:u w:val="single"/>
        </w:rPr>
        <w:t>0</w:t>
      </w:r>
      <w:r w:rsidRPr="00205D6B">
        <w:rPr>
          <w:rFonts w:ascii="Arial" w:hAnsi="Arial" w:cs="Arial"/>
          <w:sz w:val="22"/>
          <w:szCs w:val="22"/>
          <w:u w:val="single"/>
        </w:rPr>
        <w:t>: Estimated "power" of simulated studies of different sizes by four metrics for two transmission risk ratios</w:t>
      </w:r>
    </w:p>
    <w:p w14:paraId="5958ABDA" w14:textId="77777777" w:rsidR="00D45925" w:rsidRPr="00205D6B" w:rsidRDefault="00D45925" w:rsidP="00AE0CAA">
      <w:pPr>
        <w:rPr>
          <w:rFonts w:ascii="Arial" w:hAnsi="Arial" w:cs="Arial"/>
          <w:sz w:val="22"/>
          <w:szCs w:val="22"/>
          <w:u w:val="single"/>
        </w:rPr>
      </w:pPr>
    </w:p>
    <w:tbl>
      <w:tblPr>
        <w:tblStyle w:val="TableGrid"/>
        <w:tblW w:w="5050" w:type="pct"/>
        <w:tblInd w:w="0" w:type="dxa"/>
        <w:tblLook w:val="04A0" w:firstRow="1" w:lastRow="0" w:firstColumn="1" w:lastColumn="0" w:noHBand="0" w:noVBand="1"/>
      </w:tblPr>
      <w:tblGrid>
        <w:gridCol w:w="1525"/>
        <w:gridCol w:w="1141"/>
        <w:gridCol w:w="1671"/>
        <w:gridCol w:w="1673"/>
        <w:gridCol w:w="1584"/>
        <w:gridCol w:w="1850"/>
      </w:tblGrid>
      <w:tr w:rsidR="00AE0CAA" w:rsidRPr="00205D6B" w14:paraId="207D8708" w14:textId="77777777" w:rsidTr="00D73374">
        <w:tc>
          <w:tcPr>
            <w:tcW w:w="751" w:type="pct"/>
            <w:tcBorders>
              <w:top w:val="single" w:sz="4" w:space="0" w:color="auto"/>
              <w:left w:val="single" w:sz="4" w:space="0" w:color="auto"/>
              <w:bottom w:val="single" w:sz="4" w:space="0" w:color="auto"/>
              <w:right w:val="single" w:sz="4" w:space="0" w:color="auto"/>
            </w:tcBorders>
            <w:hideMark/>
          </w:tcPr>
          <w:p w14:paraId="55A5E5C0" w14:textId="77777777" w:rsidR="00AE0CAA" w:rsidRPr="00205D6B" w:rsidRDefault="00AE0CAA" w:rsidP="00D73374">
            <w:pPr>
              <w:rPr>
                <w:rFonts w:ascii="Arial" w:eastAsiaTheme="minorEastAsia" w:hAnsi="Arial" w:cs="Arial"/>
              </w:rPr>
            </w:pPr>
            <w:r w:rsidRPr="00205D6B">
              <w:rPr>
                <w:rFonts w:ascii="Arial" w:eastAsiaTheme="minorEastAsia" w:hAnsi="Arial" w:cs="Arial"/>
              </w:rPr>
              <w:t>Transmission risk ratio</w:t>
            </w:r>
          </w:p>
          <w:p w14:paraId="586BE7E4"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proofErr w:type="spellStart"/>
            <w:r w:rsidRPr="00205D6B">
              <w:rPr>
                <w:rFonts w:ascii="Arial" w:eastAsiaTheme="minorEastAsia" w:hAnsi="Arial" w:cs="Arial"/>
                <w:vertAlign w:val="subscript"/>
              </w:rPr>
              <w:t>symp</w:t>
            </w:r>
            <w:proofErr w:type="spellEnd"/>
            <w:r w:rsidRPr="00205D6B">
              <w:rPr>
                <w:rFonts w:ascii="Arial" w:eastAsiaTheme="minorEastAsia" w:hAnsi="Arial" w:cs="Arial"/>
              </w:rPr>
              <w:t>/β</w:t>
            </w:r>
            <w:proofErr w:type="spellStart"/>
            <w:r w:rsidRPr="00205D6B">
              <w:rPr>
                <w:rFonts w:ascii="Arial" w:eastAsiaTheme="minorEastAsia" w:hAnsi="Arial" w:cs="Arial"/>
                <w:vertAlign w:val="subscript"/>
              </w:rPr>
              <w:t>asymp</w:t>
            </w:r>
            <w:proofErr w:type="spellEnd"/>
          </w:p>
        </w:tc>
        <w:tc>
          <w:tcPr>
            <w:tcW w:w="615" w:type="pct"/>
            <w:tcBorders>
              <w:top w:val="single" w:sz="4" w:space="0" w:color="auto"/>
              <w:left w:val="single" w:sz="4" w:space="0" w:color="auto"/>
              <w:bottom w:val="single" w:sz="4" w:space="0" w:color="auto"/>
              <w:right w:val="single" w:sz="4" w:space="0" w:color="auto"/>
            </w:tcBorders>
            <w:hideMark/>
          </w:tcPr>
          <w:p w14:paraId="3EABFA4F" w14:textId="77777777" w:rsidR="00AE0CAA" w:rsidRPr="00205D6B" w:rsidRDefault="00AE0CAA" w:rsidP="00D73374">
            <w:pPr>
              <w:rPr>
                <w:rFonts w:ascii="Arial" w:eastAsiaTheme="minorEastAsia" w:hAnsi="Arial" w:cs="Arial"/>
              </w:rPr>
            </w:pPr>
            <w:r w:rsidRPr="00205D6B">
              <w:rPr>
                <w:rFonts w:ascii="Arial" w:eastAsiaTheme="minorEastAsia" w:hAnsi="Arial" w:cs="Arial"/>
              </w:rPr>
              <w:t>Study size/ SMART</w:t>
            </w:r>
            <w:r w:rsidRPr="00205D6B">
              <w:rPr>
                <w:rFonts w:ascii="Arial" w:eastAsiaTheme="minorEastAsia" w:hAnsi="Arial" w:cs="Arial"/>
                <w:vertAlign w:val="superscript"/>
              </w:rPr>
              <w:t>2</w:t>
            </w:r>
            <w:r w:rsidRPr="00205D6B">
              <w:rPr>
                <w:rFonts w:ascii="Arial" w:eastAsiaTheme="minorEastAsia" w:hAnsi="Arial" w:cs="Arial"/>
              </w:rPr>
              <w:t xml:space="preserve"> study size</w:t>
            </w:r>
          </w:p>
        </w:tc>
        <w:tc>
          <w:tcPr>
            <w:tcW w:w="896" w:type="pct"/>
            <w:tcBorders>
              <w:top w:val="single" w:sz="4" w:space="0" w:color="auto"/>
              <w:left w:val="single" w:sz="4" w:space="0" w:color="auto"/>
              <w:bottom w:val="single" w:sz="4" w:space="0" w:color="auto"/>
              <w:right w:val="single" w:sz="4" w:space="0" w:color="auto"/>
            </w:tcBorders>
            <w:hideMark/>
          </w:tcPr>
          <w:p w14:paraId="66AE726D"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r w:rsidRPr="00205D6B">
              <w:rPr>
                <w:rFonts w:ascii="Arial" w:eastAsiaTheme="minorEastAsia" w:hAnsi="Arial" w:cs="Arial"/>
                <w:vertAlign w:val="subscript"/>
              </w:rPr>
              <w:t>asymp</w:t>
            </w:r>
            <w:r w:rsidRPr="00205D6B">
              <w:rPr>
                <w:rFonts w:ascii="Arial" w:eastAsiaTheme="minorEastAsia" w:hAnsi="Arial" w:cs="Arial"/>
                <w:vertAlign w:val="superscript"/>
              </w:rPr>
              <w:t>50</w:t>
            </w:r>
            <w:r w:rsidRPr="00205D6B">
              <w:rPr>
                <w:rFonts w:ascii="Arial" w:eastAsiaTheme="minorEastAsia" w:hAnsi="Arial" w:cs="Arial"/>
              </w:rPr>
              <w:t>&lt; β</w:t>
            </w:r>
            <w:r w:rsidRPr="00205D6B">
              <w:rPr>
                <w:rFonts w:ascii="Arial" w:eastAsiaTheme="minorEastAsia" w:hAnsi="Arial" w:cs="Arial"/>
                <w:vertAlign w:val="subscript"/>
              </w:rPr>
              <w:t>symp</w:t>
            </w:r>
            <w:r w:rsidRPr="00205D6B">
              <w:rPr>
                <w:rFonts w:ascii="Arial" w:eastAsiaTheme="minorEastAsia" w:hAnsi="Arial" w:cs="Arial"/>
                <w:vertAlign w:val="superscript"/>
              </w:rPr>
              <w:t>50</w:t>
            </w:r>
          </w:p>
        </w:tc>
        <w:tc>
          <w:tcPr>
            <w:tcW w:w="897" w:type="pct"/>
            <w:tcBorders>
              <w:top w:val="single" w:sz="4" w:space="0" w:color="auto"/>
              <w:left w:val="single" w:sz="4" w:space="0" w:color="auto"/>
              <w:bottom w:val="single" w:sz="4" w:space="0" w:color="auto"/>
              <w:right w:val="single" w:sz="4" w:space="0" w:color="auto"/>
            </w:tcBorders>
            <w:hideMark/>
          </w:tcPr>
          <w:p w14:paraId="4D68B59C" w14:textId="77777777" w:rsidR="00AE0CAA" w:rsidRPr="00205D6B" w:rsidRDefault="00AE0CAA" w:rsidP="00D73374">
            <w:pPr>
              <w:rPr>
                <w:rFonts w:ascii="Arial" w:eastAsiaTheme="minorEastAsia" w:hAnsi="Arial" w:cs="Arial"/>
              </w:rPr>
            </w:pPr>
            <w:r w:rsidRPr="00205D6B">
              <w:rPr>
                <w:rFonts w:ascii="Arial" w:eastAsiaTheme="minorEastAsia" w:hAnsi="Arial" w:cs="Arial"/>
              </w:rPr>
              <w:t>β</w:t>
            </w:r>
            <w:r w:rsidRPr="00205D6B">
              <w:rPr>
                <w:rFonts w:ascii="Arial" w:eastAsiaTheme="minorEastAsia" w:hAnsi="Arial" w:cs="Arial"/>
                <w:vertAlign w:val="subscript"/>
              </w:rPr>
              <w:t>asymp</w:t>
            </w:r>
            <w:r w:rsidRPr="00205D6B">
              <w:rPr>
                <w:rFonts w:ascii="Arial" w:eastAsiaTheme="minorEastAsia" w:hAnsi="Arial" w:cs="Arial"/>
                <w:vertAlign w:val="superscript"/>
              </w:rPr>
              <w:t>97.5</w:t>
            </w:r>
            <w:r w:rsidRPr="00205D6B">
              <w:rPr>
                <w:rFonts w:ascii="Arial" w:eastAsiaTheme="minorEastAsia" w:hAnsi="Arial" w:cs="Arial"/>
              </w:rPr>
              <w:t>&lt; β</w:t>
            </w:r>
            <w:r w:rsidRPr="00205D6B">
              <w:rPr>
                <w:rFonts w:ascii="Arial" w:eastAsiaTheme="minorEastAsia" w:hAnsi="Arial" w:cs="Arial"/>
                <w:vertAlign w:val="subscript"/>
              </w:rPr>
              <w:t>symp</w:t>
            </w:r>
            <w:r w:rsidRPr="00205D6B">
              <w:rPr>
                <w:rFonts w:ascii="Arial" w:eastAsiaTheme="minorEastAsia" w:hAnsi="Arial" w:cs="Arial"/>
                <w:vertAlign w:val="superscript"/>
              </w:rPr>
              <w:t>50</w:t>
            </w:r>
          </w:p>
        </w:tc>
        <w:tc>
          <w:tcPr>
            <w:tcW w:w="850" w:type="pct"/>
            <w:tcBorders>
              <w:top w:val="single" w:sz="4" w:space="0" w:color="auto"/>
              <w:left w:val="single" w:sz="4" w:space="0" w:color="auto"/>
              <w:bottom w:val="single" w:sz="4" w:space="0" w:color="auto"/>
              <w:right w:val="single" w:sz="4" w:space="0" w:color="auto"/>
            </w:tcBorders>
            <w:hideMark/>
          </w:tcPr>
          <w:p w14:paraId="450BFEBC" w14:textId="77777777" w:rsidR="00AE0CAA" w:rsidRPr="00205D6B" w:rsidRDefault="00AE0CAA" w:rsidP="00D73374">
            <w:pPr>
              <w:rPr>
                <w:rFonts w:ascii="Arial" w:eastAsiaTheme="minorEastAsia" w:hAnsi="Arial" w:cs="Arial"/>
                <w:vertAlign w:val="subscript"/>
              </w:rPr>
            </w:pPr>
            <w:r w:rsidRPr="00205D6B">
              <w:rPr>
                <w:rFonts w:ascii="Arial" w:eastAsiaTheme="minorEastAsia" w:hAnsi="Arial" w:cs="Arial"/>
              </w:rPr>
              <w:t>β</w:t>
            </w:r>
            <w:r w:rsidRPr="00205D6B">
              <w:rPr>
                <w:rFonts w:ascii="Arial" w:eastAsiaTheme="minorEastAsia" w:hAnsi="Arial" w:cs="Arial"/>
                <w:vertAlign w:val="subscript"/>
              </w:rPr>
              <w:t>asymp</w:t>
            </w:r>
            <w:r w:rsidRPr="00205D6B">
              <w:rPr>
                <w:rFonts w:ascii="Arial" w:eastAsiaTheme="minorEastAsia" w:hAnsi="Arial" w:cs="Arial"/>
                <w:vertAlign w:val="superscript"/>
              </w:rPr>
              <w:t>50</w:t>
            </w:r>
            <w:r w:rsidRPr="00205D6B">
              <w:rPr>
                <w:rFonts w:ascii="Arial" w:eastAsiaTheme="minorEastAsia" w:hAnsi="Arial" w:cs="Arial"/>
              </w:rPr>
              <w:t>&lt; β</w:t>
            </w:r>
            <w:r w:rsidRPr="00205D6B">
              <w:rPr>
                <w:rFonts w:ascii="Arial" w:eastAsiaTheme="minorEastAsia" w:hAnsi="Arial" w:cs="Arial"/>
                <w:vertAlign w:val="subscript"/>
              </w:rPr>
              <w:t>symp</w:t>
            </w:r>
            <w:r w:rsidRPr="00205D6B">
              <w:rPr>
                <w:rFonts w:ascii="Arial" w:eastAsiaTheme="minorEastAsia" w:hAnsi="Arial" w:cs="Arial"/>
                <w:vertAlign w:val="superscript"/>
              </w:rPr>
              <w:t>2.5</w:t>
            </w:r>
          </w:p>
        </w:tc>
        <w:tc>
          <w:tcPr>
            <w:tcW w:w="990" w:type="pct"/>
            <w:tcBorders>
              <w:top w:val="single" w:sz="4" w:space="0" w:color="auto"/>
              <w:left w:val="single" w:sz="4" w:space="0" w:color="auto"/>
              <w:bottom w:val="single" w:sz="4" w:space="0" w:color="auto"/>
              <w:right w:val="single" w:sz="4" w:space="0" w:color="auto"/>
            </w:tcBorders>
            <w:hideMark/>
          </w:tcPr>
          <w:p w14:paraId="78383CB3" w14:textId="77777777" w:rsidR="00AE0CAA" w:rsidRPr="00205D6B" w:rsidRDefault="00AE0CAA" w:rsidP="00D73374">
            <w:pPr>
              <w:rPr>
                <w:rFonts w:ascii="Arial" w:eastAsiaTheme="minorEastAsia" w:hAnsi="Arial" w:cs="Arial"/>
              </w:rPr>
            </w:pPr>
            <w:proofErr w:type="spellStart"/>
            <w:r w:rsidRPr="00205D6B">
              <w:rPr>
                <w:rFonts w:ascii="Arial" w:eastAsiaTheme="minorEastAsia" w:hAnsi="Arial" w:cs="Arial"/>
              </w:rPr>
              <w:t>DIC</w:t>
            </w:r>
            <w:r w:rsidRPr="00205D6B">
              <w:rPr>
                <w:rFonts w:ascii="Arial" w:eastAsiaTheme="minorEastAsia" w:hAnsi="Arial" w:cs="Arial"/>
                <w:vertAlign w:val="subscript"/>
              </w:rPr>
              <w:t>strat</w:t>
            </w:r>
            <w:r w:rsidRPr="00205D6B">
              <w:rPr>
                <w:rFonts w:ascii="Arial" w:eastAsiaTheme="minorEastAsia" w:hAnsi="Arial" w:cs="Arial"/>
              </w:rPr>
              <w:t>-DIC</w:t>
            </w:r>
            <w:r w:rsidRPr="00205D6B">
              <w:rPr>
                <w:rFonts w:ascii="Arial" w:eastAsiaTheme="minorEastAsia" w:hAnsi="Arial" w:cs="Arial"/>
                <w:vertAlign w:val="subscript"/>
              </w:rPr>
              <w:t>unstrat</w:t>
            </w:r>
            <w:proofErr w:type="spellEnd"/>
            <w:r w:rsidRPr="00205D6B">
              <w:rPr>
                <w:rFonts w:ascii="Arial" w:eastAsiaTheme="minorEastAsia" w:hAnsi="Arial" w:cs="Arial"/>
              </w:rPr>
              <w:t>&lt;-2</w:t>
            </w:r>
          </w:p>
        </w:tc>
      </w:tr>
      <w:tr w:rsidR="00AE0CAA" w:rsidRPr="00205D6B" w14:paraId="241A4416" w14:textId="77777777" w:rsidTr="00D73374">
        <w:tc>
          <w:tcPr>
            <w:tcW w:w="751" w:type="pct"/>
            <w:vMerge w:val="restart"/>
            <w:tcBorders>
              <w:top w:val="single" w:sz="4" w:space="0" w:color="auto"/>
              <w:left w:val="single" w:sz="4" w:space="0" w:color="auto"/>
              <w:bottom w:val="single" w:sz="8" w:space="0" w:color="auto"/>
              <w:right w:val="single" w:sz="4" w:space="0" w:color="auto"/>
            </w:tcBorders>
            <w:vAlign w:val="center"/>
            <w:hideMark/>
          </w:tcPr>
          <w:p w14:paraId="0AB1F5E2" w14:textId="77777777" w:rsidR="00AE0CAA" w:rsidRPr="00205D6B" w:rsidRDefault="00AE0CAA" w:rsidP="00D73374">
            <w:pPr>
              <w:rPr>
                <w:rFonts w:ascii="Arial" w:eastAsiaTheme="minorEastAsia" w:hAnsi="Arial" w:cs="Arial"/>
              </w:rPr>
            </w:pPr>
            <w:r w:rsidRPr="00205D6B">
              <w:rPr>
                <w:rFonts w:ascii="Arial" w:eastAsiaTheme="minorEastAsia" w:hAnsi="Arial" w:cs="Arial"/>
              </w:rPr>
              <w:t>2</w:t>
            </w:r>
          </w:p>
        </w:tc>
        <w:tc>
          <w:tcPr>
            <w:tcW w:w="615" w:type="pct"/>
            <w:tcBorders>
              <w:top w:val="single" w:sz="4" w:space="0" w:color="auto"/>
              <w:left w:val="single" w:sz="4" w:space="0" w:color="auto"/>
              <w:bottom w:val="single" w:sz="8" w:space="0" w:color="auto"/>
              <w:right w:val="single" w:sz="4" w:space="0" w:color="auto"/>
            </w:tcBorders>
            <w:hideMark/>
          </w:tcPr>
          <w:p w14:paraId="68328683" w14:textId="77777777" w:rsidR="00AE0CAA" w:rsidRPr="00205D6B" w:rsidRDefault="00AE0CAA" w:rsidP="00D73374">
            <w:pPr>
              <w:rPr>
                <w:rFonts w:ascii="Arial" w:eastAsiaTheme="minorEastAsia" w:hAnsi="Arial" w:cs="Arial"/>
              </w:rPr>
            </w:pPr>
            <w:r w:rsidRPr="00205D6B">
              <w:rPr>
                <w:rFonts w:ascii="Arial" w:eastAsiaTheme="minorEastAsia" w:hAnsi="Arial" w:cs="Arial"/>
              </w:rPr>
              <w:t>1</w:t>
            </w:r>
          </w:p>
        </w:tc>
        <w:tc>
          <w:tcPr>
            <w:tcW w:w="896" w:type="pct"/>
            <w:tcBorders>
              <w:top w:val="single" w:sz="4" w:space="0" w:color="auto"/>
              <w:left w:val="single" w:sz="4" w:space="0" w:color="auto"/>
              <w:bottom w:val="single" w:sz="8" w:space="0" w:color="auto"/>
              <w:right w:val="single" w:sz="4" w:space="0" w:color="auto"/>
            </w:tcBorders>
            <w:hideMark/>
          </w:tcPr>
          <w:p w14:paraId="755F3E42" w14:textId="77777777" w:rsidR="00AE0CAA" w:rsidRPr="00205D6B" w:rsidRDefault="00AE0CAA" w:rsidP="00D73374">
            <w:pPr>
              <w:rPr>
                <w:rFonts w:ascii="Arial" w:eastAsiaTheme="minorEastAsia" w:hAnsi="Arial" w:cs="Arial"/>
              </w:rPr>
            </w:pPr>
            <w:r w:rsidRPr="00205D6B">
              <w:rPr>
                <w:rFonts w:ascii="Arial" w:eastAsiaTheme="minorEastAsia" w:hAnsi="Arial" w:cs="Arial"/>
              </w:rPr>
              <w:t>79%</w:t>
            </w:r>
          </w:p>
        </w:tc>
        <w:tc>
          <w:tcPr>
            <w:tcW w:w="897" w:type="pct"/>
            <w:tcBorders>
              <w:top w:val="single" w:sz="4" w:space="0" w:color="auto"/>
              <w:left w:val="single" w:sz="4" w:space="0" w:color="auto"/>
              <w:bottom w:val="single" w:sz="8" w:space="0" w:color="auto"/>
              <w:right w:val="single" w:sz="4" w:space="0" w:color="auto"/>
            </w:tcBorders>
            <w:hideMark/>
          </w:tcPr>
          <w:p w14:paraId="61E44EAE" w14:textId="77777777" w:rsidR="00AE0CAA" w:rsidRPr="00205D6B" w:rsidRDefault="00AE0CAA" w:rsidP="00D73374">
            <w:pPr>
              <w:rPr>
                <w:rFonts w:ascii="Arial" w:eastAsiaTheme="minorEastAsia" w:hAnsi="Arial" w:cs="Arial"/>
              </w:rPr>
            </w:pPr>
            <w:r w:rsidRPr="00205D6B">
              <w:rPr>
                <w:rFonts w:ascii="Arial" w:eastAsiaTheme="minorEastAsia" w:hAnsi="Arial" w:cs="Arial"/>
              </w:rPr>
              <w:t>15%</w:t>
            </w:r>
          </w:p>
        </w:tc>
        <w:tc>
          <w:tcPr>
            <w:tcW w:w="850" w:type="pct"/>
            <w:tcBorders>
              <w:top w:val="single" w:sz="4" w:space="0" w:color="auto"/>
              <w:left w:val="single" w:sz="4" w:space="0" w:color="auto"/>
              <w:bottom w:val="single" w:sz="8" w:space="0" w:color="auto"/>
              <w:right w:val="single" w:sz="4" w:space="0" w:color="auto"/>
            </w:tcBorders>
            <w:hideMark/>
          </w:tcPr>
          <w:p w14:paraId="0EAB47D9" w14:textId="77777777" w:rsidR="00AE0CAA" w:rsidRPr="00205D6B" w:rsidRDefault="00AE0CAA" w:rsidP="00D73374">
            <w:pPr>
              <w:rPr>
                <w:rFonts w:ascii="Arial" w:eastAsiaTheme="minorEastAsia" w:hAnsi="Arial" w:cs="Arial"/>
              </w:rPr>
            </w:pPr>
            <w:r w:rsidRPr="00205D6B">
              <w:rPr>
                <w:rFonts w:ascii="Arial" w:eastAsiaTheme="minorEastAsia" w:hAnsi="Arial" w:cs="Arial"/>
              </w:rPr>
              <w:t>45%</w:t>
            </w:r>
          </w:p>
        </w:tc>
        <w:tc>
          <w:tcPr>
            <w:tcW w:w="990" w:type="pct"/>
            <w:tcBorders>
              <w:top w:val="single" w:sz="4" w:space="0" w:color="auto"/>
              <w:left w:val="single" w:sz="4" w:space="0" w:color="auto"/>
              <w:bottom w:val="single" w:sz="8" w:space="0" w:color="auto"/>
              <w:right w:val="single" w:sz="4" w:space="0" w:color="auto"/>
            </w:tcBorders>
            <w:hideMark/>
          </w:tcPr>
          <w:p w14:paraId="5BF0131E" w14:textId="77777777" w:rsidR="00AE0CAA" w:rsidRPr="00205D6B" w:rsidRDefault="00AE0CAA" w:rsidP="00D73374">
            <w:pPr>
              <w:rPr>
                <w:rFonts w:ascii="Arial" w:eastAsiaTheme="minorEastAsia" w:hAnsi="Arial" w:cs="Arial"/>
              </w:rPr>
            </w:pPr>
            <w:r w:rsidRPr="00205D6B">
              <w:rPr>
                <w:rFonts w:ascii="Arial" w:eastAsiaTheme="minorEastAsia" w:hAnsi="Arial" w:cs="Arial"/>
              </w:rPr>
              <w:t>11%</w:t>
            </w:r>
          </w:p>
        </w:tc>
      </w:tr>
      <w:tr w:rsidR="00AE0CAA" w:rsidRPr="00205D6B" w14:paraId="0ECFE874" w14:textId="77777777" w:rsidTr="00D73374">
        <w:tc>
          <w:tcPr>
            <w:tcW w:w="0" w:type="auto"/>
            <w:vMerge/>
            <w:tcBorders>
              <w:top w:val="single" w:sz="4" w:space="0" w:color="auto"/>
              <w:left w:val="single" w:sz="4" w:space="0" w:color="auto"/>
              <w:bottom w:val="single" w:sz="8" w:space="0" w:color="auto"/>
              <w:right w:val="single" w:sz="4" w:space="0" w:color="auto"/>
            </w:tcBorders>
            <w:vAlign w:val="center"/>
            <w:hideMark/>
          </w:tcPr>
          <w:p w14:paraId="1EB2BFD5" w14:textId="77777777" w:rsidR="00AE0CAA" w:rsidRPr="00205D6B" w:rsidRDefault="00AE0CAA" w:rsidP="00D73374">
            <w:pPr>
              <w:rPr>
                <w:rFonts w:ascii="Arial" w:eastAsiaTheme="minorEastAsia" w:hAnsi="Arial" w:cs="Arial"/>
              </w:rPr>
            </w:pPr>
          </w:p>
        </w:tc>
        <w:tc>
          <w:tcPr>
            <w:tcW w:w="615" w:type="pct"/>
            <w:tcBorders>
              <w:top w:val="single" w:sz="4" w:space="0" w:color="auto"/>
              <w:left w:val="single" w:sz="4" w:space="0" w:color="auto"/>
              <w:bottom w:val="single" w:sz="8" w:space="0" w:color="auto"/>
              <w:right w:val="single" w:sz="4" w:space="0" w:color="auto"/>
            </w:tcBorders>
            <w:hideMark/>
          </w:tcPr>
          <w:p w14:paraId="4A761EED" w14:textId="77777777" w:rsidR="00AE0CAA" w:rsidRPr="00205D6B" w:rsidRDefault="00AE0CAA" w:rsidP="00D73374">
            <w:pPr>
              <w:rPr>
                <w:rFonts w:ascii="Arial" w:eastAsiaTheme="minorEastAsia" w:hAnsi="Arial" w:cs="Arial"/>
              </w:rPr>
            </w:pPr>
            <w:r w:rsidRPr="00205D6B">
              <w:rPr>
                <w:rFonts w:ascii="Arial" w:eastAsiaTheme="minorEastAsia" w:hAnsi="Arial" w:cs="Arial"/>
              </w:rPr>
              <w:t>1.5</w:t>
            </w:r>
          </w:p>
        </w:tc>
        <w:tc>
          <w:tcPr>
            <w:tcW w:w="896" w:type="pct"/>
            <w:tcBorders>
              <w:top w:val="single" w:sz="4" w:space="0" w:color="auto"/>
              <w:left w:val="single" w:sz="4" w:space="0" w:color="auto"/>
              <w:bottom w:val="single" w:sz="8" w:space="0" w:color="auto"/>
              <w:right w:val="single" w:sz="4" w:space="0" w:color="auto"/>
            </w:tcBorders>
            <w:vAlign w:val="bottom"/>
            <w:hideMark/>
          </w:tcPr>
          <w:p w14:paraId="308D4E0E" w14:textId="77777777" w:rsidR="00AE0CAA" w:rsidRPr="00205D6B" w:rsidRDefault="00AE0CAA" w:rsidP="00D73374">
            <w:pPr>
              <w:rPr>
                <w:rFonts w:ascii="Arial" w:eastAsiaTheme="minorEastAsia" w:hAnsi="Arial" w:cs="Arial"/>
              </w:rPr>
            </w:pPr>
            <w:r w:rsidRPr="00205D6B">
              <w:rPr>
                <w:rFonts w:ascii="Arial" w:hAnsi="Arial" w:cs="Arial"/>
                <w:color w:val="000000"/>
              </w:rPr>
              <w:t>83%</w:t>
            </w:r>
          </w:p>
        </w:tc>
        <w:tc>
          <w:tcPr>
            <w:tcW w:w="897" w:type="pct"/>
            <w:tcBorders>
              <w:top w:val="single" w:sz="4" w:space="0" w:color="auto"/>
              <w:left w:val="single" w:sz="4" w:space="0" w:color="auto"/>
              <w:bottom w:val="single" w:sz="8" w:space="0" w:color="auto"/>
              <w:right w:val="single" w:sz="4" w:space="0" w:color="auto"/>
            </w:tcBorders>
            <w:vAlign w:val="bottom"/>
            <w:hideMark/>
          </w:tcPr>
          <w:p w14:paraId="37F82E67" w14:textId="77777777" w:rsidR="00AE0CAA" w:rsidRPr="00205D6B" w:rsidRDefault="00AE0CAA" w:rsidP="00D73374">
            <w:pPr>
              <w:rPr>
                <w:rFonts w:ascii="Arial" w:eastAsiaTheme="minorEastAsia" w:hAnsi="Arial" w:cs="Arial"/>
              </w:rPr>
            </w:pPr>
            <w:r w:rsidRPr="00205D6B">
              <w:rPr>
                <w:rFonts w:ascii="Arial" w:hAnsi="Arial" w:cs="Arial"/>
                <w:color w:val="000000"/>
              </w:rPr>
              <w:t>24%</w:t>
            </w:r>
          </w:p>
        </w:tc>
        <w:tc>
          <w:tcPr>
            <w:tcW w:w="850" w:type="pct"/>
            <w:tcBorders>
              <w:top w:val="single" w:sz="4" w:space="0" w:color="auto"/>
              <w:left w:val="single" w:sz="4" w:space="0" w:color="auto"/>
              <w:bottom w:val="single" w:sz="8" w:space="0" w:color="auto"/>
              <w:right w:val="single" w:sz="4" w:space="0" w:color="auto"/>
            </w:tcBorders>
            <w:vAlign w:val="bottom"/>
            <w:hideMark/>
          </w:tcPr>
          <w:p w14:paraId="4718EB8D" w14:textId="77777777" w:rsidR="00AE0CAA" w:rsidRPr="00205D6B" w:rsidRDefault="00AE0CAA" w:rsidP="00D73374">
            <w:pPr>
              <w:rPr>
                <w:rFonts w:ascii="Arial" w:eastAsiaTheme="minorEastAsia" w:hAnsi="Arial" w:cs="Arial"/>
              </w:rPr>
            </w:pPr>
            <w:r w:rsidRPr="00205D6B">
              <w:rPr>
                <w:rFonts w:ascii="Arial" w:hAnsi="Arial" w:cs="Arial"/>
                <w:color w:val="000000"/>
              </w:rPr>
              <w:t>53%</w:t>
            </w:r>
          </w:p>
        </w:tc>
        <w:tc>
          <w:tcPr>
            <w:tcW w:w="990" w:type="pct"/>
            <w:tcBorders>
              <w:top w:val="single" w:sz="4" w:space="0" w:color="auto"/>
              <w:left w:val="single" w:sz="4" w:space="0" w:color="auto"/>
              <w:bottom w:val="single" w:sz="8" w:space="0" w:color="auto"/>
              <w:right w:val="single" w:sz="4" w:space="0" w:color="auto"/>
            </w:tcBorders>
            <w:vAlign w:val="bottom"/>
            <w:hideMark/>
          </w:tcPr>
          <w:p w14:paraId="22115AAA" w14:textId="77777777" w:rsidR="00AE0CAA" w:rsidRPr="00205D6B" w:rsidRDefault="00AE0CAA" w:rsidP="00D73374">
            <w:pPr>
              <w:rPr>
                <w:rFonts w:ascii="Arial" w:eastAsiaTheme="minorEastAsia" w:hAnsi="Arial" w:cs="Arial"/>
              </w:rPr>
            </w:pPr>
            <w:r w:rsidRPr="00205D6B">
              <w:rPr>
                <w:rFonts w:ascii="Arial" w:hAnsi="Arial" w:cs="Arial"/>
                <w:color w:val="000000"/>
              </w:rPr>
              <w:t>18%</w:t>
            </w:r>
          </w:p>
        </w:tc>
      </w:tr>
      <w:tr w:rsidR="00AE0CAA" w:rsidRPr="00205D6B" w14:paraId="016916E0" w14:textId="77777777" w:rsidTr="00D73374">
        <w:tc>
          <w:tcPr>
            <w:tcW w:w="0" w:type="auto"/>
            <w:vMerge/>
            <w:tcBorders>
              <w:top w:val="single" w:sz="4" w:space="0" w:color="auto"/>
              <w:left w:val="single" w:sz="4" w:space="0" w:color="auto"/>
              <w:bottom w:val="single" w:sz="8" w:space="0" w:color="auto"/>
              <w:right w:val="single" w:sz="4" w:space="0" w:color="auto"/>
            </w:tcBorders>
            <w:vAlign w:val="center"/>
            <w:hideMark/>
          </w:tcPr>
          <w:p w14:paraId="5915628F" w14:textId="77777777" w:rsidR="00AE0CAA" w:rsidRPr="00205D6B" w:rsidRDefault="00AE0CAA" w:rsidP="00D73374">
            <w:pPr>
              <w:rPr>
                <w:rFonts w:ascii="Arial" w:eastAsiaTheme="minorEastAsia" w:hAnsi="Arial" w:cs="Arial"/>
              </w:rPr>
            </w:pPr>
          </w:p>
        </w:tc>
        <w:tc>
          <w:tcPr>
            <w:tcW w:w="615" w:type="pct"/>
            <w:tcBorders>
              <w:top w:val="single" w:sz="4" w:space="0" w:color="auto"/>
              <w:left w:val="single" w:sz="4" w:space="0" w:color="auto"/>
              <w:bottom w:val="single" w:sz="8" w:space="0" w:color="auto"/>
              <w:right w:val="single" w:sz="4" w:space="0" w:color="auto"/>
            </w:tcBorders>
            <w:hideMark/>
          </w:tcPr>
          <w:p w14:paraId="2472FF89" w14:textId="77777777" w:rsidR="00AE0CAA" w:rsidRPr="00205D6B" w:rsidRDefault="00AE0CAA" w:rsidP="00D73374">
            <w:pPr>
              <w:rPr>
                <w:rFonts w:ascii="Arial" w:eastAsiaTheme="minorEastAsia" w:hAnsi="Arial" w:cs="Arial"/>
              </w:rPr>
            </w:pPr>
            <w:r w:rsidRPr="00205D6B">
              <w:rPr>
                <w:rFonts w:ascii="Arial" w:eastAsiaTheme="minorEastAsia" w:hAnsi="Arial" w:cs="Arial"/>
              </w:rPr>
              <w:t>2</w:t>
            </w:r>
          </w:p>
        </w:tc>
        <w:tc>
          <w:tcPr>
            <w:tcW w:w="896" w:type="pct"/>
            <w:tcBorders>
              <w:top w:val="single" w:sz="4" w:space="0" w:color="auto"/>
              <w:left w:val="single" w:sz="4" w:space="0" w:color="auto"/>
              <w:bottom w:val="single" w:sz="8" w:space="0" w:color="auto"/>
              <w:right w:val="single" w:sz="4" w:space="0" w:color="auto"/>
            </w:tcBorders>
            <w:vAlign w:val="bottom"/>
            <w:hideMark/>
          </w:tcPr>
          <w:p w14:paraId="6AC200B6" w14:textId="77777777" w:rsidR="00AE0CAA" w:rsidRPr="00205D6B" w:rsidRDefault="00AE0CAA" w:rsidP="00D73374">
            <w:pPr>
              <w:rPr>
                <w:rFonts w:ascii="Arial" w:eastAsiaTheme="minorEastAsia" w:hAnsi="Arial" w:cs="Arial"/>
              </w:rPr>
            </w:pPr>
            <w:r w:rsidRPr="00205D6B">
              <w:rPr>
                <w:rFonts w:ascii="Arial" w:hAnsi="Arial" w:cs="Arial"/>
                <w:color w:val="000000"/>
              </w:rPr>
              <w:t>88%</w:t>
            </w:r>
          </w:p>
        </w:tc>
        <w:tc>
          <w:tcPr>
            <w:tcW w:w="897" w:type="pct"/>
            <w:tcBorders>
              <w:top w:val="single" w:sz="4" w:space="0" w:color="auto"/>
              <w:left w:val="single" w:sz="4" w:space="0" w:color="auto"/>
              <w:bottom w:val="single" w:sz="8" w:space="0" w:color="auto"/>
              <w:right w:val="single" w:sz="4" w:space="0" w:color="auto"/>
            </w:tcBorders>
            <w:vAlign w:val="bottom"/>
            <w:hideMark/>
          </w:tcPr>
          <w:p w14:paraId="2FA22D12" w14:textId="77777777" w:rsidR="00AE0CAA" w:rsidRPr="00205D6B" w:rsidRDefault="00AE0CAA" w:rsidP="00D73374">
            <w:pPr>
              <w:rPr>
                <w:rFonts w:ascii="Arial" w:eastAsiaTheme="minorEastAsia" w:hAnsi="Arial" w:cs="Arial"/>
              </w:rPr>
            </w:pPr>
            <w:r w:rsidRPr="00205D6B">
              <w:rPr>
                <w:rFonts w:ascii="Arial" w:hAnsi="Arial" w:cs="Arial"/>
                <w:color w:val="000000"/>
              </w:rPr>
              <w:t>33%</w:t>
            </w:r>
          </w:p>
        </w:tc>
        <w:tc>
          <w:tcPr>
            <w:tcW w:w="850" w:type="pct"/>
            <w:tcBorders>
              <w:top w:val="single" w:sz="4" w:space="0" w:color="auto"/>
              <w:left w:val="single" w:sz="4" w:space="0" w:color="auto"/>
              <w:bottom w:val="single" w:sz="8" w:space="0" w:color="auto"/>
              <w:right w:val="single" w:sz="4" w:space="0" w:color="auto"/>
            </w:tcBorders>
            <w:vAlign w:val="bottom"/>
            <w:hideMark/>
          </w:tcPr>
          <w:p w14:paraId="7BA7D50A" w14:textId="77777777" w:rsidR="00AE0CAA" w:rsidRPr="00205D6B" w:rsidRDefault="00AE0CAA" w:rsidP="00D73374">
            <w:pPr>
              <w:rPr>
                <w:rFonts w:ascii="Arial" w:eastAsiaTheme="minorEastAsia" w:hAnsi="Arial" w:cs="Arial"/>
              </w:rPr>
            </w:pPr>
            <w:r w:rsidRPr="00205D6B">
              <w:rPr>
                <w:rFonts w:ascii="Arial" w:hAnsi="Arial" w:cs="Arial"/>
                <w:color w:val="000000"/>
              </w:rPr>
              <w:t>66%</w:t>
            </w:r>
          </w:p>
        </w:tc>
        <w:tc>
          <w:tcPr>
            <w:tcW w:w="990" w:type="pct"/>
            <w:tcBorders>
              <w:top w:val="single" w:sz="4" w:space="0" w:color="auto"/>
              <w:left w:val="single" w:sz="4" w:space="0" w:color="auto"/>
              <w:bottom w:val="single" w:sz="8" w:space="0" w:color="auto"/>
              <w:right w:val="single" w:sz="4" w:space="0" w:color="auto"/>
            </w:tcBorders>
            <w:vAlign w:val="bottom"/>
            <w:hideMark/>
          </w:tcPr>
          <w:p w14:paraId="70A4E81A" w14:textId="77777777" w:rsidR="00AE0CAA" w:rsidRPr="00205D6B" w:rsidRDefault="00AE0CAA" w:rsidP="00D73374">
            <w:pPr>
              <w:rPr>
                <w:rFonts w:ascii="Arial" w:eastAsiaTheme="minorEastAsia" w:hAnsi="Arial" w:cs="Arial"/>
              </w:rPr>
            </w:pPr>
            <w:r w:rsidRPr="00205D6B">
              <w:rPr>
                <w:rFonts w:ascii="Arial" w:hAnsi="Arial" w:cs="Arial"/>
                <w:color w:val="000000"/>
              </w:rPr>
              <w:t>27%</w:t>
            </w:r>
          </w:p>
        </w:tc>
      </w:tr>
      <w:tr w:rsidR="00AE0CAA" w:rsidRPr="00205D6B" w14:paraId="191E4F4F" w14:textId="77777777" w:rsidTr="00D73374">
        <w:tc>
          <w:tcPr>
            <w:tcW w:w="0" w:type="auto"/>
            <w:vMerge/>
            <w:tcBorders>
              <w:top w:val="single" w:sz="4" w:space="0" w:color="auto"/>
              <w:left w:val="single" w:sz="4" w:space="0" w:color="auto"/>
              <w:bottom w:val="single" w:sz="8" w:space="0" w:color="auto"/>
              <w:right w:val="single" w:sz="4" w:space="0" w:color="auto"/>
            </w:tcBorders>
            <w:vAlign w:val="center"/>
            <w:hideMark/>
          </w:tcPr>
          <w:p w14:paraId="379F325E" w14:textId="77777777" w:rsidR="00AE0CAA" w:rsidRPr="00205D6B" w:rsidRDefault="00AE0CAA" w:rsidP="00D73374">
            <w:pPr>
              <w:rPr>
                <w:rFonts w:ascii="Arial" w:eastAsiaTheme="minorEastAsia" w:hAnsi="Arial" w:cs="Arial"/>
              </w:rPr>
            </w:pPr>
          </w:p>
        </w:tc>
        <w:tc>
          <w:tcPr>
            <w:tcW w:w="615" w:type="pct"/>
            <w:tcBorders>
              <w:top w:val="single" w:sz="4" w:space="0" w:color="auto"/>
              <w:left w:val="single" w:sz="4" w:space="0" w:color="auto"/>
              <w:bottom w:val="single" w:sz="8" w:space="0" w:color="auto"/>
              <w:right w:val="single" w:sz="4" w:space="0" w:color="auto"/>
            </w:tcBorders>
            <w:hideMark/>
          </w:tcPr>
          <w:p w14:paraId="715C1351" w14:textId="77777777" w:rsidR="00AE0CAA" w:rsidRPr="00205D6B" w:rsidRDefault="00AE0CAA" w:rsidP="00D73374">
            <w:pPr>
              <w:rPr>
                <w:rFonts w:ascii="Arial" w:eastAsiaTheme="minorEastAsia" w:hAnsi="Arial" w:cs="Arial"/>
              </w:rPr>
            </w:pPr>
            <w:r w:rsidRPr="00205D6B">
              <w:rPr>
                <w:rFonts w:ascii="Arial" w:eastAsiaTheme="minorEastAsia" w:hAnsi="Arial" w:cs="Arial"/>
              </w:rPr>
              <w:t>2.5</w:t>
            </w:r>
          </w:p>
        </w:tc>
        <w:tc>
          <w:tcPr>
            <w:tcW w:w="896" w:type="pct"/>
            <w:tcBorders>
              <w:top w:val="single" w:sz="4" w:space="0" w:color="auto"/>
              <w:left w:val="single" w:sz="4" w:space="0" w:color="auto"/>
              <w:bottom w:val="single" w:sz="8" w:space="0" w:color="auto"/>
              <w:right w:val="single" w:sz="4" w:space="0" w:color="auto"/>
            </w:tcBorders>
            <w:vAlign w:val="bottom"/>
            <w:hideMark/>
          </w:tcPr>
          <w:p w14:paraId="745E078E" w14:textId="77777777" w:rsidR="00AE0CAA" w:rsidRPr="00205D6B" w:rsidRDefault="00AE0CAA" w:rsidP="00D73374">
            <w:pPr>
              <w:rPr>
                <w:rFonts w:ascii="Arial" w:eastAsiaTheme="minorEastAsia" w:hAnsi="Arial" w:cs="Arial"/>
              </w:rPr>
            </w:pPr>
            <w:r w:rsidRPr="00205D6B">
              <w:rPr>
                <w:rFonts w:ascii="Arial" w:hAnsi="Arial" w:cs="Arial"/>
                <w:color w:val="000000"/>
              </w:rPr>
              <w:t>90%</w:t>
            </w:r>
          </w:p>
        </w:tc>
        <w:tc>
          <w:tcPr>
            <w:tcW w:w="897" w:type="pct"/>
            <w:tcBorders>
              <w:top w:val="single" w:sz="4" w:space="0" w:color="auto"/>
              <w:left w:val="single" w:sz="4" w:space="0" w:color="auto"/>
              <w:bottom w:val="single" w:sz="8" w:space="0" w:color="auto"/>
              <w:right w:val="single" w:sz="4" w:space="0" w:color="auto"/>
            </w:tcBorders>
            <w:vAlign w:val="bottom"/>
            <w:hideMark/>
          </w:tcPr>
          <w:p w14:paraId="5654B99C" w14:textId="77777777" w:rsidR="00AE0CAA" w:rsidRPr="00205D6B" w:rsidRDefault="00AE0CAA" w:rsidP="00D73374">
            <w:pPr>
              <w:rPr>
                <w:rFonts w:ascii="Arial" w:eastAsiaTheme="minorEastAsia" w:hAnsi="Arial" w:cs="Arial"/>
              </w:rPr>
            </w:pPr>
            <w:r w:rsidRPr="00205D6B">
              <w:rPr>
                <w:rFonts w:ascii="Arial" w:hAnsi="Arial" w:cs="Arial"/>
                <w:color w:val="000000"/>
              </w:rPr>
              <w:t>40%</w:t>
            </w:r>
          </w:p>
        </w:tc>
        <w:tc>
          <w:tcPr>
            <w:tcW w:w="850" w:type="pct"/>
            <w:tcBorders>
              <w:top w:val="single" w:sz="4" w:space="0" w:color="auto"/>
              <w:left w:val="single" w:sz="4" w:space="0" w:color="auto"/>
              <w:bottom w:val="single" w:sz="8" w:space="0" w:color="auto"/>
              <w:right w:val="single" w:sz="4" w:space="0" w:color="auto"/>
            </w:tcBorders>
            <w:vAlign w:val="bottom"/>
            <w:hideMark/>
          </w:tcPr>
          <w:p w14:paraId="0B618C96" w14:textId="77777777" w:rsidR="00AE0CAA" w:rsidRPr="00205D6B" w:rsidRDefault="00AE0CAA" w:rsidP="00D73374">
            <w:pPr>
              <w:rPr>
                <w:rFonts w:ascii="Arial" w:eastAsiaTheme="minorEastAsia" w:hAnsi="Arial" w:cs="Arial"/>
              </w:rPr>
            </w:pPr>
            <w:r w:rsidRPr="00205D6B">
              <w:rPr>
                <w:rFonts w:ascii="Arial" w:hAnsi="Arial" w:cs="Arial"/>
                <w:color w:val="000000"/>
              </w:rPr>
              <w:t>71%</w:t>
            </w:r>
          </w:p>
        </w:tc>
        <w:tc>
          <w:tcPr>
            <w:tcW w:w="990" w:type="pct"/>
            <w:tcBorders>
              <w:top w:val="single" w:sz="4" w:space="0" w:color="auto"/>
              <w:left w:val="single" w:sz="4" w:space="0" w:color="auto"/>
              <w:bottom w:val="single" w:sz="8" w:space="0" w:color="auto"/>
              <w:right w:val="single" w:sz="4" w:space="0" w:color="auto"/>
            </w:tcBorders>
            <w:vAlign w:val="bottom"/>
            <w:hideMark/>
          </w:tcPr>
          <w:p w14:paraId="385B1416" w14:textId="77777777" w:rsidR="00AE0CAA" w:rsidRPr="00205D6B" w:rsidRDefault="00AE0CAA" w:rsidP="00D73374">
            <w:pPr>
              <w:rPr>
                <w:rFonts w:ascii="Arial" w:eastAsiaTheme="minorEastAsia" w:hAnsi="Arial" w:cs="Arial"/>
              </w:rPr>
            </w:pPr>
            <w:r w:rsidRPr="00205D6B">
              <w:rPr>
                <w:rFonts w:ascii="Arial" w:hAnsi="Arial" w:cs="Arial"/>
                <w:color w:val="000000"/>
              </w:rPr>
              <w:t>32%</w:t>
            </w:r>
          </w:p>
        </w:tc>
      </w:tr>
      <w:tr w:rsidR="00AE0CAA" w:rsidRPr="00205D6B" w14:paraId="07EA781B" w14:textId="77777777" w:rsidTr="00D73374">
        <w:tc>
          <w:tcPr>
            <w:tcW w:w="0" w:type="auto"/>
            <w:vMerge/>
            <w:tcBorders>
              <w:top w:val="single" w:sz="4" w:space="0" w:color="auto"/>
              <w:left w:val="single" w:sz="4" w:space="0" w:color="auto"/>
              <w:bottom w:val="single" w:sz="8" w:space="0" w:color="auto"/>
              <w:right w:val="single" w:sz="4" w:space="0" w:color="auto"/>
            </w:tcBorders>
            <w:vAlign w:val="center"/>
            <w:hideMark/>
          </w:tcPr>
          <w:p w14:paraId="3AD54FD5" w14:textId="77777777" w:rsidR="00AE0CAA" w:rsidRPr="00205D6B" w:rsidRDefault="00AE0CAA" w:rsidP="00D73374">
            <w:pPr>
              <w:rPr>
                <w:rFonts w:ascii="Arial" w:eastAsiaTheme="minorEastAsia" w:hAnsi="Arial" w:cs="Arial"/>
              </w:rPr>
            </w:pPr>
          </w:p>
        </w:tc>
        <w:tc>
          <w:tcPr>
            <w:tcW w:w="615" w:type="pct"/>
            <w:tcBorders>
              <w:top w:val="single" w:sz="4" w:space="0" w:color="auto"/>
              <w:left w:val="single" w:sz="4" w:space="0" w:color="auto"/>
              <w:bottom w:val="single" w:sz="8" w:space="0" w:color="auto"/>
              <w:right w:val="single" w:sz="4" w:space="0" w:color="auto"/>
            </w:tcBorders>
            <w:hideMark/>
          </w:tcPr>
          <w:p w14:paraId="246478D2" w14:textId="77777777" w:rsidR="00AE0CAA" w:rsidRPr="00205D6B" w:rsidRDefault="00AE0CAA" w:rsidP="00D73374">
            <w:pPr>
              <w:rPr>
                <w:rFonts w:ascii="Arial" w:eastAsiaTheme="minorEastAsia" w:hAnsi="Arial" w:cs="Arial"/>
              </w:rPr>
            </w:pPr>
            <w:r w:rsidRPr="00205D6B">
              <w:rPr>
                <w:rFonts w:ascii="Arial" w:eastAsiaTheme="minorEastAsia" w:hAnsi="Arial" w:cs="Arial"/>
              </w:rPr>
              <w:t>3</w:t>
            </w:r>
          </w:p>
        </w:tc>
        <w:tc>
          <w:tcPr>
            <w:tcW w:w="896" w:type="pct"/>
            <w:tcBorders>
              <w:top w:val="single" w:sz="4" w:space="0" w:color="auto"/>
              <w:left w:val="single" w:sz="4" w:space="0" w:color="auto"/>
              <w:bottom w:val="single" w:sz="8" w:space="0" w:color="auto"/>
              <w:right w:val="single" w:sz="4" w:space="0" w:color="auto"/>
            </w:tcBorders>
            <w:vAlign w:val="bottom"/>
            <w:hideMark/>
          </w:tcPr>
          <w:p w14:paraId="3D7BCCFB" w14:textId="77777777" w:rsidR="00AE0CAA" w:rsidRPr="00205D6B" w:rsidRDefault="00AE0CAA" w:rsidP="00D73374">
            <w:pPr>
              <w:rPr>
                <w:rFonts w:ascii="Arial" w:eastAsiaTheme="minorEastAsia" w:hAnsi="Arial" w:cs="Arial"/>
              </w:rPr>
            </w:pPr>
            <w:r w:rsidRPr="00205D6B">
              <w:rPr>
                <w:rFonts w:ascii="Arial" w:hAnsi="Arial" w:cs="Arial"/>
                <w:color w:val="000000"/>
              </w:rPr>
              <w:t>92%</w:t>
            </w:r>
          </w:p>
        </w:tc>
        <w:tc>
          <w:tcPr>
            <w:tcW w:w="897" w:type="pct"/>
            <w:tcBorders>
              <w:top w:val="single" w:sz="4" w:space="0" w:color="auto"/>
              <w:left w:val="single" w:sz="4" w:space="0" w:color="auto"/>
              <w:bottom w:val="single" w:sz="8" w:space="0" w:color="auto"/>
              <w:right w:val="single" w:sz="4" w:space="0" w:color="auto"/>
            </w:tcBorders>
            <w:vAlign w:val="bottom"/>
            <w:hideMark/>
          </w:tcPr>
          <w:p w14:paraId="517397F8" w14:textId="77777777" w:rsidR="00AE0CAA" w:rsidRPr="00205D6B" w:rsidRDefault="00AE0CAA" w:rsidP="00D73374">
            <w:pPr>
              <w:rPr>
                <w:rFonts w:ascii="Arial" w:eastAsiaTheme="minorEastAsia" w:hAnsi="Arial" w:cs="Arial"/>
              </w:rPr>
            </w:pPr>
            <w:r w:rsidRPr="00205D6B">
              <w:rPr>
                <w:rFonts w:ascii="Arial" w:hAnsi="Arial" w:cs="Arial"/>
                <w:color w:val="000000"/>
              </w:rPr>
              <w:t>41%</w:t>
            </w:r>
          </w:p>
        </w:tc>
        <w:tc>
          <w:tcPr>
            <w:tcW w:w="850" w:type="pct"/>
            <w:tcBorders>
              <w:top w:val="single" w:sz="4" w:space="0" w:color="auto"/>
              <w:left w:val="single" w:sz="4" w:space="0" w:color="auto"/>
              <w:bottom w:val="single" w:sz="8" w:space="0" w:color="auto"/>
              <w:right w:val="single" w:sz="4" w:space="0" w:color="auto"/>
            </w:tcBorders>
            <w:vAlign w:val="bottom"/>
            <w:hideMark/>
          </w:tcPr>
          <w:p w14:paraId="5A99D651" w14:textId="77777777" w:rsidR="00AE0CAA" w:rsidRPr="00205D6B" w:rsidRDefault="00AE0CAA" w:rsidP="00D73374">
            <w:pPr>
              <w:rPr>
                <w:rFonts w:ascii="Arial" w:eastAsiaTheme="minorEastAsia" w:hAnsi="Arial" w:cs="Arial"/>
              </w:rPr>
            </w:pPr>
            <w:r w:rsidRPr="00205D6B">
              <w:rPr>
                <w:rFonts w:ascii="Arial" w:hAnsi="Arial" w:cs="Arial"/>
                <w:color w:val="000000"/>
              </w:rPr>
              <w:t>72%</w:t>
            </w:r>
          </w:p>
        </w:tc>
        <w:tc>
          <w:tcPr>
            <w:tcW w:w="990" w:type="pct"/>
            <w:tcBorders>
              <w:top w:val="single" w:sz="4" w:space="0" w:color="auto"/>
              <w:left w:val="single" w:sz="4" w:space="0" w:color="auto"/>
              <w:bottom w:val="single" w:sz="8" w:space="0" w:color="auto"/>
              <w:right w:val="single" w:sz="4" w:space="0" w:color="auto"/>
            </w:tcBorders>
            <w:vAlign w:val="bottom"/>
            <w:hideMark/>
          </w:tcPr>
          <w:p w14:paraId="5ABFB75E" w14:textId="77777777" w:rsidR="00AE0CAA" w:rsidRPr="00205D6B" w:rsidRDefault="00AE0CAA" w:rsidP="00D73374">
            <w:pPr>
              <w:rPr>
                <w:rFonts w:ascii="Arial" w:eastAsiaTheme="minorEastAsia" w:hAnsi="Arial" w:cs="Arial"/>
              </w:rPr>
            </w:pPr>
            <w:r w:rsidRPr="00205D6B">
              <w:rPr>
                <w:rFonts w:ascii="Arial" w:hAnsi="Arial" w:cs="Arial"/>
                <w:color w:val="000000"/>
              </w:rPr>
              <w:t>29%</w:t>
            </w:r>
          </w:p>
        </w:tc>
      </w:tr>
      <w:tr w:rsidR="00AE0CAA" w:rsidRPr="00205D6B" w14:paraId="06F3107D" w14:textId="77777777" w:rsidTr="00D73374">
        <w:tc>
          <w:tcPr>
            <w:tcW w:w="751" w:type="pct"/>
            <w:vMerge w:val="restart"/>
            <w:tcBorders>
              <w:top w:val="single" w:sz="8" w:space="0" w:color="auto"/>
              <w:left w:val="single" w:sz="4" w:space="0" w:color="auto"/>
              <w:bottom w:val="single" w:sz="4" w:space="0" w:color="auto"/>
              <w:right w:val="single" w:sz="4" w:space="0" w:color="auto"/>
            </w:tcBorders>
            <w:hideMark/>
          </w:tcPr>
          <w:p w14:paraId="490E46F3" w14:textId="77777777" w:rsidR="00AE0CAA" w:rsidRPr="00205D6B" w:rsidRDefault="00AE0CAA" w:rsidP="00D73374">
            <w:pPr>
              <w:rPr>
                <w:rFonts w:ascii="Arial" w:eastAsiaTheme="minorEastAsia" w:hAnsi="Arial" w:cs="Arial"/>
              </w:rPr>
            </w:pPr>
            <w:r w:rsidRPr="00205D6B">
              <w:rPr>
                <w:rFonts w:ascii="Arial" w:eastAsiaTheme="minorEastAsia" w:hAnsi="Arial" w:cs="Arial"/>
              </w:rPr>
              <w:t>10</w:t>
            </w:r>
          </w:p>
        </w:tc>
        <w:tc>
          <w:tcPr>
            <w:tcW w:w="615" w:type="pct"/>
            <w:tcBorders>
              <w:top w:val="single" w:sz="8" w:space="0" w:color="auto"/>
              <w:left w:val="single" w:sz="4" w:space="0" w:color="auto"/>
              <w:bottom w:val="single" w:sz="8" w:space="0" w:color="auto"/>
              <w:right w:val="single" w:sz="4" w:space="0" w:color="auto"/>
            </w:tcBorders>
            <w:hideMark/>
          </w:tcPr>
          <w:p w14:paraId="43C4B962" w14:textId="77777777" w:rsidR="00AE0CAA" w:rsidRPr="00205D6B" w:rsidRDefault="00AE0CAA" w:rsidP="00D73374">
            <w:pPr>
              <w:rPr>
                <w:rFonts w:ascii="Arial" w:eastAsiaTheme="minorEastAsia" w:hAnsi="Arial" w:cs="Arial"/>
              </w:rPr>
            </w:pPr>
            <w:r w:rsidRPr="00205D6B">
              <w:rPr>
                <w:rFonts w:ascii="Arial" w:eastAsiaTheme="minorEastAsia" w:hAnsi="Arial" w:cs="Arial"/>
              </w:rPr>
              <w:t>1</w:t>
            </w:r>
          </w:p>
        </w:tc>
        <w:tc>
          <w:tcPr>
            <w:tcW w:w="896" w:type="pct"/>
            <w:tcBorders>
              <w:top w:val="single" w:sz="8" w:space="0" w:color="auto"/>
              <w:left w:val="single" w:sz="4" w:space="0" w:color="auto"/>
              <w:bottom w:val="single" w:sz="8" w:space="0" w:color="auto"/>
              <w:right w:val="single" w:sz="4" w:space="0" w:color="auto"/>
            </w:tcBorders>
            <w:vAlign w:val="bottom"/>
            <w:hideMark/>
          </w:tcPr>
          <w:p w14:paraId="6D08CE06" w14:textId="77777777" w:rsidR="00AE0CAA" w:rsidRPr="00205D6B" w:rsidRDefault="00AE0CAA" w:rsidP="00D73374">
            <w:pPr>
              <w:rPr>
                <w:rFonts w:ascii="Arial" w:eastAsiaTheme="minorEastAsia" w:hAnsi="Arial" w:cs="Arial"/>
              </w:rPr>
            </w:pPr>
            <w:r w:rsidRPr="00205D6B">
              <w:rPr>
                <w:rFonts w:ascii="Arial" w:eastAsiaTheme="minorEastAsia" w:hAnsi="Arial" w:cs="Arial"/>
              </w:rPr>
              <w:t>93%</w:t>
            </w:r>
          </w:p>
        </w:tc>
        <w:tc>
          <w:tcPr>
            <w:tcW w:w="897" w:type="pct"/>
            <w:tcBorders>
              <w:top w:val="single" w:sz="8" w:space="0" w:color="auto"/>
              <w:left w:val="single" w:sz="4" w:space="0" w:color="auto"/>
              <w:bottom w:val="single" w:sz="8" w:space="0" w:color="auto"/>
              <w:right w:val="single" w:sz="4" w:space="0" w:color="auto"/>
            </w:tcBorders>
            <w:vAlign w:val="bottom"/>
            <w:hideMark/>
          </w:tcPr>
          <w:p w14:paraId="05D4ABD4" w14:textId="77777777" w:rsidR="00AE0CAA" w:rsidRPr="00205D6B" w:rsidRDefault="00AE0CAA" w:rsidP="00D73374">
            <w:pPr>
              <w:rPr>
                <w:rFonts w:ascii="Arial" w:eastAsiaTheme="minorEastAsia" w:hAnsi="Arial" w:cs="Arial"/>
              </w:rPr>
            </w:pPr>
            <w:r w:rsidRPr="00205D6B">
              <w:rPr>
                <w:rFonts w:ascii="Arial" w:eastAsiaTheme="minorEastAsia" w:hAnsi="Arial" w:cs="Arial"/>
              </w:rPr>
              <w:t>35%</w:t>
            </w:r>
          </w:p>
        </w:tc>
        <w:tc>
          <w:tcPr>
            <w:tcW w:w="850" w:type="pct"/>
            <w:tcBorders>
              <w:top w:val="single" w:sz="8" w:space="0" w:color="auto"/>
              <w:left w:val="single" w:sz="4" w:space="0" w:color="auto"/>
              <w:bottom w:val="single" w:sz="8" w:space="0" w:color="auto"/>
              <w:right w:val="single" w:sz="4" w:space="0" w:color="auto"/>
            </w:tcBorders>
            <w:vAlign w:val="bottom"/>
            <w:hideMark/>
          </w:tcPr>
          <w:p w14:paraId="4AD08A01" w14:textId="77777777" w:rsidR="00AE0CAA" w:rsidRPr="00205D6B" w:rsidRDefault="00AE0CAA" w:rsidP="00D73374">
            <w:pPr>
              <w:rPr>
                <w:rFonts w:ascii="Arial" w:eastAsiaTheme="minorEastAsia" w:hAnsi="Arial" w:cs="Arial"/>
              </w:rPr>
            </w:pPr>
            <w:r w:rsidRPr="00205D6B">
              <w:rPr>
                <w:rFonts w:ascii="Arial" w:eastAsiaTheme="minorEastAsia" w:hAnsi="Arial" w:cs="Arial"/>
              </w:rPr>
              <w:t>67%</w:t>
            </w:r>
          </w:p>
        </w:tc>
        <w:tc>
          <w:tcPr>
            <w:tcW w:w="990" w:type="pct"/>
            <w:tcBorders>
              <w:top w:val="single" w:sz="8" w:space="0" w:color="auto"/>
              <w:left w:val="single" w:sz="4" w:space="0" w:color="auto"/>
              <w:bottom w:val="single" w:sz="8" w:space="0" w:color="auto"/>
              <w:right w:val="single" w:sz="4" w:space="0" w:color="auto"/>
            </w:tcBorders>
            <w:vAlign w:val="bottom"/>
            <w:hideMark/>
          </w:tcPr>
          <w:p w14:paraId="3D4B25B9" w14:textId="77777777" w:rsidR="00AE0CAA" w:rsidRPr="00205D6B" w:rsidRDefault="00AE0CAA" w:rsidP="00D73374">
            <w:pPr>
              <w:rPr>
                <w:rFonts w:ascii="Arial" w:eastAsiaTheme="minorEastAsia" w:hAnsi="Arial" w:cs="Arial"/>
              </w:rPr>
            </w:pPr>
            <w:r w:rsidRPr="00205D6B">
              <w:rPr>
                <w:rFonts w:ascii="Arial" w:eastAsiaTheme="minorEastAsia" w:hAnsi="Arial" w:cs="Arial"/>
              </w:rPr>
              <w:t>29%</w:t>
            </w:r>
          </w:p>
        </w:tc>
      </w:tr>
      <w:tr w:rsidR="00AE0CAA" w:rsidRPr="00205D6B" w14:paraId="0EE1F809" w14:textId="77777777" w:rsidTr="00D73374">
        <w:tc>
          <w:tcPr>
            <w:tcW w:w="0" w:type="auto"/>
            <w:vMerge/>
            <w:tcBorders>
              <w:top w:val="single" w:sz="8" w:space="0" w:color="auto"/>
              <w:left w:val="single" w:sz="4" w:space="0" w:color="auto"/>
              <w:bottom w:val="single" w:sz="4" w:space="0" w:color="auto"/>
              <w:right w:val="single" w:sz="4" w:space="0" w:color="auto"/>
            </w:tcBorders>
            <w:vAlign w:val="center"/>
            <w:hideMark/>
          </w:tcPr>
          <w:p w14:paraId="35CC3C90" w14:textId="77777777" w:rsidR="00AE0CAA" w:rsidRPr="00205D6B" w:rsidRDefault="00AE0CAA" w:rsidP="00D73374">
            <w:pPr>
              <w:rPr>
                <w:rFonts w:ascii="Arial" w:eastAsiaTheme="minorEastAsia" w:hAnsi="Arial" w:cs="Arial"/>
              </w:rPr>
            </w:pPr>
          </w:p>
        </w:tc>
        <w:tc>
          <w:tcPr>
            <w:tcW w:w="615" w:type="pct"/>
            <w:tcBorders>
              <w:top w:val="single" w:sz="8" w:space="0" w:color="auto"/>
              <w:left w:val="single" w:sz="4" w:space="0" w:color="auto"/>
              <w:bottom w:val="single" w:sz="4" w:space="0" w:color="auto"/>
              <w:right w:val="single" w:sz="4" w:space="0" w:color="auto"/>
            </w:tcBorders>
            <w:hideMark/>
          </w:tcPr>
          <w:p w14:paraId="773C4025" w14:textId="77777777" w:rsidR="00AE0CAA" w:rsidRPr="00205D6B" w:rsidRDefault="00AE0CAA" w:rsidP="00D73374">
            <w:pPr>
              <w:rPr>
                <w:rFonts w:ascii="Arial" w:eastAsiaTheme="minorEastAsia" w:hAnsi="Arial" w:cs="Arial"/>
              </w:rPr>
            </w:pPr>
            <w:r w:rsidRPr="00205D6B">
              <w:rPr>
                <w:rFonts w:ascii="Arial" w:eastAsiaTheme="minorEastAsia" w:hAnsi="Arial" w:cs="Arial"/>
              </w:rPr>
              <w:t>1.5</w:t>
            </w:r>
          </w:p>
        </w:tc>
        <w:tc>
          <w:tcPr>
            <w:tcW w:w="896" w:type="pct"/>
            <w:tcBorders>
              <w:top w:val="single" w:sz="8" w:space="0" w:color="auto"/>
              <w:left w:val="single" w:sz="4" w:space="0" w:color="auto"/>
              <w:bottom w:val="single" w:sz="4" w:space="0" w:color="auto"/>
              <w:right w:val="single" w:sz="4" w:space="0" w:color="auto"/>
            </w:tcBorders>
            <w:vAlign w:val="bottom"/>
            <w:hideMark/>
          </w:tcPr>
          <w:p w14:paraId="5D75B17E" w14:textId="77777777" w:rsidR="00AE0CAA" w:rsidRPr="00205D6B" w:rsidRDefault="00AE0CAA" w:rsidP="00D73374">
            <w:pPr>
              <w:rPr>
                <w:rFonts w:ascii="Arial" w:eastAsiaTheme="minorEastAsia" w:hAnsi="Arial" w:cs="Arial"/>
              </w:rPr>
            </w:pPr>
            <w:r w:rsidRPr="00205D6B">
              <w:rPr>
                <w:rFonts w:ascii="Arial" w:hAnsi="Arial" w:cs="Arial"/>
                <w:color w:val="000000"/>
              </w:rPr>
              <w:t>97%</w:t>
            </w:r>
          </w:p>
        </w:tc>
        <w:tc>
          <w:tcPr>
            <w:tcW w:w="897" w:type="pct"/>
            <w:tcBorders>
              <w:top w:val="single" w:sz="8" w:space="0" w:color="auto"/>
              <w:left w:val="single" w:sz="4" w:space="0" w:color="auto"/>
              <w:bottom w:val="single" w:sz="4" w:space="0" w:color="auto"/>
              <w:right w:val="single" w:sz="4" w:space="0" w:color="auto"/>
            </w:tcBorders>
            <w:vAlign w:val="bottom"/>
            <w:hideMark/>
          </w:tcPr>
          <w:p w14:paraId="072717E7" w14:textId="77777777" w:rsidR="00AE0CAA" w:rsidRPr="00205D6B" w:rsidRDefault="00AE0CAA" w:rsidP="00D73374">
            <w:pPr>
              <w:rPr>
                <w:rFonts w:ascii="Arial" w:eastAsiaTheme="minorEastAsia" w:hAnsi="Arial" w:cs="Arial"/>
              </w:rPr>
            </w:pPr>
            <w:r w:rsidRPr="00205D6B">
              <w:rPr>
                <w:rFonts w:ascii="Arial" w:hAnsi="Arial" w:cs="Arial"/>
                <w:color w:val="000000"/>
              </w:rPr>
              <w:t>55%</w:t>
            </w:r>
          </w:p>
        </w:tc>
        <w:tc>
          <w:tcPr>
            <w:tcW w:w="850" w:type="pct"/>
            <w:tcBorders>
              <w:top w:val="single" w:sz="8" w:space="0" w:color="auto"/>
              <w:left w:val="single" w:sz="4" w:space="0" w:color="auto"/>
              <w:bottom w:val="single" w:sz="4" w:space="0" w:color="auto"/>
              <w:right w:val="single" w:sz="4" w:space="0" w:color="auto"/>
            </w:tcBorders>
            <w:vAlign w:val="bottom"/>
            <w:hideMark/>
          </w:tcPr>
          <w:p w14:paraId="01CCA654" w14:textId="77777777" w:rsidR="00AE0CAA" w:rsidRPr="00205D6B" w:rsidRDefault="00AE0CAA" w:rsidP="00D73374">
            <w:pPr>
              <w:rPr>
                <w:rFonts w:ascii="Arial" w:eastAsiaTheme="minorEastAsia" w:hAnsi="Arial" w:cs="Arial"/>
              </w:rPr>
            </w:pPr>
            <w:r w:rsidRPr="00205D6B">
              <w:rPr>
                <w:rFonts w:ascii="Arial" w:hAnsi="Arial" w:cs="Arial"/>
                <w:color w:val="000000"/>
              </w:rPr>
              <w:t>83%</w:t>
            </w:r>
          </w:p>
        </w:tc>
        <w:tc>
          <w:tcPr>
            <w:tcW w:w="990" w:type="pct"/>
            <w:tcBorders>
              <w:top w:val="single" w:sz="8" w:space="0" w:color="auto"/>
              <w:left w:val="single" w:sz="4" w:space="0" w:color="auto"/>
              <w:bottom w:val="single" w:sz="4" w:space="0" w:color="auto"/>
              <w:right w:val="single" w:sz="4" w:space="0" w:color="auto"/>
            </w:tcBorders>
            <w:vAlign w:val="bottom"/>
            <w:hideMark/>
          </w:tcPr>
          <w:p w14:paraId="23159AD7" w14:textId="77777777" w:rsidR="00AE0CAA" w:rsidRPr="00205D6B" w:rsidRDefault="00AE0CAA" w:rsidP="00D73374">
            <w:pPr>
              <w:rPr>
                <w:rFonts w:ascii="Arial" w:eastAsiaTheme="minorEastAsia" w:hAnsi="Arial" w:cs="Arial"/>
              </w:rPr>
            </w:pPr>
            <w:r w:rsidRPr="00205D6B">
              <w:rPr>
                <w:rFonts w:ascii="Arial" w:hAnsi="Arial" w:cs="Arial"/>
                <w:color w:val="000000"/>
              </w:rPr>
              <w:t>47%</w:t>
            </w:r>
          </w:p>
        </w:tc>
      </w:tr>
      <w:tr w:rsidR="00AE0CAA" w:rsidRPr="00205D6B" w14:paraId="761EA0CA" w14:textId="77777777" w:rsidTr="00D73374">
        <w:tc>
          <w:tcPr>
            <w:tcW w:w="0" w:type="auto"/>
            <w:vMerge/>
            <w:tcBorders>
              <w:top w:val="single" w:sz="8" w:space="0" w:color="auto"/>
              <w:left w:val="single" w:sz="4" w:space="0" w:color="auto"/>
              <w:bottom w:val="single" w:sz="4" w:space="0" w:color="auto"/>
              <w:right w:val="single" w:sz="4" w:space="0" w:color="auto"/>
            </w:tcBorders>
            <w:vAlign w:val="center"/>
            <w:hideMark/>
          </w:tcPr>
          <w:p w14:paraId="0DF53828" w14:textId="77777777" w:rsidR="00AE0CAA" w:rsidRPr="00205D6B" w:rsidRDefault="00AE0CAA" w:rsidP="00D73374">
            <w:pPr>
              <w:rPr>
                <w:rFonts w:ascii="Arial" w:eastAsiaTheme="minorEastAsia" w:hAnsi="Arial" w:cs="Arial"/>
              </w:rPr>
            </w:pPr>
          </w:p>
        </w:tc>
        <w:tc>
          <w:tcPr>
            <w:tcW w:w="615" w:type="pct"/>
            <w:tcBorders>
              <w:top w:val="single" w:sz="8" w:space="0" w:color="auto"/>
              <w:left w:val="single" w:sz="4" w:space="0" w:color="auto"/>
              <w:bottom w:val="single" w:sz="4" w:space="0" w:color="auto"/>
              <w:right w:val="single" w:sz="4" w:space="0" w:color="auto"/>
            </w:tcBorders>
            <w:hideMark/>
          </w:tcPr>
          <w:p w14:paraId="13780391" w14:textId="77777777" w:rsidR="00AE0CAA" w:rsidRPr="00205D6B" w:rsidRDefault="00AE0CAA" w:rsidP="00D73374">
            <w:pPr>
              <w:rPr>
                <w:rFonts w:ascii="Arial" w:eastAsiaTheme="minorEastAsia" w:hAnsi="Arial" w:cs="Arial"/>
              </w:rPr>
            </w:pPr>
            <w:r w:rsidRPr="00205D6B">
              <w:rPr>
                <w:rFonts w:ascii="Arial" w:eastAsiaTheme="minorEastAsia" w:hAnsi="Arial" w:cs="Arial"/>
              </w:rPr>
              <w:t>2</w:t>
            </w:r>
          </w:p>
        </w:tc>
        <w:tc>
          <w:tcPr>
            <w:tcW w:w="896" w:type="pct"/>
            <w:tcBorders>
              <w:top w:val="single" w:sz="8" w:space="0" w:color="auto"/>
              <w:left w:val="single" w:sz="4" w:space="0" w:color="auto"/>
              <w:bottom w:val="single" w:sz="4" w:space="0" w:color="auto"/>
              <w:right w:val="single" w:sz="4" w:space="0" w:color="auto"/>
            </w:tcBorders>
            <w:vAlign w:val="bottom"/>
            <w:hideMark/>
          </w:tcPr>
          <w:p w14:paraId="7E2D8B84" w14:textId="77777777" w:rsidR="00AE0CAA" w:rsidRPr="00205D6B" w:rsidRDefault="00AE0CAA" w:rsidP="00D73374">
            <w:pPr>
              <w:rPr>
                <w:rFonts w:ascii="Arial" w:eastAsiaTheme="minorEastAsia" w:hAnsi="Arial" w:cs="Arial"/>
              </w:rPr>
            </w:pPr>
            <w:r w:rsidRPr="00205D6B">
              <w:rPr>
                <w:rFonts w:ascii="Arial" w:hAnsi="Arial" w:cs="Arial"/>
                <w:color w:val="000000"/>
              </w:rPr>
              <w:t>99%</w:t>
            </w:r>
          </w:p>
        </w:tc>
        <w:tc>
          <w:tcPr>
            <w:tcW w:w="897" w:type="pct"/>
            <w:tcBorders>
              <w:top w:val="single" w:sz="8" w:space="0" w:color="auto"/>
              <w:left w:val="single" w:sz="4" w:space="0" w:color="auto"/>
              <w:bottom w:val="single" w:sz="4" w:space="0" w:color="auto"/>
              <w:right w:val="single" w:sz="4" w:space="0" w:color="auto"/>
            </w:tcBorders>
            <w:vAlign w:val="bottom"/>
            <w:hideMark/>
          </w:tcPr>
          <w:p w14:paraId="344E4FD9" w14:textId="77777777" w:rsidR="00AE0CAA" w:rsidRPr="00205D6B" w:rsidRDefault="00AE0CAA" w:rsidP="00D73374">
            <w:pPr>
              <w:rPr>
                <w:rFonts w:ascii="Arial" w:eastAsiaTheme="minorEastAsia" w:hAnsi="Arial" w:cs="Arial"/>
              </w:rPr>
            </w:pPr>
            <w:r w:rsidRPr="00205D6B">
              <w:rPr>
                <w:rFonts w:ascii="Arial" w:hAnsi="Arial" w:cs="Arial"/>
                <w:color w:val="000000"/>
              </w:rPr>
              <w:t>75%</w:t>
            </w:r>
          </w:p>
        </w:tc>
        <w:tc>
          <w:tcPr>
            <w:tcW w:w="850" w:type="pct"/>
            <w:tcBorders>
              <w:top w:val="single" w:sz="8" w:space="0" w:color="auto"/>
              <w:left w:val="single" w:sz="4" w:space="0" w:color="auto"/>
              <w:bottom w:val="single" w:sz="4" w:space="0" w:color="auto"/>
              <w:right w:val="single" w:sz="4" w:space="0" w:color="auto"/>
            </w:tcBorders>
            <w:vAlign w:val="bottom"/>
            <w:hideMark/>
          </w:tcPr>
          <w:p w14:paraId="3B5A0C47" w14:textId="77777777" w:rsidR="00AE0CAA" w:rsidRPr="00205D6B" w:rsidRDefault="00AE0CAA" w:rsidP="00D73374">
            <w:pPr>
              <w:rPr>
                <w:rFonts w:ascii="Arial" w:eastAsiaTheme="minorEastAsia" w:hAnsi="Arial" w:cs="Arial"/>
              </w:rPr>
            </w:pPr>
            <w:r w:rsidRPr="00205D6B">
              <w:rPr>
                <w:rFonts w:ascii="Arial" w:hAnsi="Arial" w:cs="Arial"/>
                <w:color w:val="000000"/>
              </w:rPr>
              <w:t>90%</w:t>
            </w:r>
          </w:p>
        </w:tc>
        <w:tc>
          <w:tcPr>
            <w:tcW w:w="990" w:type="pct"/>
            <w:tcBorders>
              <w:top w:val="single" w:sz="8" w:space="0" w:color="auto"/>
              <w:left w:val="single" w:sz="4" w:space="0" w:color="auto"/>
              <w:bottom w:val="single" w:sz="4" w:space="0" w:color="auto"/>
              <w:right w:val="single" w:sz="4" w:space="0" w:color="auto"/>
            </w:tcBorders>
            <w:vAlign w:val="bottom"/>
            <w:hideMark/>
          </w:tcPr>
          <w:p w14:paraId="0895CE79" w14:textId="77777777" w:rsidR="00AE0CAA" w:rsidRPr="00205D6B" w:rsidRDefault="00AE0CAA" w:rsidP="00D73374">
            <w:pPr>
              <w:rPr>
                <w:rFonts w:ascii="Arial" w:eastAsiaTheme="minorEastAsia" w:hAnsi="Arial" w:cs="Arial"/>
              </w:rPr>
            </w:pPr>
            <w:r w:rsidRPr="00205D6B">
              <w:rPr>
                <w:rFonts w:ascii="Arial" w:hAnsi="Arial" w:cs="Arial"/>
                <w:color w:val="000000"/>
              </w:rPr>
              <w:t>66%</w:t>
            </w:r>
          </w:p>
        </w:tc>
      </w:tr>
      <w:tr w:rsidR="00AE0CAA" w:rsidRPr="00205D6B" w14:paraId="5D29936E" w14:textId="77777777" w:rsidTr="00D73374">
        <w:tc>
          <w:tcPr>
            <w:tcW w:w="0" w:type="auto"/>
            <w:vMerge/>
            <w:tcBorders>
              <w:top w:val="single" w:sz="8" w:space="0" w:color="auto"/>
              <w:left w:val="single" w:sz="4" w:space="0" w:color="auto"/>
              <w:bottom w:val="single" w:sz="4" w:space="0" w:color="auto"/>
              <w:right w:val="single" w:sz="4" w:space="0" w:color="auto"/>
            </w:tcBorders>
            <w:vAlign w:val="center"/>
            <w:hideMark/>
          </w:tcPr>
          <w:p w14:paraId="100B655D" w14:textId="77777777" w:rsidR="00AE0CAA" w:rsidRPr="00205D6B" w:rsidRDefault="00AE0CAA" w:rsidP="00D73374">
            <w:pPr>
              <w:rPr>
                <w:rFonts w:ascii="Arial" w:eastAsiaTheme="minorEastAsia" w:hAnsi="Arial" w:cs="Arial"/>
              </w:rPr>
            </w:pPr>
          </w:p>
        </w:tc>
        <w:tc>
          <w:tcPr>
            <w:tcW w:w="615" w:type="pct"/>
            <w:tcBorders>
              <w:top w:val="single" w:sz="8" w:space="0" w:color="auto"/>
              <w:left w:val="single" w:sz="4" w:space="0" w:color="auto"/>
              <w:bottom w:val="single" w:sz="4" w:space="0" w:color="auto"/>
              <w:right w:val="single" w:sz="4" w:space="0" w:color="auto"/>
            </w:tcBorders>
            <w:hideMark/>
          </w:tcPr>
          <w:p w14:paraId="203C5D8E" w14:textId="77777777" w:rsidR="00AE0CAA" w:rsidRPr="00205D6B" w:rsidRDefault="00AE0CAA" w:rsidP="00D73374">
            <w:pPr>
              <w:rPr>
                <w:rFonts w:ascii="Arial" w:eastAsiaTheme="minorEastAsia" w:hAnsi="Arial" w:cs="Arial"/>
              </w:rPr>
            </w:pPr>
            <w:r w:rsidRPr="00205D6B">
              <w:rPr>
                <w:rFonts w:ascii="Arial" w:eastAsiaTheme="minorEastAsia" w:hAnsi="Arial" w:cs="Arial"/>
              </w:rPr>
              <w:t>2.5</w:t>
            </w:r>
          </w:p>
        </w:tc>
        <w:tc>
          <w:tcPr>
            <w:tcW w:w="896" w:type="pct"/>
            <w:tcBorders>
              <w:top w:val="single" w:sz="8" w:space="0" w:color="auto"/>
              <w:left w:val="single" w:sz="4" w:space="0" w:color="auto"/>
              <w:bottom w:val="single" w:sz="4" w:space="0" w:color="auto"/>
              <w:right w:val="single" w:sz="4" w:space="0" w:color="auto"/>
            </w:tcBorders>
            <w:vAlign w:val="bottom"/>
            <w:hideMark/>
          </w:tcPr>
          <w:p w14:paraId="46DDCFFA" w14:textId="77777777" w:rsidR="00AE0CAA" w:rsidRPr="00205D6B" w:rsidRDefault="00AE0CAA" w:rsidP="00D73374">
            <w:pPr>
              <w:rPr>
                <w:rFonts w:ascii="Arial" w:eastAsiaTheme="minorEastAsia" w:hAnsi="Arial" w:cs="Arial"/>
              </w:rPr>
            </w:pPr>
            <w:r w:rsidRPr="00205D6B">
              <w:rPr>
                <w:rFonts w:ascii="Arial" w:hAnsi="Arial" w:cs="Arial"/>
                <w:color w:val="000000"/>
              </w:rPr>
              <w:t>100%</w:t>
            </w:r>
          </w:p>
        </w:tc>
        <w:tc>
          <w:tcPr>
            <w:tcW w:w="897" w:type="pct"/>
            <w:tcBorders>
              <w:top w:val="single" w:sz="8" w:space="0" w:color="auto"/>
              <w:left w:val="single" w:sz="4" w:space="0" w:color="auto"/>
              <w:bottom w:val="single" w:sz="4" w:space="0" w:color="auto"/>
              <w:right w:val="single" w:sz="4" w:space="0" w:color="auto"/>
            </w:tcBorders>
            <w:vAlign w:val="bottom"/>
            <w:hideMark/>
          </w:tcPr>
          <w:p w14:paraId="468076EC" w14:textId="77777777" w:rsidR="00AE0CAA" w:rsidRPr="00205D6B" w:rsidRDefault="00AE0CAA" w:rsidP="00D73374">
            <w:pPr>
              <w:rPr>
                <w:rFonts w:ascii="Arial" w:eastAsiaTheme="minorEastAsia" w:hAnsi="Arial" w:cs="Arial"/>
              </w:rPr>
            </w:pPr>
            <w:r w:rsidRPr="00205D6B">
              <w:rPr>
                <w:rFonts w:ascii="Arial" w:hAnsi="Arial" w:cs="Arial"/>
                <w:color w:val="000000"/>
              </w:rPr>
              <w:t>83%</w:t>
            </w:r>
          </w:p>
        </w:tc>
        <w:tc>
          <w:tcPr>
            <w:tcW w:w="850" w:type="pct"/>
            <w:tcBorders>
              <w:top w:val="single" w:sz="8" w:space="0" w:color="auto"/>
              <w:left w:val="single" w:sz="4" w:space="0" w:color="auto"/>
              <w:bottom w:val="single" w:sz="4" w:space="0" w:color="auto"/>
              <w:right w:val="single" w:sz="4" w:space="0" w:color="auto"/>
            </w:tcBorders>
            <w:vAlign w:val="bottom"/>
            <w:hideMark/>
          </w:tcPr>
          <w:p w14:paraId="495F120D" w14:textId="77777777" w:rsidR="00AE0CAA" w:rsidRPr="00205D6B" w:rsidRDefault="00AE0CAA" w:rsidP="00D73374">
            <w:pPr>
              <w:rPr>
                <w:rFonts w:ascii="Arial" w:eastAsiaTheme="minorEastAsia" w:hAnsi="Arial" w:cs="Arial"/>
              </w:rPr>
            </w:pPr>
            <w:r w:rsidRPr="00205D6B">
              <w:rPr>
                <w:rFonts w:ascii="Arial" w:hAnsi="Arial" w:cs="Arial"/>
                <w:color w:val="000000"/>
              </w:rPr>
              <w:t>96%</w:t>
            </w:r>
          </w:p>
        </w:tc>
        <w:tc>
          <w:tcPr>
            <w:tcW w:w="990" w:type="pct"/>
            <w:tcBorders>
              <w:top w:val="single" w:sz="8" w:space="0" w:color="auto"/>
              <w:left w:val="single" w:sz="4" w:space="0" w:color="auto"/>
              <w:bottom w:val="single" w:sz="4" w:space="0" w:color="auto"/>
              <w:right w:val="single" w:sz="4" w:space="0" w:color="auto"/>
            </w:tcBorders>
            <w:vAlign w:val="bottom"/>
            <w:hideMark/>
          </w:tcPr>
          <w:p w14:paraId="5F446027" w14:textId="77777777" w:rsidR="00AE0CAA" w:rsidRPr="00205D6B" w:rsidRDefault="00AE0CAA" w:rsidP="00D73374">
            <w:pPr>
              <w:rPr>
                <w:rFonts w:ascii="Arial" w:eastAsiaTheme="minorEastAsia" w:hAnsi="Arial" w:cs="Arial"/>
              </w:rPr>
            </w:pPr>
            <w:r w:rsidRPr="00205D6B">
              <w:rPr>
                <w:rFonts w:ascii="Arial" w:hAnsi="Arial" w:cs="Arial"/>
                <w:color w:val="000000"/>
              </w:rPr>
              <w:t>73%</w:t>
            </w:r>
          </w:p>
        </w:tc>
      </w:tr>
      <w:tr w:rsidR="00AE0CAA" w:rsidRPr="00205D6B" w14:paraId="37919B1C" w14:textId="77777777" w:rsidTr="00D73374">
        <w:tc>
          <w:tcPr>
            <w:tcW w:w="0" w:type="auto"/>
            <w:vMerge/>
            <w:tcBorders>
              <w:top w:val="single" w:sz="8" w:space="0" w:color="auto"/>
              <w:left w:val="single" w:sz="4" w:space="0" w:color="auto"/>
              <w:bottom w:val="single" w:sz="4" w:space="0" w:color="auto"/>
              <w:right w:val="single" w:sz="4" w:space="0" w:color="auto"/>
            </w:tcBorders>
            <w:vAlign w:val="center"/>
            <w:hideMark/>
          </w:tcPr>
          <w:p w14:paraId="1F09C5F2" w14:textId="77777777" w:rsidR="00AE0CAA" w:rsidRPr="00205D6B" w:rsidRDefault="00AE0CAA" w:rsidP="00D73374">
            <w:pPr>
              <w:rPr>
                <w:rFonts w:ascii="Arial" w:eastAsiaTheme="minorEastAsia" w:hAnsi="Arial" w:cs="Arial"/>
              </w:rPr>
            </w:pPr>
          </w:p>
        </w:tc>
        <w:tc>
          <w:tcPr>
            <w:tcW w:w="615" w:type="pct"/>
            <w:tcBorders>
              <w:top w:val="single" w:sz="8" w:space="0" w:color="auto"/>
              <w:left w:val="single" w:sz="4" w:space="0" w:color="auto"/>
              <w:bottom w:val="single" w:sz="4" w:space="0" w:color="auto"/>
              <w:right w:val="single" w:sz="4" w:space="0" w:color="auto"/>
            </w:tcBorders>
            <w:hideMark/>
          </w:tcPr>
          <w:p w14:paraId="54FB865E" w14:textId="77777777" w:rsidR="00AE0CAA" w:rsidRPr="00205D6B" w:rsidRDefault="00AE0CAA" w:rsidP="00D73374">
            <w:pPr>
              <w:rPr>
                <w:rFonts w:ascii="Arial" w:eastAsiaTheme="minorEastAsia" w:hAnsi="Arial" w:cs="Arial"/>
              </w:rPr>
            </w:pPr>
            <w:r w:rsidRPr="00205D6B">
              <w:rPr>
                <w:rFonts w:ascii="Arial" w:eastAsiaTheme="minorEastAsia" w:hAnsi="Arial" w:cs="Arial"/>
              </w:rPr>
              <w:t>3</w:t>
            </w:r>
          </w:p>
        </w:tc>
        <w:tc>
          <w:tcPr>
            <w:tcW w:w="896" w:type="pct"/>
            <w:tcBorders>
              <w:top w:val="single" w:sz="8" w:space="0" w:color="auto"/>
              <w:left w:val="single" w:sz="4" w:space="0" w:color="auto"/>
              <w:bottom w:val="single" w:sz="4" w:space="0" w:color="auto"/>
              <w:right w:val="single" w:sz="4" w:space="0" w:color="auto"/>
            </w:tcBorders>
            <w:vAlign w:val="bottom"/>
            <w:hideMark/>
          </w:tcPr>
          <w:p w14:paraId="505E997E" w14:textId="77777777" w:rsidR="00AE0CAA" w:rsidRPr="00205D6B" w:rsidRDefault="00AE0CAA" w:rsidP="00D73374">
            <w:pPr>
              <w:rPr>
                <w:rFonts w:ascii="Arial" w:eastAsiaTheme="minorEastAsia" w:hAnsi="Arial" w:cs="Arial"/>
              </w:rPr>
            </w:pPr>
            <w:r w:rsidRPr="00205D6B">
              <w:rPr>
                <w:rFonts w:ascii="Arial" w:hAnsi="Arial" w:cs="Arial"/>
                <w:color w:val="000000"/>
              </w:rPr>
              <w:t>100%</w:t>
            </w:r>
          </w:p>
        </w:tc>
        <w:tc>
          <w:tcPr>
            <w:tcW w:w="897" w:type="pct"/>
            <w:tcBorders>
              <w:top w:val="single" w:sz="8" w:space="0" w:color="auto"/>
              <w:left w:val="single" w:sz="4" w:space="0" w:color="auto"/>
              <w:bottom w:val="single" w:sz="4" w:space="0" w:color="auto"/>
              <w:right w:val="single" w:sz="4" w:space="0" w:color="auto"/>
            </w:tcBorders>
            <w:vAlign w:val="bottom"/>
            <w:hideMark/>
          </w:tcPr>
          <w:p w14:paraId="58334C57" w14:textId="77777777" w:rsidR="00AE0CAA" w:rsidRPr="00205D6B" w:rsidRDefault="00AE0CAA" w:rsidP="00D73374">
            <w:pPr>
              <w:rPr>
                <w:rFonts w:ascii="Arial" w:eastAsiaTheme="minorEastAsia" w:hAnsi="Arial" w:cs="Arial"/>
              </w:rPr>
            </w:pPr>
            <w:r w:rsidRPr="00205D6B">
              <w:rPr>
                <w:rFonts w:ascii="Arial" w:hAnsi="Arial" w:cs="Arial"/>
                <w:color w:val="000000"/>
              </w:rPr>
              <w:t>89%</w:t>
            </w:r>
          </w:p>
        </w:tc>
        <w:tc>
          <w:tcPr>
            <w:tcW w:w="850" w:type="pct"/>
            <w:tcBorders>
              <w:top w:val="single" w:sz="8" w:space="0" w:color="auto"/>
              <w:left w:val="single" w:sz="4" w:space="0" w:color="auto"/>
              <w:bottom w:val="single" w:sz="4" w:space="0" w:color="auto"/>
              <w:right w:val="single" w:sz="4" w:space="0" w:color="auto"/>
            </w:tcBorders>
            <w:vAlign w:val="bottom"/>
            <w:hideMark/>
          </w:tcPr>
          <w:p w14:paraId="43049014" w14:textId="77777777" w:rsidR="00AE0CAA" w:rsidRPr="00205D6B" w:rsidRDefault="00AE0CAA" w:rsidP="00D73374">
            <w:pPr>
              <w:rPr>
                <w:rFonts w:ascii="Arial" w:eastAsiaTheme="minorEastAsia" w:hAnsi="Arial" w:cs="Arial"/>
              </w:rPr>
            </w:pPr>
            <w:r w:rsidRPr="00205D6B">
              <w:rPr>
                <w:rFonts w:ascii="Arial" w:hAnsi="Arial" w:cs="Arial"/>
                <w:color w:val="000000"/>
              </w:rPr>
              <w:t>98%</w:t>
            </w:r>
          </w:p>
        </w:tc>
        <w:tc>
          <w:tcPr>
            <w:tcW w:w="990" w:type="pct"/>
            <w:tcBorders>
              <w:top w:val="single" w:sz="8" w:space="0" w:color="auto"/>
              <w:left w:val="single" w:sz="4" w:space="0" w:color="auto"/>
              <w:bottom w:val="single" w:sz="4" w:space="0" w:color="auto"/>
              <w:right w:val="single" w:sz="4" w:space="0" w:color="auto"/>
            </w:tcBorders>
            <w:vAlign w:val="bottom"/>
            <w:hideMark/>
          </w:tcPr>
          <w:p w14:paraId="21182D61" w14:textId="77777777" w:rsidR="00AE0CAA" w:rsidRPr="00205D6B" w:rsidRDefault="00AE0CAA" w:rsidP="00D73374">
            <w:pPr>
              <w:rPr>
                <w:rFonts w:ascii="Arial" w:eastAsiaTheme="minorEastAsia" w:hAnsi="Arial" w:cs="Arial"/>
              </w:rPr>
            </w:pPr>
            <w:r w:rsidRPr="00205D6B">
              <w:rPr>
                <w:rFonts w:ascii="Arial" w:hAnsi="Arial" w:cs="Arial"/>
                <w:color w:val="000000"/>
              </w:rPr>
              <w:t>78%</w:t>
            </w:r>
          </w:p>
        </w:tc>
      </w:tr>
    </w:tbl>
    <w:p w14:paraId="67F855D7" w14:textId="77777777" w:rsidR="00AE0CAA" w:rsidRPr="00205D6B" w:rsidRDefault="00AE0CAA" w:rsidP="00AE0CAA">
      <w:pPr>
        <w:rPr>
          <w:rFonts w:ascii="Arial" w:hAnsi="Arial" w:cs="Arial"/>
          <w:sz w:val="22"/>
          <w:szCs w:val="22"/>
          <w:u w:val="single"/>
        </w:rPr>
      </w:pPr>
    </w:p>
    <w:p w14:paraId="3D01FCB0" w14:textId="77777777" w:rsidR="00AE0CAA" w:rsidRPr="00205D6B" w:rsidRDefault="00AE0CAA" w:rsidP="00AE0CAA">
      <w:pPr>
        <w:rPr>
          <w:rFonts w:ascii="Arial" w:hAnsi="Arial" w:cs="Arial"/>
          <w:sz w:val="22"/>
          <w:szCs w:val="22"/>
          <w:u w:val="single"/>
        </w:rPr>
      </w:pPr>
    </w:p>
    <w:p w14:paraId="1047AEC7" w14:textId="77777777" w:rsidR="00AE0CAA" w:rsidRPr="00205D6B" w:rsidRDefault="00AE0CAA" w:rsidP="00AE0CAA">
      <w:pPr>
        <w:rPr>
          <w:rFonts w:ascii="Arial" w:hAnsi="Arial" w:cs="Arial"/>
          <w:sz w:val="22"/>
          <w:szCs w:val="22"/>
        </w:rPr>
      </w:pPr>
    </w:p>
    <w:p w14:paraId="63FD739A" w14:textId="77777777" w:rsidR="00AE0CAA" w:rsidRPr="00205D6B" w:rsidRDefault="00AE0CAA">
      <w:pPr>
        <w:rPr>
          <w:rFonts w:ascii="Arial" w:hAnsi="Arial" w:cs="Arial"/>
          <w:sz w:val="22"/>
          <w:szCs w:val="22"/>
        </w:rPr>
      </w:pPr>
    </w:p>
    <w:sectPr w:rsidR="00AE0CAA" w:rsidRPr="00205D6B">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0F805" w14:textId="77777777" w:rsidR="003F2C5C" w:rsidRDefault="003F2C5C" w:rsidP="00205D6B">
      <w:r>
        <w:separator/>
      </w:r>
    </w:p>
  </w:endnote>
  <w:endnote w:type="continuationSeparator" w:id="0">
    <w:p w14:paraId="12FC380C" w14:textId="77777777" w:rsidR="003F2C5C" w:rsidRDefault="003F2C5C" w:rsidP="00205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347676"/>
      <w:docPartObj>
        <w:docPartGallery w:val="Page Numbers (Bottom of Page)"/>
        <w:docPartUnique/>
      </w:docPartObj>
    </w:sdtPr>
    <w:sdtContent>
      <w:p w14:paraId="4AC2B6AE" w14:textId="7AF096CA" w:rsidR="00205D6B" w:rsidRDefault="00205D6B" w:rsidP="00B11E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15E7D" w14:textId="77777777" w:rsidR="00205D6B" w:rsidRDefault="00205D6B" w:rsidP="00205D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8021893"/>
      <w:docPartObj>
        <w:docPartGallery w:val="Page Numbers (Bottom of Page)"/>
        <w:docPartUnique/>
      </w:docPartObj>
    </w:sdtPr>
    <w:sdtContent>
      <w:p w14:paraId="028BAF51" w14:textId="7442871F" w:rsidR="00205D6B" w:rsidRDefault="00205D6B" w:rsidP="00B11E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92D1EA" w14:textId="77777777" w:rsidR="00205D6B" w:rsidRDefault="00205D6B" w:rsidP="00205D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009A3" w14:textId="77777777" w:rsidR="003F2C5C" w:rsidRDefault="003F2C5C" w:rsidP="00205D6B">
      <w:r>
        <w:separator/>
      </w:r>
    </w:p>
  </w:footnote>
  <w:footnote w:type="continuationSeparator" w:id="0">
    <w:p w14:paraId="51896547" w14:textId="77777777" w:rsidR="003F2C5C" w:rsidRDefault="003F2C5C" w:rsidP="00205D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CAA"/>
    <w:rsid w:val="00010697"/>
    <w:rsid w:val="00014C8A"/>
    <w:rsid w:val="000213CC"/>
    <w:rsid w:val="00021BF5"/>
    <w:rsid w:val="00021D87"/>
    <w:rsid w:val="0003032C"/>
    <w:rsid w:val="00031DBF"/>
    <w:rsid w:val="00033520"/>
    <w:rsid w:val="0004107C"/>
    <w:rsid w:val="00041E3B"/>
    <w:rsid w:val="00046DD8"/>
    <w:rsid w:val="0005253B"/>
    <w:rsid w:val="00054AA0"/>
    <w:rsid w:val="00090D4E"/>
    <w:rsid w:val="0009138F"/>
    <w:rsid w:val="0009693A"/>
    <w:rsid w:val="000B587F"/>
    <w:rsid w:val="000B5FF6"/>
    <w:rsid w:val="000C0B81"/>
    <w:rsid w:val="000E0028"/>
    <w:rsid w:val="000E2383"/>
    <w:rsid w:val="0011040C"/>
    <w:rsid w:val="00111044"/>
    <w:rsid w:val="00116815"/>
    <w:rsid w:val="00116BBB"/>
    <w:rsid w:val="00122CA1"/>
    <w:rsid w:val="0012344E"/>
    <w:rsid w:val="0012396E"/>
    <w:rsid w:val="001276C1"/>
    <w:rsid w:val="00145EF2"/>
    <w:rsid w:val="00175227"/>
    <w:rsid w:val="00184DCD"/>
    <w:rsid w:val="001862AD"/>
    <w:rsid w:val="00187D1F"/>
    <w:rsid w:val="00194D79"/>
    <w:rsid w:val="001957A9"/>
    <w:rsid w:val="001A5F87"/>
    <w:rsid w:val="001B0F95"/>
    <w:rsid w:val="001D61C8"/>
    <w:rsid w:val="001F1E59"/>
    <w:rsid w:val="001F3896"/>
    <w:rsid w:val="00205D6B"/>
    <w:rsid w:val="0020704C"/>
    <w:rsid w:val="0021158D"/>
    <w:rsid w:val="0021736A"/>
    <w:rsid w:val="002256BA"/>
    <w:rsid w:val="00235BD0"/>
    <w:rsid w:val="002427D4"/>
    <w:rsid w:val="0024562B"/>
    <w:rsid w:val="0025362B"/>
    <w:rsid w:val="00254EEF"/>
    <w:rsid w:val="00255C9C"/>
    <w:rsid w:val="00257B18"/>
    <w:rsid w:val="0026314E"/>
    <w:rsid w:val="002710DE"/>
    <w:rsid w:val="002927DD"/>
    <w:rsid w:val="00292A03"/>
    <w:rsid w:val="002941E4"/>
    <w:rsid w:val="002A06A5"/>
    <w:rsid w:val="002B425E"/>
    <w:rsid w:val="002B4B50"/>
    <w:rsid w:val="002B5BBA"/>
    <w:rsid w:val="002D55E1"/>
    <w:rsid w:val="002D57A7"/>
    <w:rsid w:val="002D6BEB"/>
    <w:rsid w:val="002F49A4"/>
    <w:rsid w:val="002F547F"/>
    <w:rsid w:val="002F5F24"/>
    <w:rsid w:val="00307F87"/>
    <w:rsid w:val="0031700D"/>
    <w:rsid w:val="00317D34"/>
    <w:rsid w:val="00320A3C"/>
    <w:rsid w:val="003215E1"/>
    <w:rsid w:val="00323B96"/>
    <w:rsid w:val="00324084"/>
    <w:rsid w:val="00326173"/>
    <w:rsid w:val="00327CE2"/>
    <w:rsid w:val="00337FD5"/>
    <w:rsid w:val="003473A6"/>
    <w:rsid w:val="00347B57"/>
    <w:rsid w:val="00352E5D"/>
    <w:rsid w:val="00354128"/>
    <w:rsid w:val="00362B2C"/>
    <w:rsid w:val="00366746"/>
    <w:rsid w:val="003705D2"/>
    <w:rsid w:val="00381FE9"/>
    <w:rsid w:val="003901F0"/>
    <w:rsid w:val="00396876"/>
    <w:rsid w:val="003A2532"/>
    <w:rsid w:val="003B438E"/>
    <w:rsid w:val="003C39B8"/>
    <w:rsid w:val="003C524C"/>
    <w:rsid w:val="003C6446"/>
    <w:rsid w:val="003C6A32"/>
    <w:rsid w:val="003C78BD"/>
    <w:rsid w:val="003D38E0"/>
    <w:rsid w:val="003E341F"/>
    <w:rsid w:val="003E386D"/>
    <w:rsid w:val="003E5B76"/>
    <w:rsid w:val="003F2C5C"/>
    <w:rsid w:val="00403552"/>
    <w:rsid w:val="0040460B"/>
    <w:rsid w:val="00407119"/>
    <w:rsid w:val="004104FA"/>
    <w:rsid w:val="00423390"/>
    <w:rsid w:val="00445B02"/>
    <w:rsid w:val="00445D51"/>
    <w:rsid w:val="00452ABF"/>
    <w:rsid w:val="00466C68"/>
    <w:rsid w:val="00473364"/>
    <w:rsid w:val="00483948"/>
    <w:rsid w:val="00485B47"/>
    <w:rsid w:val="00490634"/>
    <w:rsid w:val="004A0D91"/>
    <w:rsid w:val="004A3CD1"/>
    <w:rsid w:val="004B06E7"/>
    <w:rsid w:val="004B7994"/>
    <w:rsid w:val="004E46B7"/>
    <w:rsid w:val="004E71E9"/>
    <w:rsid w:val="00500833"/>
    <w:rsid w:val="0050439B"/>
    <w:rsid w:val="00504C39"/>
    <w:rsid w:val="00515620"/>
    <w:rsid w:val="0051720A"/>
    <w:rsid w:val="005206D8"/>
    <w:rsid w:val="0052079A"/>
    <w:rsid w:val="005221CE"/>
    <w:rsid w:val="005245F5"/>
    <w:rsid w:val="00530123"/>
    <w:rsid w:val="005313CE"/>
    <w:rsid w:val="00534B3C"/>
    <w:rsid w:val="00541C36"/>
    <w:rsid w:val="0054467A"/>
    <w:rsid w:val="00547889"/>
    <w:rsid w:val="005761D0"/>
    <w:rsid w:val="0057623E"/>
    <w:rsid w:val="00576B16"/>
    <w:rsid w:val="0058073E"/>
    <w:rsid w:val="00581B93"/>
    <w:rsid w:val="00582070"/>
    <w:rsid w:val="005820C5"/>
    <w:rsid w:val="00583380"/>
    <w:rsid w:val="00592E29"/>
    <w:rsid w:val="00596A3D"/>
    <w:rsid w:val="005C317A"/>
    <w:rsid w:val="005D1B7B"/>
    <w:rsid w:val="005D3AD9"/>
    <w:rsid w:val="005E644C"/>
    <w:rsid w:val="00604CA2"/>
    <w:rsid w:val="0060505B"/>
    <w:rsid w:val="00607781"/>
    <w:rsid w:val="00613F6B"/>
    <w:rsid w:val="006254B0"/>
    <w:rsid w:val="00626671"/>
    <w:rsid w:val="00634B06"/>
    <w:rsid w:val="006352B4"/>
    <w:rsid w:val="00635657"/>
    <w:rsid w:val="0063641A"/>
    <w:rsid w:val="006377E0"/>
    <w:rsid w:val="00645C01"/>
    <w:rsid w:val="00672292"/>
    <w:rsid w:val="00673766"/>
    <w:rsid w:val="00692832"/>
    <w:rsid w:val="00696AF8"/>
    <w:rsid w:val="00696F13"/>
    <w:rsid w:val="006C5730"/>
    <w:rsid w:val="006C5A61"/>
    <w:rsid w:val="006C72A5"/>
    <w:rsid w:val="006D0BCA"/>
    <w:rsid w:val="006E0F6C"/>
    <w:rsid w:val="006E3D1E"/>
    <w:rsid w:val="006F1CB1"/>
    <w:rsid w:val="006F2510"/>
    <w:rsid w:val="006F2625"/>
    <w:rsid w:val="006F3896"/>
    <w:rsid w:val="006F5950"/>
    <w:rsid w:val="00705D7B"/>
    <w:rsid w:val="00710302"/>
    <w:rsid w:val="00713F9B"/>
    <w:rsid w:val="00715542"/>
    <w:rsid w:val="007206D5"/>
    <w:rsid w:val="00725431"/>
    <w:rsid w:val="00731BA3"/>
    <w:rsid w:val="00740349"/>
    <w:rsid w:val="0074308C"/>
    <w:rsid w:val="00745357"/>
    <w:rsid w:val="00745C47"/>
    <w:rsid w:val="00760EEA"/>
    <w:rsid w:val="00762BB6"/>
    <w:rsid w:val="00763CDE"/>
    <w:rsid w:val="00763EB6"/>
    <w:rsid w:val="0076646A"/>
    <w:rsid w:val="00770EF2"/>
    <w:rsid w:val="00781889"/>
    <w:rsid w:val="007942B2"/>
    <w:rsid w:val="00796A8C"/>
    <w:rsid w:val="007A1542"/>
    <w:rsid w:val="007B61BF"/>
    <w:rsid w:val="007B642D"/>
    <w:rsid w:val="007D1FE5"/>
    <w:rsid w:val="007D393A"/>
    <w:rsid w:val="007D748A"/>
    <w:rsid w:val="00800224"/>
    <w:rsid w:val="00801954"/>
    <w:rsid w:val="008129CD"/>
    <w:rsid w:val="0082448B"/>
    <w:rsid w:val="008256AE"/>
    <w:rsid w:val="00825A4E"/>
    <w:rsid w:val="00826C0E"/>
    <w:rsid w:val="00844CF7"/>
    <w:rsid w:val="00847782"/>
    <w:rsid w:val="00850AEB"/>
    <w:rsid w:val="0085132D"/>
    <w:rsid w:val="0085459E"/>
    <w:rsid w:val="0085611D"/>
    <w:rsid w:val="00862AB4"/>
    <w:rsid w:val="00876D28"/>
    <w:rsid w:val="008772E1"/>
    <w:rsid w:val="0088062C"/>
    <w:rsid w:val="008806E7"/>
    <w:rsid w:val="0088231B"/>
    <w:rsid w:val="00891D59"/>
    <w:rsid w:val="008A0085"/>
    <w:rsid w:val="008A4131"/>
    <w:rsid w:val="008A6594"/>
    <w:rsid w:val="008B254D"/>
    <w:rsid w:val="008B630D"/>
    <w:rsid w:val="008B71C0"/>
    <w:rsid w:val="008C172C"/>
    <w:rsid w:val="008C45BC"/>
    <w:rsid w:val="008C5B08"/>
    <w:rsid w:val="008C60BA"/>
    <w:rsid w:val="008D2916"/>
    <w:rsid w:val="008D6EA2"/>
    <w:rsid w:val="008E0CEB"/>
    <w:rsid w:val="008E42AE"/>
    <w:rsid w:val="008E5E74"/>
    <w:rsid w:val="00902C1A"/>
    <w:rsid w:val="009124D1"/>
    <w:rsid w:val="00912ABE"/>
    <w:rsid w:val="00923987"/>
    <w:rsid w:val="00933834"/>
    <w:rsid w:val="0093729F"/>
    <w:rsid w:val="00954A6C"/>
    <w:rsid w:val="009646C8"/>
    <w:rsid w:val="0096563C"/>
    <w:rsid w:val="00967FBE"/>
    <w:rsid w:val="00970BF5"/>
    <w:rsid w:val="00971F90"/>
    <w:rsid w:val="00976011"/>
    <w:rsid w:val="00986EAA"/>
    <w:rsid w:val="0099715A"/>
    <w:rsid w:val="009A0B3A"/>
    <w:rsid w:val="009B6837"/>
    <w:rsid w:val="009C078C"/>
    <w:rsid w:val="009C0F2B"/>
    <w:rsid w:val="009C461E"/>
    <w:rsid w:val="009C7146"/>
    <w:rsid w:val="009D6986"/>
    <w:rsid w:val="009E5651"/>
    <w:rsid w:val="009E7BB1"/>
    <w:rsid w:val="009F29BD"/>
    <w:rsid w:val="00A005BD"/>
    <w:rsid w:val="00A05CA2"/>
    <w:rsid w:val="00A06C40"/>
    <w:rsid w:val="00A15B3B"/>
    <w:rsid w:val="00A30434"/>
    <w:rsid w:val="00A34266"/>
    <w:rsid w:val="00A526C9"/>
    <w:rsid w:val="00A54E44"/>
    <w:rsid w:val="00A73D13"/>
    <w:rsid w:val="00A772A4"/>
    <w:rsid w:val="00A82F9F"/>
    <w:rsid w:val="00A87C31"/>
    <w:rsid w:val="00A96470"/>
    <w:rsid w:val="00AA30AB"/>
    <w:rsid w:val="00AA355A"/>
    <w:rsid w:val="00AA4B12"/>
    <w:rsid w:val="00AA6B3F"/>
    <w:rsid w:val="00AA70EC"/>
    <w:rsid w:val="00AB37B1"/>
    <w:rsid w:val="00AB4799"/>
    <w:rsid w:val="00AC1AAC"/>
    <w:rsid w:val="00AC6BE8"/>
    <w:rsid w:val="00AD01BC"/>
    <w:rsid w:val="00AE07ED"/>
    <w:rsid w:val="00AE0CAA"/>
    <w:rsid w:val="00AE13BA"/>
    <w:rsid w:val="00AE162E"/>
    <w:rsid w:val="00AE2A85"/>
    <w:rsid w:val="00AE737A"/>
    <w:rsid w:val="00AF5FF1"/>
    <w:rsid w:val="00B01D1A"/>
    <w:rsid w:val="00B03469"/>
    <w:rsid w:val="00B149E8"/>
    <w:rsid w:val="00B237D9"/>
    <w:rsid w:val="00B27913"/>
    <w:rsid w:val="00B27C41"/>
    <w:rsid w:val="00B51C1B"/>
    <w:rsid w:val="00B570E1"/>
    <w:rsid w:val="00B613A8"/>
    <w:rsid w:val="00B72B1B"/>
    <w:rsid w:val="00B72D6E"/>
    <w:rsid w:val="00B766FF"/>
    <w:rsid w:val="00B83492"/>
    <w:rsid w:val="00B91968"/>
    <w:rsid w:val="00B974F7"/>
    <w:rsid w:val="00BA54ED"/>
    <w:rsid w:val="00BA59FC"/>
    <w:rsid w:val="00BB1AA6"/>
    <w:rsid w:val="00BB269B"/>
    <w:rsid w:val="00BB4C62"/>
    <w:rsid w:val="00BB7C00"/>
    <w:rsid w:val="00BE49CD"/>
    <w:rsid w:val="00C03D52"/>
    <w:rsid w:val="00C0455F"/>
    <w:rsid w:val="00C210B2"/>
    <w:rsid w:val="00C23F4C"/>
    <w:rsid w:val="00C2540A"/>
    <w:rsid w:val="00C2702A"/>
    <w:rsid w:val="00C2708D"/>
    <w:rsid w:val="00C31C17"/>
    <w:rsid w:val="00C35670"/>
    <w:rsid w:val="00C4064A"/>
    <w:rsid w:val="00C438E3"/>
    <w:rsid w:val="00C44E2D"/>
    <w:rsid w:val="00C56065"/>
    <w:rsid w:val="00C64570"/>
    <w:rsid w:val="00C73144"/>
    <w:rsid w:val="00C7318F"/>
    <w:rsid w:val="00C7601E"/>
    <w:rsid w:val="00C778C6"/>
    <w:rsid w:val="00C83E5B"/>
    <w:rsid w:val="00C97849"/>
    <w:rsid w:val="00CA62A5"/>
    <w:rsid w:val="00CA6BB8"/>
    <w:rsid w:val="00CB01E5"/>
    <w:rsid w:val="00CB2705"/>
    <w:rsid w:val="00CC2CBB"/>
    <w:rsid w:val="00CE21DB"/>
    <w:rsid w:val="00CE515C"/>
    <w:rsid w:val="00CE7994"/>
    <w:rsid w:val="00CF2107"/>
    <w:rsid w:val="00CF217D"/>
    <w:rsid w:val="00D172AD"/>
    <w:rsid w:val="00D34B64"/>
    <w:rsid w:val="00D4380C"/>
    <w:rsid w:val="00D45925"/>
    <w:rsid w:val="00D56FE8"/>
    <w:rsid w:val="00D71F2A"/>
    <w:rsid w:val="00D723C5"/>
    <w:rsid w:val="00D8313B"/>
    <w:rsid w:val="00D923FC"/>
    <w:rsid w:val="00D924D8"/>
    <w:rsid w:val="00D9651E"/>
    <w:rsid w:val="00D96DB1"/>
    <w:rsid w:val="00DA6E42"/>
    <w:rsid w:val="00DB0D5F"/>
    <w:rsid w:val="00DB173E"/>
    <w:rsid w:val="00DC31C7"/>
    <w:rsid w:val="00DC623B"/>
    <w:rsid w:val="00DD293C"/>
    <w:rsid w:val="00DD3E06"/>
    <w:rsid w:val="00DD55BE"/>
    <w:rsid w:val="00DD6969"/>
    <w:rsid w:val="00DE76FB"/>
    <w:rsid w:val="00DF2929"/>
    <w:rsid w:val="00E01A5C"/>
    <w:rsid w:val="00E1204B"/>
    <w:rsid w:val="00E1322B"/>
    <w:rsid w:val="00E15D28"/>
    <w:rsid w:val="00E24E3B"/>
    <w:rsid w:val="00E32DC2"/>
    <w:rsid w:val="00E34DFE"/>
    <w:rsid w:val="00E4514F"/>
    <w:rsid w:val="00E459D8"/>
    <w:rsid w:val="00E45E67"/>
    <w:rsid w:val="00E53D06"/>
    <w:rsid w:val="00E62A49"/>
    <w:rsid w:val="00E71D2B"/>
    <w:rsid w:val="00E810BF"/>
    <w:rsid w:val="00E83C3E"/>
    <w:rsid w:val="00E930C9"/>
    <w:rsid w:val="00EA1B2D"/>
    <w:rsid w:val="00EA24A5"/>
    <w:rsid w:val="00EA63D6"/>
    <w:rsid w:val="00EA6F9D"/>
    <w:rsid w:val="00EB5AAE"/>
    <w:rsid w:val="00EC2F39"/>
    <w:rsid w:val="00EC5900"/>
    <w:rsid w:val="00EC60D0"/>
    <w:rsid w:val="00ED5C4D"/>
    <w:rsid w:val="00ED73B9"/>
    <w:rsid w:val="00EF7B67"/>
    <w:rsid w:val="00F02AED"/>
    <w:rsid w:val="00F05635"/>
    <w:rsid w:val="00F11A8A"/>
    <w:rsid w:val="00F13B7A"/>
    <w:rsid w:val="00F262E7"/>
    <w:rsid w:val="00F279B9"/>
    <w:rsid w:val="00F40274"/>
    <w:rsid w:val="00F42CE3"/>
    <w:rsid w:val="00F505FE"/>
    <w:rsid w:val="00F56EF1"/>
    <w:rsid w:val="00F620C9"/>
    <w:rsid w:val="00F70A36"/>
    <w:rsid w:val="00F713B5"/>
    <w:rsid w:val="00F71A6C"/>
    <w:rsid w:val="00F74298"/>
    <w:rsid w:val="00F82AC9"/>
    <w:rsid w:val="00F82F6A"/>
    <w:rsid w:val="00F83FB9"/>
    <w:rsid w:val="00F90ED9"/>
    <w:rsid w:val="00F91E21"/>
    <w:rsid w:val="00FA1002"/>
    <w:rsid w:val="00FB1631"/>
    <w:rsid w:val="00FB4C5A"/>
    <w:rsid w:val="00FC0331"/>
    <w:rsid w:val="00FC2957"/>
    <w:rsid w:val="00FE1B63"/>
    <w:rsid w:val="00FF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D9578"/>
  <w15:chartTrackingRefBased/>
  <w15:docId w15:val="{BA28ADC2-1AF8-4A44-A7B6-79F7232D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CAA"/>
    <w:rPr>
      <w:color w:val="0563C1" w:themeColor="hyperlink"/>
      <w:u w:val="single"/>
    </w:rPr>
  </w:style>
  <w:style w:type="character" w:styleId="FollowedHyperlink">
    <w:name w:val="FollowedHyperlink"/>
    <w:basedOn w:val="DefaultParagraphFont"/>
    <w:uiPriority w:val="99"/>
    <w:semiHidden/>
    <w:unhideWhenUsed/>
    <w:rsid w:val="00AE0CAA"/>
    <w:rPr>
      <w:color w:val="954F72" w:themeColor="followedHyperlink"/>
      <w:u w:val="single"/>
    </w:rPr>
  </w:style>
  <w:style w:type="paragraph" w:customStyle="1" w:styleId="msonormal0">
    <w:name w:val="msonormal"/>
    <w:basedOn w:val="Normal"/>
    <w:rsid w:val="00AE0CA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AE0CAA"/>
    <w:rPr>
      <w:sz w:val="20"/>
      <w:szCs w:val="20"/>
    </w:rPr>
  </w:style>
  <w:style w:type="character" w:customStyle="1" w:styleId="CommentTextChar">
    <w:name w:val="Comment Text Char"/>
    <w:basedOn w:val="DefaultParagraphFont"/>
    <w:link w:val="CommentText"/>
    <w:uiPriority w:val="99"/>
    <w:rsid w:val="00AE0CAA"/>
    <w:rPr>
      <w:sz w:val="20"/>
      <w:szCs w:val="20"/>
    </w:rPr>
  </w:style>
  <w:style w:type="paragraph" w:styleId="Header">
    <w:name w:val="header"/>
    <w:basedOn w:val="Normal"/>
    <w:link w:val="HeaderChar"/>
    <w:uiPriority w:val="99"/>
    <w:unhideWhenUsed/>
    <w:rsid w:val="00AE0CAA"/>
    <w:pPr>
      <w:tabs>
        <w:tab w:val="center" w:pos="4680"/>
        <w:tab w:val="right" w:pos="9360"/>
      </w:tabs>
    </w:pPr>
  </w:style>
  <w:style w:type="character" w:customStyle="1" w:styleId="HeaderChar">
    <w:name w:val="Header Char"/>
    <w:basedOn w:val="DefaultParagraphFont"/>
    <w:link w:val="Header"/>
    <w:uiPriority w:val="99"/>
    <w:rsid w:val="00AE0CAA"/>
  </w:style>
  <w:style w:type="paragraph" w:styleId="Footer">
    <w:name w:val="footer"/>
    <w:basedOn w:val="Normal"/>
    <w:link w:val="FooterChar"/>
    <w:uiPriority w:val="99"/>
    <w:unhideWhenUsed/>
    <w:rsid w:val="00AE0CAA"/>
    <w:pPr>
      <w:tabs>
        <w:tab w:val="center" w:pos="4680"/>
        <w:tab w:val="right" w:pos="9360"/>
      </w:tabs>
    </w:pPr>
  </w:style>
  <w:style w:type="character" w:customStyle="1" w:styleId="FooterChar">
    <w:name w:val="Footer Char"/>
    <w:basedOn w:val="DefaultParagraphFont"/>
    <w:link w:val="Footer"/>
    <w:uiPriority w:val="99"/>
    <w:rsid w:val="00AE0CAA"/>
  </w:style>
  <w:style w:type="paragraph" w:styleId="CommentSubject">
    <w:name w:val="annotation subject"/>
    <w:basedOn w:val="CommentText"/>
    <w:next w:val="CommentText"/>
    <w:link w:val="CommentSubjectChar"/>
    <w:uiPriority w:val="99"/>
    <w:semiHidden/>
    <w:unhideWhenUsed/>
    <w:rsid w:val="00AE0CAA"/>
    <w:rPr>
      <w:b/>
      <w:bCs/>
    </w:rPr>
  </w:style>
  <w:style w:type="character" w:customStyle="1" w:styleId="CommentSubjectChar">
    <w:name w:val="Comment Subject Char"/>
    <w:basedOn w:val="CommentTextChar"/>
    <w:link w:val="CommentSubject"/>
    <w:uiPriority w:val="99"/>
    <w:semiHidden/>
    <w:rsid w:val="00AE0CAA"/>
    <w:rPr>
      <w:b/>
      <w:bCs/>
      <w:sz w:val="20"/>
      <w:szCs w:val="20"/>
    </w:rPr>
  </w:style>
  <w:style w:type="paragraph" w:styleId="BalloonText">
    <w:name w:val="Balloon Text"/>
    <w:basedOn w:val="Normal"/>
    <w:link w:val="BalloonTextChar"/>
    <w:uiPriority w:val="99"/>
    <w:semiHidden/>
    <w:unhideWhenUsed/>
    <w:rsid w:val="00AE0C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0CAA"/>
    <w:rPr>
      <w:rFonts w:ascii="Times New Roman" w:hAnsi="Times New Roman" w:cs="Times New Roman"/>
      <w:sz w:val="18"/>
      <w:szCs w:val="18"/>
    </w:rPr>
  </w:style>
  <w:style w:type="paragraph" w:styleId="Revision">
    <w:name w:val="Revision"/>
    <w:uiPriority w:val="99"/>
    <w:semiHidden/>
    <w:rsid w:val="00AE0CAA"/>
  </w:style>
  <w:style w:type="paragraph" w:styleId="ListParagraph">
    <w:name w:val="List Paragraph"/>
    <w:basedOn w:val="Normal"/>
    <w:uiPriority w:val="34"/>
    <w:qFormat/>
    <w:rsid w:val="00AE0CAA"/>
    <w:pPr>
      <w:ind w:left="720"/>
      <w:contextualSpacing/>
    </w:pPr>
  </w:style>
  <w:style w:type="character" w:customStyle="1" w:styleId="EndNoteBibliographyTitleChar">
    <w:name w:val="EndNote Bibliography Title Char"/>
    <w:basedOn w:val="DefaultParagraphFont"/>
    <w:link w:val="EndNoteBibliographyTitle"/>
    <w:locked/>
    <w:rsid w:val="00AE0CAA"/>
    <w:rPr>
      <w:rFonts w:ascii="Arial" w:hAnsi="Arial" w:cs="Arial"/>
    </w:rPr>
  </w:style>
  <w:style w:type="paragraph" w:customStyle="1" w:styleId="EndNoteBibliographyTitle">
    <w:name w:val="EndNote Bibliography Title"/>
    <w:basedOn w:val="Normal"/>
    <w:link w:val="EndNoteBibliographyTitleChar"/>
    <w:rsid w:val="00AE0CAA"/>
    <w:pPr>
      <w:jc w:val="center"/>
    </w:pPr>
    <w:rPr>
      <w:rFonts w:ascii="Arial" w:hAnsi="Arial" w:cs="Arial"/>
    </w:rPr>
  </w:style>
  <w:style w:type="character" w:customStyle="1" w:styleId="EndNoteBibliographyChar">
    <w:name w:val="EndNote Bibliography Char"/>
    <w:basedOn w:val="DefaultParagraphFont"/>
    <w:link w:val="EndNoteBibliography"/>
    <w:locked/>
    <w:rsid w:val="00AE0CAA"/>
    <w:rPr>
      <w:rFonts w:ascii="Arial" w:hAnsi="Arial" w:cs="Arial"/>
    </w:rPr>
  </w:style>
  <w:style w:type="paragraph" w:customStyle="1" w:styleId="EndNoteBibliography">
    <w:name w:val="EndNote Bibliography"/>
    <w:basedOn w:val="Normal"/>
    <w:link w:val="EndNoteBibliographyChar"/>
    <w:rsid w:val="00AE0CAA"/>
    <w:pPr>
      <w:spacing w:line="480" w:lineRule="auto"/>
    </w:pPr>
    <w:rPr>
      <w:rFonts w:ascii="Arial" w:hAnsi="Arial" w:cs="Arial"/>
    </w:rPr>
  </w:style>
  <w:style w:type="character" w:styleId="CommentReference">
    <w:name w:val="annotation reference"/>
    <w:basedOn w:val="DefaultParagraphFont"/>
    <w:uiPriority w:val="99"/>
    <w:semiHidden/>
    <w:unhideWhenUsed/>
    <w:rsid w:val="00AE0CAA"/>
    <w:rPr>
      <w:sz w:val="16"/>
      <w:szCs w:val="16"/>
    </w:rPr>
  </w:style>
  <w:style w:type="character" w:styleId="PlaceholderText">
    <w:name w:val="Placeholder Text"/>
    <w:basedOn w:val="DefaultParagraphFont"/>
    <w:uiPriority w:val="99"/>
    <w:semiHidden/>
    <w:rsid w:val="00AE0CAA"/>
    <w:rPr>
      <w:color w:val="808080"/>
    </w:rPr>
  </w:style>
  <w:style w:type="character" w:customStyle="1" w:styleId="UnresolvedMention1">
    <w:name w:val="Unresolved Mention1"/>
    <w:basedOn w:val="DefaultParagraphFont"/>
    <w:uiPriority w:val="99"/>
    <w:rsid w:val="00AE0CAA"/>
    <w:rPr>
      <w:color w:val="605E5C"/>
      <w:shd w:val="clear" w:color="auto" w:fill="E1DFDD"/>
    </w:rPr>
  </w:style>
  <w:style w:type="character" w:customStyle="1" w:styleId="apple-converted-space">
    <w:name w:val="apple-converted-space"/>
    <w:basedOn w:val="DefaultParagraphFont"/>
    <w:rsid w:val="00AE0CAA"/>
  </w:style>
  <w:style w:type="character" w:customStyle="1" w:styleId="UnresolvedMention2">
    <w:name w:val="Unresolved Mention2"/>
    <w:basedOn w:val="DefaultParagraphFont"/>
    <w:uiPriority w:val="99"/>
    <w:semiHidden/>
    <w:rsid w:val="00AE0CAA"/>
    <w:rPr>
      <w:color w:val="605E5C"/>
      <w:shd w:val="clear" w:color="auto" w:fill="E1DFDD"/>
    </w:rPr>
  </w:style>
  <w:style w:type="character" w:customStyle="1" w:styleId="UnresolvedMention3">
    <w:name w:val="Unresolved Mention3"/>
    <w:basedOn w:val="DefaultParagraphFont"/>
    <w:uiPriority w:val="99"/>
    <w:semiHidden/>
    <w:rsid w:val="00AE0CAA"/>
    <w:rPr>
      <w:color w:val="605E5C"/>
      <w:shd w:val="clear" w:color="auto" w:fill="E1DFDD"/>
    </w:rPr>
  </w:style>
  <w:style w:type="character" w:customStyle="1" w:styleId="UnresolvedMention4">
    <w:name w:val="Unresolved Mention4"/>
    <w:basedOn w:val="DefaultParagraphFont"/>
    <w:uiPriority w:val="99"/>
    <w:semiHidden/>
    <w:rsid w:val="00AE0CAA"/>
    <w:rPr>
      <w:color w:val="605E5C"/>
      <w:shd w:val="clear" w:color="auto" w:fill="E1DFDD"/>
    </w:rPr>
  </w:style>
  <w:style w:type="character" w:customStyle="1" w:styleId="UnresolvedMention5">
    <w:name w:val="Unresolved Mention5"/>
    <w:basedOn w:val="DefaultParagraphFont"/>
    <w:uiPriority w:val="99"/>
    <w:semiHidden/>
    <w:rsid w:val="00AE0CAA"/>
    <w:rPr>
      <w:color w:val="605E5C"/>
      <w:shd w:val="clear" w:color="auto" w:fill="E1DFDD"/>
    </w:rPr>
  </w:style>
  <w:style w:type="character" w:customStyle="1" w:styleId="UnresolvedMention6">
    <w:name w:val="Unresolved Mention6"/>
    <w:basedOn w:val="DefaultParagraphFont"/>
    <w:uiPriority w:val="99"/>
    <w:semiHidden/>
    <w:rsid w:val="00AE0CAA"/>
    <w:rPr>
      <w:color w:val="605E5C"/>
      <w:shd w:val="clear" w:color="auto" w:fill="E1DFDD"/>
    </w:rPr>
  </w:style>
  <w:style w:type="character" w:customStyle="1" w:styleId="UnresolvedMention7">
    <w:name w:val="Unresolved Mention7"/>
    <w:basedOn w:val="DefaultParagraphFont"/>
    <w:uiPriority w:val="99"/>
    <w:semiHidden/>
    <w:rsid w:val="00AE0CAA"/>
    <w:rPr>
      <w:color w:val="605E5C"/>
      <w:shd w:val="clear" w:color="auto" w:fill="E1DFDD"/>
    </w:rPr>
  </w:style>
  <w:style w:type="character" w:customStyle="1" w:styleId="UnresolvedMention8">
    <w:name w:val="Unresolved Mention8"/>
    <w:basedOn w:val="DefaultParagraphFont"/>
    <w:uiPriority w:val="99"/>
    <w:semiHidden/>
    <w:rsid w:val="00AE0CAA"/>
    <w:rPr>
      <w:color w:val="605E5C"/>
      <w:shd w:val="clear" w:color="auto" w:fill="E1DFDD"/>
    </w:rPr>
  </w:style>
  <w:style w:type="character" w:customStyle="1" w:styleId="UnresolvedMention9">
    <w:name w:val="Unresolved Mention9"/>
    <w:basedOn w:val="DefaultParagraphFont"/>
    <w:uiPriority w:val="99"/>
    <w:semiHidden/>
    <w:rsid w:val="00AE0CAA"/>
    <w:rPr>
      <w:color w:val="605E5C"/>
      <w:shd w:val="clear" w:color="auto" w:fill="E1DFDD"/>
    </w:rPr>
  </w:style>
  <w:style w:type="character" w:customStyle="1" w:styleId="UnresolvedMention10">
    <w:name w:val="Unresolved Mention10"/>
    <w:basedOn w:val="DefaultParagraphFont"/>
    <w:uiPriority w:val="99"/>
    <w:semiHidden/>
    <w:rsid w:val="00AE0CAA"/>
    <w:rPr>
      <w:color w:val="605E5C"/>
      <w:shd w:val="clear" w:color="auto" w:fill="E1DFDD"/>
    </w:rPr>
  </w:style>
  <w:style w:type="character" w:customStyle="1" w:styleId="UnresolvedMention11">
    <w:name w:val="Unresolved Mention11"/>
    <w:basedOn w:val="DefaultParagraphFont"/>
    <w:uiPriority w:val="99"/>
    <w:semiHidden/>
    <w:rsid w:val="00AE0CAA"/>
    <w:rPr>
      <w:color w:val="605E5C"/>
      <w:shd w:val="clear" w:color="auto" w:fill="E1DFDD"/>
    </w:rPr>
  </w:style>
  <w:style w:type="character" w:customStyle="1" w:styleId="UnresolvedMention12">
    <w:name w:val="Unresolved Mention12"/>
    <w:basedOn w:val="DefaultParagraphFont"/>
    <w:uiPriority w:val="99"/>
    <w:semiHidden/>
    <w:rsid w:val="00AE0CAA"/>
    <w:rPr>
      <w:color w:val="605E5C"/>
      <w:shd w:val="clear" w:color="auto" w:fill="E1DFDD"/>
    </w:rPr>
  </w:style>
  <w:style w:type="character" w:customStyle="1" w:styleId="UnresolvedMention13">
    <w:name w:val="Unresolved Mention13"/>
    <w:basedOn w:val="DefaultParagraphFont"/>
    <w:uiPriority w:val="99"/>
    <w:semiHidden/>
    <w:rsid w:val="00AE0CAA"/>
    <w:rPr>
      <w:color w:val="605E5C"/>
      <w:shd w:val="clear" w:color="auto" w:fill="E1DFDD"/>
    </w:rPr>
  </w:style>
  <w:style w:type="character" w:customStyle="1" w:styleId="UnresolvedMention14">
    <w:name w:val="Unresolved Mention14"/>
    <w:basedOn w:val="DefaultParagraphFont"/>
    <w:uiPriority w:val="99"/>
    <w:semiHidden/>
    <w:rsid w:val="00AE0CAA"/>
    <w:rPr>
      <w:color w:val="605E5C"/>
      <w:shd w:val="clear" w:color="auto" w:fill="E1DFDD"/>
    </w:rPr>
  </w:style>
  <w:style w:type="character" w:customStyle="1" w:styleId="UnresolvedMention15">
    <w:name w:val="Unresolved Mention15"/>
    <w:basedOn w:val="DefaultParagraphFont"/>
    <w:uiPriority w:val="99"/>
    <w:rsid w:val="00AE0CAA"/>
    <w:rPr>
      <w:color w:val="605E5C"/>
      <w:shd w:val="clear" w:color="auto" w:fill="E1DFDD"/>
    </w:rPr>
  </w:style>
  <w:style w:type="table" w:styleId="TableGrid">
    <w:name w:val="Table Grid"/>
    <w:basedOn w:val="TableNormal"/>
    <w:uiPriority w:val="39"/>
    <w:rsid w:val="00AE0CA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E0CAA"/>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AE0CAA"/>
  </w:style>
  <w:style w:type="character" w:customStyle="1" w:styleId="UnresolvedMention16">
    <w:name w:val="Unresolved Mention16"/>
    <w:basedOn w:val="DefaultParagraphFont"/>
    <w:uiPriority w:val="99"/>
    <w:semiHidden/>
    <w:unhideWhenUsed/>
    <w:rsid w:val="00AE0CAA"/>
    <w:rPr>
      <w:color w:val="605E5C"/>
      <w:shd w:val="clear" w:color="auto" w:fill="E1DFDD"/>
    </w:rPr>
  </w:style>
  <w:style w:type="character" w:styleId="PageNumber">
    <w:name w:val="page number"/>
    <w:basedOn w:val="DefaultParagraphFont"/>
    <w:uiPriority w:val="99"/>
    <w:semiHidden/>
    <w:unhideWhenUsed/>
    <w:rsid w:val="00205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4149</Words>
  <Characters>23650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Talia M. Quandelacy</dc:creator>
  <cp:keywords/>
  <dc:description/>
  <cp:lastModifiedBy>Theis, Kristina (CDC/NCEZID/DGMH/THB)</cp:lastModifiedBy>
  <cp:revision>3</cp:revision>
  <dcterms:created xsi:type="dcterms:W3CDTF">2024-11-01T15:45:00Z</dcterms:created>
  <dcterms:modified xsi:type="dcterms:W3CDTF">2024-11-01T15:46:00Z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2024-11-01T15:45:42Z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47254c95-6ce8-4850-b352-bd486cabd910</vt:lpwstr>
  </property>
  <property fmtid="{D5CDD505-2E9C-101B-9397-08002B2CF9AE}" pid="8" name="MSIP_Label_7b94a7b8-f06c-4dfe-bdcc-9b548fd58c31_ContentBits">
    <vt:lpwstr>0</vt:lpwstr>
  </property>
</Properties>
</file>