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642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75"/>
        <w:gridCol w:w="2386"/>
        <w:gridCol w:w="2139"/>
        <w:gridCol w:w="2142"/>
      </w:tblGrid>
      <w:tr w:rsidR="007517CF" w:rsidRPr="00524E91" w14:paraId="52C6E355" w14:textId="77777777" w:rsidTr="00297A3E">
        <w:trPr>
          <w:trHeight w:val="135"/>
        </w:trPr>
        <w:tc>
          <w:tcPr>
            <w:tcW w:w="8642" w:type="dxa"/>
            <w:gridSpan w:val="4"/>
            <w:shd w:val="clear" w:color="auto" w:fill="D9D9D9" w:themeFill="background1" w:themeFillShade="D9"/>
            <w:vAlign w:val="center"/>
          </w:tcPr>
          <w:p w14:paraId="6CE971FD" w14:textId="429C89B3" w:rsidR="007517CF" w:rsidRPr="00B27918" w:rsidRDefault="007517CF" w:rsidP="00297A3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Supplemental T</w:t>
            </w:r>
            <w:r>
              <w:rPr>
                <w:rFonts w:cs="Arial"/>
                <w:b/>
              </w:rPr>
              <w:t xml:space="preserve">able 1 </w:t>
            </w:r>
            <w:proofErr w:type="gramStart"/>
            <w:r>
              <w:rPr>
                <w:rFonts w:cs="Arial"/>
                <w:b/>
              </w:rPr>
              <w:t xml:space="preserve">-  </w:t>
            </w:r>
            <w:r w:rsidRPr="00B27918">
              <w:rPr>
                <w:rFonts w:cs="Arial"/>
                <w:b/>
              </w:rPr>
              <w:t>Chromatography</w:t>
            </w:r>
            <w:proofErr w:type="gramEnd"/>
            <w:r w:rsidRPr="00B27918">
              <w:rPr>
                <w:rFonts w:cs="Arial"/>
                <w:b/>
              </w:rPr>
              <w:t xml:space="preserve"> and MS instrument acquisi</w:t>
            </w:r>
            <w:r>
              <w:rPr>
                <w:rFonts w:cs="Arial"/>
                <w:b/>
              </w:rPr>
              <w:t>tion settings for PRM</w:t>
            </w:r>
          </w:p>
        </w:tc>
      </w:tr>
      <w:tr w:rsidR="007517CF" w:rsidRPr="00524E91" w14:paraId="4CECBEDE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330C076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Sample Volume</w:t>
            </w:r>
          </w:p>
        </w:tc>
        <w:tc>
          <w:tcPr>
            <w:tcW w:w="2386" w:type="dxa"/>
            <w:vAlign w:val="center"/>
          </w:tcPr>
          <w:p w14:paraId="6F85A860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20 </w:t>
            </w:r>
            <w:r w:rsidRPr="000B03E1">
              <w:rPr>
                <w:rFonts w:cs="Arial"/>
                <w:sz w:val="18"/>
                <w:szCs w:val="18"/>
              </w:rPr>
              <w:t>µL</w:t>
            </w:r>
            <w:r>
              <w:rPr>
                <w:rFonts w:cs="Arial"/>
                <w:sz w:val="18"/>
                <w:szCs w:val="18"/>
              </w:rPr>
              <w:t>, full-loop injection</w:t>
            </w:r>
          </w:p>
        </w:tc>
        <w:tc>
          <w:tcPr>
            <w:tcW w:w="2139" w:type="dxa"/>
            <w:vAlign w:val="center"/>
          </w:tcPr>
          <w:p w14:paraId="75996B86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A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>cquisition</w:t>
            </w:r>
          </w:p>
        </w:tc>
        <w:tc>
          <w:tcPr>
            <w:tcW w:w="2139" w:type="dxa"/>
            <w:vAlign w:val="center"/>
          </w:tcPr>
          <w:p w14:paraId="19BEEF3D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PRM, 3 s AGC cycle time, centroid</w:t>
            </w:r>
          </w:p>
        </w:tc>
      </w:tr>
      <w:tr w:rsidR="007517CF" w:rsidRPr="00524E91" w14:paraId="1B6A32B9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31631DF8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Stationary Phase</w:t>
            </w:r>
          </w:p>
        </w:tc>
        <w:tc>
          <w:tcPr>
            <w:tcW w:w="2386" w:type="dxa"/>
            <w:vAlign w:val="center"/>
          </w:tcPr>
          <w:p w14:paraId="42818C5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 w:rsidRPr="00F902D4">
              <w:rPr>
                <w:rFonts w:cs="Arial"/>
                <w:sz w:val="18"/>
                <w:szCs w:val="18"/>
              </w:rPr>
              <w:t xml:space="preserve">Thermo Acclaim </w:t>
            </w:r>
            <w:proofErr w:type="spellStart"/>
            <w:r w:rsidRPr="00F902D4">
              <w:rPr>
                <w:rFonts w:cs="Arial"/>
                <w:sz w:val="18"/>
                <w:szCs w:val="18"/>
              </w:rPr>
              <w:t>PepMap</w:t>
            </w:r>
            <w:proofErr w:type="spellEnd"/>
            <w:r w:rsidRPr="00F902D4">
              <w:rPr>
                <w:rFonts w:cs="Arial"/>
                <w:sz w:val="18"/>
                <w:szCs w:val="18"/>
              </w:rPr>
              <w:t xml:space="preserve"> C</w:t>
            </w:r>
            <w:r w:rsidRPr="00F902D4">
              <w:rPr>
                <w:rFonts w:cs="Arial"/>
                <w:sz w:val="18"/>
                <w:szCs w:val="18"/>
                <w:vertAlign w:val="subscript"/>
              </w:rPr>
              <w:t>18</w:t>
            </w:r>
            <w:r>
              <w:rPr>
                <w:rFonts w:cs="Arial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75 µm × 50 cm</w:t>
            </w:r>
          </w:p>
        </w:tc>
        <w:tc>
          <w:tcPr>
            <w:tcW w:w="2139" w:type="dxa"/>
            <w:vAlign w:val="center"/>
          </w:tcPr>
          <w:p w14:paraId="7EF17F8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AC7ED6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Fragmentation</w:t>
            </w:r>
          </w:p>
        </w:tc>
        <w:tc>
          <w:tcPr>
            <w:tcW w:w="2139" w:type="dxa"/>
            <w:vAlign w:val="center"/>
          </w:tcPr>
          <w:p w14:paraId="11B65867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HCD</w:t>
            </w:r>
          </w:p>
        </w:tc>
      </w:tr>
      <w:tr w:rsidR="007517CF" w:rsidRPr="00524E91" w14:paraId="67C969B9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5428ABB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LC Solvent A</w:t>
            </w:r>
          </w:p>
        </w:tc>
        <w:tc>
          <w:tcPr>
            <w:tcW w:w="2386" w:type="dxa"/>
            <w:vAlign w:val="center"/>
          </w:tcPr>
          <w:p w14:paraId="375144E8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 w:rsidRPr="000B03E1">
              <w:rPr>
                <w:rFonts w:cs="Arial"/>
                <w:sz w:val="18"/>
                <w:szCs w:val="18"/>
              </w:rPr>
              <w:t>% H2O,</w:t>
            </w:r>
          </w:p>
          <w:p w14:paraId="43CD4A8D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 w:rsidRPr="000B03E1">
              <w:rPr>
                <w:rFonts w:cs="Arial"/>
                <w:sz w:val="18"/>
                <w:szCs w:val="18"/>
              </w:rPr>
              <w:t>0.1% formic acid</w:t>
            </w:r>
          </w:p>
        </w:tc>
        <w:tc>
          <w:tcPr>
            <w:tcW w:w="2139" w:type="dxa"/>
            <w:vAlign w:val="center"/>
          </w:tcPr>
          <w:p w14:paraId="35B1EDFF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AC7ED6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Detection</w:t>
            </w:r>
          </w:p>
        </w:tc>
        <w:tc>
          <w:tcPr>
            <w:tcW w:w="2139" w:type="dxa"/>
            <w:vAlign w:val="center"/>
          </w:tcPr>
          <w:p w14:paraId="06042343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Orbitrap</w:t>
            </w:r>
          </w:p>
        </w:tc>
      </w:tr>
      <w:tr w:rsidR="007517CF" w:rsidRPr="00524E91" w14:paraId="120209AB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34E9DAB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LC Solvent B</w:t>
            </w:r>
          </w:p>
        </w:tc>
        <w:tc>
          <w:tcPr>
            <w:tcW w:w="2386" w:type="dxa"/>
            <w:vAlign w:val="center"/>
          </w:tcPr>
          <w:p w14:paraId="0A795A28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</w:t>
            </w:r>
            <w:r w:rsidRPr="000B03E1">
              <w:rPr>
                <w:rFonts w:cs="Arial"/>
                <w:sz w:val="18"/>
                <w:szCs w:val="18"/>
              </w:rPr>
              <w:t>% ACN,</w:t>
            </w:r>
          </w:p>
          <w:p w14:paraId="6C846DAC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 w:rsidRPr="000B03E1">
              <w:rPr>
                <w:rFonts w:cs="Arial"/>
                <w:sz w:val="18"/>
                <w:szCs w:val="18"/>
              </w:rPr>
              <w:t>0.1% formic acid</w:t>
            </w:r>
          </w:p>
        </w:tc>
        <w:tc>
          <w:tcPr>
            <w:tcW w:w="2139" w:type="dxa"/>
            <w:vAlign w:val="center"/>
          </w:tcPr>
          <w:p w14:paraId="2F7041B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m/z range</w:t>
            </w:r>
          </w:p>
        </w:tc>
        <w:tc>
          <w:tcPr>
            <w:tcW w:w="2139" w:type="dxa"/>
            <w:vAlign w:val="center"/>
          </w:tcPr>
          <w:p w14:paraId="0095E86B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110-1100 m/z</w:t>
            </w:r>
          </w:p>
        </w:tc>
      </w:tr>
      <w:tr w:rsidR="007517CF" w:rsidRPr="00524E91" w14:paraId="4EB56418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7339B2D2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Gradient Ramp</w:t>
            </w:r>
          </w:p>
          <w:p w14:paraId="078E157F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Duration</w:t>
            </w:r>
          </w:p>
          <w:p w14:paraId="70DB53EB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Flow Rate</w:t>
            </w:r>
          </w:p>
        </w:tc>
        <w:tc>
          <w:tcPr>
            <w:tcW w:w="2386" w:type="dxa"/>
            <w:vAlign w:val="center"/>
          </w:tcPr>
          <w:p w14:paraId="292F53B6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2.5-8% B in 3 minutes</w:t>
            </w:r>
          </w:p>
          <w:p w14:paraId="17AB31FB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3-25</w:t>
            </w:r>
            <w:r w:rsidRPr="000B03E1">
              <w:rPr>
                <w:rFonts w:cs="Arial"/>
                <w:sz w:val="18"/>
                <w:szCs w:val="18"/>
              </w:rPr>
              <w:t>% B</w:t>
            </w:r>
            <w:r>
              <w:rPr>
                <w:rFonts w:cs="Arial"/>
                <w:sz w:val="18"/>
                <w:szCs w:val="18"/>
              </w:rPr>
              <w:t xml:space="preserve"> in 44 </w:t>
            </w:r>
            <w:r w:rsidRPr="000B03E1">
              <w:rPr>
                <w:rFonts w:cs="Arial"/>
                <w:sz w:val="18"/>
                <w:szCs w:val="18"/>
              </w:rPr>
              <w:t>minutes</w:t>
            </w:r>
          </w:p>
          <w:p w14:paraId="1DA91AE4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25-40% B in 4 minutes</w:t>
            </w:r>
          </w:p>
          <w:p w14:paraId="7B7952D9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 w:rsidRPr="000B03E1">
              <w:rPr>
                <w:rFonts w:cs="Arial"/>
                <w:sz w:val="18"/>
                <w:szCs w:val="18"/>
              </w:rPr>
              <w:t xml:space="preserve">300 </w:t>
            </w:r>
            <w:proofErr w:type="spellStart"/>
            <w:r w:rsidRPr="000B03E1">
              <w:rPr>
                <w:rFonts w:cs="Arial"/>
                <w:sz w:val="18"/>
                <w:szCs w:val="18"/>
              </w:rPr>
              <w:t>nL</w:t>
            </w:r>
            <w:proofErr w:type="spellEnd"/>
            <w:r w:rsidRPr="000B03E1">
              <w:rPr>
                <w:rFonts w:cs="Arial"/>
                <w:sz w:val="18"/>
                <w:szCs w:val="18"/>
              </w:rPr>
              <w:t>/min</w:t>
            </w:r>
          </w:p>
        </w:tc>
        <w:tc>
          <w:tcPr>
            <w:tcW w:w="2139" w:type="dxa"/>
            <w:vAlign w:val="center"/>
          </w:tcPr>
          <w:p w14:paraId="786C4D9C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Isolation Window</w:t>
            </w:r>
          </w:p>
        </w:tc>
        <w:tc>
          <w:tcPr>
            <w:tcW w:w="2139" w:type="dxa"/>
            <w:vAlign w:val="center"/>
          </w:tcPr>
          <w:p w14:paraId="6DEA406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  <w:r w:rsidRPr="000B03E1">
              <w:rPr>
                <w:rFonts w:cs="Arial"/>
                <w:sz w:val="18"/>
                <w:szCs w:val="18"/>
              </w:rPr>
              <w:t xml:space="preserve"> m/z</w:t>
            </w:r>
          </w:p>
        </w:tc>
      </w:tr>
      <w:tr w:rsidR="007517CF" w:rsidRPr="00524E91" w14:paraId="5993B4E1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1FCDBADF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Mass Spectrometer</w:t>
            </w:r>
          </w:p>
        </w:tc>
        <w:tc>
          <w:tcPr>
            <w:tcW w:w="2386" w:type="dxa"/>
            <w:vAlign w:val="center"/>
          </w:tcPr>
          <w:p w14:paraId="3286C1CC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 w:rsidRPr="000B03E1">
              <w:rPr>
                <w:rFonts w:cs="Arial"/>
                <w:sz w:val="18"/>
                <w:szCs w:val="18"/>
              </w:rPr>
              <w:t xml:space="preserve">Thermo </w:t>
            </w:r>
            <w:r>
              <w:rPr>
                <w:rFonts w:cs="Arial"/>
                <w:sz w:val="18"/>
                <w:szCs w:val="18"/>
              </w:rPr>
              <w:t>Orbitrap Fusion Lumos</w:t>
            </w:r>
          </w:p>
        </w:tc>
        <w:tc>
          <w:tcPr>
            <w:tcW w:w="2139" w:type="dxa"/>
            <w:vAlign w:val="center"/>
          </w:tcPr>
          <w:p w14:paraId="76C57F34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 AGC Target</w:t>
            </w:r>
          </w:p>
        </w:tc>
        <w:tc>
          <w:tcPr>
            <w:tcW w:w="2139" w:type="dxa"/>
            <w:vAlign w:val="center"/>
          </w:tcPr>
          <w:p w14:paraId="11ADF4C4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5e4</w:t>
            </w:r>
          </w:p>
        </w:tc>
      </w:tr>
      <w:tr w:rsidR="007517CF" w:rsidRPr="00524E91" w14:paraId="53F19656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128F05F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Spray Voltage</w:t>
            </w:r>
          </w:p>
        </w:tc>
        <w:tc>
          <w:tcPr>
            <w:tcW w:w="2386" w:type="dxa"/>
            <w:vAlign w:val="center"/>
          </w:tcPr>
          <w:p w14:paraId="13E5841E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</w:t>
            </w:r>
            <w:r w:rsidRPr="000B03E1">
              <w:rPr>
                <w:rFonts w:cs="Arial"/>
                <w:sz w:val="18"/>
                <w:szCs w:val="18"/>
              </w:rPr>
              <w:t xml:space="preserve"> kV</w:t>
            </w:r>
          </w:p>
        </w:tc>
        <w:tc>
          <w:tcPr>
            <w:tcW w:w="2139" w:type="dxa"/>
            <w:vAlign w:val="center"/>
          </w:tcPr>
          <w:p w14:paraId="670A3821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 Maximum IT</w:t>
            </w:r>
          </w:p>
        </w:tc>
        <w:tc>
          <w:tcPr>
            <w:tcW w:w="2139" w:type="dxa"/>
            <w:vAlign w:val="center"/>
          </w:tcPr>
          <w:p w14:paraId="0E1843E6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</w:t>
            </w:r>
            <w:r w:rsidRPr="000B03E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B03E1">
              <w:rPr>
                <w:rFonts w:cs="Arial"/>
                <w:sz w:val="18"/>
                <w:szCs w:val="18"/>
              </w:rPr>
              <w:t>ms</w:t>
            </w:r>
            <w:proofErr w:type="spellEnd"/>
          </w:p>
        </w:tc>
      </w:tr>
      <w:tr w:rsidR="007517CF" w:rsidRPr="00524E91" w14:paraId="7D22E9EC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76213B8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In-Source CID</w:t>
            </w:r>
          </w:p>
        </w:tc>
        <w:tc>
          <w:tcPr>
            <w:tcW w:w="2386" w:type="dxa"/>
            <w:vAlign w:val="center"/>
          </w:tcPr>
          <w:p w14:paraId="73F5A586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 eV</w:t>
            </w:r>
          </w:p>
        </w:tc>
        <w:tc>
          <w:tcPr>
            <w:tcW w:w="2139" w:type="dxa"/>
            <w:vAlign w:val="center"/>
          </w:tcPr>
          <w:p w14:paraId="31DBECB5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Normalized Collision Energy</w:t>
            </w:r>
          </w:p>
        </w:tc>
        <w:tc>
          <w:tcPr>
            <w:tcW w:w="2139" w:type="dxa"/>
            <w:vAlign w:val="center"/>
          </w:tcPr>
          <w:p w14:paraId="5D14AC4D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</w:tr>
      <w:tr w:rsidR="007517CF" w:rsidRPr="00524E91" w14:paraId="739B8136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3F750EC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S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can </w:t>
            </w:r>
            <w:r>
              <w:rPr>
                <w:rFonts w:cs="Arial"/>
                <w:b/>
                <w:i/>
                <w:sz w:val="18"/>
                <w:szCs w:val="18"/>
              </w:rPr>
              <w:t>R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>ange</w:t>
            </w:r>
          </w:p>
        </w:tc>
        <w:tc>
          <w:tcPr>
            <w:tcW w:w="2386" w:type="dxa"/>
            <w:vAlign w:val="center"/>
          </w:tcPr>
          <w:p w14:paraId="08C4AE81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325</w:t>
            </w:r>
            <w:r w:rsidRPr="000B03E1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1500</w:t>
            </w:r>
            <w:r w:rsidRPr="000B03E1">
              <w:rPr>
                <w:rFonts w:cs="Arial"/>
                <w:sz w:val="18"/>
                <w:szCs w:val="18"/>
              </w:rPr>
              <w:t xml:space="preserve"> m/z</w:t>
            </w:r>
          </w:p>
        </w:tc>
        <w:tc>
          <w:tcPr>
            <w:tcW w:w="2139" w:type="dxa"/>
            <w:vAlign w:val="center"/>
          </w:tcPr>
          <w:p w14:paraId="7C6745E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MS</w:t>
            </w:r>
            <w:r>
              <w:rPr>
                <w:rFonts w:cs="Arial"/>
                <w:b/>
                <w:i/>
                <w:sz w:val="18"/>
                <w:szCs w:val="18"/>
                <w:vertAlign w:val="superscript"/>
              </w:rPr>
              <w:t>2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resolution</w:t>
            </w:r>
          </w:p>
        </w:tc>
        <w:tc>
          <w:tcPr>
            <w:tcW w:w="2139" w:type="dxa"/>
            <w:vAlign w:val="center"/>
          </w:tcPr>
          <w:p w14:paraId="20F1B438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30,000 @ 200 </w:t>
            </w:r>
            <w:r w:rsidRPr="001C7EFA">
              <w:rPr>
                <w:rFonts w:cs="Arial"/>
                <w:i/>
                <w:sz w:val="18"/>
                <w:szCs w:val="18"/>
              </w:rPr>
              <w:t>m/z</w:t>
            </w:r>
          </w:p>
        </w:tc>
      </w:tr>
      <w:tr w:rsidR="007517CF" w:rsidRPr="00524E91" w14:paraId="71534016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2FB8EFA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R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>esolution</w:t>
            </w:r>
          </w:p>
        </w:tc>
        <w:tc>
          <w:tcPr>
            <w:tcW w:w="2386" w:type="dxa"/>
            <w:vAlign w:val="center"/>
          </w:tcPr>
          <w:p w14:paraId="64CE9708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Pr="000B03E1">
              <w:rPr>
                <w:rFonts w:cs="Arial"/>
                <w:sz w:val="18"/>
                <w:szCs w:val="18"/>
              </w:rPr>
              <w:t>0,000</w:t>
            </w:r>
            <w:r>
              <w:rPr>
                <w:rFonts w:cs="Arial"/>
                <w:sz w:val="18"/>
                <w:szCs w:val="18"/>
              </w:rPr>
              <w:t xml:space="preserve"> @ 200 </w:t>
            </w:r>
            <w:r w:rsidRPr="002E7808">
              <w:rPr>
                <w:rFonts w:cs="Arial"/>
                <w:i/>
                <w:sz w:val="18"/>
                <w:szCs w:val="18"/>
              </w:rPr>
              <w:t>m/z</w:t>
            </w:r>
          </w:p>
        </w:tc>
        <w:tc>
          <w:tcPr>
            <w:tcW w:w="2139" w:type="dxa"/>
            <w:vAlign w:val="center"/>
          </w:tcPr>
          <w:p w14:paraId="6485050A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5E1F497E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</w:p>
        </w:tc>
      </w:tr>
      <w:tr w:rsidR="007517CF" w:rsidRPr="00524E91" w14:paraId="3B188E36" w14:textId="77777777" w:rsidTr="00297A3E">
        <w:trPr>
          <w:trHeight w:val="78"/>
        </w:trPr>
        <w:tc>
          <w:tcPr>
            <w:tcW w:w="1975" w:type="dxa"/>
            <w:vAlign w:val="center"/>
          </w:tcPr>
          <w:p w14:paraId="21CE799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1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 AGC Target</w:t>
            </w:r>
          </w:p>
        </w:tc>
        <w:tc>
          <w:tcPr>
            <w:tcW w:w="2386" w:type="dxa"/>
            <w:vAlign w:val="center"/>
          </w:tcPr>
          <w:p w14:paraId="091C4BFD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4e5</w:t>
            </w:r>
          </w:p>
        </w:tc>
        <w:tc>
          <w:tcPr>
            <w:tcW w:w="2139" w:type="dxa"/>
            <w:vAlign w:val="center"/>
          </w:tcPr>
          <w:p w14:paraId="1D9BD51F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7E4BC02E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</w:p>
        </w:tc>
      </w:tr>
      <w:tr w:rsidR="007517CF" w:rsidRPr="00524E91" w14:paraId="7C4B48FC" w14:textId="77777777" w:rsidTr="00297A3E">
        <w:trPr>
          <w:trHeight w:val="18"/>
        </w:trPr>
        <w:tc>
          <w:tcPr>
            <w:tcW w:w="1975" w:type="dxa"/>
            <w:vAlign w:val="center"/>
          </w:tcPr>
          <w:p w14:paraId="38147DDE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 w:rsidRPr="000B03E1">
              <w:rPr>
                <w:rFonts w:cs="Arial"/>
                <w:b/>
                <w:i/>
                <w:sz w:val="18"/>
                <w:szCs w:val="18"/>
              </w:rPr>
              <w:t>MS</w:t>
            </w:r>
            <w:r w:rsidRPr="000B03E1">
              <w:rPr>
                <w:rFonts w:cs="Arial"/>
                <w:b/>
                <w:i/>
                <w:sz w:val="18"/>
                <w:szCs w:val="18"/>
                <w:vertAlign w:val="superscript"/>
              </w:rPr>
              <w:t>1</w:t>
            </w:r>
            <w:r w:rsidRPr="000B03E1">
              <w:rPr>
                <w:rFonts w:cs="Arial"/>
                <w:b/>
                <w:i/>
                <w:sz w:val="18"/>
                <w:szCs w:val="18"/>
              </w:rPr>
              <w:t xml:space="preserve"> Maximum IT</w:t>
            </w:r>
          </w:p>
        </w:tc>
        <w:tc>
          <w:tcPr>
            <w:tcW w:w="2386" w:type="dxa"/>
            <w:vAlign w:val="center"/>
          </w:tcPr>
          <w:p w14:paraId="052D75BC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  <w:r w:rsidRPr="000B03E1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B03E1">
              <w:rPr>
                <w:rFonts w:cs="Arial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2139" w:type="dxa"/>
            <w:vAlign w:val="center"/>
          </w:tcPr>
          <w:p w14:paraId="3C0A56BC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73AE2EEE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DB492B1" w14:textId="37B61DD7" w:rsidR="008248AF" w:rsidRDefault="008248AF"/>
    <w:p w14:paraId="60A39001" w14:textId="7DD85A77" w:rsidR="007517CF" w:rsidRDefault="007517CF"/>
    <w:p w14:paraId="70137AD8" w14:textId="77777777" w:rsidR="007517CF" w:rsidRDefault="007517CF"/>
    <w:tbl>
      <w:tblPr>
        <w:tblStyle w:val="TableGrid"/>
        <w:tblW w:w="8642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75"/>
        <w:gridCol w:w="2386"/>
        <w:gridCol w:w="2139"/>
        <w:gridCol w:w="2142"/>
      </w:tblGrid>
      <w:tr w:rsidR="007517CF" w:rsidRPr="00B27918" w14:paraId="17DFC9EA" w14:textId="77777777" w:rsidTr="00297A3E">
        <w:trPr>
          <w:trHeight w:val="142"/>
        </w:trPr>
        <w:tc>
          <w:tcPr>
            <w:tcW w:w="8642" w:type="dxa"/>
            <w:gridSpan w:val="4"/>
            <w:shd w:val="clear" w:color="auto" w:fill="D9D9D9" w:themeFill="background1" w:themeFillShade="D9"/>
            <w:vAlign w:val="center"/>
          </w:tcPr>
          <w:p w14:paraId="3A8B94FF" w14:textId="334FB3C4" w:rsidR="007517CF" w:rsidRPr="00B27918" w:rsidRDefault="007517CF" w:rsidP="00297A3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Supplemental Table </w:t>
            </w:r>
            <w:r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</w:t>
            </w:r>
            <w:proofErr w:type="gramStart"/>
            <w:r>
              <w:rPr>
                <w:rFonts w:cs="Arial"/>
                <w:b/>
              </w:rPr>
              <w:t>-  Skyline</w:t>
            </w:r>
            <w:proofErr w:type="gramEnd"/>
            <w:r>
              <w:rPr>
                <w:rFonts w:cs="Arial"/>
                <w:b/>
              </w:rPr>
              <w:t xml:space="preserve"> and MS Analysis Settings for PRM</w:t>
            </w:r>
          </w:p>
        </w:tc>
      </w:tr>
      <w:tr w:rsidR="007517CF" w:rsidRPr="000B03E1" w14:paraId="5C3673A4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7F51D039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Digestion</w:t>
            </w:r>
          </w:p>
        </w:tc>
        <w:tc>
          <w:tcPr>
            <w:tcW w:w="2386" w:type="dxa"/>
            <w:vAlign w:val="center"/>
          </w:tcPr>
          <w:p w14:paraId="00AE201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Enzyme: Trypsin (0 max missed cleavages)</w:t>
            </w:r>
          </w:p>
        </w:tc>
        <w:tc>
          <w:tcPr>
            <w:tcW w:w="2139" w:type="dxa"/>
            <w:vAlign w:val="center"/>
          </w:tcPr>
          <w:p w14:paraId="33118565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Precursor charges</w:t>
            </w:r>
          </w:p>
        </w:tc>
        <w:tc>
          <w:tcPr>
            <w:tcW w:w="2139" w:type="dxa"/>
            <w:vAlign w:val="center"/>
          </w:tcPr>
          <w:p w14:paraId="42373D46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2,3,4</w:t>
            </w:r>
          </w:p>
        </w:tc>
      </w:tr>
      <w:tr w:rsidR="007517CF" w:rsidRPr="000B03E1" w14:paraId="12D0FA11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2FFF4E92" w14:textId="77777777" w:rsidR="007517CF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Background Proteome</w:t>
            </w:r>
          </w:p>
        </w:tc>
        <w:tc>
          <w:tcPr>
            <w:tcW w:w="2386" w:type="dxa"/>
            <w:vAlign w:val="center"/>
          </w:tcPr>
          <w:p w14:paraId="7075F168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UniProt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Rabbit Database</w:t>
            </w:r>
          </w:p>
          <w:p w14:paraId="77BB0FB9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(accessed November 29, 2018; 21177 entries)</w:t>
            </w:r>
          </w:p>
        </w:tc>
        <w:tc>
          <w:tcPr>
            <w:tcW w:w="2139" w:type="dxa"/>
            <w:vAlign w:val="center"/>
          </w:tcPr>
          <w:p w14:paraId="5E57309B" w14:textId="77777777" w:rsidR="007517CF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Ion charges</w:t>
            </w:r>
          </w:p>
        </w:tc>
        <w:tc>
          <w:tcPr>
            <w:tcW w:w="2139" w:type="dxa"/>
            <w:vAlign w:val="center"/>
          </w:tcPr>
          <w:p w14:paraId="51F082A6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</w:t>
            </w:r>
          </w:p>
        </w:tc>
      </w:tr>
      <w:tr w:rsidR="007517CF" w:rsidRPr="000B03E1" w14:paraId="69CDCD04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761616E5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Enforce Peptide Uniqueness</w:t>
            </w:r>
          </w:p>
        </w:tc>
        <w:tc>
          <w:tcPr>
            <w:tcW w:w="2386" w:type="dxa"/>
            <w:vAlign w:val="center"/>
          </w:tcPr>
          <w:p w14:paraId="48793C49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2139" w:type="dxa"/>
            <w:vAlign w:val="center"/>
          </w:tcPr>
          <w:p w14:paraId="6E0AA85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Ion types</w:t>
            </w:r>
          </w:p>
        </w:tc>
        <w:tc>
          <w:tcPr>
            <w:tcW w:w="2139" w:type="dxa"/>
            <w:vAlign w:val="center"/>
          </w:tcPr>
          <w:p w14:paraId="29E8FA0F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b, y</w:t>
            </w:r>
          </w:p>
        </w:tc>
      </w:tr>
      <w:tr w:rsidR="007517CF" w:rsidRPr="000B03E1" w14:paraId="48D0C3F1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173EFBCE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Retention Time Predictor</w:t>
            </w:r>
          </w:p>
        </w:tc>
        <w:tc>
          <w:tcPr>
            <w:tcW w:w="2386" w:type="dxa"/>
            <w:vAlign w:val="center"/>
          </w:tcPr>
          <w:p w14:paraId="664ED02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2139" w:type="dxa"/>
            <w:vAlign w:val="center"/>
          </w:tcPr>
          <w:p w14:paraId="78941220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Product ion selection</w:t>
            </w:r>
          </w:p>
        </w:tc>
        <w:tc>
          <w:tcPr>
            <w:tcW w:w="2139" w:type="dxa"/>
            <w:vAlign w:val="center"/>
          </w:tcPr>
          <w:p w14:paraId="63884B09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From: ion 3 </w:t>
            </w:r>
          </w:p>
          <w:p w14:paraId="7EB38A62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To: last </w:t>
            </w:r>
            <w:proofErr w:type="gramStart"/>
            <w:r>
              <w:rPr>
                <w:rFonts w:cs="Arial"/>
                <w:sz w:val="18"/>
                <w:szCs w:val="18"/>
              </w:rPr>
              <w:t>ion-1</w:t>
            </w:r>
            <w:proofErr w:type="gramEnd"/>
          </w:p>
        </w:tc>
      </w:tr>
      <w:tr w:rsidR="007517CF" w:rsidRPr="000B03E1" w14:paraId="4420CDC3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0BF9D596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Ion Mobility Predictor</w:t>
            </w:r>
          </w:p>
        </w:tc>
        <w:tc>
          <w:tcPr>
            <w:tcW w:w="2386" w:type="dxa"/>
            <w:vAlign w:val="center"/>
          </w:tcPr>
          <w:p w14:paraId="0A839797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2139" w:type="dxa"/>
            <w:vAlign w:val="center"/>
          </w:tcPr>
          <w:p w14:paraId="755B22E4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Special ions</w:t>
            </w:r>
          </w:p>
        </w:tc>
        <w:tc>
          <w:tcPr>
            <w:tcW w:w="2139" w:type="dxa"/>
            <w:vAlign w:val="center"/>
          </w:tcPr>
          <w:p w14:paraId="4456770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N-terminal to Proline</w:t>
            </w:r>
          </w:p>
        </w:tc>
      </w:tr>
      <w:tr w:rsidR="007517CF" w:rsidRPr="000B03E1" w14:paraId="7F23ACAD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39828E9A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Filter</w:t>
            </w:r>
          </w:p>
        </w:tc>
        <w:tc>
          <w:tcPr>
            <w:tcW w:w="2386" w:type="dxa"/>
            <w:vAlign w:val="center"/>
          </w:tcPr>
          <w:p w14:paraId="60A57ED6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Min length: 6 </w:t>
            </w:r>
          </w:p>
          <w:p w14:paraId="47FFD03A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Max length: 30</w:t>
            </w:r>
          </w:p>
          <w:p w14:paraId="3BE41DE8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Exclude N-terminal AAs: 1</w:t>
            </w:r>
          </w:p>
          <w:p w14:paraId="395C292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1FA33E72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Ion match tolerance</w:t>
            </w:r>
          </w:p>
        </w:tc>
        <w:tc>
          <w:tcPr>
            <w:tcW w:w="2139" w:type="dxa"/>
            <w:vAlign w:val="center"/>
          </w:tcPr>
          <w:p w14:paraId="549F5243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0.5m/z</w:t>
            </w:r>
          </w:p>
        </w:tc>
      </w:tr>
      <w:tr w:rsidR="007517CF" w:rsidRPr="000B03E1" w14:paraId="295D1663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16A46EF9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Exclude peptides containing</w:t>
            </w:r>
          </w:p>
        </w:tc>
        <w:tc>
          <w:tcPr>
            <w:tcW w:w="2386" w:type="dxa"/>
            <w:vAlign w:val="center"/>
          </w:tcPr>
          <w:p w14:paraId="3D41FF54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Met, His, NXT, NXS, RP/KP</w:t>
            </w:r>
          </w:p>
        </w:tc>
        <w:tc>
          <w:tcPr>
            <w:tcW w:w="2139" w:type="dxa"/>
            <w:vAlign w:val="center"/>
          </w:tcPr>
          <w:p w14:paraId="27ED0E30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Instrument</w:t>
            </w:r>
          </w:p>
        </w:tc>
        <w:tc>
          <w:tcPr>
            <w:tcW w:w="2139" w:type="dxa"/>
            <w:vAlign w:val="center"/>
          </w:tcPr>
          <w:p w14:paraId="4C4604A7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 m/z: 50</w:t>
            </w:r>
          </w:p>
          <w:p w14:paraId="352D63DE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Max m/z: 2000</w:t>
            </w:r>
          </w:p>
        </w:tc>
      </w:tr>
      <w:tr w:rsidR="007517CF" w:rsidRPr="000B03E1" w14:paraId="2F58327F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7330AC87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Auto-select matching peptides</w:t>
            </w:r>
          </w:p>
        </w:tc>
        <w:tc>
          <w:tcPr>
            <w:tcW w:w="2386" w:type="dxa"/>
            <w:vAlign w:val="center"/>
          </w:tcPr>
          <w:p w14:paraId="2D57ABB5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2139" w:type="dxa"/>
            <w:vAlign w:val="center"/>
          </w:tcPr>
          <w:p w14:paraId="1763118D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Method match tolerance m/z</w:t>
            </w:r>
          </w:p>
        </w:tc>
        <w:tc>
          <w:tcPr>
            <w:tcW w:w="2139" w:type="dxa"/>
            <w:vAlign w:val="center"/>
          </w:tcPr>
          <w:p w14:paraId="4EA51D0C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0.055</w:t>
            </w:r>
          </w:p>
        </w:tc>
      </w:tr>
      <w:tr w:rsidR="007517CF" w:rsidRPr="000B03E1" w14:paraId="6DE69B1A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65960382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Structural modifications</w:t>
            </w:r>
          </w:p>
        </w:tc>
        <w:tc>
          <w:tcPr>
            <w:tcW w:w="2386" w:type="dxa"/>
            <w:vAlign w:val="center"/>
          </w:tcPr>
          <w:p w14:paraId="4711761B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Carbamidomethyl</w:t>
            </w:r>
          </w:p>
        </w:tc>
        <w:tc>
          <w:tcPr>
            <w:tcW w:w="2139" w:type="dxa"/>
            <w:vAlign w:val="center"/>
          </w:tcPr>
          <w:p w14:paraId="03ECC886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Alignment</w:t>
            </w:r>
          </w:p>
        </w:tc>
        <w:tc>
          <w:tcPr>
            <w:tcW w:w="2139" w:type="dxa"/>
            <w:vAlign w:val="center"/>
          </w:tcPr>
          <w:p w14:paraId="2DD56092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Manual</w:t>
            </w:r>
          </w:p>
        </w:tc>
      </w:tr>
      <w:tr w:rsidR="007517CF" w14:paraId="2ABB9A8A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42D91B06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Prediction</w:t>
            </w:r>
          </w:p>
        </w:tc>
        <w:tc>
          <w:tcPr>
            <w:tcW w:w="2386" w:type="dxa"/>
            <w:vAlign w:val="center"/>
          </w:tcPr>
          <w:p w14:paraId="1DEE8249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Precursor mass: Monoisotopic</w:t>
            </w:r>
          </w:p>
          <w:p w14:paraId="6208DA79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Product ion mass: </w:t>
            </w:r>
          </w:p>
          <w:p w14:paraId="08B23764" w14:textId="77777777" w:rsidR="007517CF" w:rsidRPr="000B03E1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Monoisotopic</w:t>
            </w:r>
          </w:p>
        </w:tc>
        <w:tc>
          <w:tcPr>
            <w:tcW w:w="2139" w:type="dxa"/>
            <w:vAlign w:val="center"/>
          </w:tcPr>
          <w:p w14:paraId="3803AC3A" w14:textId="77777777" w:rsidR="007517CF" w:rsidRPr="000B03E1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Normalization (MS Stats)</w:t>
            </w:r>
          </w:p>
        </w:tc>
        <w:tc>
          <w:tcPr>
            <w:tcW w:w="2139" w:type="dxa"/>
            <w:vAlign w:val="center"/>
          </w:tcPr>
          <w:p w14:paraId="7FF3100C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Equalize Medians</w:t>
            </w:r>
          </w:p>
        </w:tc>
      </w:tr>
      <w:tr w:rsidR="007517CF" w14:paraId="67A96B9F" w14:textId="77777777" w:rsidTr="00297A3E">
        <w:trPr>
          <w:trHeight w:val="19"/>
        </w:trPr>
        <w:tc>
          <w:tcPr>
            <w:tcW w:w="1975" w:type="dxa"/>
            <w:vAlign w:val="center"/>
          </w:tcPr>
          <w:p w14:paraId="7A247579" w14:textId="77777777" w:rsidR="007517CF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63BB9EE3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2FCB5517" w14:textId="77777777" w:rsidR="007517CF" w:rsidRDefault="007517CF" w:rsidP="00297A3E">
            <w:pPr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Summary Method (MS Stats)</w:t>
            </w:r>
          </w:p>
        </w:tc>
        <w:tc>
          <w:tcPr>
            <w:tcW w:w="2139" w:type="dxa"/>
            <w:vAlign w:val="center"/>
          </w:tcPr>
          <w:p w14:paraId="268C190A" w14:textId="77777777" w:rsidR="007517CF" w:rsidRDefault="007517CF" w:rsidP="00297A3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TMP Method</w:t>
            </w:r>
          </w:p>
        </w:tc>
      </w:tr>
    </w:tbl>
    <w:p w14:paraId="1CC48769" w14:textId="77777777" w:rsidR="007517CF" w:rsidRDefault="007517CF"/>
    <w:sectPr w:rsidR="0075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CF"/>
    <w:rsid w:val="000B19A7"/>
    <w:rsid w:val="007517CF"/>
    <w:rsid w:val="0082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5966"/>
  <w15:chartTrackingRefBased/>
  <w15:docId w15:val="{96665CD2-FA1E-4A13-A3EE-ABB417BE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 Body"/>
    <w:qFormat/>
    <w:rsid w:val="007517CF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7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Jonathon</dc:creator>
  <cp:keywords/>
  <dc:description/>
  <cp:lastModifiedBy>Young, Jonathon</cp:lastModifiedBy>
  <cp:revision>1</cp:revision>
  <dcterms:created xsi:type="dcterms:W3CDTF">2021-06-14T18:23:00Z</dcterms:created>
  <dcterms:modified xsi:type="dcterms:W3CDTF">2021-06-14T18:30:00Z</dcterms:modified>
</cp:coreProperties>
</file>