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29647" w14:textId="77777777" w:rsidR="0046262B" w:rsidRPr="00D0348A" w:rsidRDefault="0046262B" w:rsidP="0046262B">
      <w:pPr>
        <w:rPr>
          <w:b/>
          <w:bCs/>
        </w:rPr>
      </w:pPr>
      <w:r>
        <w:rPr>
          <w:b/>
          <w:bCs/>
        </w:rPr>
        <w:t>SUPPLEMENTAL MATERIAL</w:t>
      </w:r>
    </w:p>
    <w:p w14:paraId="2B3BE8D4" w14:textId="77777777" w:rsidR="0046262B" w:rsidRDefault="0046262B" w:rsidP="0046262B">
      <w:pPr>
        <w:rPr>
          <w:b/>
          <w:bCs/>
        </w:rPr>
      </w:pPr>
      <w:r>
        <w:rPr>
          <w:b/>
          <w:bCs/>
        </w:rPr>
        <w:t>Supplemental Table 1</w:t>
      </w:r>
      <w:r w:rsidRPr="00AC3A7E">
        <w:rPr>
          <w:b/>
          <w:bCs/>
        </w:rPr>
        <w:t xml:space="preserve">. </w:t>
      </w:r>
      <w:r>
        <w:rPr>
          <w:b/>
          <w:bCs/>
        </w:rPr>
        <w:t>C-CLOC Groups</w:t>
      </w: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3600"/>
        <w:gridCol w:w="15"/>
        <w:gridCol w:w="2775"/>
        <w:gridCol w:w="4320"/>
      </w:tblGrid>
      <w:tr w:rsidR="0046262B" w:rsidRPr="00233533" w14:paraId="0417C257" w14:textId="77777777" w:rsidTr="00342602">
        <w:trPr>
          <w:trHeight w:val="67"/>
        </w:trPr>
        <w:tc>
          <w:tcPr>
            <w:tcW w:w="3600" w:type="dxa"/>
            <w:tcBorders>
              <w:top w:val="double" w:sz="4" w:space="0" w:color="auto"/>
              <w:bottom w:val="double" w:sz="4" w:space="0" w:color="auto"/>
            </w:tcBorders>
            <w:shd w:val="clear" w:color="auto" w:fill="auto"/>
          </w:tcPr>
          <w:p w14:paraId="345FC7FC" w14:textId="77777777" w:rsidR="0046262B" w:rsidRPr="00233533" w:rsidRDefault="0046262B" w:rsidP="00342602">
            <w:pPr>
              <w:rPr>
                <w:b/>
                <w:bCs/>
                <w:sz w:val="20"/>
                <w:szCs w:val="20"/>
              </w:rPr>
            </w:pPr>
            <w:r>
              <w:rPr>
                <w:b/>
                <w:bCs/>
                <w:sz w:val="20"/>
                <w:szCs w:val="20"/>
              </w:rPr>
              <w:t>Main Group</w:t>
            </w:r>
          </w:p>
        </w:tc>
        <w:tc>
          <w:tcPr>
            <w:tcW w:w="2790" w:type="dxa"/>
            <w:gridSpan w:val="2"/>
            <w:tcBorders>
              <w:top w:val="double" w:sz="4" w:space="0" w:color="auto"/>
              <w:bottom w:val="double" w:sz="4" w:space="0" w:color="auto"/>
            </w:tcBorders>
            <w:shd w:val="clear" w:color="auto" w:fill="auto"/>
          </w:tcPr>
          <w:p w14:paraId="5987E683" w14:textId="77777777" w:rsidR="0046262B" w:rsidRPr="00233533" w:rsidRDefault="0046262B" w:rsidP="00342602">
            <w:pPr>
              <w:jc w:val="center"/>
              <w:rPr>
                <w:b/>
                <w:bCs/>
                <w:sz w:val="20"/>
                <w:szCs w:val="20"/>
              </w:rPr>
            </w:pPr>
            <w:r>
              <w:rPr>
                <w:b/>
                <w:bCs/>
                <w:sz w:val="20"/>
                <w:szCs w:val="20"/>
              </w:rPr>
              <w:t>Parent Group</w:t>
            </w:r>
          </w:p>
        </w:tc>
        <w:tc>
          <w:tcPr>
            <w:tcW w:w="4320" w:type="dxa"/>
            <w:tcBorders>
              <w:top w:val="double" w:sz="4" w:space="0" w:color="auto"/>
              <w:bottom w:val="double" w:sz="4" w:space="0" w:color="auto"/>
            </w:tcBorders>
          </w:tcPr>
          <w:p w14:paraId="4DA312DF" w14:textId="77777777" w:rsidR="0046262B" w:rsidRDefault="0046262B" w:rsidP="00342602">
            <w:pPr>
              <w:jc w:val="center"/>
              <w:rPr>
                <w:b/>
                <w:bCs/>
                <w:sz w:val="20"/>
                <w:szCs w:val="20"/>
              </w:rPr>
            </w:pPr>
            <w:r>
              <w:rPr>
                <w:b/>
                <w:bCs/>
                <w:sz w:val="20"/>
                <w:szCs w:val="20"/>
              </w:rPr>
              <w:t>Subgroup</w:t>
            </w:r>
          </w:p>
        </w:tc>
      </w:tr>
      <w:tr w:rsidR="0046262B" w:rsidRPr="00233533" w14:paraId="5AC4E773" w14:textId="77777777" w:rsidTr="00342602">
        <w:tc>
          <w:tcPr>
            <w:tcW w:w="3615" w:type="dxa"/>
            <w:gridSpan w:val="2"/>
            <w:tcBorders>
              <w:top w:val="double" w:sz="4" w:space="0" w:color="auto"/>
            </w:tcBorders>
            <w:shd w:val="clear" w:color="auto" w:fill="auto"/>
          </w:tcPr>
          <w:p w14:paraId="1E874878" w14:textId="77777777" w:rsidR="0046262B" w:rsidRPr="00233533" w:rsidRDefault="0046262B" w:rsidP="00342602">
            <w:pPr>
              <w:rPr>
                <w:sz w:val="20"/>
                <w:szCs w:val="20"/>
              </w:rPr>
            </w:pPr>
            <w:r w:rsidRPr="00DE432E">
              <w:rPr>
                <w:sz w:val="20"/>
                <w:szCs w:val="20"/>
              </w:rPr>
              <w:t xml:space="preserve">Aortic </w:t>
            </w:r>
            <w:r w:rsidRPr="00945818">
              <w:rPr>
                <w:sz w:val="20"/>
                <w:szCs w:val="20"/>
              </w:rPr>
              <w:t>arch obstruction</w:t>
            </w:r>
            <w:r w:rsidRPr="0061580D">
              <w:rPr>
                <w:color w:val="1C1D1E"/>
                <w:sz w:val="20"/>
                <w:szCs w:val="20"/>
                <w:shd w:val="clear" w:color="auto" w:fill="FFFFFF"/>
              </w:rPr>
              <w:t>†</w:t>
            </w:r>
          </w:p>
        </w:tc>
        <w:tc>
          <w:tcPr>
            <w:tcW w:w="2775" w:type="dxa"/>
            <w:tcBorders>
              <w:top w:val="double" w:sz="4" w:space="0" w:color="auto"/>
            </w:tcBorders>
            <w:shd w:val="clear" w:color="auto" w:fill="auto"/>
          </w:tcPr>
          <w:p w14:paraId="46F3D44C" w14:textId="77777777" w:rsidR="0046262B" w:rsidRPr="00233533" w:rsidRDefault="0046262B" w:rsidP="00342602">
            <w:pPr>
              <w:rPr>
                <w:sz w:val="20"/>
                <w:szCs w:val="20"/>
              </w:rPr>
            </w:pPr>
            <w:r>
              <w:rPr>
                <w:sz w:val="20"/>
                <w:szCs w:val="20"/>
              </w:rPr>
              <w:t>Left-sided lesion</w:t>
            </w:r>
          </w:p>
        </w:tc>
        <w:tc>
          <w:tcPr>
            <w:tcW w:w="4320" w:type="dxa"/>
            <w:tcBorders>
              <w:top w:val="double" w:sz="4" w:space="0" w:color="auto"/>
            </w:tcBorders>
          </w:tcPr>
          <w:p w14:paraId="13244400" w14:textId="77777777" w:rsidR="0046262B" w:rsidRDefault="0046262B" w:rsidP="00342602">
            <w:pPr>
              <w:rPr>
                <w:sz w:val="20"/>
                <w:szCs w:val="20"/>
              </w:rPr>
            </w:pPr>
            <w:r>
              <w:rPr>
                <w:sz w:val="20"/>
                <w:szCs w:val="20"/>
              </w:rPr>
              <w:t>Simple</w:t>
            </w:r>
          </w:p>
          <w:p w14:paraId="7151660D" w14:textId="77777777" w:rsidR="0046262B" w:rsidRPr="00233533" w:rsidRDefault="0046262B" w:rsidP="00342602">
            <w:pPr>
              <w:rPr>
                <w:sz w:val="20"/>
                <w:szCs w:val="20"/>
              </w:rPr>
            </w:pPr>
            <w:r>
              <w:rPr>
                <w:sz w:val="20"/>
                <w:szCs w:val="20"/>
              </w:rPr>
              <w:t>Complex</w:t>
            </w:r>
          </w:p>
        </w:tc>
      </w:tr>
      <w:tr w:rsidR="0046262B" w:rsidRPr="00233533" w14:paraId="0057B1EF" w14:textId="77777777" w:rsidTr="00342602">
        <w:tc>
          <w:tcPr>
            <w:tcW w:w="3615" w:type="dxa"/>
            <w:gridSpan w:val="2"/>
            <w:shd w:val="clear" w:color="auto" w:fill="auto"/>
          </w:tcPr>
          <w:p w14:paraId="4EF001D1" w14:textId="77777777" w:rsidR="0046262B" w:rsidRPr="00233533" w:rsidRDefault="0046262B" w:rsidP="00342602">
            <w:pPr>
              <w:rPr>
                <w:sz w:val="20"/>
                <w:szCs w:val="20"/>
              </w:rPr>
            </w:pPr>
            <w:r w:rsidRPr="00DE432E">
              <w:rPr>
                <w:sz w:val="20"/>
                <w:szCs w:val="20"/>
              </w:rPr>
              <w:t xml:space="preserve">Congenital aortic stenosis </w:t>
            </w:r>
          </w:p>
        </w:tc>
        <w:tc>
          <w:tcPr>
            <w:tcW w:w="2775" w:type="dxa"/>
            <w:shd w:val="clear" w:color="auto" w:fill="auto"/>
          </w:tcPr>
          <w:p w14:paraId="68827D00" w14:textId="77777777" w:rsidR="0046262B" w:rsidRPr="00233533" w:rsidRDefault="0046262B" w:rsidP="00342602">
            <w:pPr>
              <w:rPr>
                <w:sz w:val="20"/>
                <w:szCs w:val="20"/>
              </w:rPr>
            </w:pPr>
            <w:r w:rsidRPr="005611D8">
              <w:rPr>
                <w:sz w:val="20"/>
                <w:szCs w:val="20"/>
              </w:rPr>
              <w:t>Left-sided lesion</w:t>
            </w:r>
          </w:p>
        </w:tc>
        <w:tc>
          <w:tcPr>
            <w:tcW w:w="4320" w:type="dxa"/>
          </w:tcPr>
          <w:p w14:paraId="71024D2D" w14:textId="77777777" w:rsidR="0046262B" w:rsidRPr="00233533" w:rsidRDefault="0046262B" w:rsidP="00342602">
            <w:pPr>
              <w:rPr>
                <w:sz w:val="20"/>
                <w:szCs w:val="20"/>
              </w:rPr>
            </w:pPr>
            <w:r>
              <w:rPr>
                <w:sz w:val="20"/>
                <w:szCs w:val="20"/>
              </w:rPr>
              <w:t>--</w:t>
            </w:r>
          </w:p>
        </w:tc>
      </w:tr>
      <w:tr w:rsidR="0046262B" w:rsidRPr="00233533" w14:paraId="33F3B24F" w14:textId="77777777" w:rsidTr="00342602">
        <w:tc>
          <w:tcPr>
            <w:tcW w:w="3615" w:type="dxa"/>
            <w:gridSpan w:val="2"/>
            <w:shd w:val="clear" w:color="auto" w:fill="auto"/>
          </w:tcPr>
          <w:p w14:paraId="3F51D798" w14:textId="77777777" w:rsidR="0046262B" w:rsidRPr="00233533" w:rsidDel="00E7755B" w:rsidRDefault="0046262B" w:rsidP="00342602">
            <w:pPr>
              <w:rPr>
                <w:sz w:val="20"/>
                <w:szCs w:val="20"/>
              </w:rPr>
            </w:pPr>
            <w:r w:rsidRPr="00DE432E">
              <w:rPr>
                <w:sz w:val="20"/>
                <w:szCs w:val="20"/>
              </w:rPr>
              <w:t>Hypoplastic left heart syndrome</w:t>
            </w:r>
          </w:p>
        </w:tc>
        <w:tc>
          <w:tcPr>
            <w:tcW w:w="2775" w:type="dxa"/>
            <w:shd w:val="clear" w:color="auto" w:fill="auto"/>
          </w:tcPr>
          <w:p w14:paraId="41C8BDC8" w14:textId="77777777" w:rsidR="0046262B" w:rsidRPr="00233533" w:rsidRDefault="0046262B" w:rsidP="00342602">
            <w:pPr>
              <w:rPr>
                <w:sz w:val="20"/>
                <w:szCs w:val="20"/>
              </w:rPr>
            </w:pPr>
            <w:r w:rsidRPr="005611D8">
              <w:rPr>
                <w:sz w:val="20"/>
                <w:szCs w:val="20"/>
              </w:rPr>
              <w:t>Left-sided lesion</w:t>
            </w:r>
          </w:p>
        </w:tc>
        <w:tc>
          <w:tcPr>
            <w:tcW w:w="4320" w:type="dxa"/>
          </w:tcPr>
          <w:p w14:paraId="4D258888" w14:textId="77777777" w:rsidR="0046262B" w:rsidRPr="00233533" w:rsidRDefault="0046262B" w:rsidP="00342602">
            <w:pPr>
              <w:rPr>
                <w:sz w:val="20"/>
                <w:szCs w:val="20"/>
              </w:rPr>
            </w:pPr>
            <w:r>
              <w:rPr>
                <w:sz w:val="20"/>
                <w:szCs w:val="20"/>
              </w:rPr>
              <w:t>--</w:t>
            </w:r>
          </w:p>
        </w:tc>
      </w:tr>
      <w:tr w:rsidR="0046262B" w:rsidRPr="00233533" w14:paraId="2DE8E286" w14:textId="77777777" w:rsidTr="00342602">
        <w:tc>
          <w:tcPr>
            <w:tcW w:w="3615" w:type="dxa"/>
            <w:gridSpan w:val="2"/>
            <w:shd w:val="clear" w:color="auto" w:fill="auto"/>
          </w:tcPr>
          <w:p w14:paraId="270C3F91" w14:textId="77777777" w:rsidR="0046262B" w:rsidRPr="00233533" w:rsidDel="00E7755B" w:rsidRDefault="0046262B" w:rsidP="00342602">
            <w:pPr>
              <w:rPr>
                <w:sz w:val="20"/>
                <w:szCs w:val="20"/>
              </w:rPr>
            </w:pPr>
            <w:r w:rsidRPr="00DE432E">
              <w:rPr>
                <w:sz w:val="20"/>
                <w:szCs w:val="20"/>
              </w:rPr>
              <w:t>Mitral stenosis</w:t>
            </w:r>
          </w:p>
        </w:tc>
        <w:tc>
          <w:tcPr>
            <w:tcW w:w="2775" w:type="dxa"/>
            <w:shd w:val="clear" w:color="auto" w:fill="auto"/>
          </w:tcPr>
          <w:p w14:paraId="1BEF605D" w14:textId="77777777" w:rsidR="0046262B" w:rsidRPr="00233533" w:rsidRDefault="0046262B" w:rsidP="00342602">
            <w:pPr>
              <w:rPr>
                <w:sz w:val="20"/>
                <w:szCs w:val="20"/>
              </w:rPr>
            </w:pPr>
            <w:r w:rsidRPr="005611D8">
              <w:rPr>
                <w:sz w:val="20"/>
                <w:szCs w:val="20"/>
              </w:rPr>
              <w:t>Left-sided lesion</w:t>
            </w:r>
          </w:p>
        </w:tc>
        <w:tc>
          <w:tcPr>
            <w:tcW w:w="4320" w:type="dxa"/>
          </w:tcPr>
          <w:p w14:paraId="49509C96" w14:textId="77777777" w:rsidR="0046262B" w:rsidRDefault="0046262B" w:rsidP="00342602">
            <w:pPr>
              <w:rPr>
                <w:sz w:val="20"/>
                <w:szCs w:val="20"/>
              </w:rPr>
            </w:pPr>
            <w:r>
              <w:rPr>
                <w:sz w:val="20"/>
                <w:szCs w:val="20"/>
              </w:rPr>
              <w:t>Simple</w:t>
            </w:r>
          </w:p>
          <w:p w14:paraId="3494074D" w14:textId="77777777" w:rsidR="0046262B" w:rsidRPr="00233533" w:rsidRDefault="0046262B" w:rsidP="00342602">
            <w:pPr>
              <w:rPr>
                <w:sz w:val="20"/>
                <w:szCs w:val="20"/>
              </w:rPr>
            </w:pPr>
            <w:r>
              <w:rPr>
                <w:sz w:val="20"/>
                <w:szCs w:val="20"/>
              </w:rPr>
              <w:t>Complex</w:t>
            </w:r>
          </w:p>
        </w:tc>
      </w:tr>
      <w:tr w:rsidR="0046262B" w:rsidRPr="00233533" w14:paraId="568AFDFE" w14:textId="77777777" w:rsidTr="00342602">
        <w:tc>
          <w:tcPr>
            <w:tcW w:w="3615" w:type="dxa"/>
            <w:gridSpan w:val="2"/>
            <w:shd w:val="clear" w:color="auto" w:fill="auto"/>
          </w:tcPr>
          <w:p w14:paraId="5A470871" w14:textId="77777777" w:rsidR="0046262B" w:rsidRPr="00233533" w:rsidRDefault="0046262B" w:rsidP="00342602">
            <w:pPr>
              <w:rPr>
                <w:sz w:val="20"/>
                <w:szCs w:val="20"/>
              </w:rPr>
            </w:pPr>
            <w:r w:rsidRPr="00DE432E">
              <w:rPr>
                <w:sz w:val="20"/>
                <w:szCs w:val="20"/>
              </w:rPr>
              <w:t>Cor triatriatum</w:t>
            </w:r>
          </w:p>
        </w:tc>
        <w:tc>
          <w:tcPr>
            <w:tcW w:w="2775" w:type="dxa"/>
            <w:shd w:val="clear" w:color="auto" w:fill="auto"/>
          </w:tcPr>
          <w:p w14:paraId="721BC81D" w14:textId="77777777" w:rsidR="0046262B" w:rsidRPr="00233533" w:rsidRDefault="0046262B" w:rsidP="00342602">
            <w:pPr>
              <w:rPr>
                <w:sz w:val="20"/>
                <w:szCs w:val="20"/>
              </w:rPr>
            </w:pPr>
            <w:r w:rsidRPr="005611D8">
              <w:rPr>
                <w:sz w:val="20"/>
                <w:szCs w:val="20"/>
              </w:rPr>
              <w:t>Left-sided lesion</w:t>
            </w:r>
          </w:p>
        </w:tc>
        <w:tc>
          <w:tcPr>
            <w:tcW w:w="4320" w:type="dxa"/>
          </w:tcPr>
          <w:p w14:paraId="2ED90469" w14:textId="77777777" w:rsidR="0046262B" w:rsidRPr="00233533" w:rsidRDefault="0046262B" w:rsidP="00342602">
            <w:pPr>
              <w:rPr>
                <w:sz w:val="20"/>
                <w:szCs w:val="20"/>
              </w:rPr>
            </w:pPr>
            <w:r>
              <w:rPr>
                <w:sz w:val="20"/>
                <w:szCs w:val="20"/>
              </w:rPr>
              <w:t>--</w:t>
            </w:r>
          </w:p>
        </w:tc>
      </w:tr>
      <w:tr w:rsidR="0046262B" w:rsidRPr="00233533" w14:paraId="71D53E64" w14:textId="77777777" w:rsidTr="00342602">
        <w:tc>
          <w:tcPr>
            <w:tcW w:w="3615" w:type="dxa"/>
            <w:gridSpan w:val="2"/>
            <w:shd w:val="clear" w:color="auto" w:fill="auto"/>
          </w:tcPr>
          <w:p w14:paraId="2D3EEEEA" w14:textId="77777777" w:rsidR="0046262B" w:rsidRPr="00233533" w:rsidRDefault="0046262B" w:rsidP="00342602">
            <w:pPr>
              <w:rPr>
                <w:sz w:val="20"/>
                <w:szCs w:val="20"/>
              </w:rPr>
            </w:pPr>
            <w:r w:rsidRPr="00DE432E">
              <w:rPr>
                <w:sz w:val="20"/>
                <w:szCs w:val="20"/>
              </w:rPr>
              <w:t>Supravalvar aortic stenosis</w:t>
            </w:r>
          </w:p>
        </w:tc>
        <w:tc>
          <w:tcPr>
            <w:tcW w:w="2775" w:type="dxa"/>
            <w:shd w:val="clear" w:color="auto" w:fill="auto"/>
          </w:tcPr>
          <w:p w14:paraId="6260413A" w14:textId="77777777" w:rsidR="0046262B" w:rsidRPr="00233533" w:rsidRDefault="0046262B" w:rsidP="00342602">
            <w:pPr>
              <w:rPr>
                <w:sz w:val="20"/>
                <w:szCs w:val="20"/>
              </w:rPr>
            </w:pPr>
            <w:r w:rsidRPr="005611D8">
              <w:rPr>
                <w:sz w:val="20"/>
                <w:szCs w:val="20"/>
              </w:rPr>
              <w:t>Left-sided lesion</w:t>
            </w:r>
          </w:p>
        </w:tc>
        <w:tc>
          <w:tcPr>
            <w:tcW w:w="4320" w:type="dxa"/>
          </w:tcPr>
          <w:p w14:paraId="21B32D15" w14:textId="77777777" w:rsidR="0046262B" w:rsidRPr="00233533" w:rsidRDefault="0046262B" w:rsidP="00342602">
            <w:pPr>
              <w:rPr>
                <w:sz w:val="20"/>
                <w:szCs w:val="20"/>
              </w:rPr>
            </w:pPr>
            <w:r>
              <w:rPr>
                <w:sz w:val="20"/>
                <w:szCs w:val="20"/>
              </w:rPr>
              <w:t>--</w:t>
            </w:r>
          </w:p>
        </w:tc>
      </w:tr>
      <w:tr w:rsidR="0046262B" w:rsidRPr="00233533" w14:paraId="6E750C41" w14:textId="77777777" w:rsidTr="00342602">
        <w:tc>
          <w:tcPr>
            <w:tcW w:w="3615" w:type="dxa"/>
            <w:gridSpan w:val="2"/>
            <w:shd w:val="clear" w:color="auto" w:fill="auto"/>
          </w:tcPr>
          <w:p w14:paraId="1CC77246" w14:textId="77777777" w:rsidR="0046262B" w:rsidRPr="00233533" w:rsidRDefault="0046262B" w:rsidP="00342602">
            <w:pPr>
              <w:rPr>
                <w:sz w:val="20"/>
                <w:szCs w:val="20"/>
              </w:rPr>
            </w:pPr>
            <w:r w:rsidRPr="00DE432E">
              <w:rPr>
                <w:sz w:val="20"/>
                <w:szCs w:val="20"/>
              </w:rPr>
              <w:t>Other left-sided lesion</w:t>
            </w:r>
          </w:p>
        </w:tc>
        <w:tc>
          <w:tcPr>
            <w:tcW w:w="2775" w:type="dxa"/>
            <w:shd w:val="clear" w:color="auto" w:fill="auto"/>
          </w:tcPr>
          <w:p w14:paraId="2A77A925" w14:textId="77777777" w:rsidR="0046262B" w:rsidRPr="00233533" w:rsidRDefault="0046262B" w:rsidP="00342602">
            <w:pPr>
              <w:rPr>
                <w:sz w:val="20"/>
                <w:szCs w:val="20"/>
              </w:rPr>
            </w:pPr>
            <w:r w:rsidRPr="005611D8">
              <w:rPr>
                <w:sz w:val="20"/>
                <w:szCs w:val="20"/>
              </w:rPr>
              <w:t>Left-sided lesion</w:t>
            </w:r>
          </w:p>
        </w:tc>
        <w:tc>
          <w:tcPr>
            <w:tcW w:w="4320" w:type="dxa"/>
          </w:tcPr>
          <w:p w14:paraId="4BA0AF61" w14:textId="77777777" w:rsidR="0046262B" w:rsidRPr="00233533" w:rsidRDefault="0046262B" w:rsidP="00342602">
            <w:pPr>
              <w:rPr>
                <w:sz w:val="20"/>
                <w:szCs w:val="20"/>
              </w:rPr>
            </w:pPr>
            <w:r>
              <w:rPr>
                <w:sz w:val="20"/>
                <w:szCs w:val="20"/>
              </w:rPr>
              <w:t>--</w:t>
            </w:r>
          </w:p>
        </w:tc>
      </w:tr>
      <w:tr w:rsidR="0046262B" w:rsidRPr="00233533" w14:paraId="334C4640" w14:textId="77777777" w:rsidTr="00342602">
        <w:tc>
          <w:tcPr>
            <w:tcW w:w="3615" w:type="dxa"/>
            <w:gridSpan w:val="2"/>
            <w:shd w:val="clear" w:color="auto" w:fill="auto"/>
          </w:tcPr>
          <w:p w14:paraId="1B6408A9" w14:textId="77777777" w:rsidR="0046262B" w:rsidRPr="00233533" w:rsidRDefault="0046262B" w:rsidP="00342602">
            <w:pPr>
              <w:rPr>
                <w:sz w:val="20"/>
                <w:szCs w:val="20"/>
              </w:rPr>
            </w:pPr>
            <w:r w:rsidRPr="00DE432E">
              <w:rPr>
                <w:sz w:val="20"/>
                <w:szCs w:val="20"/>
              </w:rPr>
              <w:t>Ebstein anomaly</w:t>
            </w:r>
          </w:p>
        </w:tc>
        <w:tc>
          <w:tcPr>
            <w:tcW w:w="2775" w:type="dxa"/>
            <w:shd w:val="clear" w:color="auto" w:fill="auto"/>
          </w:tcPr>
          <w:p w14:paraId="67ACF636" w14:textId="77777777" w:rsidR="0046262B" w:rsidRPr="00233533" w:rsidRDefault="0046262B" w:rsidP="00342602">
            <w:pPr>
              <w:rPr>
                <w:sz w:val="20"/>
                <w:szCs w:val="20"/>
              </w:rPr>
            </w:pPr>
            <w:r w:rsidRPr="00053E23">
              <w:rPr>
                <w:sz w:val="20"/>
                <w:szCs w:val="20"/>
              </w:rPr>
              <w:t>Right-sided lesion</w:t>
            </w:r>
          </w:p>
        </w:tc>
        <w:tc>
          <w:tcPr>
            <w:tcW w:w="4320" w:type="dxa"/>
          </w:tcPr>
          <w:p w14:paraId="716E6602" w14:textId="77777777" w:rsidR="0046262B" w:rsidRPr="00233533" w:rsidRDefault="0046262B" w:rsidP="00342602">
            <w:pPr>
              <w:rPr>
                <w:sz w:val="20"/>
                <w:szCs w:val="20"/>
              </w:rPr>
            </w:pPr>
            <w:r w:rsidRPr="00326B55">
              <w:rPr>
                <w:sz w:val="20"/>
                <w:szCs w:val="20"/>
              </w:rPr>
              <w:t>--</w:t>
            </w:r>
          </w:p>
        </w:tc>
      </w:tr>
      <w:tr w:rsidR="0046262B" w:rsidRPr="00233533" w14:paraId="3CE46B5D" w14:textId="77777777" w:rsidTr="00342602">
        <w:tc>
          <w:tcPr>
            <w:tcW w:w="3615" w:type="dxa"/>
            <w:gridSpan w:val="2"/>
            <w:shd w:val="clear" w:color="auto" w:fill="auto"/>
          </w:tcPr>
          <w:p w14:paraId="102FD1E8" w14:textId="77777777" w:rsidR="0046262B" w:rsidRPr="00233533" w:rsidRDefault="0046262B" w:rsidP="00342602">
            <w:pPr>
              <w:rPr>
                <w:sz w:val="20"/>
                <w:szCs w:val="20"/>
              </w:rPr>
            </w:pPr>
            <w:r w:rsidRPr="00DE432E">
              <w:rPr>
                <w:sz w:val="20"/>
                <w:szCs w:val="20"/>
              </w:rPr>
              <w:t>Pulmonary valve stenosis</w:t>
            </w:r>
          </w:p>
        </w:tc>
        <w:tc>
          <w:tcPr>
            <w:tcW w:w="2775" w:type="dxa"/>
            <w:shd w:val="clear" w:color="auto" w:fill="auto"/>
          </w:tcPr>
          <w:p w14:paraId="15945DCB" w14:textId="77777777" w:rsidR="0046262B" w:rsidRPr="00233533" w:rsidRDefault="0046262B" w:rsidP="00342602">
            <w:pPr>
              <w:rPr>
                <w:sz w:val="20"/>
                <w:szCs w:val="20"/>
              </w:rPr>
            </w:pPr>
            <w:r w:rsidRPr="00053E23">
              <w:rPr>
                <w:sz w:val="20"/>
                <w:szCs w:val="20"/>
              </w:rPr>
              <w:t>Right-sided lesion</w:t>
            </w:r>
          </w:p>
        </w:tc>
        <w:tc>
          <w:tcPr>
            <w:tcW w:w="4320" w:type="dxa"/>
          </w:tcPr>
          <w:p w14:paraId="77DEE42C" w14:textId="77777777" w:rsidR="0046262B" w:rsidRPr="00233533" w:rsidRDefault="0046262B" w:rsidP="00342602">
            <w:pPr>
              <w:rPr>
                <w:sz w:val="20"/>
                <w:szCs w:val="20"/>
              </w:rPr>
            </w:pPr>
            <w:r w:rsidRPr="00326B55">
              <w:rPr>
                <w:sz w:val="20"/>
                <w:szCs w:val="20"/>
              </w:rPr>
              <w:t>--</w:t>
            </w:r>
          </w:p>
        </w:tc>
      </w:tr>
      <w:tr w:rsidR="0046262B" w:rsidRPr="00233533" w14:paraId="18827D79" w14:textId="77777777" w:rsidTr="00342602">
        <w:tc>
          <w:tcPr>
            <w:tcW w:w="3615" w:type="dxa"/>
            <w:gridSpan w:val="2"/>
            <w:shd w:val="clear" w:color="auto" w:fill="auto"/>
          </w:tcPr>
          <w:p w14:paraId="21F7A089" w14:textId="77777777" w:rsidR="0046262B" w:rsidRPr="00233533" w:rsidRDefault="0046262B" w:rsidP="00342602">
            <w:pPr>
              <w:rPr>
                <w:sz w:val="20"/>
                <w:szCs w:val="20"/>
              </w:rPr>
            </w:pPr>
            <w:r w:rsidRPr="00DE432E">
              <w:rPr>
                <w:sz w:val="20"/>
                <w:szCs w:val="20"/>
              </w:rPr>
              <w:t>Tricuspid atresia</w:t>
            </w:r>
          </w:p>
        </w:tc>
        <w:tc>
          <w:tcPr>
            <w:tcW w:w="2775" w:type="dxa"/>
            <w:shd w:val="clear" w:color="auto" w:fill="auto"/>
          </w:tcPr>
          <w:p w14:paraId="33D661C4" w14:textId="77777777" w:rsidR="0046262B" w:rsidRPr="00233533" w:rsidRDefault="0046262B" w:rsidP="00342602">
            <w:pPr>
              <w:rPr>
                <w:sz w:val="20"/>
                <w:szCs w:val="20"/>
              </w:rPr>
            </w:pPr>
            <w:r w:rsidRPr="00053E23">
              <w:rPr>
                <w:sz w:val="20"/>
                <w:szCs w:val="20"/>
              </w:rPr>
              <w:t>Right-sided lesion</w:t>
            </w:r>
          </w:p>
        </w:tc>
        <w:tc>
          <w:tcPr>
            <w:tcW w:w="4320" w:type="dxa"/>
          </w:tcPr>
          <w:p w14:paraId="4271664F" w14:textId="77777777" w:rsidR="0046262B" w:rsidRDefault="0046262B" w:rsidP="00342602">
            <w:pPr>
              <w:rPr>
                <w:sz w:val="20"/>
                <w:szCs w:val="20"/>
              </w:rPr>
            </w:pPr>
            <w:r>
              <w:rPr>
                <w:sz w:val="20"/>
                <w:szCs w:val="20"/>
              </w:rPr>
              <w:t>With normally-related great arteries</w:t>
            </w:r>
          </w:p>
          <w:p w14:paraId="136EB0D4" w14:textId="77777777" w:rsidR="0046262B" w:rsidRPr="00233533" w:rsidRDefault="0046262B" w:rsidP="00342602">
            <w:pPr>
              <w:rPr>
                <w:sz w:val="20"/>
                <w:szCs w:val="20"/>
              </w:rPr>
            </w:pPr>
            <w:r>
              <w:rPr>
                <w:sz w:val="20"/>
                <w:szCs w:val="20"/>
              </w:rPr>
              <w:t>With malposed great arteries</w:t>
            </w:r>
          </w:p>
        </w:tc>
      </w:tr>
      <w:tr w:rsidR="0046262B" w:rsidRPr="00233533" w14:paraId="7981DEE1" w14:textId="77777777" w:rsidTr="00342602">
        <w:tc>
          <w:tcPr>
            <w:tcW w:w="3615" w:type="dxa"/>
            <w:gridSpan w:val="2"/>
            <w:shd w:val="clear" w:color="auto" w:fill="auto"/>
          </w:tcPr>
          <w:p w14:paraId="6114573B" w14:textId="77777777" w:rsidR="0046262B" w:rsidRPr="00233533" w:rsidRDefault="0046262B" w:rsidP="00342602">
            <w:pPr>
              <w:rPr>
                <w:sz w:val="20"/>
                <w:szCs w:val="20"/>
              </w:rPr>
            </w:pPr>
            <w:r w:rsidRPr="00DE432E">
              <w:rPr>
                <w:sz w:val="20"/>
                <w:szCs w:val="20"/>
              </w:rPr>
              <w:t>Other right-sided lesion</w:t>
            </w:r>
          </w:p>
        </w:tc>
        <w:tc>
          <w:tcPr>
            <w:tcW w:w="2775" w:type="dxa"/>
            <w:shd w:val="clear" w:color="auto" w:fill="auto"/>
          </w:tcPr>
          <w:p w14:paraId="64636F30" w14:textId="77777777" w:rsidR="0046262B" w:rsidRPr="00233533" w:rsidRDefault="0046262B" w:rsidP="00342602">
            <w:pPr>
              <w:rPr>
                <w:sz w:val="20"/>
                <w:szCs w:val="20"/>
              </w:rPr>
            </w:pPr>
            <w:r w:rsidRPr="00053E23">
              <w:rPr>
                <w:sz w:val="20"/>
                <w:szCs w:val="20"/>
              </w:rPr>
              <w:t>Right-sided lesion</w:t>
            </w:r>
          </w:p>
        </w:tc>
        <w:tc>
          <w:tcPr>
            <w:tcW w:w="4320" w:type="dxa"/>
          </w:tcPr>
          <w:p w14:paraId="55AD6ED6" w14:textId="77777777" w:rsidR="0046262B" w:rsidRPr="00233533" w:rsidRDefault="0046262B" w:rsidP="00342602">
            <w:pPr>
              <w:rPr>
                <w:sz w:val="20"/>
                <w:szCs w:val="20"/>
              </w:rPr>
            </w:pPr>
          </w:p>
        </w:tc>
      </w:tr>
      <w:tr w:rsidR="0046262B" w:rsidRPr="00233533" w14:paraId="1BA22310" w14:textId="77777777" w:rsidTr="00342602">
        <w:trPr>
          <w:trHeight w:val="67"/>
        </w:trPr>
        <w:tc>
          <w:tcPr>
            <w:tcW w:w="3615" w:type="dxa"/>
            <w:gridSpan w:val="2"/>
            <w:shd w:val="clear" w:color="auto" w:fill="auto"/>
          </w:tcPr>
          <w:p w14:paraId="06506776" w14:textId="77777777" w:rsidR="0046262B" w:rsidRPr="00233533" w:rsidRDefault="0046262B" w:rsidP="00342602">
            <w:pPr>
              <w:rPr>
                <w:sz w:val="20"/>
                <w:szCs w:val="20"/>
              </w:rPr>
            </w:pPr>
            <w:r w:rsidRPr="00DE432E">
              <w:rPr>
                <w:sz w:val="20"/>
                <w:szCs w:val="20"/>
              </w:rPr>
              <w:t>Tetralogy of Fallot</w:t>
            </w:r>
          </w:p>
        </w:tc>
        <w:tc>
          <w:tcPr>
            <w:tcW w:w="2775" w:type="dxa"/>
            <w:shd w:val="clear" w:color="auto" w:fill="auto"/>
          </w:tcPr>
          <w:p w14:paraId="559DC7CC" w14:textId="77777777" w:rsidR="0046262B" w:rsidRPr="00233533" w:rsidRDefault="0046262B" w:rsidP="00342602">
            <w:pPr>
              <w:rPr>
                <w:sz w:val="20"/>
                <w:szCs w:val="20"/>
              </w:rPr>
            </w:pPr>
            <w:r w:rsidRPr="00681B56">
              <w:rPr>
                <w:sz w:val="20"/>
                <w:szCs w:val="20"/>
              </w:rPr>
              <w:t>Conotruncal defects</w:t>
            </w:r>
          </w:p>
        </w:tc>
        <w:tc>
          <w:tcPr>
            <w:tcW w:w="4320" w:type="dxa"/>
          </w:tcPr>
          <w:p w14:paraId="2106C437" w14:textId="77777777" w:rsidR="0046262B" w:rsidRPr="00233533" w:rsidRDefault="0046262B" w:rsidP="00342602">
            <w:pPr>
              <w:rPr>
                <w:sz w:val="20"/>
                <w:szCs w:val="20"/>
              </w:rPr>
            </w:pPr>
            <w:r w:rsidRPr="00476B2E">
              <w:rPr>
                <w:sz w:val="20"/>
                <w:szCs w:val="20"/>
              </w:rPr>
              <w:t>--</w:t>
            </w:r>
          </w:p>
        </w:tc>
      </w:tr>
      <w:tr w:rsidR="0046262B" w:rsidRPr="00233533" w14:paraId="23B83164" w14:textId="77777777" w:rsidTr="00342602">
        <w:tc>
          <w:tcPr>
            <w:tcW w:w="3615" w:type="dxa"/>
            <w:gridSpan w:val="2"/>
            <w:shd w:val="clear" w:color="auto" w:fill="auto"/>
          </w:tcPr>
          <w:p w14:paraId="3627CF51" w14:textId="77777777" w:rsidR="0046262B" w:rsidRPr="00233533" w:rsidRDefault="0046262B" w:rsidP="00342602">
            <w:pPr>
              <w:rPr>
                <w:sz w:val="20"/>
                <w:szCs w:val="20"/>
              </w:rPr>
            </w:pPr>
            <w:r w:rsidRPr="00DE432E">
              <w:rPr>
                <w:sz w:val="20"/>
                <w:szCs w:val="20"/>
              </w:rPr>
              <w:t>Truncus arteriosus</w:t>
            </w:r>
          </w:p>
        </w:tc>
        <w:tc>
          <w:tcPr>
            <w:tcW w:w="2775" w:type="dxa"/>
            <w:shd w:val="clear" w:color="auto" w:fill="auto"/>
          </w:tcPr>
          <w:p w14:paraId="30491A3D" w14:textId="77777777" w:rsidR="0046262B" w:rsidRPr="00233533" w:rsidRDefault="0046262B" w:rsidP="00342602">
            <w:pPr>
              <w:rPr>
                <w:sz w:val="20"/>
                <w:szCs w:val="20"/>
              </w:rPr>
            </w:pPr>
            <w:r w:rsidRPr="00681B56">
              <w:rPr>
                <w:sz w:val="20"/>
                <w:szCs w:val="20"/>
              </w:rPr>
              <w:t>Conotruncal defects</w:t>
            </w:r>
          </w:p>
        </w:tc>
        <w:tc>
          <w:tcPr>
            <w:tcW w:w="4320" w:type="dxa"/>
          </w:tcPr>
          <w:p w14:paraId="7F805865" w14:textId="77777777" w:rsidR="0046262B" w:rsidRDefault="0046262B" w:rsidP="00342602">
            <w:pPr>
              <w:rPr>
                <w:sz w:val="20"/>
                <w:szCs w:val="20"/>
              </w:rPr>
            </w:pPr>
            <w:r>
              <w:rPr>
                <w:sz w:val="20"/>
                <w:szCs w:val="20"/>
              </w:rPr>
              <w:t>With IAA</w:t>
            </w:r>
          </w:p>
          <w:p w14:paraId="79CC0A68" w14:textId="77777777" w:rsidR="0046262B" w:rsidRPr="00233533" w:rsidRDefault="0046262B" w:rsidP="00342602">
            <w:pPr>
              <w:rPr>
                <w:sz w:val="20"/>
                <w:szCs w:val="20"/>
              </w:rPr>
            </w:pPr>
            <w:r>
              <w:rPr>
                <w:sz w:val="20"/>
                <w:szCs w:val="20"/>
              </w:rPr>
              <w:t>Without IAA</w:t>
            </w:r>
          </w:p>
        </w:tc>
      </w:tr>
      <w:tr w:rsidR="0046262B" w:rsidRPr="00233533" w14:paraId="41C2AF2A" w14:textId="77777777" w:rsidTr="00342602">
        <w:tc>
          <w:tcPr>
            <w:tcW w:w="3615" w:type="dxa"/>
            <w:gridSpan w:val="2"/>
            <w:shd w:val="clear" w:color="auto" w:fill="auto"/>
          </w:tcPr>
          <w:p w14:paraId="6C4B9BAC" w14:textId="77777777" w:rsidR="0046262B" w:rsidRPr="00233533" w:rsidRDefault="0046262B" w:rsidP="00342602">
            <w:pPr>
              <w:rPr>
                <w:sz w:val="20"/>
                <w:szCs w:val="20"/>
              </w:rPr>
            </w:pPr>
            <w:r w:rsidRPr="00DE432E">
              <w:rPr>
                <w:sz w:val="20"/>
                <w:szCs w:val="20"/>
              </w:rPr>
              <w:t>Interrupted aortic arch, type B</w:t>
            </w:r>
          </w:p>
        </w:tc>
        <w:tc>
          <w:tcPr>
            <w:tcW w:w="2775" w:type="dxa"/>
            <w:shd w:val="clear" w:color="auto" w:fill="auto"/>
          </w:tcPr>
          <w:p w14:paraId="2BA0073A" w14:textId="77777777" w:rsidR="0046262B" w:rsidRPr="00233533" w:rsidRDefault="0046262B" w:rsidP="00342602">
            <w:pPr>
              <w:rPr>
                <w:sz w:val="20"/>
                <w:szCs w:val="20"/>
              </w:rPr>
            </w:pPr>
            <w:r w:rsidRPr="00D07ED7">
              <w:rPr>
                <w:sz w:val="20"/>
                <w:szCs w:val="20"/>
              </w:rPr>
              <w:t>Conotruncal defects</w:t>
            </w:r>
          </w:p>
        </w:tc>
        <w:tc>
          <w:tcPr>
            <w:tcW w:w="4320" w:type="dxa"/>
          </w:tcPr>
          <w:p w14:paraId="35420B92" w14:textId="77777777" w:rsidR="0046262B" w:rsidRPr="00233533" w:rsidRDefault="0046262B" w:rsidP="00342602">
            <w:pPr>
              <w:rPr>
                <w:sz w:val="20"/>
                <w:szCs w:val="20"/>
              </w:rPr>
            </w:pPr>
            <w:r w:rsidRPr="000502D8">
              <w:rPr>
                <w:sz w:val="20"/>
                <w:szCs w:val="20"/>
              </w:rPr>
              <w:t>--</w:t>
            </w:r>
          </w:p>
        </w:tc>
      </w:tr>
      <w:tr w:rsidR="0046262B" w:rsidRPr="00233533" w14:paraId="39DF48A0" w14:textId="77777777" w:rsidTr="00342602">
        <w:tc>
          <w:tcPr>
            <w:tcW w:w="3615" w:type="dxa"/>
            <w:gridSpan w:val="2"/>
            <w:shd w:val="clear" w:color="auto" w:fill="auto"/>
          </w:tcPr>
          <w:p w14:paraId="64C6B0E7" w14:textId="77777777" w:rsidR="0046262B" w:rsidRPr="00233533" w:rsidRDefault="0046262B" w:rsidP="00342602">
            <w:pPr>
              <w:rPr>
                <w:sz w:val="20"/>
                <w:szCs w:val="20"/>
              </w:rPr>
            </w:pPr>
            <w:r w:rsidRPr="00DE432E">
              <w:rPr>
                <w:sz w:val="20"/>
                <w:szCs w:val="20"/>
              </w:rPr>
              <w:t>Right aortic arch</w:t>
            </w:r>
          </w:p>
        </w:tc>
        <w:tc>
          <w:tcPr>
            <w:tcW w:w="2775" w:type="dxa"/>
            <w:shd w:val="clear" w:color="auto" w:fill="auto"/>
          </w:tcPr>
          <w:p w14:paraId="357D752C" w14:textId="77777777" w:rsidR="0046262B" w:rsidRPr="00233533" w:rsidRDefault="0046262B" w:rsidP="00342602">
            <w:pPr>
              <w:rPr>
                <w:sz w:val="20"/>
                <w:szCs w:val="20"/>
              </w:rPr>
            </w:pPr>
            <w:r w:rsidRPr="00D07ED7">
              <w:rPr>
                <w:sz w:val="20"/>
                <w:szCs w:val="20"/>
              </w:rPr>
              <w:t>Conotruncal defects</w:t>
            </w:r>
          </w:p>
        </w:tc>
        <w:tc>
          <w:tcPr>
            <w:tcW w:w="4320" w:type="dxa"/>
          </w:tcPr>
          <w:p w14:paraId="2904D800" w14:textId="77777777" w:rsidR="0046262B" w:rsidRPr="00233533" w:rsidRDefault="0046262B" w:rsidP="00342602">
            <w:pPr>
              <w:rPr>
                <w:sz w:val="20"/>
                <w:szCs w:val="20"/>
              </w:rPr>
            </w:pPr>
            <w:r w:rsidRPr="000502D8">
              <w:rPr>
                <w:sz w:val="20"/>
                <w:szCs w:val="20"/>
              </w:rPr>
              <w:t>--</w:t>
            </w:r>
          </w:p>
        </w:tc>
      </w:tr>
      <w:tr w:rsidR="0046262B" w:rsidRPr="00233533" w14:paraId="58AC25EA" w14:textId="77777777" w:rsidTr="00342602">
        <w:tc>
          <w:tcPr>
            <w:tcW w:w="3615" w:type="dxa"/>
            <w:gridSpan w:val="2"/>
            <w:shd w:val="clear" w:color="auto" w:fill="auto"/>
          </w:tcPr>
          <w:p w14:paraId="45F1E6AF" w14:textId="77777777" w:rsidR="0046262B" w:rsidRPr="00233533" w:rsidRDefault="0046262B" w:rsidP="00342602">
            <w:pPr>
              <w:rPr>
                <w:sz w:val="20"/>
                <w:szCs w:val="20"/>
              </w:rPr>
            </w:pPr>
            <w:r w:rsidRPr="00DE432E">
              <w:rPr>
                <w:sz w:val="20"/>
                <w:szCs w:val="20"/>
              </w:rPr>
              <w:t>Vascular ring</w:t>
            </w:r>
          </w:p>
        </w:tc>
        <w:tc>
          <w:tcPr>
            <w:tcW w:w="2775" w:type="dxa"/>
            <w:shd w:val="clear" w:color="auto" w:fill="auto"/>
          </w:tcPr>
          <w:p w14:paraId="6C2BA921" w14:textId="77777777" w:rsidR="0046262B" w:rsidRPr="00233533" w:rsidRDefault="0046262B" w:rsidP="00342602">
            <w:pPr>
              <w:rPr>
                <w:sz w:val="20"/>
                <w:szCs w:val="20"/>
              </w:rPr>
            </w:pPr>
            <w:r w:rsidRPr="00D07ED7">
              <w:rPr>
                <w:sz w:val="20"/>
                <w:szCs w:val="20"/>
              </w:rPr>
              <w:t>Conotruncal defects</w:t>
            </w:r>
          </w:p>
        </w:tc>
        <w:tc>
          <w:tcPr>
            <w:tcW w:w="4320" w:type="dxa"/>
          </w:tcPr>
          <w:p w14:paraId="620443DB" w14:textId="77777777" w:rsidR="0046262B" w:rsidRPr="00233533" w:rsidRDefault="0046262B" w:rsidP="00342602">
            <w:pPr>
              <w:rPr>
                <w:sz w:val="20"/>
                <w:szCs w:val="20"/>
              </w:rPr>
            </w:pPr>
            <w:r w:rsidRPr="000502D8">
              <w:rPr>
                <w:sz w:val="20"/>
                <w:szCs w:val="20"/>
              </w:rPr>
              <w:t>--</w:t>
            </w:r>
          </w:p>
        </w:tc>
      </w:tr>
      <w:tr w:rsidR="0046262B" w:rsidRPr="00233533" w14:paraId="0F4812E1" w14:textId="77777777" w:rsidTr="00342602">
        <w:tc>
          <w:tcPr>
            <w:tcW w:w="3615" w:type="dxa"/>
            <w:gridSpan w:val="2"/>
            <w:shd w:val="clear" w:color="auto" w:fill="auto"/>
          </w:tcPr>
          <w:p w14:paraId="5F37576D" w14:textId="77777777" w:rsidR="0046262B" w:rsidRPr="00233533" w:rsidRDefault="0046262B" w:rsidP="00342602">
            <w:pPr>
              <w:rPr>
                <w:sz w:val="20"/>
                <w:szCs w:val="20"/>
                <w:highlight w:val="yellow"/>
              </w:rPr>
            </w:pPr>
            <w:r w:rsidRPr="00DE432E">
              <w:rPr>
                <w:sz w:val="20"/>
                <w:szCs w:val="20"/>
              </w:rPr>
              <w:t>Other conotruncal defect</w:t>
            </w:r>
          </w:p>
        </w:tc>
        <w:tc>
          <w:tcPr>
            <w:tcW w:w="2775" w:type="dxa"/>
            <w:shd w:val="clear" w:color="auto" w:fill="auto"/>
          </w:tcPr>
          <w:p w14:paraId="6921CD22" w14:textId="77777777" w:rsidR="0046262B" w:rsidRPr="00233533" w:rsidRDefault="0046262B" w:rsidP="00342602">
            <w:pPr>
              <w:rPr>
                <w:sz w:val="20"/>
                <w:szCs w:val="20"/>
              </w:rPr>
            </w:pPr>
            <w:r w:rsidRPr="00D07ED7">
              <w:rPr>
                <w:sz w:val="20"/>
                <w:szCs w:val="20"/>
              </w:rPr>
              <w:t>Conotruncal defects</w:t>
            </w:r>
          </w:p>
        </w:tc>
        <w:tc>
          <w:tcPr>
            <w:tcW w:w="4320" w:type="dxa"/>
          </w:tcPr>
          <w:p w14:paraId="50C777B4" w14:textId="77777777" w:rsidR="0046262B" w:rsidRPr="00233533" w:rsidRDefault="0046262B" w:rsidP="00342602">
            <w:pPr>
              <w:rPr>
                <w:sz w:val="20"/>
                <w:szCs w:val="20"/>
              </w:rPr>
            </w:pPr>
            <w:r w:rsidRPr="000502D8">
              <w:rPr>
                <w:sz w:val="20"/>
                <w:szCs w:val="20"/>
              </w:rPr>
              <w:t>--</w:t>
            </w:r>
          </w:p>
        </w:tc>
      </w:tr>
      <w:tr w:rsidR="0046262B" w:rsidRPr="00233533" w14:paraId="1FB5D2C0" w14:textId="77777777" w:rsidTr="00342602">
        <w:tc>
          <w:tcPr>
            <w:tcW w:w="3615" w:type="dxa"/>
            <w:gridSpan w:val="2"/>
            <w:shd w:val="clear" w:color="auto" w:fill="auto"/>
          </w:tcPr>
          <w:p w14:paraId="5B08F716" w14:textId="77777777" w:rsidR="0046262B" w:rsidRPr="00233533" w:rsidRDefault="0046262B" w:rsidP="00342602">
            <w:pPr>
              <w:rPr>
                <w:sz w:val="20"/>
                <w:szCs w:val="20"/>
              </w:rPr>
            </w:pPr>
            <w:r w:rsidRPr="00DE432E">
              <w:rPr>
                <w:sz w:val="20"/>
                <w:szCs w:val="20"/>
              </w:rPr>
              <w:t>ASD only</w:t>
            </w:r>
            <w:r w:rsidRPr="001A2B54">
              <w:rPr>
                <w:color w:val="1C1D1E"/>
                <w:sz w:val="20"/>
                <w:szCs w:val="20"/>
                <w:shd w:val="clear" w:color="auto" w:fill="FFFFFF"/>
              </w:rPr>
              <w:t>†</w:t>
            </w:r>
          </w:p>
        </w:tc>
        <w:tc>
          <w:tcPr>
            <w:tcW w:w="2775" w:type="dxa"/>
            <w:shd w:val="clear" w:color="auto" w:fill="auto"/>
          </w:tcPr>
          <w:p w14:paraId="01FBED6C" w14:textId="77777777" w:rsidR="0046262B" w:rsidRPr="00233533" w:rsidRDefault="0046262B" w:rsidP="00342602">
            <w:pPr>
              <w:rPr>
                <w:sz w:val="20"/>
                <w:szCs w:val="20"/>
              </w:rPr>
            </w:pPr>
            <w:r w:rsidRPr="002E0DD0">
              <w:rPr>
                <w:sz w:val="20"/>
                <w:szCs w:val="20"/>
              </w:rPr>
              <w:t>Endocardial defects</w:t>
            </w:r>
          </w:p>
        </w:tc>
        <w:tc>
          <w:tcPr>
            <w:tcW w:w="4320" w:type="dxa"/>
          </w:tcPr>
          <w:p w14:paraId="38D00753" w14:textId="77777777" w:rsidR="0046262B" w:rsidRPr="00233533" w:rsidRDefault="0046262B" w:rsidP="00342602">
            <w:pPr>
              <w:rPr>
                <w:sz w:val="20"/>
                <w:szCs w:val="20"/>
              </w:rPr>
            </w:pPr>
            <w:r>
              <w:rPr>
                <w:sz w:val="20"/>
                <w:szCs w:val="20"/>
              </w:rPr>
              <w:t>--</w:t>
            </w:r>
          </w:p>
        </w:tc>
      </w:tr>
      <w:tr w:rsidR="0046262B" w:rsidRPr="00233533" w14:paraId="7AA9FB1C" w14:textId="77777777" w:rsidTr="00342602">
        <w:tc>
          <w:tcPr>
            <w:tcW w:w="3615" w:type="dxa"/>
            <w:gridSpan w:val="2"/>
            <w:shd w:val="clear" w:color="auto" w:fill="auto"/>
          </w:tcPr>
          <w:p w14:paraId="1D62C0D5" w14:textId="77777777" w:rsidR="0046262B" w:rsidRPr="00233533" w:rsidDel="004D5423" w:rsidRDefault="0046262B" w:rsidP="00342602">
            <w:pPr>
              <w:rPr>
                <w:sz w:val="20"/>
                <w:szCs w:val="20"/>
              </w:rPr>
            </w:pPr>
            <w:r w:rsidRPr="00DE432E">
              <w:rPr>
                <w:sz w:val="20"/>
                <w:szCs w:val="20"/>
              </w:rPr>
              <w:t>A</w:t>
            </w:r>
            <w:r w:rsidRPr="00233533">
              <w:rPr>
                <w:sz w:val="20"/>
                <w:szCs w:val="20"/>
              </w:rPr>
              <w:t>trioventricular canal defect</w:t>
            </w:r>
            <w:r w:rsidRPr="001A2B54">
              <w:rPr>
                <w:color w:val="1C1D1E"/>
                <w:sz w:val="20"/>
                <w:szCs w:val="20"/>
                <w:shd w:val="clear" w:color="auto" w:fill="FFFFFF"/>
              </w:rPr>
              <w:t>†</w:t>
            </w:r>
          </w:p>
        </w:tc>
        <w:tc>
          <w:tcPr>
            <w:tcW w:w="2775" w:type="dxa"/>
            <w:shd w:val="clear" w:color="auto" w:fill="auto"/>
          </w:tcPr>
          <w:p w14:paraId="708C5DE1" w14:textId="77777777" w:rsidR="0046262B" w:rsidRPr="00233533" w:rsidRDefault="0046262B" w:rsidP="00342602">
            <w:pPr>
              <w:rPr>
                <w:sz w:val="20"/>
                <w:szCs w:val="20"/>
              </w:rPr>
            </w:pPr>
            <w:r w:rsidRPr="002E0DD0">
              <w:rPr>
                <w:sz w:val="20"/>
                <w:szCs w:val="20"/>
              </w:rPr>
              <w:t>Endocardial defects</w:t>
            </w:r>
          </w:p>
        </w:tc>
        <w:tc>
          <w:tcPr>
            <w:tcW w:w="4320" w:type="dxa"/>
          </w:tcPr>
          <w:p w14:paraId="53FA6AE9" w14:textId="77777777" w:rsidR="0046262B" w:rsidRDefault="0046262B" w:rsidP="00342602">
            <w:pPr>
              <w:rPr>
                <w:sz w:val="20"/>
                <w:szCs w:val="20"/>
              </w:rPr>
            </w:pPr>
            <w:r>
              <w:rPr>
                <w:sz w:val="20"/>
                <w:szCs w:val="20"/>
              </w:rPr>
              <w:t>Simple</w:t>
            </w:r>
          </w:p>
          <w:p w14:paraId="48E45552" w14:textId="77777777" w:rsidR="0046262B" w:rsidRPr="00233533" w:rsidRDefault="0046262B" w:rsidP="00342602">
            <w:pPr>
              <w:rPr>
                <w:sz w:val="20"/>
                <w:szCs w:val="20"/>
              </w:rPr>
            </w:pPr>
            <w:r>
              <w:rPr>
                <w:sz w:val="20"/>
                <w:szCs w:val="20"/>
              </w:rPr>
              <w:t>Complex</w:t>
            </w:r>
          </w:p>
        </w:tc>
      </w:tr>
      <w:tr w:rsidR="0046262B" w:rsidRPr="00233533" w14:paraId="4E1A6F2B" w14:textId="77777777" w:rsidTr="00342602">
        <w:tc>
          <w:tcPr>
            <w:tcW w:w="3615" w:type="dxa"/>
            <w:gridSpan w:val="2"/>
            <w:shd w:val="clear" w:color="auto" w:fill="auto"/>
          </w:tcPr>
          <w:p w14:paraId="66135695" w14:textId="77777777" w:rsidR="0046262B" w:rsidRPr="00233533" w:rsidRDefault="0046262B" w:rsidP="00342602">
            <w:pPr>
              <w:rPr>
                <w:sz w:val="20"/>
                <w:szCs w:val="20"/>
              </w:rPr>
            </w:pPr>
            <w:r w:rsidRPr="00DE432E">
              <w:rPr>
                <w:sz w:val="20"/>
                <w:szCs w:val="20"/>
              </w:rPr>
              <w:t>Other endocardial cushion defect</w:t>
            </w:r>
          </w:p>
        </w:tc>
        <w:tc>
          <w:tcPr>
            <w:tcW w:w="2775" w:type="dxa"/>
            <w:shd w:val="clear" w:color="auto" w:fill="auto"/>
          </w:tcPr>
          <w:p w14:paraId="0EED843F" w14:textId="77777777" w:rsidR="0046262B" w:rsidRPr="00233533" w:rsidRDefault="0046262B" w:rsidP="00342602">
            <w:pPr>
              <w:rPr>
                <w:sz w:val="20"/>
                <w:szCs w:val="20"/>
              </w:rPr>
            </w:pPr>
            <w:r>
              <w:rPr>
                <w:sz w:val="20"/>
                <w:szCs w:val="20"/>
              </w:rPr>
              <w:t>Endocardial defects</w:t>
            </w:r>
          </w:p>
        </w:tc>
        <w:tc>
          <w:tcPr>
            <w:tcW w:w="4320" w:type="dxa"/>
          </w:tcPr>
          <w:p w14:paraId="48F730DD" w14:textId="77777777" w:rsidR="0046262B" w:rsidRPr="00233533" w:rsidRDefault="0046262B" w:rsidP="00342602">
            <w:pPr>
              <w:rPr>
                <w:sz w:val="20"/>
                <w:szCs w:val="20"/>
              </w:rPr>
            </w:pPr>
            <w:r>
              <w:rPr>
                <w:sz w:val="20"/>
                <w:szCs w:val="20"/>
              </w:rPr>
              <w:t>--</w:t>
            </w:r>
          </w:p>
        </w:tc>
      </w:tr>
      <w:tr w:rsidR="0046262B" w:rsidRPr="00233533" w14:paraId="06D74583" w14:textId="77777777" w:rsidTr="00342602">
        <w:trPr>
          <w:trHeight w:val="323"/>
        </w:trPr>
        <w:tc>
          <w:tcPr>
            <w:tcW w:w="3615" w:type="dxa"/>
            <w:gridSpan w:val="2"/>
            <w:shd w:val="clear" w:color="auto" w:fill="auto"/>
          </w:tcPr>
          <w:p w14:paraId="67279923" w14:textId="77777777" w:rsidR="0046262B" w:rsidRPr="00233533" w:rsidRDefault="0046262B" w:rsidP="00342602">
            <w:pPr>
              <w:rPr>
                <w:sz w:val="20"/>
                <w:szCs w:val="20"/>
              </w:rPr>
            </w:pPr>
            <w:r w:rsidRPr="00233533">
              <w:rPr>
                <w:sz w:val="20"/>
                <w:szCs w:val="20"/>
              </w:rPr>
              <w:t>Congenitally corrected transposition of GA</w:t>
            </w:r>
          </w:p>
        </w:tc>
        <w:tc>
          <w:tcPr>
            <w:tcW w:w="2775" w:type="dxa"/>
            <w:shd w:val="clear" w:color="auto" w:fill="auto"/>
          </w:tcPr>
          <w:p w14:paraId="752ACFB8" w14:textId="77777777" w:rsidR="0046262B" w:rsidRPr="00233533" w:rsidRDefault="0046262B" w:rsidP="00342602">
            <w:pPr>
              <w:rPr>
                <w:sz w:val="20"/>
                <w:szCs w:val="20"/>
              </w:rPr>
            </w:pPr>
            <w:r w:rsidRPr="00371881">
              <w:rPr>
                <w:sz w:val="20"/>
                <w:szCs w:val="20"/>
              </w:rPr>
              <w:t>Looping/arterial malposition</w:t>
            </w:r>
          </w:p>
        </w:tc>
        <w:tc>
          <w:tcPr>
            <w:tcW w:w="4320" w:type="dxa"/>
          </w:tcPr>
          <w:p w14:paraId="066FB74A" w14:textId="77777777" w:rsidR="0046262B" w:rsidRPr="00233533" w:rsidRDefault="0046262B" w:rsidP="00342602">
            <w:pPr>
              <w:rPr>
                <w:sz w:val="20"/>
                <w:szCs w:val="20"/>
              </w:rPr>
            </w:pPr>
            <w:r>
              <w:rPr>
                <w:sz w:val="20"/>
                <w:szCs w:val="20"/>
              </w:rPr>
              <w:t>--</w:t>
            </w:r>
          </w:p>
        </w:tc>
      </w:tr>
      <w:tr w:rsidR="0046262B" w:rsidRPr="00233533" w14:paraId="5AEB40FD" w14:textId="77777777" w:rsidTr="00342602">
        <w:trPr>
          <w:trHeight w:val="222"/>
        </w:trPr>
        <w:tc>
          <w:tcPr>
            <w:tcW w:w="3615" w:type="dxa"/>
            <w:gridSpan w:val="2"/>
            <w:shd w:val="clear" w:color="auto" w:fill="auto"/>
          </w:tcPr>
          <w:p w14:paraId="0B926BD7" w14:textId="77777777" w:rsidR="0046262B" w:rsidRPr="00233533" w:rsidRDefault="0046262B" w:rsidP="00342602">
            <w:pPr>
              <w:rPr>
                <w:sz w:val="20"/>
                <w:szCs w:val="20"/>
              </w:rPr>
            </w:pPr>
            <w:r w:rsidRPr="00233533">
              <w:rPr>
                <w:sz w:val="20"/>
                <w:szCs w:val="20"/>
              </w:rPr>
              <w:t>Dextro-transposition of the GA</w:t>
            </w:r>
          </w:p>
        </w:tc>
        <w:tc>
          <w:tcPr>
            <w:tcW w:w="2775" w:type="dxa"/>
            <w:shd w:val="clear" w:color="auto" w:fill="auto"/>
          </w:tcPr>
          <w:p w14:paraId="0B3FC1E5" w14:textId="77777777" w:rsidR="0046262B" w:rsidRPr="00233533" w:rsidRDefault="0046262B" w:rsidP="00342602">
            <w:pPr>
              <w:rPr>
                <w:sz w:val="20"/>
                <w:szCs w:val="20"/>
              </w:rPr>
            </w:pPr>
            <w:r w:rsidRPr="00371881">
              <w:rPr>
                <w:sz w:val="20"/>
                <w:szCs w:val="20"/>
              </w:rPr>
              <w:t>Looping/arterial malposition</w:t>
            </w:r>
          </w:p>
        </w:tc>
        <w:tc>
          <w:tcPr>
            <w:tcW w:w="4320" w:type="dxa"/>
          </w:tcPr>
          <w:p w14:paraId="27FE16CE" w14:textId="77777777" w:rsidR="0046262B" w:rsidRDefault="0046262B" w:rsidP="00342602">
            <w:pPr>
              <w:rPr>
                <w:sz w:val="20"/>
                <w:szCs w:val="20"/>
              </w:rPr>
            </w:pPr>
            <w:r>
              <w:rPr>
                <w:sz w:val="20"/>
                <w:szCs w:val="20"/>
              </w:rPr>
              <w:t>With VSD</w:t>
            </w:r>
          </w:p>
          <w:p w14:paraId="59BDA18B" w14:textId="77777777" w:rsidR="0046262B" w:rsidRPr="00233533" w:rsidRDefault="0046262B" w:rsidP="00342602">
            <w:pPr>
              <w:rPr>
                <w:sz w:val="20"/>
                <w:szCs w:val="20"/>
              </w:rPr>
            </w:pPr>
            <w:r>
              <w:rPr>
                <w:sz w:val="20"/>
                <w:szCs w:val="20"/>
              </w:rPr>
              <w:t>Without VSD</w:t>
            </w:r>
          </w:p>
        </w:tc>
      </w:tr>
      <w:tr w:rsidR="0046262B" w:rsidRPr="00233533" w14:paraId="42CBC395" w14:textId="77777777" w:rsidTr="00342602">
        <w:tc>
          <w:tcPr>
            <w:tcW w:w="3615" w:type="dxa"/>
            <w:gridSpan w:val="2"/>
            <w:shd w:val="clear" w:color="auto" w:fill="auto"/>
          </w:tcPr>
          <w:p w14:paraId="0E290E8B" w14:textId="77777777" w:rsidR="0046262B" w:rsidRPr="00233533" w:rsidRDefault="0046262B" w:rsidP="00342602">
            <w:pPr>
              <w:rPr>
                <w:sz w:val="20"/>
                <w:szCs w:val="20"/>
              </w:rPr>
            </w:pPr>
            <w:r w:rsidRPr="00233533">
              <w:rPr>
                <w:sz w:val="20"/>
                <w:szCs w:val="20"/>
              </w:rPr>
              <w:t>Double inlet of the left ventricle</w:t>
            </w:r>
          </w:p>
        </w:tc>
        <w:tc>
          <w:tcPr>
            <w:tcW w:w="2775" w:type="dxa"/>
            <w:shd w:val="clear" w:color="auto" w:fill="auto"/>
          </w:tcPr>
          <w:p w14:paraId="581F9BCC" w14:textId="77777777" w:rsidR="0046262B" w:rsidRPr="00233533" w:rsidRDefault="0046262B" w:rsidP="00342602">
            <w:pPr>
              <w:rPr>
                <w:sz w:val="20"/>
                <w:szCs w:val="20"/>
              </w:rPr>
            </w:pPr>
            <w:r w:rsidRPr="002E60D0">
              <w:rPr>
                <w:sz w:val="20"/>
                <w:szCs w:val="20"/>
              </w:rPr>
              <w:t>Looping/arterial malposition</w:t>
            </w:r>
          </w:p>
        </w:tc>
        <w:tc>
          <w:tcPr>
            <w:tcW w:w="4320" w:type="dxa"/>
          </w:tcPr>
          <w:p w14:paraId="4FA8CEE1" w14:textId="77777777" w:rsidR="0046262B" w:rsidRDefault="0046262B" w:rsidP="00342602">
            <w:pPr>
              <w:rPr>
                <w:sz w:val="20"/>
                <w:szCs w:val="20"/>
              </w:rPr>
            </w:pPr>
            <w:r>
              <w:rPr>
                <w:sz w:val="20"/>
                <w:szCs w:val="20"/>
              </w:rPr>
              <w:t>L-looping</w:t>
            </w:r>
          </w:p>
          <w:p w14:paraId="1A156B8D" w14:textId="77777777" w:rsidR="0046262B" w:rsidRPr="00233533" w:rsidRDefault="0046262B" w:rsidP="00342602">
            <w:pPr>
              <w:rPr>
                <w:sz w:val="20"/>
                <w:szCs w:val="20"/>
              </w:rPr>
            </w:pPr>
            <w:r>
              <w:rPr>
                <w:sz w:val="20"/>
                <w:szCs w:val="20"/>
              </w:rPr>
              <w:t>Other types</w:t>
            </w:r>
          </w:p>
        </w:tc>
      </w:tr>
      <w:tr w:rsidR="0046262B" w:rsidRPr="00233533" w14:paraId="33016310" w14:textId="77777777" w:rsidTr="00342602">
        <w:tc>
          <w:tcPr>
            <w:tcW w:w="3615" w:type="dxa"/>
            <w:gridSpan w:val="2"/>
            <w:shd w:val="clear" w:color="auto" w:fill="auto"/>
          </w:tcPr>
          <w:p w14:paraId="1E1B1049" w14:textId="77777777" w:rsidR="0046262B" w:rsidRPr="00233533" w:rsidRDefault="0046262B" w:rsidP="00342602">
            <w:pPr>
              <w:rPr>
                <w:sz w:val="20"/>
                <w:szCs w:val="20"/>
                <w:highlight w:val="yellow"/>
              </w:rPr>
            </w:pPr>
            <w:r w:rsidRPr="00233533">
              <w:rPr>
                <w:sz w:val="20"/>
                <w:szCs w:val="20"/>
              </w:rPr>
              <w:t>Other looping/arterial malposition defects</w:t>
            </w:r>
          </w:p>
        </w:tc>
        <w:tc>
          <w:tcPr>
            <w:tcW w:w="2775" w:type="dxa"/>
            <w:shd w:val="clear" w:color="auto" w:fill="auto"/>
          </w:tcPr>
          <w:p w14:paraId="0F4C7C3E" w14:textId="77777777" w:rsidR="0046262B" w:rsidRPr="00233533" w:rsidRDefault="0046262B" w:rsidP="00342602">
            <w:pPr>
              <w:rPr>
                <w:sz w:val="20"/>
                <w:szCs w:val="20"/>
              </w:rPr>
            </w:pPr>
            <w:r w:rsidRPr="002E60D0">
              <w:rPr>
                <w:sz w:val="20"/>
                <w:szCs w:val="20"/>
              </w:rPr>
              <w:t>Looping/arterial malposition</w:t>
            </w:r>
          </w:p>
        </w:tc>
        <w:tc>
          <w:tcPr>
            <w:tcW w:w="4320" w:type="dxa"/>
          </w:tcPr>
          <w:p w14:paraId="04470116" w14:textId="77777777" w:rsidR="0046262B" w:rsidRPr="00233533" w:rsidRDefault="0046262B" w:rsidP="00342602">
            <w:pPr>
              <w:rPr>
                <w:sz w:val="20"/>
                <w:szCs w:val="20"/>
              </w:rPr>
            </w:pPr>
            <w:r>
              <w:rPr>
                <w:sz w:val="20"/>
                <w:szCs w:val="20"/>
              </w:rPr>
              <w:t>--</w:t>
            </w:r>
          </w:p>
        </w:tc>
      </w:tr>
      <w:tr w:rsidR="0046262B" w:rsidRPr="00233533" w14:paraId="35F93C7C" w14:textId="77777777" w:rsidTr="00342602">
        <w:trPr>
          <w:trHeight w:val="67"/>
        </w:trPr>
        <w:tc>
          <w:tcPr>
            <w:tcW w:w="3615" w:type="dxa"/>
            <w:gridSpan w:val="2"/>
            <w:shd w:val="clear" w:color="auto" w:fill="auto"/>
          </w:tcPr>
          <w:p w14:paraId="57422DE2" w14:textId="77777777" w:rsidR="0046262B" w:rsidRPr="006C0266" w:rsidRDefault="0046262B" w:rsidP="00342602">
            <w:pPr>
              <w:rPr>
                <w:sz w:val="20"/>
                <w:szCs w:val="20"/>
              </w:rPr>
            </w:pPr>
            <w:r w:rsidRPr="006C0266">
              <w:rPr>
                <w:sz w:val="20"/>
                <w:szCs w:val="20"/>
              </w:rPr>
              <w:t>Double outlet right ventricle</w:t>
            </w:r>
          </w:p>
        </w:tc>
        <w:tc>
          <w:tcPr>
            <w:tcW w:w="2775" w:type="dxa"/>
            <w:shd w:val="clear" w:color="auto" w:fill="auto"/>
          </w:tcPr>
          <w:p w14:paraId="20E72579" w14:textId="77777777" w:rsidR="0046262B" w:rsidRPr="00233533" w:rsidRDefault="0046262B" w:rsidP="00342602">
            <w:pPr>
              <w:rPr>
                <w:sz w:val="20"/>
                <w:szCs w:val="20"/>
              </w:rPr>
            </w:pPr>
            <w:r>
              <w:rPr>
                <w:sz w:val="20"/>
                <w:szCs w:val="20"/>
              </w:rPr>
              <w:t>DORV</w:t>
            </w:r>
          </w:p>
        </w:tc>
        <w:tc>
          <w:tcPr>
            <w:tcW w:w="4320" w:type="dxa"/>
          </w:tcPr>
          <w:p w14:paraId="5E955BC9" w14:textId="77777777" w:rsidR="0046262B" w:rsidRPr="006C0266" w:rsidRDefault="0046262B" w:rsidP="00342602">
            <w:pPr>
              <w:rPr>
                <w:sz w:val="20"/>
                <w:szCs w:val="20"/>
              </w:rPr>
            </w:pPr>
            <w:r w:rsidRPr="006C0266">
              <w:rPr>
                <w:sz w:val="20"/>
                <w:szCs w:val="20"/>
              </w:rPr>
              <w:t>Tran</w:t>
            </w:r>
            <w:r>
              <w:rPr>
                <w:sz w:val="20"/>
                <w:szCs w:val="20"/>
              </w:rPr>
              <w:t>s</w:t>
            </w:r>
            <w:r w:rsidRPr="006C0266">
              <w:rPr>
                <w:sz w:val="20"/>
                <w:szCs w:val="20"/>
              </w:rPr>
              <w:t>posed great arteries (Taussig-Bing)</w:t>
            </w:r>
          </w:p>
          <w:p w14:paraId="22EF1D24" w14:textId="77777777" w:rsidR="0046262B" w:rsidRPr="006C0266" w:rsidRDefault="0046262B" w:rsidP="00342602">
            <w:pPr>
              <w:rPr>
                <w:sz w:val="20"/>
                <w:szCs w:val="20"/>
              </w:rPr>
            </w:pPr>
            <w:r w:rsidRPr="006C0266">
              <w:rPr>
                <w:sz w:val="20"/>
                <w:szCs w:val="20"/>
              </w:rPr>
              <w:t>Normal GA/TOF-type</w:t>
            </w:r>
          </w:p>
          <w:p w14:paraId="4A3DAFDD" w14:textId="77777777" w:rsidR="0046262B" w:rsidRPr="006C0266" w:rsidRDefault="0046262B" w:rsidP="00342602">
            <w:pPr>
              <w:rPr>
                <w:sz w:val="20"/>
                <w:szCs w:val="20"/>
              </w:rPr>
            </w:pPr>
            <w:r w:rsidRPr="006C0266">
              <w:rPr>
                <w:sz w:val="20"/>
                <w:szCs w:val="20"/>
              </w:rPr>
              <w:t>Complex</w:t>
            </w:r>
          </w:p>
          <w:p w14:paraId="3B909D8F" w14:textId="77777777" w:rsidR="0046262B" w:rsidRPr="006C0266" w:rsidRDefault="0046262B" w:rsidP="00342602">
            <w:pPr>
              <w:rPr>
                <w:sz w:val="20"/>
                <w:szCs w:val="20"/>
              </w:rPr>
            </w:pPr>
            <w:r w:rsidRPr="006C0266">
              <w:rPr>
                <w:sz w:val="20"/>
                <w:szCs w:val="20"/>
              </w:rPr>
              <w:t>Mitral atresia</w:t>
            </w:r>
          </w:p>
        </w:tc>
      </w:tr>
      <w:tr w:rsidR="0046262B" w:rsidRPr="00233533" w14:paraId="6A5C8C9D" w14:textId="77777777" w:rsidTr="00342602">
        <w:tc>
          <w:tcPr>
            <w:tcW w:w="3615" w:type="dxa"/>
            <w:gridSpan w:val="2"/>
            <w:shd w:val="clear" w:color="auto" w:fill="auto"/>
          </w:tcPr>
          <w:p w14:paraId="35922A1A" w14:textId="77777777" w:rsidR="0046262B" w:rsidRPr="00233533" w:rsidRDefault="0046262B" w:rsidP="00342602">
            <w:pPr>
              <w:rPr>
                <w:sz w:val="20"/>
                <w:szCs w:val="20"/>
              </w:rPr>
            </w:pPr>
            <w:r w:rsidRPr="00233533">
              <w:rPr>
                <w:sz w:val="20"/>
                <w:szCs w:val="20"/>
              </w:rPr>
              <w:t>Aortopulmonary window</w:t>
            </w:r>
          </w:p>
        </w:tc>
        <w:tc>
          <w:tcPr>
            <w:tcW w:w="2775" w:type="dxa"/>
            <w:shd w:val="clear" w:color="auto" w:fill="auto"/>
          </w:tcPr>
          <w:p w14:paraId="4366051B" w14:textId="77777777" w:rsidR="0046262B" w:rsidRPr="00233533" w:rsidRDefault="0046262B" w:rsidP="00342602">
            <w:pPr>
              <w:rPr>
                <w:sz w:val="20"/>
                <w:szCs w:val="20"/>
              </w:rPr>
            </w:pPr>
            <w:r w:rsidRPr="008D7E29">
              <w:rPr>
                <w:sz w:val="20"/>
                <w:szCs w:val="20"/>
              </w:rPr>
              <w:t>Other</w:t>
            </w:r>
          </w:p>
        </w:tc>
        <w:tc>
          <w:tcPr>
            <w:tcW w:w="4320" w:type="dxa"/>
          </w:tcPr>
          <w:p w14:paraId="3BDEB899" w14:textId="77777777" w:rsidR="0046262B" w:rsidRPr="00233533" w:rsidRDefault="0046262B" w:rsidP="00342602">
            <w:pPr>
              <w:rPr>
                <w:sz w:val="20"/>
                <w:szCs w:val="20"/>
              </w:rPr>
            </w:pPr>
          </w:p>
        </w:tc>
      </w:tr>
      <w:tr w:rsidR="0046262B" w:rsidRPr="00233533" w14:paraId="7DE3C040" w14:textId="77777777" w:rsidTr="00342602">
        <w:tc>
          <w:tcPr>
            <w:tcW w:w="3615" w:type="dxa"/>
            <w:gridSpan w:val="2"/>
            <w:shd w:val="clear" w:color="auto" w:fill="auto"/>
          </w:tcPr>
          <w:p w14:paraId="7B8B445D" w14:textId="77777777" w:rsidR="0046262B" w:rsidRPr="00233533" w:rsidRDefault="0046262B" w:rsidP="00342602">
            <w:pPr>
              <w:rPr>
                <w:sz w:val="20"/>
                <w:szCs w:val="20"/>
              </w:rPr>
            </w:pPr>
            <w:r w:rsidRPr="00233533">
              <w:rPr>
                <w:sz w:val="20"/>
                <w:szCs w:val="20"/>
              </w:rPr>
              <w:t>Partial anomalous pulmonary venous return</w:t>
            </w:r>
          </w:p>
        </w:tc>
        <w:tc>
          <w:tcPr>
            <w:tcW w:w="2775" w:type="dxa"/>
            <w:shd w:val="clear" w:color="auto" w:fill="auto"/>
          </w:tcPr>
          <w:p w14:paraId="28CAA21E" w14:textId="77777777" w:rsidR="0046262B" w:rsidRPr="00233533" w:rsidRDefault="0046262B" w:rsidP="00342602">
            <w:pPr>
              <w:rPr>
                <w:sz w:val="20"/>
                <w:szCs w:val="20"/>
              </w:rPr>
            </w:pPr>
            <w:r w:rsidRPr="008D7E29">
              <w:rPr>
                <w:sz w:val="20"/>
                <w:szCs w:val="20"/>
              </w:rPr>
              <w:t>Other</w:t>
            </w:r>
          </w:p>
        </w:tc>
        <w:tc>
          <w:tcPr>
            <w:tcW w:w="4320" w:type="dxa"/>
          </w:tcPr>
          <w:p w14:paraId="00BA15D2" w14:textId="77777777" w:rsidR="0046262B" w:rsidRPr="00233533" w:rsidRDefault="0046262B" w:rsidP="00342602">
            <w:pPr>
              <w:rPr>
                <w:sz w:val="20"/>
                <w:szCs w:val="20"/>
              </w:rPr>
            </w:pPr>
          </w:p>
        </w:tc>
      </w:tr>
      <w:tr w:rsidR="0046262B" w:rsidRPr="00233533" w14:paraId="7E5A215C" w14:textId="77777777" w:rsidTr="00342602">
        <w:tc>
          <w:tcPr>
            <w:tcW w:w="3615" w:type="dxa"/>
            <w:gridSpan w:val="2"/>
            <w:shd w:val="clear" w:color="auto" w:fill="auto"/>
          </w:tcPr>
          <w:p w14:paraId="2553427A" w14:textId="77777777" w:rsidR="0046262B" w:rsidRPr="00233533" w:rsidRDefault="0046262B" w:rsidP="00342602">
            <w:pPr>
              <w:rPr>
                <w:sz w:val="20"/>
                <w:szCs w:val="20"/>
              </w:rPr>
            </w:pPr>
            <w:r w:rsidRPr="00233533">
              <w:rPr>
                <w:sz w:val="20"/>
                <w:szCs w:val="20"/>
              </w:rPr>
              <w:t>Total anomalous pulmonary venous return</w:t>
            </w:r>
          </w:p>
        </w:tc>
        <w:tc>
          <w:tcPr>
            <w:tcW w:w="2775" w:type="dxa"/>
            <w:shd w:val="clear" w:color="auto" w:fill="auto"/>
          </w:tcPr>
          <w:p w14:paraId="0629FE7E" w14:textId="77777777" w:rsidR="0046262B" w:rsidRPr="00233533" w:rsidRDefault="0046262B" w:rsidP="00342602">
            <w:pPr>
              <w:rPr>
                <w:sz w:val="20"/>
                <w:szCs w:val="20"/>
              </w:rPr>
            </w:pPr>
            <w:r w:rsidRPr="008D7E29">
              <w:rPr>
                <w:sz w:val="20"/>
                <w:szCs w:val="20"/>
              </w:rPr>
              <w:t>Other</w:t>
            </w:r>
          </w:p>
        </w:tc>
        <w:tc>
          <w:tcPr>
            <w:tcW w:w="4320" w:type="dxa"/>
          </w:tcPr>
          <w:p w14:paraId="1414D5C8" w14:textId="77777777" w:rsidR="0046262B" w:rsidRPr="00233533" w:rsidRDefault="0046262B" w:rsidP="00342602">
            <w:pPr>
              <w:rPr>
                <w:sz w:val="20"/>
                <w:szCs w:val="20"/>
              </w:rPr>
            </w:pPr>
          </w:p>
        </w:tc>
      </w:tr>
      <w:tr w:rsidR="0046262B" w:rsidRPr="00AC1E81" w14:paraId="2EE9206F" w14:textId="77777777" w:rsidTr="00342602">
        <w:trPr>
          <w:trHeight w:val="846"/>
        </w:trPr>
        <w:tc>
          <w:tcPr>
            <w:tcW w:w="3615" w:type="dxa"/>
            <w:gridSpan w:val="2"/>
            <w:shd w:val="clear" w:color="auto" w:fill="auto"/>
          </w:tcPr>
          <w:p w14:paraId="62BEC01B" w14:textId="77777777" w:rsidR="0046262B" w:rsidRPr="00AC1E81" w:rsidRDefault="0046262B" w:rsidP="00342602">
            <w:pPr>
              <w:rPr>
                <w:sz w:val="20"/>
                <w:szCs w:val="20"/>
              </w:rPr>
            </w:pPr>
            <w:r w:rsidRPr="00AC1E81">
              <w:rPr>
                <w:sz w:val="20"/>
                <w:szCs w:val="20"/>
              </w:rPr>
              <w:t>VSD</w:t>
            </w:r>
          </w:p>
        </w:tc>
        <w:tc>
          <w:tcPr>
            <w:tcW w:w="2775" w:type="dxa"/>
            <w:shd w:val="clear" w:color="auto" w:fill="auto"/>
          </w:tcPr>
          <w:p w14:paraId="4ADCA50C" w14:textId="77777777" w:rsidR="0046262B" w:rsidRPr="00AC1E81" w:rsidRDefault="0046262B" w:rsidP="00342602">
            <w:pPr>
              <w:widowControl w:val="0"/>
              <w:rPr>
                <w:sz w:val="20"/>
                <w:szCs w:val="20"/>
              </w:rPr>
            </w:pPr>
            <w:r w:rsidRPr="008D7E29">
              <w:rPr>
                <w:sz w:val="20"/>
                <w:szCs w:val="20"/>
              </w:rPr>
              <w:t>Other</w:t>
            </w:r>
          </w:p>
        </w:tc>
        <w:tc>
          <w:tcPr>
            <w:tcW w:w="4320" w:type="dxa"/>
          </w:tcPr>
          <w:p w14:paraId="0DB4A404" w14:textId="77777777" w:rsidR="0046262B" w:rsidRDefault="0046262B" w:rsidP="00342602">
            <w:pPr>
              <w:rPr>
                <w:sz w:val="20"/>
                <w:szCs w:val="20"/>
              </w:rPr>
            </w:pPr>
            <w:r>
              <w:rPr>
                <w:sz w:val="20"/>
                <w:szCs w:val="20"/>
              </w:rPr>
              <w:t>Inlet</w:t>
            </w:r>
          </w:p>
          <w:p w14:paraId="6604DB15" w14:textId="77777777" w:rsidR="0046262B" w:rsidRDefault="0046262B" w:rsidP="00342602">
            <w:pPr>
              <w:rPr>
                <w:sz w:val="20"/>
                <w:szCs w:val="20"/>
              </w:rPr>
            </w:pPr>
            <w:r>
              <w:rPr>
                <w:sz w:val="20"/>
                <w:szCs w:val="20"/>
              </w:rPr>
              <w:t>Muscular</w:t>
            </w:r>
          </w:p>
          <w:p w14:paraId="6355A638" w14:textId="77777777" w:rsidR="0046262B" w:rsidRDefault="0046262B" w:rsidP="00342602">
            <w:pPr>
              <w:rPr>
                <w:sz w:val="20"/>
                <w:szCs w:val="20"/>
              </w:rPr>
            </w:pPr>
            <w:r>
              <w:rPr>
                <w:sz w:val="20"/>
                <w:szCs w:val="20"/>
              </w:rPr>
              <w:t>Perimembranous or membranous</w:t>
            </w:r>
          </w:p>
          <w:p w14:paraId="67D69A44" w14:textId="77777777" w:rsidR="0046262B" w:rsidRPr="00AC1E81" w:rsidRDefault="0046262B" w:rsidP="00342602">
            <w:pPr>
              <w:rPr>
                <w:sz w:val="20"/>
                <w:szCs w:val="20"/>
              </w:rPr>
            </w:pPr>
            <w:r>
              <w:rPr>
                <w:sz w:val="20"/>
                <w:szCs w:val="20"/>
              </w:rPr>
              <w:t>Other types, not otherwise specified</w:t>
            </w:r>
          </w:p>
        </w:tc>
      </w:tr>
      <w:tr w:rsidR="0046262B" w:rsidRPr="00AC1E81" w14:paraId="51CF2BE1" w14:textId="77777777" w:rsidTr="00342602">
        <w:trPr>
          <w:trHeight w:val="104"/>
        </w:trPr>
        <w:tc>
          <w:tcPr>
            <w:tcW w:w="3615" w:type="dxa"/>
            <w:gridSpan w:val="2"/>
            <w:tcBorders>
              <w:bottom w:val="double" w:sz="4" w:space="0" w:color="auto"/>
            </w:tcBorders>
            <w:shd w:val="clear" w:color="auto" w:fill="auto"/>
          </w:tcPr>
          <w:p w14:paraId="408E1439" w14:textId="77777777" w:rsidR="0046262B" w:rsidRPr="00AC1E81" w:rsidRDefault="0046262B" w:rsidP="00342602">
            <w:pPr>
              <w:rPr>
                <w:sz w:val="20"/>
                <w:szCs w:val="20"/>
              </w:rPr>
            </w:pPr>
            <w:r>
              <w:rPr>
                <w:sz w:val="20"/>
                <w:szCs w:val="20"/>
              </w:rPr>
              <w:lastRenderedPageBreak/>
              <w:t>Pulmonary atresia</w:t>
            </w:r>
          </w:p>
        </w:tc>
        <w:tc>
          <w:tcPr>
            <w:tcW w:w="2775" w:type="dxa"/>
            <w:tcBorders>
              <w:bottom w:val="double" w:sz="4" w:space="0" w:color="auto"/>
            </w:tcBorders>
            <w:shd w:val="clear" w:color="auto" w:fill="auto"/>
          </w:tcPr>
          <w:p w14:paraId="25AA96A4" w14:textId="77777777" w:rsidR="0046262B" w:rsidRPr="008D7E29" w:rsidRDefault="0046262B" w:rsidP="00342602">
            <w:pPr>
              <w:widowControl w:val="0"/>
              <w:rPr>
                <w:sz w:val="20"/>
                <w:szCs w:val="20"/>
              </w:rPr>
            </w:pPr>
            <w:r>
              <w:rPr>
                <w:sz w:val="20"/>
                <w:szCs w:val="20"/>
              </w:rPr>
              <w:t>***</w:t>
            </w:r>
          </w:p>
        </w:tc>
        <w:tc>
          <w:tcPr>
            <w:tcW w:w="4320" w:type="dxa"/>
            <w:tcBorders>
              <w:bottom w:val="double" w:sz="4" w:space="0" w:color="auto"/>
            </w:tcBorders>
          </w:tcPr>
          <w:p w14:paraId="1C61D371" w14:textId="77777777" w:rsidR="0046262B" w:rsidRDefault="0046262B" w:rsidP="00342602">
            <w:pPr>
              <w:rPr>
                <w:sz w:val="20"/>
                <w:szCs w:val="20"/>
              </w:rPr>
            </w:pPr>
            <w:r>
              <w:rPr>
                <w:sz w:val="20"/>
                <w:szCs w:val="20"/>
              </w:rPr>
              <w:t>Intact ventricular septum (right-sided lesion)</w:t>
            </w:r>
          </w:p>
          <w:p w14:paraId="6FF962ED" w14:textId="77777777" w:rsidR="0046262B" w:rsidRDefault="0046262B" w:rsidP="00342602">
            <w:pPr>
              <w:rPr>
                <w:sz w:val="20"/>
                <w:szCs w:val="20"/>
              </w:rPr>
            </w:pPr>
            <w:r>
              <w:rPr>
                <w:sz w:val="20"/>
                <w:szCs w:val="20"/>
              </w:rPr>
              <w:t>With VSD/TOF VSD (conotruncal defect)</w:t>
            </w:r>
          </w:p>
          <w:p w14:paraId="4D5505DF" w14:textId="77777777" w:rsidR="0046262B" w:rsidRDefault="0046262B" w:rsidP="00342602">
            <w:pPr>
              <w:rPr>
                <w:sz w:val="20"/>
                <w:szCs w:val="20"/>
              </w:rPr>
            </w:pPr>
            <w:r>
              <w:rPr>
                <w:sz w:val="20"/>
                <w:szCs w:val="20"/>
              </w:rPr>
              <w:t>Complex (other type)</w:t>
            </w:r>
          </w:p>
        </w:tc>
      </w:tr>
    </w:tbl>
    <w:p w14:paraId="13D337D9" w14:textId="77777777" w:rsidR="0046262B" w:rsidRDefault="0046262B" w:rsidP="0046262B">
      <w:pPr>
        <w:rPr>
          <w:b/>
          <w:bCs/>
        </w:rPr>
      </w:pPr>
    </w:p>
    <w:p w14:paraId="291242E5" w14:textId="77777777" w:rsidR="0046262B" w:rsidRDefault="0046262B" w:rsidP="0046262B">
      <w:pPr>
        <w:rPr>
          <w:b/>
          <w:bCs/>
        </w:rPr>
      </w:pPr>
    </w:p>
    <w:p w14:paraId="3C9D1479" w14:textId="77777777" w:rsidR="0046262B" w:rsidRDefault="0046262B" w:rsidP="0046262B">
      <w:pPr>
        <w:rPr>
          <w:b/>
          <w:bCs/>
        </w:rPr>
      </w:pPr>
      <w:r>
        <w:rPr>
          <w:b/>
          <w:bCs/>
        </w:rPr>
        <w:br w:type="page"/>
      </w:r>
    </w:p>
    <w:p w14:paraId="71273228" w14:textId="77777777" w:rsidR="0046262B" w:rsidRDefault="0046262B" w:rsidP="0046262B">
      <w:pPr>
        <w:rPr>
          <w:b/>
          <w:bCs/>
        </w:rPr>
        <w:sectPr w:rsidR="0046262B" w:rsidSect="00C4740A">
          <w:pgSz w:w="15840" w:h="12240" w:orient="landscape"/>
          <w:pgMar w:top="720" w:right="720" w:bottom="720" w:left="720" w:header="720" w:footer="720" w:gutter="0"/>
          <w:cols w:space="720"/>
          <w:noEndnote/>
          <w:titlePg/>
          <w:docGrid w:linePitch="326"/>
        </w:sectPr>
      </w:pPr>
      <w:r>
        <w:rPr>
          <w:b/>
          <w:bCs/>
        </w:rPr>
        <w:lastRenderedPageBreak/>
        <w:t xml:space="preserve">Supplemental Table 2. </w:t>
      </w:r>
      <w:r w:rsidRPr="00AC3A7E">
        <w:rPr>
          <w:b/>
          <w:bCs/>
        </w:rPr>
        <w:t xml:space="preserve">Phenotyping Schema for </w:t>
      </w:r>
      <w:r>
        <w:rPr>
          <w:b/>
          <w:bCs/>
        </w:rPr>
        <w:t>C-CLOC</w:t>
      </w:r>
      <w:r w:rsidRPr="00AC3A7E">
        <w:rPr>
          <w:b/>
          <w:bCs/>
        </w:rPr>
        <w:t xml:space="preserve"> Approach</w:t>
      </w:r>
      <w:r>
        <w:rPr>
          <w:b/>
          <w:bCs/>
        </w:rPr>
        <w:t xml:space="preserve"> (Excel file)</w:t>
      </w:r>
    </w:p>
    <w:p w14:paraId="07BC1E53" w14:textId="77777777" w:rsidR="0046262B" w:rsidRPr="002D03B7" w:rsidRDefault="0046262B" w:rsidP="0046262B">
      <w:pPr>
        <w:rPr>
          <w:sz w:val="18"/>
          <w:szCs w:val="18"/>
        </w:rPr>
      </w:pPr>
      <w:r>
        <w:rPr>
          <w:b/>
          <w:bCs/>
        </w:rPr>
        <w:lastRenderedPageBreak/>
        <w:t>Supplemental Table 3</w:t>
      </w:r>
      <w:r w:rsidRPr="00AC3A7E">
        <w:rPr>
          <w:b/>
          <w:bCs/>
        </w:rPr>
        <w:t xml:space="preserve">. </w:t>
      </w:r>
      <w:r>
        <w:rPr>
          <w:b/>
          <w:bCs/>
        </w:rPr>
        <w:t>Pulmonary Atresia (PA) Groups</w:t>
      </w:r>
      <w:r w:rsidRPr="001A2B54">
        <w:rPr>
          <w:color w:val="1C1D1E"/>
          <w:sz w:val="20"/>
          <w:szCs w:val="20"/>
          <w:shd w:val="clear" w:color="auto" w:fill="FFFFFF"/>
        </w:rPr>
        <w:t>†</w:t>
      </w:r>
    </w:p>
    <w:tbl>
      <w:tblPr>
        <w:tblW w:w="9900" w:type="dxa"/>
        <w:tblInd w:w="-5" w:type="dxa"/>
        <w:tblLayout w:type="fixed"/>
        <w:tblCellMar>
          <w:left w:w="29" w:type="dxa"/>
          <w:right w:w="29" w:type="dxa"/>
        </w:tblCellMar>
        <w:tblLook w:val="04A0" w:firstRow="1" w:lastRow="0" w:firstColumn="1" w:lastColumn="0" w:noHBand="0" w:noVBand="1"/>
      </w:tblPr>
      <w:tblGrid>
        <w:gridCol w:w="2835"/>
        <w:gridCol w:w="630"/>
        <w:gridCol w:w="1310"/>
        <w:gridCol w:w="1170"/>
        <w:gridCol w:w="580"/>
        <w:gridCol w:w="1170"/>
        <w:gridCol w:w="1125"/>
        <w:gridCol w:w="1080"/>
      </w:tblGrid>
      <w:tr w:rsidR="0046262B" w:rsidRPr="002D03B7" w14:paraId="50B97E0F" w14:textId="77777777" w:rsidTr="00342602">
        <w:trPr>
          <w:trHeight w:val="539"/>
        </w:trPr>
        <w:tc>
          <w:tcPr>
            <w:tcW w:w="4775" w:type="dxa"/>
            <w:gridSpan w:val="3"/>
            <w:tcBorders>
              <w:top w:val="double" w:sz="4" w:space="0" w:color="auto"/>
              <w:bottom w:val="single" w:sz="4" w:space="0" w:color="auto"/>
              <w:right w:val="double" w:sz="4" w:space="0" w:color="auto"/>
            </w:tcBorders>
          </w:tcPr>
          <w:p w14:paraId="56E3F7F2" w14:textId="77777777" w:rsidR="0046262B" w:rsidRPr="002D03B7" w:rsidRDefault="0046262B" w:rsidP="00342602">
            <w:pPr>
              <w:jc w:val="center"/>
              <w:rPr>
                <w:b/>
                <w:bCs/>
                <w:color w:val="000000"/>
                <w:sz w:val="18"/>
                <w:szCs w:val="18"/>
              </w:rPr>
            </w:pPr>
            <w:r>
              <w:rPr>
                <w:b/>
                <w:bCs/>
                <w:color w:val="000000"/>
                <w:sz w:val="18"/>
                <w:szCs w:val="18"/>
              </w:rPr>
              <w:t>C-CLOC</w:t>
            </w:r>
            <w:r w:rsidRPr="00762AEE">
              <w:rPr>
                <w:b/>
                <w:bCs/>
                <w:color w:val="000000"/>
                <w:sz w:val="18"/>
                <w:szCs w:val="18"/>
              </w:rPr>
              <w:t xml:space="preserve"> Approach</w:t>
            </w:r>
          </w:p>
        </w:tc>
        <w:tc>
          <w:tcPr>
            <w:tcW w:w="1170" w:type="dxa"/>
            <w:vMerge w:val="restart"/>
            <w:tcBorders>
              <w:top w:val="double" w:sz="4" w:space="0" w:color="auto"/>
              <w:left w:val="double" w:sz="4" w:space="0" w:color="auto"/>
            </w:tcBorders>
            <w:shd w:val="clear" w:color="auto" w:fill="auto"/>
          </w:tcPr>
          <w:p w14:paraId="02ABD5AF" w14:textId="77777777" w:rsidR="0046262B" w:rsidRPr="002D03B7" w:rsidRDefault="0046262B" w:rsidP="00342602">
            <w:pPr>
              <w:rPr>
                <w:color w:val="000000"/>
                <w:sz w:val="18"/>
                <w:szCs w:val="18"/>
              </w:rPr>
            </w:pPr>
            <w:r w:rsidRPr="00762AEE">
              <w:rPr>
                <w:b/>
                <w:bCs/>
                <w:color w:val="000000"/>
                <w:sz w:val="18"/>
                <w:szCs w:val="18"/>
              </w:rPr>
              <w:t>BPA codes</w:t>
            </w:r>
            <w:r>
              <w:rPr>
                <w:b/>
                <w:bCs/>
                <w:color w:val="000000"/>
                <w:sz w:val="18"/>
                <w:szCs w:val="18"/>
              </w:rPr>
              <w:t xml:space="preserve"> used to define CHD</w:t>
            </w:r>
          </w:p>
        </w:tc>
        <w:tc>
          <w:tcPr>
            <w:tcW w:w="1750" w:type="dxa"/>
            <w:gridSpan w:val="2"/>
            <w:tcBorders>
              <w:top w:val="double" w:sz="4" w:space="0" w:color="auto"/>
              <w:bottom w:val="single" w:sz="4" w:space="0" w:color="auto"/>
            </w:tcBorders>
            <w:shd w:val="clear" w:color="auto" w:fill="auto"/>
            <w:noWrap/>
          </w:tcPr>
          <w:p w14:paraId="15315B17" w14:textId="77777777" w:rsidR="0046262B" w:rsidRPr="00762AEE" w:rsidRDefault="0046262B" w:rsidP="00342602">
            <w:pPr>
              <w:jc w:val="center"/>
              <w:rPr>
                <w:b/>
                <w:bCs/>
                <w:color w:val="000000"/>
                <w:sz w:val="18"/>
                <w:szCs w:val="18"/>
              </w:rPr>
            </w:pPr>
            <w:r w:rsidRPr="00762AEE">
              <w:rPr>
                <w:b/>
                <w:bCs/>
                <w:color w:val="000000"/>
                <w:sz w:val="18"/>
                <w:szCs w:val="18"/>
              </w:rPr>
              <w:t>Broad Approach</w:t>
            </w:r>
          </w:p>
        </w:tc>
        <w:tc>
          <w:tcPr>
            <w:tcW w:w="2205" w:type="dxa"/>
            <w:gridSpan w:val="2"/>
            <w:tcBorders>
              <w:top w:val="double" w:sz="4" w:space="0" w:color="auto"/>
              <w:bottom w:val="single" w:sz="4" w:space="0" w:color="auto"/>
            </w:tcBorders>
            <w:shd w:val="clear" w:color="auto" w:fill="auto"/>
            <w:noWrap/>
          </w:tcPr>
          <w:p w14:paraId="218043E5" w14:textId="77777777" w:rsidR="0046262B" w:rsidRPr="00762AEE" w:rsidRDefault="0046262B" w:rsidP="00342602">
            <w:pPr>
              <w:jc w:val="center"/>
              <w:rPr>
                <w:b/>
                <w:bCs/>
                <w:color w:val="000000"/>
                <w:sz w:val="18"/>
                <w:szCs w:val="18"/>
              </w:rPr>
            </w:pPr>
            <w:r w:rsidRPr="00762AEE">
              <w:rPr>
                <w:b/>
                <w:bCs/>
                <w:color w:val="000000"/>
                <w:sz w:val="18"/>
                <w:szCs w:val="18"/>
              </w:rPr>
              <w:t>Exclusive Approach</w:t>
            </w:r>
          </w:p>
        </w:tc>
      </w:tr>
      <w:tr w:rsidR="0046262B" w:rsidRPr="002D03B7" w14:paraId="3681A0B1" w14:textId="77777777" w:rsidTr="00342602">
        <w:trPr>
          <w:trHeight w:val="539"/>
        </w:trPr>
        <w:tc>
          <w:tcPr>
            <w:tcW w:w="2835" w:type="dxa"/>
            <w:tcBorders>
              <w:top w:val="single" w:sz="4" w:space="0" w:color="auto"/>
              <w:bottom w:val="double" w:sz="4" w:space="0" w:color="auto"/>
            </w:tcBorders>
          </w:tcPr>
          <w:p w14:paraId="7725E56E" w14:textId="77777777" w:rsidR="0046262B" w:rsidRDefault="0046262B" w:rsidP="00342602">
            <w:pPr>
              <w:rPr>
                <w:b/>
                <w:bCs/>
                <w:color w:val="000000"/>
                <w:sz w:val="18"/>
                <w:szCs w:val="18"/>
              </w:rPr>
            </w:pPr>
            <w:r w:rsidRPr="002D03B7">
              <w:rPr>
                <w:color w:val="000000"/>
                <w:sz w:val="18"/>
                <w:szCs w:val="18"/>
              </w:rPr>
              <w:t>Description</w:t>
            </w:r>
          </w:p>
        </w:tc>
        <w:tc>
          <w:tcPr>
            <w:tcW w:w="630" w:type="dxa"/>
            <w:tcBorders>
              <w:top w:val="single" w:sz="4" w:space="0" w:color="auto"/>
              <w:bottom w:val="double" w:sz="4" w:space="0" w:color="auto"/>
            </w:tcBorders>
          </w:tcPr>
          <w:p w14:paraId="03DFA0F4" w14:textId="77777777" w:rsidR="0046262B" w:rsidRPr="002D03B7" w:rsidRDefault="0046262B" w:rsidP="00342602">
            <w:pPr>
              <w:jc w:val="center"/>
              <w:rPr>
                <w:color w:val="000000"/>
                <w:sz w:val="18"/>
                <w:szCs w:val="18"/>
              </w:rPr>
            </w:pPr>
            <w:r w:rsidRPr="002D03B7">
              <w:rPr>
                <w:color w:val="000000"/>
                <w:sz w:val="18"/>
                <w:szCs w:val="18"/>
              </w:rPr>
              <w:t>n</w:t>
            </w:r>
          </w:p>
          <w:p w14:paraId="352E6B03" w14:textId="77777777" w:rsidR="0046262B" w:rsidRDefault="0046262B" w:rsidP="00342602">
            <w:pPr>
              <w:rPr>
                <w:b/>
                <w:bCs/>
                <w:color w:val="000000"/>
                <w:sz w:val="18"/>
                <w:szCs w:val="18"/>
              </w:rPr>
            </w:pPr>
          </w:p>
        </w:tc>
        <w:tc>
          <w:tcPr>
            <w:tcW w:w="1310" w:type="dxa"/>
            <w:tcBorders>
              <w:top w:val="single" w:sz="4" w:space="0" w:color="auto"/>
              <w:bottom w:val="double" w:sz="4" w:space="0" w:color="auto"/>
              <w:right w:val="double" w:sz="4" w:space="0" w:color="auto"/>
            </w:tcBorders>
          </w:tcPr>
          <w:p w14:paraId="50CC18AC" w14:textId="77777777" w:rsidR="0046262B" w:rsidRDefault="0046262B" w:rsidP="00342602">
            <w:pPr>
              <w:jc w:val="center"/>
              <w:rPr>
                <w:b/>
                <w:bCs/>
                <w:color w:val="000000"/>
                <w:sz w:val="18"/>
                <w:szCs w:val="18"/>
              </w:rPr>
            </w:pPr>
            <w:r w:rsidRPr="002D03B7">
              <w:rPr>
                <w:color w:val="000000"/>
                <w:sz w:val="18"/>
                <w:szCs w:val="18"/>
              </w:rPr>
              <w:t>% neonatal mortality</w:t>
            </w:r>
          </w:p>
        </w:tc>
        <w:tc>
          <w:tcPr>
            <w:tcW w:w="1170" w:type="dxa"/>
            <w:vMerge/>
            <w:tcBorders>
              <w:left w:val="double" w:sz="4" w:space="0" w:color="auto"/>
              <w:bottom w:val="double" w:sz="4" w:space="0" w:color="auto"/>
            </w:tcBorders>
            <w:shd w:val="clear" w:color="auto" w:fill="auto"/>
          </w:tcPr>
          <w:p w14:paraId="40DB5C5F" w14:textId="77777777" w:rsidR="0046262B" w:rsidRPr="00762AEE" w:rsidRDefault="0046262B" w:rsidP="00342602">
            <w:pPr>
              <w:rPr>
                <w:b/>
                <w:bCs/>
                <w:color w:val="000000"/>
                <w:sz w:val="18"/>
                <w:szCs w:val="18"/>
              </w:rPr>
            </w:pPr>
          </w:p>
        </w:tc>
        <w:tc>
          <w:tcPr>
            <w:tcW w:w="580" w:type="dxa"/>
            <w:tcBorders>
              <w:top w:val="single" w:sz="4" w:space="0" w:color="auto"/>
              <w:bottom w:val="double" w:sz="4" w:space="0" w:color="auto"/>
            </w:tcBorders>
            <w:shd w:val="clear" w:color="auto" w:fill="auto"/>
            <w:noWrap/>
          </w:tcPr>
          <w:p w14:paraId="3A7372D7" w14:textId="77777777" w:rsidR="0046262B" w:rsidRPr="002D03B7" w:rsidRDefault="0046262B" w:rsidP="00342602">
            <w:pPr>
              <w:jc w:val="center"/>
              <w:rPr>
                <w:color w:val="000000"/>
                <w:sz w:val="18"/>
                <w:szCs w:val="18"/>
              </w:rPr>
            </w:pPr>
            <w:r w:rsidRPr="002D03B7">
              <w:rPr>
                <w:color w:val="000000"/>
                <w:sz w:val="18"/>
                <w:szCs w:val="18"/>
              </w:rPr>
              <w:t>n</w:t>
            </w:r>
          </w:p>
        </w:tc>
        <w:tc>
          <w:tcPr>
            <w:tcW w:w="1170" w:type="dxa"/>
            <w:tcBorders>
              <w:top w:val="single" w:sz="4" w:space="0" w:color="auto"/>
              <w:bottom w:val="double" w:sz="4" w:space="0" w:color="auto"/>
            </w:tcBorders>
            <w:shd w:val="clear" w:color="auto" w:fill="auto"/>
            <w:noWrap/>
          </w:tcPr>
          <w:p w14:paraId="7A098322" w14:textId="77777777" w:rsidR="0046262B" w:rsidRPr="002D03B7" w:rsidRDefault="0046262B" w:rsidP="00342602">
            <w:pPr>
              <w:jc w:val="center"/>
              <w:rPr>
                <w:color w:val="000000"/>
                <w:sz w:val="18"/>
                <w:szCs w:val="18"/>
              </w:rPr>
            </w:pPr>
            <w:r w:rsidRPr="002D03B7">
              <w:rPr>
                <w:color w:val="000000"/>
                <w:sz w:val="18"/>
                <w:szCs w:val="18"/>
              </w:rPr>
              <w:t>% neonatal mortality</w:t>
            </w:r>
          </w:p>
        </w:tc>
        <w:tc>
          <w:tcPr>
            <w:tcW w:w="1125" w:type="dxa"/>
            <w:tcBorders>
              <w:top w:val="single" w:sz="4" w:space="0" w:color="auto"/>
              <w:bottom w:val="double" w:sz="4" w:space="0" w:color="auto"/>
            </w:tcBorders>
            <w:shd w:val="clear" w:color="auto" w:fill="auto"/>
            <w:noWrap/>
          </w:tcPr>
          <w:p w14:paraId="59F8B82B" w14:textId="77777777" w:rsidR="0046262B" w:rsidRPr="002D03B7" w:rsidRDefault="0046262B" w:rsidP="00342602">
            <w:pPr>
              <w:jc w:val="center"/>
              <w:rPr>
                <w:color w:val="000000"/>
                <w:sz w:val="18"/>
                <w:szCs w:val="18"/>
              </w:rPr>
            </w:pPr>
            <w:r w:rsidRPr="002D03B7">
              <w:rPr>
                <w:color w:val="000000"/>
                <w:sz w:val="18"/>
                <w:szCs w:val="18"/>
              </w:rPr>
              <w:t>n</w:t>
            </w:r>
          </w:p>
          <w:p w14:paraId="35BE3D63" w14:textId="77777777" w:rsidR="0046262B" w:rsidRPr="002D03B7" w:rsidRDefault="0046262B" w:rsidP="00342602">
            <w:pPr>
              <w:jc w:val="center"/>
              <w:rPr>
                <w:color w:val="000000"/>
                <w:sz w:val="18"/>
                <w:szCs w:val="18"/>
              </w:rPr>
            </w:pPr>
            <w:r w:rsidRPr="002D03B7">
              <w:rPr>
                <w:color w:val="000000"/>
                <w:sz w:val="18"/>
                <w:szCs w:val="18"/>
              </w:rPr>
              <w:t>total</w:t>
            </w:r>
          </w:p>
        </w:tc>
        <w:tc>
          <w:tcPr>
            <w:tcW w:w="1080" w:type="dxa"/>
            <w:tcBorders>
              <w:top w:val="single" w:sz="4" w:space="0" w:color="auto"/>
              <w:bottom w:val="double" w:sz="4" w:space="0" w:color="auto"/>
            </w:tcBorders>
            <w:shd w:val="clear" w:color="auto" w:fill="auto"/>
            <w:noWrap/>
          </w:tcPr>
          <w:p w14:paraId="5E45CACA" w14:textId="77777777" w:rsidR="0046262B" w:rsidRPr="002D03B7" w:rsidRDefault="0046262B" w:rsidP="00342602">
            <w:pPr>
              <w:jc w:val="center"/>
              <w:rPr>
                <w:color w:val="000000"/>
                <w:sz w:val="18"/>
                <w:szCs w:val="18"/>
              </w:rPr>
            </w:pPr>
            <w:r w:rsidRPr="002D03B7">
              <w:rPr>
                <w:color w:val="000000"/>
                <w:sz w:val="18"/>
                <w:szCs w:val="18"/>
              </w:rPr>
              <w:t>% neonatal mortality</w:t>
            </w:r>
          </w:p>
        </w:tc>
      </w:tr>
      <w:tr w:rsidR="0046262B" w:rsidRPr="002D03B7" w14:paraId="2BD6E04F" w14:textId="77777777" w:rsidTr="00342602">
        <w:trPr>
          <w:trHeight w:val="818"/>
        </w:trPr>
        <w:tc>
          <w:tcPr>
            <w:tcW w:w="2835" w:type="dxa"/>
            <w:tcBorders>
              <w:top w:val="double" w:sz="4" w:space="0" w:color="auto"/>
              <w:bottom w:val="double" w:sz="4" w:space="0" w:color="auto"/>
            </w:tcBorders>
          </w:tcPr>
          <w:p w14:paraId="25FE8310" w14:textId="77777777" w:rsidR="0046262B" w:rsidRPr="002D03B7" w:rsidRDefault="0046262B" w:rsidP="00342602">
            <w:pPr>
              <w:rPr>
                <w:color w:val="000000"/>
                <w:sz w:val="18"/>
                <w:szCs w:val="18"/>
              </w:rPr>
            </w:pPr>
            <w:r w:rsidRPr="002D03B7">
              <w:rPr>
                <w:color w:val="000000"/>
                <w:sz w:val="18"/>
                <w:szCs w:val="18"/>
              </w:rPr>
              <w:t>PA</w:t>
            </w:r>
            <w:r w:rsidRPr="001A2B54">
              <w:rPr>
                <w:rFonts w:ascii="Open Sans" w:hAnsi="Open Sans" w:cs="Open Sans"/>
                <w:color w:val="1C1D1E"/>
                <w:sz w:val="18"/>
                <w:szCs w:val="18"/>
                <w:shd w:val="clear" w:color="auto" w:fill="FFFFFF"/>
              </w:rPr>
              <w:t>‡</w:t>
            </w:r>
          </w:p>
          <w:p w14:paraId="2FF6D1B5" w14:textId="77777777" w:rsidR="0046262B" w:rsidRPr="002D03B7" w:rsidRDefault="0046262B" w:rsidP="00342602">
            <w:pPr>
              <w:rPr>
                <w:color w:val="000000"/>
                <w:sz w:val="18"/>
                <w:szCs w:val="18"/>
              </w:rPr>
            </w:pPr>
            <w:r w:rsidRPr="002D03B7">
              <w:rPr>
                <w:color w:val="000000"/>
                <w:sz w:val="18"/>
                <w:szCs w:val="18"/>
              </w:rPr>
              <w:t>PA/VSD (conotruncal)</w:t>
            </w:r>
          </w:p>
          <w:p w14:paraId="2AD7DEE0" w14:textId="77777777" w:rsidR="0046262B" w:rsidRPr="002D03B7" w:rsidRDefault="0046262B" w:rsidP="00342602">
            <w:pPr>
              <w:rPr>
                <w:color w:val="000000"/>
                <w:sz w:val="18"/>
                <w:szCs w:val="18"/>
              </w:rPr>
            </w:pPr>
            <w:r w:rsidRPr="002D03B7">
              <w:rPr>
                <w:color w:val="000000"/>
                <w:sz w:val="18"/>
                <w:szCs w:val="18"/>
              </w:rPr>
              <w:t>PA/IVS (right-sided)</w:t>
            </w:r>
          </w:p>
          <w:p w14:paraId="368E1436" w14:textId="77777777" w:rsidR="0046262B" w:rsidRPr="002D03B7" w:rsidRDefault="0046262B" w:rsidP="00342602">
            <w:pPr>
              <w:rPr>
                <w:color w:val="000000"/>
                <w:sz w:val="18"/>
                <w:szCs w:val="18"/>
              </w:rPr>
            </w:pPr>
            <w:r>
              <w:rPr>
                <w:color w:val="000000"/>
                <w:sz w:val="18"/>
                <w:szCs w:val="18"/>
              </w:rPr>
              <w:t xml:space="preserve">PA, complex </w:t>
            </w:r>
            <w:r w:rsidRPr="002D03B7">
              <w:rPr>
                <w:color w:val="000000"/>
                <w:sz w:val="18"/>
                <w:szCs w:val="18"/>
              </w:rPr>
              <w:t>(</w:t>
            </w:r>
            <w:r>
              <w:rPr>
                <w:color w:val="000000"/>
                <w:sz w:val="18"/>
                <w:szCs w:val="18"/>
              </w:rPr>
              <w:t>other)</w:t>
            </w:r>
          </w:p>
          <w:p w14:paraId="03AA377C" w14:textId="77777777" w:rsidR="0046262B" w:rsidRPr="002D03B7" w:rsidRDefault="0046262B" w:rsidP="00342602">
            <w:pPr>
              <w:rPr>
                <w:color w:val="000000"/>
                <w:sz w:val="18"/>
                <w:szCs w:val="18"/>
              </w:rPr>
            </w:pPr>
          </w:p>
          <w:p w14:paraId="341F37AF" w14:textId="77777777" w:rsidR="0046262B" w:rsidRPr="002D03B7" w:rsidRDefault="0046262B" w:rsidP="00342602">
            <w:pPr>
              <w:rPr>
                <w:i/>
                <w:iCs/>
                <w:color w:val="000000"/>
                <w:sz w:val="18"/>
                <w:szCs w:val="18"/>
              </w:rPr>
            </w:pPr>
            <w:r w:rsidRPr="002D03B7">
              <w:rPr>
                <w:i/>
                <w:iCs/>
                <w:color w:val="000000"/>
                <w:sz w:val="18"/>
                <w:szCs w:val="18"/>
              </w:rPr>
              <w:t>Moved to tricuspid atresia</w:t>
            </w:r>
          </w:p>
          <w:p w14:paraId="2CA811C9" w14:textId="77777777" w:rsidR="0046262B" w:rsidRPr="002D03B7" w:rsidRDefault="0046262B" w:rsidP="00342602">
            <w:pPr>
              <w:rPr>
                <w:i/>
                <w:iCs/>
                <w:color w:val="000000"/>
                <w:sz w:val="18"/>
                <w:szCs w:val="18"/>
              </w:rPr>
            </w:pPr>
            <w:r w:rsidRPr="002D03B7">
              <w:rPr>
                <w:i/>
                <w:iCs/>
                <w:color w:val="000000"/>
                <w:sz w:val="18"/>
                <w:szCs w:val="18"/>
              </w:rPr>
              <w:t>Moved to Ebstein anomaly</w:t>
            </w:r>
          </w:p>
          <w:p w14:paraId="46BF245C" w14:textId="77777777" w:rsidR="0046262B" w:rsidRPr="002D03B7" w:rsidRDefault="0046262B" w:rsidP="00342602">
            <w:pPr>
              <w:rPr>
                <w:i/>
                <w:iCs/>
                <w:color w:val="000000"/>
                <w:sz w:val="18"/>
                <w:szCs w:val="18"/>
              </w:rPr>
            </w:pPr>
            <w:r w:rsidRPr="002D03B7">
              <w:rPr>
                <w:i/>
                <w:iCs/>
                <w:color w:val="000000"/>
                <w:sz w:val="18"/>
                <w:szCs w:val="18"/>
              </w:rPr>
              <w:t>Moved to endocardial cushion defect</w:t>
            </w:r>
          </w:p>
          <w:p w14:paraId="2DE2BD2F" w14:textId="77777777" w:rsidR="0046262B" w:rsidRPr="002D03B7" w:rsidRDefault="0046262B" w:rsidP="00342602">
            <w:pPr>
              <w:rPr>
                <w:i/>
                <w:iCs/>
                <w:color w:val="000000"/>
                <w:sz w:val="18"/>
                <w:szCs w:val="18"/>
              </w:rPr>
            </w:pPr>
            <w:r w:rsidRPr="002D03B7">
              <w:rPr>
                <w:i/>
                <w:iCs/>
                <w:color w:val="000000"/>
                <w:sz w:val="18"/>
                <w:szCs w:val="18"/>
              </w:rPr>
              <w:t>Moved to DORV, mitral atresia</w:t>
            </w:r>
          </w:p>
          <w:p w14:paraId="6E806CCB" w14:textId="77777777" w:rsidR="0046262B" w:rsidRPr="002D03B7" w:rsidRDefault="0046262B" w:rsidP="00342602">
            <w:pPr>
              <w:rPr>
                <w:i/>
                <w:iCs/>
                <w:color w:val="000000"/>
                <w:sz w:val="18"/>
                <w:szCs w:val="18"/>
              </w:rPr>
            </w:pPr>
            <w:r w:rsidRPr="002D03B7">
              <w:rPr>
                <w:i/>
                <w:iCs/>
                <w:color w:val="000000"/>
                <w:sz w:val="18"/>
                <w:szCs w:val="18"/>
              </w:rPr>
              <w:t>Moved to DORV, complex</w:t>
            </w:r>
          </w:p>
          <w:p w14:paraId="4FDA94D7" w14:textId="77777777" w:rsidR="0046262B" w:rsidRPr="002D03B7" w:rsidRDefault="0046262B" w:rsidP="00342602">
            <w:pPr>
              <w:rPr>
                <w:i/>
                <w:iCs/>
                <w:color w:val="000000"/>
                <w:sz w:val="18"/>
                <w:szCs w:val="18"/>
              </w:rPr>
            </w:pPr>
            <w:r w:rsidRPr="002D03B7">
              <w:rPr>
                <w:i/>
                <w:iCs/>
                <w:color w:val="000000"/>
                <w:sz w:val="18"/>
                <w:szCs w:val="18"/>
              </w:rPr>
              <w:t>Moved to CCTGA</w:t>
            </w:r>
          </w:p>
          <w:p w14:paraId="0F8CE7EE" w14:textId="77777777" w:rsidR="0046262B" w:rsidRDefault="0046262B" w:rsidP="00342602">
            <w:pPr>
              <w:rPr>
                <w:i/>
                <w:iCs/>
                <w:color w:val="000000"/>
                <w:sz w:val="18"/>
                <w:szCs w:val="18"/>
              </w:rPr>
            </w:pPr>
            <w:r w:rsidRPr="002D03B7">
              <w:rPr>
                <w:i/>
                <w:iCs/>
                <w:color w:val="000000"/>
                <w:sz w:val="18"/>
                <w:szCs w:val="18"/>
              </w:rPr>
              <w:t>Moved to DILV, L-looped</w:t>
            </w:r>
          </w:p>
          <w:p w14:paraId="2BAA578D" w14:textId="77777777" w:rsidR="0046262B" w:rsidRPr="002D03B7" w:rsidRDefault="0046262B" w:rsidP="00342602">
            <w:pPr>
              <w:rPr>
                <w:b/>
                <w:bCs/>
                <w:color w:val="000000"/>
                <w:sz w:val="18"/>
                <w:szCs w:val="18"/>
              </w:rPr>
            </w:pPr>
            <w:r w:rsidRPr="002D03B7">
              <w:rPr>
                <w:i/>
                <w:iCs/>
                <w:color w:val="000000"/>
                <w:sz w:val="18"/>
                <w:szCs w:val="18"/>
              </w:rPr>
              <w:t>Moved to DILV, other</w:t>
            </w:r>
          </w:p>
        </w:tc>
        <w:tc>
          <w:tcPr>
            <w:tcW w:w="630" w:type="dxa"/>
            <w:tcBorders>
              <w:top w:val="double" w:sz="4" w:space="0" w:color="auto"/>
              <w:bottom w:val="double" w:sz="4" w:space="0" w:color="auto"/>
            </w:tcBorders>
          </w:tcPr>
          <w:p w14:paraId="40ED77A4" w14:textId="77777777" w:rsidR="0046262B" w:rsidRPr="002D03B7" w:rsidRDefault="0046262B" w:rsidP="00342602">
            <w:pPr>
              <w:jc w:val="center"/>
              <w:rPr>
                <w:color w:val="000000"/>
                <w:sz w:val="18"/>
                <w:szCs w:val="18"/>
              </w:rPr>
            </w:pPr>
            <w:r w:rsidRPr="002D03B7">
              <w:rPr>
                <w:color w:val="000000"/>
                <w:sz w:val="18"/>
                <w:szCs w:val="18"/>
              </w:rPr>
              <w:t>1</w:t>
            </w:r>
            <w:r>
              <w:rPr>
                <w:color w:val="000000"/>
                <w:sz w:val="18"/>
                <w:szCs w:val="18"/>
              </w:rPr>
              <w:t>,079</w:t>
            </w:r>
          </w:p>
          <w:p w14:paraId="7113A9FD" w14:textId="77777777" w:rsidR="0046262B" w:rsidRPr="002D03B7" w:rsidRDefault="0046262B" w:rsidP="00342602">
            <w:pPr>
              <w:jc w:val="center"/>
              <w:rPr>
                <w:color w:val="000000"/>
                <w:sz w:val="18"/>
                <w:szCs w:val="18"/>
              </w:rPr>
            </w:pPr>
            <w:r>
              <w:rPr>
                <w:color w:val="000000"/>
                <w:sz w:val="18"/>
                <w:szCs w:val="18"/>
              </w:rPr>
              <w:t>574</w:t>
            </w:r>
          </w:p>
          <w:p w14:paraId="1A6D3FD4" w14:textId="77777777" w:rsidR="0046262B" w:rsidRPr="002D03B7" w:rsidRDefault="0046262B" w:rsidP="00342602">
            <w:pPr>
              <w:jc w:val="center"/>
              <w:rPr>
                <w:color w:val="000000"/>
                <w:sz w:val="18"/>
                <w:szCs w:val="18"/>
              </w:rPr>
            </w:pPr>
            <w:r w:rsidRPr="002D03B7">
              <w:rPr>
                <w:color w:val="000000"/>
                <w:sz w:val="18"/>
                <w:szCs w:val="18"/>
              </w:rPr>
              <w:t>3</w:t>
            </w:r>
            <w:r>
              <w:rPr>
                <w:color w:val="000000"/>
                <w:sz w:val="18"/>
                <w:szCs w:val="18"/>
              </w:rPr>
              <w:t>64</w:t>
            </w:r>
          </w:p>
          <w:p w14:paraId="6C3677A9" w14:textId="77777777" w:rsidR="0046262B" w:rsidRPr="002D03B7" w:rsidRDefault="0046262B" w:rsidP="00342602">
            <w:pPr>
              <w:jc w:val="center"/>
              <w:rPr>
                <w:color w:val="000000"/>
                <w:sz w:val="18"/>
                <w:szCs w:val="18"/>
              </w:rPr>
            </w:pPr>
            <w:r w:rsidRPr="002D03B7">
              <w:rPr>
                <w:color w:val="000000"/>
                <w:sz w:val="18"/>
                <w:szCs w:val="18"/>
              </w:rPr>
              <w:t>1</w:t>
            </w:r>
            <w:r>
              <w:rPr>
                <w:color w:val="000000"/>
                <w:sz w:val="18"/>
                <w:szCs w:val="18"/>
              </w:rPr>
              <w:t>41</w:t>
            </w:r>
          </w:p>
          <w:p w14:paraId="009991D3" w14:textId="77777777" w:rsidR="0046262B" w:rsidRPr="002D03B7" w:rsidRDefault="0046262B" w:rsidP="00342602">
            <w:pPr>
              <w:jc w:val="center"/>
              <w:rPr>
                <w:color w:val="000000"/>
                <w:sz w:val="18"/>
                <w:szCs w:val="18"/>
              </w:rPr>
            </w:pPr>
          </w:p>
          <w:p w14:paraId="1E7BEFB2" w14:textId="77777777" w:rsidR="0046262B" w:rsidRPr="002D03B7" w:rsidRDefault="0046262B" w:rsidP="00342602">
            <w:pPr>
              <w:jc w:val="center"/>
              <w:rPr>
                <w:color w:val="000000"/>
                <w:sz w:val="18"/>
                <w:szCs w:val="18"/>
              </w:rPr>
            </w:pPr>
            <w:r w:rsidRPr="002D03B7">
              <w:rPr>
                <w:color w:val="000000"/>
                <w:sz w:val="18"/>
                <w:szCs w:val="18"/>
              </w:rPr>
              <w:t>112</w:t>
            </w:r>
          </w:p>
          <w:p w14:paraId="13A7414E" w14:textId="77777777" w:rsidR="0046262B" w:rsidRPr="002D03B7" w:rsidRDefault="0046262B" w:rsidP="00342602">
            <w:pPr>
              <w:jc w:val="center"/>
              <w:rPr>
                <w:color w:val="000000"/>
                <w:sz w:val="18"/>
                <w:szCs w:val="18"/>
              </w:rPr>
            </w:pPr>
            <w:r w:rsidRPr="002D03B7">
              <w:rPr>
                <w:color w:val="000000"/>
                <w:sz w:val="18"/>
                <w:szCs w:val="18"/>
              </w:rPr>
              <w:t>79</w:t>
            </w:r>
          </w:p>
          <w:p w14:paraId="128110D0" w14:textId="77777777" w:rsidR="0046262B" w:rsidRDefault="0046262B" w:rsidP="00342602">
            <w:pPr>
              <w:jc w:val="center"/>
              <w:rPr>
                <w:color w:val="000000"/>
                <w:sz w:val="18"/>
                <w:szCs w:val="18"/>
              </w:rPr>
            </w:pPr>
            <w:r w:rsidRPr="002D03B7">
              <w:rPr>
                <w:color w:val="000000"/>
                <w:sz w:val="18"/>
                <w:szCs w:val="18"/>
              </w:rPr>
              <w:t>208</w:t>
            </w:r>
          </w:p>
          <w:p w14:paraId="7C6EB19F" w14:textId="77777777" w:rsidR="0046262B" w:rsidRPr="002D03B7" w:rsidRDefault="0046262B" w:rsidP="00342602">
            <w:pPr>
              <w:jc w:val="center"/>
              <w:rPr>
                <w:color w:val="000000"/>
                <w:sz w:val="18"/>
                <w:szCs w:val="18"/>
              </w:rPr>
            </w:pPr>
            <w:r w:rsidRPr="002D03B7">
              <w:rPr>
                <w:color w:val="000000"/>
                <w:sz w:val="18"/>
                <w:szCs w:val="18"/>
              </w:rPr>
              <w:t>25</w:t>
            </w:r>
          </w:p>
          <w:p w14:paraId="3DA10FD8" w14:textId="77777777" w:rsidR="0046262B" w:rsidRPr="002D03B7" w:rsidRDefault="0046262B" w:rsidP="00342602">
            <w:pPr>
              <w:jc w:val="center"/>
              <w:rPr>
                <w:color w:val="000000"/>
                <w:sz w:val="18"/>
                <w:szCs w:val="18"/>
              </w:rPr>
            </w:pPr>
            <w:r w:rsidRPr="002D03B7">
              <w:rPr>
                <w:color w:val="000000"/>
                <w:sz w:val="18"/>
                <w:szCs w:val="18"/>
              </w:rPr>
              <w:t>124</w:t>
            </w:r>
          </w:p>
          <w:p w14:paraId="66E9A2EA" w14:textId="77777777" w:rsidR="0046262B" w:rsidRPr="00990AFA" w:rsidRDefault="0046262B" w:rsidP="00342602">
            <w:pPr>
              <w:jc w:val="center"/>
              <w:rPr>
                <w:color w:val="000000"/>
                <w:sz w:val="18"/>
                <w:szCs w:val="18"/>
              </w:rPr>
            </w:pPr>
            <w:r w:rsidRPr="00990AFA">
              <w:rPr>
                <w:color w:val="000000"/>
                <w:sz w:val="18"/>
                <w:szCs w:val="18"/>
              </w:rPr>
              <w:t>--</w:t>
            </w:r>
            <w:r w:rsidRPr="006A6F3C">
              <w:rPr>
                <w:color w:val="1C1D1E"/>
                <w:sz w:val="18"/>
                <w:szCs w:val="18"/>
                <w:shd w:val="clear" w:color="auto" w:fill="FFFFFF"/>
              </w:rPr>
              <w:t>¶</w:t>
            </w:r>
          </w:p>
          <w:p w14:paraId="2C1BD5DB" w14:textId="77777777" w:rsidR="0046262B" w:rsidRPr="002D03B7" w:rsidRDefault="0046262B" w:rsidP="00342602">
            <w:pPr>
              <w:jc w:val="center"/>
              <w:rPr>
                <w:color w:val="000000"/>
                <w:sz w:val="18"/>
                <w:szCs w:val="18"/>
              </w:rPr>
            </w:pPr>
            <w:r w:rsidRPr="002D03B7">
              <w:rPr>
                <w:color w:val="000000"/>
                <w:sz w:val="18"/>
                <w:szCs w:val="18"/>
              </w:rPr>
              <w:t>19</w:t>
            </w:r>
          </w:p>
          <w:p w14:paraId="42E80D26" w14:textId="77777777" w:rsidR="0046262B" w:rsidRPr="002D03B7" w:rsidRDefault="0046262B" w:rsidP="00342602">
            <w:pPr>
              <w:jc w:val="center"/>
              <w:rPr>
                <w:b/>
                <w:bCs/>
                <w:color w:val="000000"/>
                <w:sz w:val="18"/>
                <w:szCs w:val="18"/>
              </w:rPr>
            </w:pPr>
            <w:r w:rsidRPr="002D03B7">
              <w:rPr>
                <w:color w:val="000000"/>
                <w:sz w:val="18"/>
                <w:szCs w:val="18"/>
              </w:rPr>
              <w:t>142</w:t>
            </w:r>
          </w:p>
        </w:tc>
        <w:tc>
          <w:tcPr>
            <w:tcW w:w="1310" w:type="dxa"/>
            <w:tcBorders>
              <w:top w:val="double" w:sz="4" w:space="0" w:color="auto"/>
              <w:bottom w:val="double" w:sz="4" w:space="0" w:color="auto"/>
              <w:right w:val="double" w:sz="4" w:space="0" w:color="auto"/>
            </w:tcBorders>
          </w:tcPr>
          <w:p w14:paraId="5B4D356F" w14:textId="77777777" w:rsidR="0046262B" w:rsidRPr="002D03B7" w:rsidRDefault="0046262B" w:rsidP="00342602">
            <w:pPr>
              <w:jc w:val="center"/>
              <w:rPr>
                <w:color w:val="000000"/>
                <w:sz w:val="18"/>
                <w:szCs w:val="18"/>
              </w:rPr>
            </w:pPr>
            <w:r w:rsidRPr="002D03B7">
              <w:rPr>
                <w:color w:val="000000"/>
                <w:sz w:val="18"/>
                <w:szCs w:val="18"/>
              </w:rPr>
              <w:t>12.</w:t>
            </w:r>
            <w:r>
              <w:rPr>
                <w:color w:val="000000"/>
                <w:sz w:val="18"/>
                <w:szCs w:val="18"/>
              </w:rPr>
              <w:t>7</w:t>
            </w:r>
          </w:p>
          <w:p w14:paraId="3C07B9DE" w14:textId="77777777" w:rsidR="0046262B" w:rsidRPr="002D03B7" w:rsidRDefault="0046262B" w:rsidP="00342602">
            <w:pPr>
              <w:jc w:val="center"/>
              <w:rPr>
                <w:color w:val="000000"/>
                <w:sz w:val="18"/>
                <w:szCs w:val="18"/>
              </w:rPr>
            </w:pPr>
            <w:r>
              <w:rPr>
                <w:color w:val="000000"/>
                <w:sz w:val="18"/>
                <w:szCs w:val="18"/>
              </w:rPr>
              <w:t>9.8</w:t>
            </w:r>
          </w:p>
          <w:p w14:paraId="0F724BA0" w14:textId="77777777" w:rsidR="0046262B" w:rsidRDefault="0046262B" w:rsidP="00342602">
            <w:pPr>
              <w:jc w:val="center"/>
              <w:rPr>
                <w:color w:val="000000"/>
                <w:sz w:val="18"/>
                <w:szCs w:val="18"/>
              </w:rPr>
            </w:pPr>
            <w:r w:rsidRPr="002D03B7">
              <w:rPr>
                <w:color w:val="000000"/>
                <w:sz w:val="18"/>
                <w:szCs w:val="18"/>
              </w:rPr>
              <w:t>16.</w:t>
            </w:r>
            <w:r>
              <w:rPr>
                <w:color w:val="000000"/>
                <w:sz w:val="18"/>
                <w:szCs w:val="18"/>
              </w:rPr>
              <w:t>2</w:t>
            </w:r>
          </w:p>
          <w:p w14:paraId="2ECBE1AA" w14:textId="77777777" w:rsidR="0046262B" w:rsidRDefault="0046262B" w:rsidP="00342602">
            <w:pPr>
              <w:jc w:val="center"/>
              <w:rPr>
                <w:color w:val="000000"/>
                <w:sz w:val="18"/>
                <w:szCs w:val="18"/>
              </w:rPr>
            </w:pPr>
            <w:r>
              <w:rPr>
                <w:color w:val="000000"/>
                <w:sz w:val="18"/>
                <w:szCs w:val="18"/>
              </w:rPr>
              <w:t>15.6</w:t>
            </w:r>
          </w:p>
          <w:p w14:paraId="5E9CF47F" w14:textId="77777777" w:rsidR="0046262B" w:rsidRDefault="0046262B" w:rsidP="00342602">
            <w:pPr>
              <w:jc w:val="center"/>
              <w:rPr>
                <w:color w:val="000000"/>
                <w:sz w:val="18"/>
                <w:szCs w:val="18"/>
              </w:rPr>
            </w:pPr>
          </w:p>
          <w:p w14:paraId="465C9FC0" w14:textId="77777777" w:rsidR="0046262B" w:rsidRDefault="0046262B" w:rsidP="00342602">
            <w:pPr>
              <w:jc w:val="center"/>
              <w:rPr>
                <w:color w:val="000000"/>
                <w:sz w:val="18"/>
                <w:szCs w:val="18"/>
              </w:rPr>
            </w:pPr>
            <w:r>
              <w:rPr>
                <w:color w:val="000000"/>
                <w:sz w:val="18"/>
                <w:szCs w:val="18"/>
              </w:rPr>
              <w:t>8.0</w:t>
            </w:r>
          </w:p>
          <w:p w14:paraId="6A696D00" w14:textId="77777777" w:rsidR="0046262B" w:rsidRDefault="0046262B" w:rsidP="00342602">
            <w:pPr>
              <w:jc w:val="center"/>
              <w:rPr>
                <w:color w:val="000000"/>
                <w:sz w:val="18"/>
                <w:szCs w:val="18"/>
              </w:rPr>
            </w:pPr>
            <w:r>
              <w:rPr>
                <w:color w:val="000000"/>
                <w:sz w:val="18"/>
                <w:szCs w:val="18"/>
              </w:rPr>
              <w:t>31.7</w:t>
            </w:r>
          </w:p>
          <w:p w14:paraId="69879A8C" w14:textId="77777777" w:rsidR="0046262B" w:rsidRDefault="0046262B" w:rsidP="00342602">
            <w:pPr>
              <w:jc w:val="center"/>
              <w:rPr>
                <w:color w:val="000000"/>
                <w:sz w:val="18"/>
                <w:szCs w:val="18"/>
              </w:rPr>
            </w:pPr>
            <w:r>
              <w:rPr>
                <w:color w:val="000000"/>
                <w:sz w:val="18"/>
                <w:szCs w:val="18"/>
              </w:rPr>
              <w:t>15.4</w:t>
            </w:r>
          </w:p>
          <w:p w14:paraId="1240EF3D" w14:textId="77777777" w:rsidR="0046262B" w:rsidRDefault="0046262B" w:rsidP="00342602">
            <w:pPr>
              <w:jc w:val="center"/>
              <w:rPr>
                <w:color w:val="000000"/>
                <w:sz w:val="18"/>
                <w:szCs w:val="18"/>
              </w:rPr>
            </w:pPr>
            <w:r>
              <w:rPr>
                <w:color w:val="000000"/>
                <w:sz w:val="18"/>
                <w:szCs w:val="18"/>
              </w:rPr>
              <w:t>20.0</w:t>
            </w:r>
          </w:p>
          <w:p w14:paraId="6026ACBB" w14:textId="77777777" w:rsidR="0046262B" w:rsidRDefault="0046262B" w:rsidP="00342602">
            <w:pPr>
              <w:jc w:val="center"/>
              <w:rPr>
                <w:color w:val="000000"/>
                <w:sz w:val="18"/>
                <w:szCs w:val="18"/>
              </w:rPr>
            </w:pPr>
            <w:r>
              <w:rPr>
                <w:color w:val="000000"/>
                <w:sz w:val="18"/>
                <w:szCs w:val="18"/>
              </w:rPr>
              <w:t>17.7</w:t>
            </w:r>
          </w:p>
          <w:p w14:paraId="46BD7D44" w14:textId="77777777" w:rsidR="0046262B" w:rsidRDefault="0046262B" w:rsidP="00342602">
            <w:pPr>
              <w:jc w:val="center"/>
              <w:rPr>
                <w:color w:val="000000"/>
                <w:sz w:val="18"/>
                <w:szCs w:val="18"/>
              </w:rPr>
            </w:pPr>
            <w:r>
              <w:rPr>
                <w:color w:val="000000"/>
                <w:sz w:val="18"/>
                <w:szCs w:val="18"/>
              </w:rPr>
              <w:t>--</w:t>
            </w:r>
            <w:r w:rsidRPr="00EF66CD">
              <w:rPr>
                <w:color w:val="1C1D1E"/>
                <w:sz w:val="18"/>
                <w:szCs w:val="18"/>
                <w:shd w:val="clear" w:color="auto" w:fill="FFFFFF"/>
              </w:rPr>
              <w:t>§</w:t>
            </w:r>
          </w:p>
          <w:p w14:paraId="6E7B72CA" w14:textId="77777777" w:rsidR="0046262B" w:rsidRDefault="0046262B" w:rsidP="00342602">
            <w:pPr>
              <w:jc w:val="center"/>
              <w:rPr>
                <w:color w:val="000000"/>
                <w:sz w:val="18"/>
                <w:szCs w:val="18"/>
              </w:rPr>
            </w:pPr>
            <w:r>
              <w:rPr>
                <w:color w:val="000000"/>
                <w:sz w:val="18"/>
                <w:szCs w:val="18"/>
              </w:rPr>
              <w:t>0</w:t>
            </w:r>
          </w:p>
          <w:p w14:paraId="10EFAE77" w14:textId="77777777" w:rsidR="0046262B" w:rsidRPr="002D03B7" w:rsidRDefault="0046262B" w:rsidP="00342602">
            <w:pPr>
              <w:jc w:val="center"/>
              <w:rPr>
                <w:b/>
                <w:bCs/>
                <w:color w:val="000000"/>
                <w:sz w:val="18"/>
                <w:szCs w:val="18"/>
              </w:rPr>
            </w:pPr>
            <w:r>
              <w:rPr>
                <w:color w:val="000000"/>
                <w:sz w:val="18"/>
                <w:szCs w:val="18"/>
              </w:rPr>
              <w:t>17.6</w:t>
            </w:r>
          </w:p>
        </w:tc>
        <w:tc>
          <w:tcPr>
            <w:tcW w:w="1170" w:type="dxa"/>
            <w:tcBorders>
              <w:top w:val="double" w:sz="4" w:space="0" w:color="auto"/>
              <w:left w:val="double" w:sz="4" w:space="0" w:color="auto"/>
              <w:bottom w:val="double" w:sz="4" w:space="0" w:color="auto"/>
            </w:tcBorders>
            <w:shd w:val="clear" w:color="auto" w:fill="auto"/>
          </w:tcPr>
          <w:p w14:paraId="5604C11A" w14:textId="77777777" w:rsidR="0046262B" w:rsidRPr="002D03B7" w:rsidRDefault="0046262B" w:rsidP="00342602">
            <w:pPr>
              <w:rPr>
                <w:color w:val="000000"/>
                <w:sz w:val="12"/>
                <w:szCs w:val="12"/>
              </w:rPr>
            </w:pPr>
            <w:r w:rsidRPr="002D03B7">
              <w:rPr>
                <w:color w:val="000000"/>
                <w:sz w:val="12"/>
                <w:szCs w:val="12"/>
              </w:rPr>
              <w:t>746000, 747300, 747310</w:t>
            </w:r>
          </w:p>
          <w:p w14:paraId="0F70F34A" w14:textId="77777777" w:rsidR="0046262B" w:rsidRPr="002D03B7" w:rsidRDefault="0046262B" w:rsidP="00342602">
            <w:pPr>
              <w:rPr>
                <w:color w:val="000000"/>
                <w:sz w:val="12"/>
                <w:szCs w:val="12"/>
              </w:rPr>
            </w:pPr>
            <w:r w:rsidRPr="002D03B7">
              <w:rPr>
                <w:color w:val="000000"/>
                <w:sz w:val="12"/>
                <w:szCs w:val="12"/>
              </w:rPr>
              <w:t>PA/VSD</w:t>
            </w:r>
            <w:r>
              <w:rPr>
                <w:color w:val="000000"/>
                <w:sz w:val="12"/>
                <w:szCs w:val="12"/>
              </w:rPr>
              <w:t>:</w:t>
            </w:r>
            <w:r w:rsidRPr="002D03B7">
              <w:rPr>
                <w:color w:val="000000"/>
                <w:sz w:val="12"/>
                <w:szCs w:val="12"/>
              </w:rPr>
              <w:t xml:space="preserve"> 747310</w:t>
            </w:r>
          </w:p>
        </w:tc>
        <w:tc>
          <w:tcPr>
            <w:tcW w:w="580" w:type="dxa"/>
            <w:tcBorders>
              <w:top w:val="double" w:sz="4" w:space="0" w:color="auto"/>
              <w:bottom w:val="double" w:sz="4" w:space="0" w:color="auto"/>
            </w:tcBorders>
            <w:shd w:val="clear" w:color="auto" w:fill="auto"/>
            <w:noWrap/>
          </w:tcPr>
          <w:p w14:paraId="7B32267C" w14:textId="77777777" w:rsidR="0046262B" w:rsidRPr="002D03B7" w:rsidRDefault="0046262B" w:rsidP="00342602">
            <w:pPr>
              <w:jc w:val="center"/>
              <w:rPr>
                <w:color w:val="000000"/>
                <w:sz w:val="18"/>
                <w:szCs w:val="18"/>
              </w:rPr>
            </w:pPr>
            <w:r w:rsidRPr="002D03B7">
              <w:rPr>
                <w:color w:val="000000"/>
                <w:sz w:val="18"/>
                <w:szCs w:val="18"/>
              </w:rPr>
              <w:t>1</w:t>
            </w:r>
            <w:r>
              <w:rPr>
                <w:color w:val="000000"/>
                <w:sz w:val="18"/>
                <w:szCs w:val="18"/>
              </w:rPr>
              <w:t>,798</w:t>
            </w:r>
          </w:p>
          <w:p w14:paraId="4DFB63A0" w14:textId="77777777" w:rsidR="0046262B" w:rsidRPr="002D03B7" w:rsidRDefault="0046262B" w:rsidP="00342602">
            <w:pPr>
              <w:jc w:val="center"/>
              <w:rPr>
                <w:color w:val="000000"/>
                <w:sz w:val="18"/>
                <w:szCs w:val="18"/>
              </w:rPr>
            </w:pPr>
            <w:r w:rsidRPr="002D03B7">
              <w:rPr>
                <w:color w:val="000000"/>
                <w:sz w:val="18"/>
                <w:szCs w:val="18"/>
              </w:rPr>
              <w:t>1</w:t>
            </w:r>
            <w:r>
              <w:rPr>
                <w:color w:val="000000"/>
                <w:sz w:val="18"/>
                <w:szCs w:val="18"/>
              </w:rPr>
              <w:t>13</w:t>
            </w:r>
          </w:p>
        </w:tc>
        <w:tc>
          <w:tcPr>
            <w:tcW w:w="1170" w:type="dxa"/>
            <w:tcBorders>
              <w:top w:val="double" w:sz="4" w:space="0" w:color="auto"/>
              <w:bottom w:val="double" w:sz="4" w:space="0" w:color="auto"/>
            </w:tcBorders>
            <w:shd w:val="clear" w:color="auto" w:fill="auto"/>
            <w:noWrap/>
          </w:tcPr>
          <w:p w14:paraId="4029BF47" w14:textId="77777777" w:rsidR="0046262B" w:rsidRPr="002D03B7" w:rsidRDefault="0046262B" w:rsidP="00342602">
            <w:pPr>
              <w:jc w:val="center"/>
              <w:rPr>
                <w:color w:val="000000"/>
                <w:sz w:val="18"/>
                <w:szCs w:val="18"/>
              </w:rPr>
            </w:pPr>
            <w:r w:rsidRPr="002D03B7">
              <w:rPr>
                <w:color w:val="000000"/>
                <w:sz w:val="18"/>
                <w:szCs w:val="18"/>
              </w:rPr>
              <w:t>14</w:t>
            </w:r>
            <w:r>
              <w:rPr>
                <w:color w:val="000000"/>
                <w:sz w:val="18"/>
                <w:szCs w:val="18"/>
              </w:rPr>
              <w:t>.6</w:t>
            </w:r>
          </w:p>
          <w:p w14:paraId="1C9BCB94" w14:textId="77777777" w:rsidR="0046262B" w:rsidRPr="002D03B7" w:rsidRDefault="0046262B" w:rsidP="00342602">
            <w:pPr>
              <w:jc w:val="center"/>
              <w:rPr>
                <w:color w:val="000000"/>
                <w:sz w:val="18"/>
                <w:szCs w:val="18"/>
              </w:rPr>
            </w:pPr>
            <w:r w:rsidRPr="002D03B7">
              <w:rPr>
                <w:color w:val="000000"/>
                <w:sz w:val="18"/>
                <w:szCs w:val="18"/>
              </w:rPr>
              <w:t>1</w:t>
            </w:r>
            <w:r>
              <w:rPr>
                <w:color w:val="000000"/>
                <w:sz w:val="18"/>
                <w:szCs w:val="18"/>
              </w:rPr>
              <w:t>4.2</w:t>
            </w:r>
          </w:p>
        </w:tc>
        <w:tc>
          <w:tcPr>
            <w:tcW w:w="1125" w:type="dxa"/>
            <w:tcBorders>
              <w:top w:val="double" w:sz="4" w:space="0" w:color="auto"/>
              <w:bottom w:val="double" w:sz="4" w:space="0" w:color="auto"/>
            </w:tcBorders>
            <w:shd w:val="clear" w:color="auto" w:fill="auto"/>
            <w:noWrap/>
          </w:tcPr>
          <w:p w14:paraId="1FDDBCDE" w14:textId="77777777" w:rsidR="0046262B" w:rsidRDefault="0046262B" w:rsidP="00342602">
            <w:pPr>
              <w:jc w:val="center"/>
              <w:rPr>
                <w:color w:val="000000"/>
                <w:sz w:val="18"/>
                <w:szCs w:val="18"/>
              </w:rPr>
            </w:pPr>
            <w:r w:rsidRPr="002D03B7">
              <w:rPr>
                <w:color w:val="000000"/>
                <w:sz w:val="18"/>
                <w:szCs w:val="18"/>
              </w:rPr>
              <w:t>3</w:t>
            </w:r>
            <w:r>
              <w:rPr>
                <w:color w:val="000000"/>
                <w:sz w:val="18"/>
                <w:szCs w:val="18"/>
              </w:rPr>
              <w:t>28</w:t>
            </w:r>
          </w:p>
          <w:p w14:paraId="18A34ACC" w14:textId="77777777" w:rsidR="0046262B" w:rsidRDefault="0046262B" w:rsidP="00342602">
            <w:pPr>
              <w:jc w:val="center"/>
              <w:rPr>
                <w:color w:val="000000"/>
                <w:sz w:val="18"/>
                <w:szCs w:val="18"/>
              </w:rPr>
            </w:pPr>
            <w:r>
              <w:rPr>
                <w:color w:val="000000"/>
                <w:sz w:val="18"/>
                <w:szCs w:val="18"/>
              </w:rPr>
              <w:t>--</w:t>
            </w:r>
            <w:r w:rsidRPr="00374A59">
              <w:rPr>
                <w:color w:val="1C1D1E"/>
                <w:sz w:val="20"/>
                <w:szCs w:val="20"/>
                <w:shd w:val="clear" w:color="auto" w:fill="FFFFFF"/>
              </w:rPr>
              <w:t>¶</w:t>
            </w:r>
          </w:p>
          <w:p w14:paraId="4B7925C9" w14:textId="77777777" w:rsidR="0046262B" w:rsidRPr="002D03B7" w:rsidRDefault="0046262B" w:rsidP="00342602">
            <w:pPr>
              <w:jc w:val="center"/>
              <w:rPr>
                <w:color w:val="000000"/>
                <w:sz w:val="18"/>
                <w:szCs w:val="18"/>
              </w:rPr>
            </w:pPr>
          </w:p>
        </w:tc>
        <w:tc>
          <w:tcPr>
            <w:tcW w:w="1080" w:type="dxa"/>
            <w:tcBorders>
              <w:top w:val="double" w:sz="4" w:space="0" w:color="auto"/>
              <w:bottom w:val="double" w:sz="4" w:space="0" w:color="auto"/>
            </w:tcBorders>
            <w:shd w:val="clear" w:color="auto" w:fill="auto"/>
            <w:noWrap/>
          </w:tcPr>
          <w:p w14:paraId="01AB7A46" w14:textId="77777777" w:rsidR="0046262B" w:rsidRDefault="0046262B" w:rsidP="00342602">
            <w:pPr>
              <w:jc w:val="center"/>
              <w:rPr>
                <w:color w:val="000000"/>
                <w:sz w:val="18"/>
                <w:szCs w:val="18"/>
              </w:rPr>
            </w:pPr>
            <w:r w:rsidRPr="002D03B7">
              <w:rPr>
                <w:color w:val="000000"/>
                <w:sz w:val="18"/>
                <w:szCs w:val="18"/>
              </w:rPr>
              <w:t>18.</w:t>
            </w:r>
            <w:r>
              <w:rPr>
                <w:color w:val="000000"/>
                <w:sz w:val="18"/>
                <w:szCs w:val="18"/>
              </w:rPr>
              <w:t>0</w:t>
            </w:r>
          </w:p>
          <w:p w14:paraId="2A7E7246" w14:textId="77777777" w:rsidR="0046262B" w:rsidRDefault="0046262B" w:rsidP="00342602">
            <w:pPr>
              <w:jc w:val="center"/>
              <w:rPr>
                <w:color w:val="000000"/>
                <w:sz w:val="18"/>
                <w:szCs w:val="18"/>
              </w:rPr>
            </w:pPr>
            <w:r>
              <w:rPr>
                <w:color w:val="000000"/>
                <w:sz w:val="18"/>
                <w:szCs w:val="18"/>
              </w:rPr>
              <w:t>--</w:t>
            </w:r>
            <w:r w:rsidRPr="00EF66CD">
              <w:rPr>
                <w:color w:val="1C1D1E"/>
                <w:sz w:val="18"/>
                <w:szCs w:val="18"/>
                <w:shd w:val="clear" w:color="auto" w:fill="FFFFFF"/>
              </w:rPr>
              <w:t>§</w:t>
            </w:r>
          </w:p>
          <w:p w14:paraId="4FF2ACAA" w14:textId="77777777" w:rsidR="0046262B" w:rsidRPr="002D03B7" w:rsidRDefault="0046262B" w:rsidP="00342602">
            <w:pPr>
              <w:jc w:val="center"/>
              <w:rPr>
                <w:color w:val="000000"/>
                <w:sz w:val="18"/>
                <w:szCs w:val="18"/>
              </w:rPr>
            </w:pPr>
          </w:p>
        </w:tc>
      </w:tr>
    </w:tbl>
    <w:p w14:paraId="6D67F569" w14:textId="77777777" w:rsidR="0046262B" w:rsidRDefault="0046262B" w:rsidP="0046262B">
      <w:pPr>
        <w:rPr>
          <w:color w:val="1C1D1E"/>
          <w:sz w:val="20"/>
          <w:szCs w:val="20"/>
          <w:shd w:val="clear" w:color="auto" w:fill="FFFFFF"/>
        </w:rPr>
      </w:pPr>
      <w:r>
        <w:rPr>
          <w:color w:val="1C1D1E"/>
          <w:sz w:val="20"/>
          <w:szCs w:val="20"/>
          <w:shd w:val="clear" w:color="auto" w:fill="FFFFFF"/>
        </w:rPr>
        <w:t>CCTGA: Congenitally-corrected transposition of the great arteries; DILV: Double inlet left ventricle; DORV: Double outlet right ventricle; IVS: Intact ventricular septum; PA: Pulmonary atresia; VSD: Ventricular septal defect.</w:t>
      </w:r>
    </w:p>
    <w:p w14:paraId="483EBE9F" w14:textId="77777777" w:rsidR="0046262B" w:rsidRPr="008E2370" w:rsidRDefault="0046262B" w:rsidP="0046262B">
      <w:pPr>
        <w:rPr>
          <w:sz w:val="20"/>
          <w:szCs w:val="20"/>
        </w:rPr>
      </w:pPr>
      <w:r w:rsidRPr="00AC5448">
        <w:rPr>
          <w:color w:val="1C1D1E"/>
          <w:sz w:val="20"/>
          <w:szCs w:val="20"/>
          <w:shd w:val="clear" w:color="auto" w:fill="FFFFFF"/>
        </w:rPr>
        <w:t>†Pulmonary atresia is presented as separate given that different pulmonary atresia subtypes cross differen</w:t>
      </w:r>
      <w:r>
        <w:rPr>
          <w:color w:val="1C1D1E"/>
          <w:sz w:val="20"/>
          <w:szCs w:val="20"/>
          <w:shd w:val="clear" w:color="auto" w:fill="FFFFFF"/>
        </w:rPr>
        <w:t>t paren</w:t>
      </w:r>
      <w:r w:rsidRPr="00AC5448">
        <w:rPr>
          <w:color w:val="1C1D1E"/>
          <w:sz w:val="20"/>
          <w:szCs w:val="20"/>
          <w:shd w:val="clear" w:color="auto" w:fill="FFFFFF"/>
        </w:rPr>
        <w:t>t</w:t>
      </w:r>
      <w:r>
        <w:rPr>
          <w:color w:val="1C1D1E"/>
          <w:sz w:val="20"/>
          <w:szCs w:val="20"/>
          <w:shd w:val="clear" w:color="auto" w:fill="FFFFFF"/>
        </w:rPr>
        <w:t xml:space="preserve"> C-CLOC</w:t>
      </w:r>
      <w:r w:rsidRPr="00AC5448">
        <w:rPr>
          <w:color w:val="1C1D1E"/>
          <w:sz w:val="20"/>
          <w:szCs w:val="20"/>
          <w:shd w:val="clear" w:color="auto" w:fill="FFFFFF"/>
        </w:rPr>
        <w:t xml:space="preserve"> groups.</w:t>
      </w:r>
    </w:p>
    <w:p w14:paraId="2A23AECF" w14:textId="77777777" w:rsidR="0046262B" w:rsidRDefault="0046262B" w:rsidP="0046262B">
      <w:pPr>
        <w:rPr>
          <w:sz w:val="20"/>
          <w:szCs w:val="20"/>
        </w:rPr>
      </w:pPr>
      <w:r w:rsidRPr="008E2370">
        <w:rPr>
          <w:color w:val="1C1D1E"/>
          <w:sz w:val="20"/>
          <w:szCs w:val="20"/>
          <w:shd w:val="clear" w:color="auto" w:fill="FFFFFF"/>
        </w:rPr>
        <w:t>‡</w:t>
      </w:r>
      <w:r w:rsidRPr="008E2370">
        <w:rPr>
          <w:sz w:val="20"/>
          <w:szCs w:val="20"/>
        </w:rPr>
        <w:t>Includes PA with malposed great arteries, but excludes PA seen in tricuspid atresia, Ebstein anomaly, double outlet right ventricle, congenitally corrected transposition of the great arteries, endocardial cushion defects, and DILV. PA is common in those lesions and cases are included with those groups. Those with PA and endocardial cushion defects are within re within complex endocardial cushion defect.</w:t>
      </w:r>
    </w:p>
    <w:p w14:paraId="35F5F4E5" w14:textId="77777777" w:rsidR="0046262B" w:rsidRPr="00990AFA" w:rsidRDefault="0046262B" w:rsidP="0046262B">
      <w:pPr>
        <w:rPr>
          <w:color w:val="1C1D1E"/>
          <w:sz w:val="20"/>
          <w:szCs w:val="20"/>
          <w:shd w:val="clear" w:color="auto" w:fill="FFFFFF"/>
        </w:rPr>
      </w:pPr>
      <w:r w:rsidRPr="00990AFA">
        <w:rPr>
          <w:color w:val="1C1D1E"/>
          <w:sz w:val="20"/>
          <w:szCs w:val="20"/>
          <w:shd w:val="clear" w:color="auto" w:fill="FFFFFF"/>
        </w:rPr>
        <w:t>§Cells with n&lt;5 were represed.</w:t>
      </w:r>
    </w:p>
    <w:p w14:paraId="37C0C9C9" w14:textId="77777777" w:rsidR="0046262B" w:rsidRPr="006A6F3C" w:rsidRDefault="0046262B" w:rsidP="0046262B">
      <w:pPr>
        <w:rPr>
          <w:color w:val="1C1D1E"/>
          <w:sz w:val="20"/>
          <w:szCs w:val="20"/>
          <w:shd w:val="clear" w:color="auto" w:fill="FFFFFF"/>
        </w:rPr>
      </w:pPr>
      <w:r w:rsidRPr="006A6F3C">
        <w:rPr>
          <w:color w:val="1C1D1E"/>
          <w:sz w:val="20"/>
          <w:szCs w:val="20"/>
          <w:shd w:val="clear" w:color="auto" w:fill="FFFFFF"/>
        </w:rPr>
        <w:t xml:space="preserve">¶Excludes repressed cells with n&lt;5. </w:t>
      </w:r>
    </w:p>
    <w:p w14:paraId="7A0A00A1" w14:textId="77777777" w:rsidR="0046262B" w:rsidRPr="00616210" w:rsidRDefault="0046262B" w:rsidP="0046262B">
      <w:pPr>
        <w:rPr>
          <w:color w:val="1C1D1E"/>
          <w:sz w:val="20"/>
          <w:szCs w:val="20"/>
          <w:shd w:val="clear" w:color="auto" w:fill="FFFFFF"/>
        </w:rPr>
      </w:pPr>
    </w:p>
    <w:p w14:paraId="6CC70DCE" w14:textId="77777777" w:rsidR="0046262B" w:rsidRDefault="0046262B" w:rsidP="0046262B">
      <w:pPr>
        <w:rPr>
          <w:rFonts w:ascii="Arial" w:hAnsi="Arial" w:cs="Arial"/>
          <w:b/>
          <w:bCs/>
        </w:rPr>
      </w:pPr>
    </w:p>
    <w:p w14:paraId="2B6998A4" w14:textId="77777777" w:rsidR="0046262B" w:rsidRDefault="0046262B" w:rsidP="0046262B">
      <w:pPr>
        <w:rPr>
          <w:rFonts w:ascii="Arial" w:hAnsi="Arial" w:cs="Arial"/>
          <w:b/>
          <w:bCs/>
        </w:rPr>
      </w:pPr>
    </w:p>
    <w:p w14:paraId="0D118859" w14:textId="77777777" w:rsidR="0046262B" w:rsidRDefault="0046262B" w:rsidP="0046262B">
      <w:pPr>
        <w:rPr>
          <w:rFonts w:ascii="Arial" w:hAnsi="Arial" w:cs="Arial"/>
          <w:b/>
          <w:bCs/>
        </w:rPr>
      </w:pPr>
    </w:p>
    <w:p w14:paraId="74A87DB8" w14:textId="77777777" w:rsidR="0046262B" w:rsidRDefault="0046262B" w:rsidP="0046262B">
      <w:pPr>
        <w:rPr>
          <w:rFonts w:ascii="Arial" w:hAnsi="Arial" w:cs="Arial"/>
          <w:b/>
          <w:bCs/>
        </w:rPr>
      </w:pPr>
    </w:p>
    <w:p w14:paraId="7EEBEF4E" w14:textId="77777777" w:rsidR="0046262B" w:rsidRDefault="0046262B" w:rsidP="0046262B">
      <w:pPr>
        <w:rPr>
          <w:rFonts w:ascii="Arial" w:hAnsi="Arial" w:cs="Arial"/>
          <w:b/>
          <w:bCs/>
        </w:rPr>
      </w:pPr>
    </w:p>
    <w:p w14:paraId="3C488018" w14:textId="77777777" w:rsidR="0046262B" w:rsidRDefault="0046262B" w:rsidP="0046262B">
      <w:pPr>
        <w:rPr>
          <w:rFonts w:ascii="Arial" w:hAnsi="Arial" w:cs="Arial"/>
          <w:b/>
          <w:bCs/>
        </w:rPr>
      </w:pPr>
    </w:p>
    <w:p w14:paraId="4466DCD4" w14:textId="77777777" w:rsidR="0046262B" w:rsidRDefault="0046262B" w:rsidP="0046262B">
      <w:pPr>
        <w:rPr>
          <w:rFonts w:ascii="Arial" w:hAnsi="Arial" w:cs="Arial"/>
          <w:b/>
          <w:bCs/>
        </w:rPr>
        <w:sectPr w:rsidR="0046262B" w:rsidSect="00C4740A">
          <w:pgSz w:w="15840" w:h="12240" w:orient="landscape"/>
          <w:pgMar w:top="720" w:right="720" w:bottom="720" w:left="720" w:header="720" w:footer="720" w:gutter="0"/>
          <w:cols w:space="720"/>
          <w:noEndnote/>
          <w:titlePg/>
          <w:docGrid w:linePitch="326"/>
        </w:sectPr>
      </w:pPr>
    </w:p>
    <w:p w14:paraId="39328F20" w14:textId="77777777" w:rsidR="0046262B" w:rsidRDefault="0046262B" w:rsidP="0046262B">
      <w:pPr>
        <w:spacing w:line="480" w:lineRule="auto"/>
        <w:jc w:val="both"/>
        <w:rPr>
          <w:b/>
          <w:bCs/>
        </w:rPr>
      </w:pPr>
      <w:r w:rsidRPr="008E2370">
        <w:rPr>
          <w:b/>
          <w:bCs/>
        </w:rPr>
        <w:lastRenderedPageBreak/>
        <w:t>SUPPLEMENTAL METHODS</w:t>
      </w:r>
    </w:p>
    <w:p w14:paraId="63A99DDB" w14:textId="77777777" w:rsidR="0046262B" w:rsidRPr="00BE2CCC" w:rsidRDefault="0046262B" w:rsidP="0046262B">
      <w:pPr>
        <w:spacing w:line="480" w:lineRule="auto"/>
        <w:jc w:val="both"/>
        <w:rPr>
          <w:i/>
        </w:rPr>
      </w:pPr>
      <w:r w:rsidRPr="00BE2CCC">
        <w:rPr>
          <w:i/>
        </w:rPr>
        <w:t xml:space="preserve">Definition of </w:t>
      </w:r>
      <w:r>
        <w:rPr>
          <w:i/>
        </w:rPr>
        <w:t>I</w:t>
      </w:r>
      <w:r w:rsidRPr="00BE2CCC">
        <w:rPr>
          <w:i/>
        </w:rPr>
        <w:t xml:space="preserve">solated and </w:t>
      </w:r>
      <w:r>
        <w:rPr>
          <w:i/>
        </w:rPr>
        <w:t>M</w:t>
      </w:r>
      <w:r w:rsidRPr="00BE2CCC">
        <w:rPr>
          <w:i/>
        </w:rPr>
        <w:t>ultiple CHDs</w:t>
      </w:r>
    </w:p>
    <w:p w14:paraId="7D19D596" w14:textId="77777777" w:rsidR="0046262B" w:rsidRDefault="0046262B" w:rsidP="0046262B">
      <w:pPr>
        <w:spacing w:line="480" w:lineRule="auto"/>
        <w:jc w:val="both"/>
      </w:pPr>
      <w:r w:rsidRPr="000545A7">
        <w:t>For simplicity, given our focus on CHD combinations, we hereafter broadly refer to “isolated” CHDs as those that conceptually involve a “single” CHD and refer to “multiple” CHDs as those that conceptually involve combinations of distinct CHDs. In both instances, we ignore the presence or absence of non-cardiac defects, though we acknowledge that much prior literature uses similar “isolated” and “multiple” defect terms differently, to describe birth defect co-occurrence across organ systems.</w:t>
      </w:r>
    </w:p>
    <w:p w14:paraId="6323E56F" w14:textId="77777777" w:rsidR="0046262B" w:rsidRDefault="0046262B" w:rsidP="0046262B">
      <w:pPr>
        <w:spacing w:line="480" w:lineRule="auto"/>
        <w:jc w:val="both"/>
        <w:rPr>
          <w:i/>
          <w:iCs/>
        </w:rPr>
      </w:pPr>
    </w:p>
    <w:p w14:paraId="7325BC98" w14:textId="77777777" w:rsidR="0046262B" w:rsidRPr="003271C8" w:rsidRDefault="0046262B" w:rsidP="0046262B">
      <w:pPr>
        <w:spacing w:line="480" w:lineRule="auto"/>
        <w:jc w:val="both"/>
        <w:rPr>
          <w:i/>
          <w:iCs/>
        </w:rPr>
      </w:pPr>
      <w:r>
        <w:rPr>
          <w:i/>
          <w:iCs/>
        </w:rPr>
        <w:t>C-CLOC System Development</w:t>
      </w:r>
    </w:p>
    <w:p w14:paraId="09C11B4B" w14:textId="77777777" w:rsidR="0046262B" w:rsidRDefault="0046262B" w:rsidP="0046262B">
      <w:pPr>
        <w:spacing w:line="480" w:lineRule="auto"/>
        <w:jc w:val="both"/>
      </w:pPr>
      <w:r>
        <w:t>For individual C-CLOC CHDs, each BPA code was audited and hierarchically classified as one of the following: 1) are part of the CHD group’s definition (considered “</w:t>
      </w:r>
      <w:r w:rsidRPr="00711B99">
        <w:rPr>
          <w:i/>
          <w:iCs/>
        </w:rPr>
        <w:t>must</w:t>
      </w:r>
      <w:r>
        <w:t xml:space="preserve"> have” defects), 2) would not be expected to substantially change morbidity/mortality risk when co-occurring (“</w:t>
      </w:r>
      <w:r w:rsidRPr="00711B99">
        <w:rPr>
          <w:i/>
          <w:iCs/>
        </w:rPr>
        <w:t>can</w:t>
      </w:r>
      <w:r>
        <w:t xml:space="preserve"> have” defects), or 3) would likely substantially impact morbidity/mortality risk when co-occurring</w:t>
      </w:r>
      <w:r w:rsidDel="005214E5">
        <w:t xml:space="preserve"> </w:t>
      </w:r>
      <w:r>
        <w:t>(“</w:t>
      </w:r>
      <w:r w:rsidRPr="00711B99">
        <w:rPr>
          <w:i/>
          <w:iCs/>
        </w:rPr>
        <w:t>cannot</w:t>
      </w:r>
      <w:r>
        <w:t xml:space="preserve"> have” defects). For example, for a child with a code for aortic coarctation to be classified in the complex COA C-CLOC code, they “must have” coarctation, they “can have” mitral stenosis, but they “cannot have” HLHS.</w:t>
      </w:r>
    </w:p>
    <w:p w14:paraId="5040BA54" w14:textId="77777777" w:rsidR="0046262B" w:rsidRDefault="0046262B" w:rsidP="0046262B">
      <w:pPr>
        <w:spacing w:line="480" w:lineRule="auto"/>
        <w:jc w:val="both"/>
      </w:pPr>
      <w:r>
        <w:t>For each CHD of interest, BPA codes were defined as “cannot have” because 1) it would be considered to be physiologically impossible for the defect corresponding to the BPA code to co-occur with the CHD of interest, 2) that the co-occurrence of the BPA-corresponding defect was thought to substantially impact the expected clinical consequence of the CHD of interest.</w:t>
      </w:r>
      <w:r w:rsidRPr="00A27F79">
        <w:t xml:space="preserve"> </w:t>
      </w:r>
      <w:r>
        <w:t>All C-CLOC p</w:t>
      </w:r>
      <w:r w:rsidRPr="004043B0">
        <w:t xml:space="preserve">henotyping decisions were </w:t>
      </w:r>
      <w:r>
        <w:t>then verified</w:t>
      </w:r>
      <w:r w:rsidRPr="004043B0">
        <w:t xml:space="preserve"> by </w:t>
      </w:r>
      <w:r>
        <w:t>two additional</w:t>
      </w:r>
      <w:r w:rsidRPr="004043B0">
        <w:t xml:space="preserve"> pediatric cardiologist</w:t>
      </w:r>
      <w:r>
        <w:t>s</w:t>
      </w:r>
      <w:r w:rsidRPr="004043B0">
        <w:t xml:space="preserve"> (</w:t>
      </w:r>
      <w:r w:rsidRPr="00771A4E">
        <w:t>K.N.L.</w:t>
      </w:r>
      <w:r>
        <w:t>, B.A.</w:t>
      </w:r>
      <w:r w:rsidRPr="00771A4E">
        <w:t>)</w:t>
      </w:r>
      <w:r>
        <w:t xml:space="preserve"> and a clinical geneticist (A.L.). All phenotyping decisions were iteratively reviewed by clinicians, whereby differences in individual phenotyping decisions were discussed with investigators and resolved. </w:t>
      </w:r>
    </w:p>
    <w:p w14:paraId="5E38F730" w14:textId="77777777" w:rsidR="0046262B" w:rsidRDefault="0046262B" w:rsidP="0046262B">
      <w:pPr>
        <w:spacing w:line="480" w:lineRule="auto"/>
        <w:jc w:val="both"/>
      </w:pPr>
    </w:p>
    <w:p w14:paraId="4A6FE200" w14:textId="77777777" w:rsidR="0046262B" w:rsidRPr="003271C8" w:rsidRDefault="0046262B" w:rsidP="0046262B">
      <w:pPr>
        <w:spacing w:line="480" w:lineRule="auto"/>
        <w:jc w:val="both"/>
        <w:rPr>
          <w:i/>
          <w:iCs/>
        </w:rPr>
      </w:pPr>
      <w:r w:rsidRPr="003271C8">
        <w:rPr>
          <w:i/>
          <w:iCs/>
        </w:rPr>
        <w:t xml:space="preserve">Iterative </w:t>
      </w:r>
      <w:r>
        <w:rPr>
          <w:i/>
          <w:iCs/>
        </w:rPr>
        <w:t>R</w:t>
      </w:r>
      <w:r w:rsidRPr="003271C8">
        <w:rPr>
          <w:i/>
          <w:iCs/>
        </w:rPr>
        <w:t xml:space="preserve">efinement of </w:t>
      </w:r>
      <w:r>
        <w:rPr>
          <w:i/>
          <w:iCs/>
        </w:rPr>
        <w:t>C-CLOC</w:t>
      </w:r>
      <w:r w:rsidRPr="003271C8">
        <w:rPr>
          <w:i/>
          <w:iCs/>
        </w:rPr>
        <w:t xml:space="preserve"> </w:t>
      </w:r>
      <w:r>
        <w:rPr>
          <w:i/>
          <w:iCs/>
        </w:rPr>
        <w:t>C</w:t>
      </w:r>
      <w:r w:rsidRPr="003271C8">
        <w:rPr>
          <w:i/>
          <w:iCs/>
        </w:rPr>
        <w:t>ategories</w:t>
      </w:r>
    </w:p>
    <w:p w14:paraId="413DF39D" w14:textId="77777777" w:rsidR="0046262B" w:rsidRDefault="0046262B" w:rsidP="0046262B">
      <w:pPr>
        <w:spacing w:line="480" w:lineRule="auto"/>
        <w:jc w:val="both"/>
        <w:rPr>
          <w:strike/>
        </w:rPr>
      </w:pPr>
      <w:r>
        <w:t xml:space="preserve">After the initial C-CLOC classification was applied within the dataset, two rounds of reviews were performed to further curate the classifications. First, cases with no C-CLOC assignment were reviewed from highest to lowest </w:t>
      </w:r>
      <w:r>
        <w:lastRenderedPageBreak/>
        <w:t xml:space="preserve">code combination frequency to see if they could be classified by frequency. Adjustments were made, leaving two types of case combinations excluded: 1) </w:t>
      </w:r>
      <w:r w:rsidRPr="005F2EBE">
        <w:rPr>
          <w:i/>
          <w:iCs/>
        </w:rPr>
        <w:t>suspected misclassification</w:t>
      </w:r>
      <w:r>
        <w:t xml:space="preserve"> due to either impossible combinations (e.g. mitral atresia with tricuspid atresia) or combinations with disparate diagnoses making classification not possible (e.g. truncus arteriosus with pulmonary atresia), and 2) </w:t>
      </w:r>
      <w:r w:rsidRPr="005F2EBE">
        <w:rPr>
          <w:i/>
          <w:iCs/>
        </w:rPr>
        <w:t>insufficient information to classify</w:t>
      </w:r>
      <w:r>
        <w:t>. For the second exclusion category, cases were included in which the 2 or more BPA codes had similar average severity, but together could have significantly increased mortality, but did not fall easily within a single C-CLOC code with only the information provided (e.g. pulmonary stenosis with VSD or mitral atresia with transposition of the great arteries) and rare high mortality combinations which would be minimally contributory to population-based investigations (e.g. tricuspid atresia with truncus arteriosus or aortic atresia with VSD without HLHS). Second, all cases and classifications were reviewed to ensure that the coding system was mutually exclusive, so cases were classified in 2 C-CLOC codes. This required some creation of hierarchies. For example, double outlet right ventricle (DORV) with malposition of the great arteries (MGA) would most often be classified in the DORV-MGA C-CLOC code. However, if there was also atrioventricular septal defect, the case would instead be classified in the complex endocardial cushion defect C-CLOC code.</w:t>
      </w:r>
      <w:r w:rsidRPr="005F2EBE">
        <w:rPr>
          <w:strike/>
        </w:rPr>
        <w:t xml:space="preserve"> </w:t>
      </w:r>
    </w:p>
    <w:p w14:paraId="00B7B12B" w14:textId="77777777" w:rsidR="0046262B" w:rsidRDefault="0046262B" w:rsidP="0046262B">
      <w:pPr>
        <w:spacing w:line="480" w:lineRule="auto"/>
        <w:jc w:val="both"/>
        <w:rPr>
          <w:strike/>
        </w:rPr>
      </w:pPr>
    </w:p>
    <w:p w14:paraId="22147E03" w14:textId="77777777" w:rsidR="0046262B" w:rsidRPr="00EF66CD" w:rsidRDefault="0046262B" w:rsidP="0046262B">
      <w:pPr>
        <w:spacing w:line="480" w:lineRule="auto"/>
        <w:jc w:val="both"/>
        <w:rPr>
          <w:i/>
          <w:iCs/>
        </w:rPr>
      </w:pPr>
      <w:r w:rsidRPr="00EF66CD">
        <w:rPr>
          <w:i/>
          <w:iCs/>
        </w:rPr>
        <w:t>Identifying Case</w:t>
      </w:r>
      <w:r>
        <w:rPr>
          <w:i/>
          <w:iCs/>
        </w:rPr>
        <w:t>s</w:t>
      </w:r>
      <w:r w:rsidRPr="00EF66CD">
        <w:rPr>
          <w:i/>
          <w:iCs/>
        </w:rPr>
        <w:t xml:space="preserve"> Using Broad and Exclusive Approaches</w:t>
      </w:r>
    </w:p>
    <w:p w14:paraId="07330632" w14:textId="77777777" w:rsidR="0046262B" w:rsidRDefault="0046262B" w:rsidP="0046262B">
      <w:pPr>
        <w:spacing w:line="480" w:lineRule="auto"/>
        <w:jc w:val="both"/>
      </w:pPr>
      <w:r>
        <w:tab/>
        <w:t>To alternatively code for cases using the broad approach, all BPA codes otherwise defined as “cannot have” codes for each C-CLOC CHD were defined as “can have” codes for the purposes of applying the broad approach to ascertain cases in lieu of the C-CLOC approach. Therefore, for the broad approach, all 47 BPA codes were either “must have” (e.g., BPA code corresponding to the CHD of interest) or “can have” codes. Thus, only the BPA code directly corresponding to the CHD of interest was required to define a case, regardless of other co-occurring CHDs. When applying the exclusive approach, all cases that were defined as “can have” codes in the broad approach were considered to be “cannot have” codes. Subsequently, cases identified with a given CHD using the exclusive approach were only considered to have the CHD if they had a BPA code corresponding to the CHD of interest and no other CHDs.</w:t>
      </w:r>
    </w:p>
    <w:p w14:paraId="4B81679F" w14:textId="77777777" w:rsidR="0046262B" w:rsidRDefault="0046262B" w:rsidP="0046262B">
      <w:pPr>
        <w:spacing w:line="480" w:lineRule="auto"/>
        <w:jc w:val="both"/>
      </w:pPr>
    </w:p>
    <w:p w14:paraId="3E710A7A" w14:textId="77777777" w:rsidR="0046262B" w:rsidRPr="00173584" w:rsidRDefault="0046262B" w:rsidP="0046262B">
      <w:pPr>
        <w:spacing w:line="480" w:lineRule="auto"/>
        <w:jc w:val="both"/>
        <w:rPr>
          <w:i/>
          <w:iCs/>
        </w:rPr>
      </w:pPr>
      <w:r>
        <w:rPr>
          <w:i/>
          <w:iCs/>
        </w:rPr>
        <w:lastRenderedPageBreak/>
        <w:t>Example of C-CLOC</w:t>
      </w:r>
      <w:r w:rsidRPr="00173584">
        <w:rPr>
          <w:i/>
          <w:iCs/>
        </w:rPr>
        <w:t xml:space="preserve"> System</w:t>
      </w:r>
      <w:r w:rsidRPr="00194475">
        <w:rPr>
          <w:i/>
          <w:iCs/>
        </w:rPr>
        <w:t xml:space="preserve"> </w:t>
      </w:r>
      <w:r>
        <w:rPr>
          <w:i/>
          <w:iCs/>
        </w:rPr>
        <w:t>Refinement</w:t>
      </w:r>
    </w:p>
    <w:p w14:paraId="11ABC609" w14:textId="77777777" w:rsidR="0046262B" w:rsidRDefault="0046262B" w:rsidP="0046262B">
      <w:pPr>
        <w:spacing w:line="480" w:lineRule="auto"/>
        <w:ind w:firstLine="720"/>
        <w:jc w:val="both"/>
        <w:rPr>
          <w:b/>
          <w:bCs/>
        </w:rPr>
      </w:pPr>
      <w:r>
        <w:t>In the case of left-sided lesions,</w:t>
      </w:r>
      <w:r w:rsidRPr="001972F8">
        <w:t xml:space="preserve"> </w:t>
      </w:r>
      <w:r>
        <w:t>C-CLOC</w:t>
      </w:r>
      <w:r w:rsidRPr="001972F8">
        <w:t xml:space="preserve"> phenotyping identified children with left-sided lesions as </w:t>
      </w:r>
      <w:r>
        <w:t xml:space="preserve">a parent </w:t>
      </w:r>
      <w:r w:rsidRPr="001972F8">
        <w:t xml:space="preserve">group in addition to more granular lesions like simple and complex arch obstruction, congenital aortic stenosis, and </w:t>
      </w:r>
      <w:r>
        <w:t>HLHS</w:t>
      </w:r>
      <w:r w:rsidRPr="001972F8">
        <w:t>.</w:t>
      </w:r>
      <w:r>
        <w:t xml:space="preserve"> Given that pulmonary valve and/or pulmonary artery atresia occur with many different heterogeneous lesions, cases with pulmonary atresia that were classified into the pulmonary atresia C-CLOC main CHD group (i.e., cases did not also have a higher complexity code) were further classified into three subgroups: 1) pulmonary atresia with intact ventricular septum (under right-sided lesions), 2) pulmonary atresia with VSD/Tetralogy VSD (under conotruncal lesions), and complex pulmonary atresia (under other CHD type; </w:t>
      </w:r>
      <w:r>
        <w:rPr>
          <w:b/>
          <w:bCs/>
        </w:rPr>
        <w:t>Supplemental Table 2</w:t>
      </w:r>
      <w:r>
        <w:t>).</w:t>
      </w:r>
      <w:r w:rsidRPr="009330F9" w:rsidDel="00171E8A">
        <w:rPr>
          <w:b/>
          <w:bCs/>
        </w:rPr>
        <w:t xml:space="preserve"> </w:t>
      </w:r>
    </w:p>
    <w:p w14:paraId="05D90756" w14:textId="77777777" w:rsidR="0046262B" w:rsidRPr="00002ABA" w:rsidRDefault="0046262B" w:rsidP="0046262B">
      <w:pPr>
        <w:spacing w:line="480" w:lineRule="auto"/>
        <w:jc w:val="both"/>
        <w:rPr>
          <w:i/>
          <w:iCs/>
        </w:rPr>
      </w:pPr>
    </w:p>
    <w:p w14:paraId="71FB2D54" w14:textId="77777777" w:rsidR="0046262B" w:rsidRPr="00002ABA" w:rsidRDefault="0046262B" w:rsidP="0046262B">
      <w:pPr>
        <w:spacing w:line="480" w:lineRule="auto"/>
        <w:jc w:val="both"/>
        <w:rPr>
          <w:i/>
          <w:iCs/>
        </w:rPr>
      </w:pPr>
      <w:r w:rsidRPr="00002ABA">
        <w:rPr>
          <w:i/>
          <w:iCs/>
        </w:rPr>
        <w:t xml:space="preserve">Definition of HLHS </w:t>
      </w:r>
    </w:p>
    <w:p w14:paraId="4C06ED78" w14:textId="77777777" w:rsidR="0046262B" w:rsidRDefault="0046262B" w:rsidP="0046262B">
      <w:pPr>
        <w:spacing w:line="480" w:lineRule="auto"/>
        <w:ind w:firstLine="720"/>
        <w:jc w:val="both"/>
      </w:pPr>
      <w:r w:rsidRPr="007E4ADB">
        <w:t xml:space="preserve">For the purposes of manual review, </w:t>
      </w:r>
      <w:r w:rsidRPr="004E1BD5">
        <w:t xml:space="preserve">cases were considered to have HLHS if </w:t>
      </w:r>
      <w:r w:rsidRPr="007E4ADB">
        <w:t>they had any</w:t>
      </w:r>
      <w:r>
        <w:t xml:space="preserve"> of the following as consistent with prior literature</w:t>
      </w:r>
      <w:sdt>
        <w:sdtPr>
          <w:alias w:val="SmartCite Citation"/>
          <w:tag w:val="fae4c7ca-1562-4931-bad4-96e9cdfef38f:50566ac7-3546-4640-aea9-3573760826ae+"/>
          <w:id w:val="-654920407"/>
          <w:placeholder>
            <w:docPart w:val="D07521257F064342B2A56F6ACE432715"/>
          </w:placeholder>
        </w:sdtPr>
        <w:sdtContent>
          <w:r w:rsidRPr="000C1681">
            <w:rPr>
              <w:vertAlign w:val="superscript"/>
            </w:rPr>
            <w:t>30</w:t>
          </w:r>
        </w:sdtContent>
      </w:sdt>
      <w:r>
        <w:t>:</w:t>
      </w:r>
    </w:p>
    <w:p w14:paraId="40D0FB78" w14:textId="77777777" w:rsidR="0046262B" w:rsidRDefault="0046262B" w:rsidP="0046262B">
      <w:pPr>
        <w:pStyle w:val="ListParagraph"/>
        <w:numPr>
          <w:ilvl w:val="0"/>
          <w:numId w:val="1"/>
        </w:numPr>
        <w:spacing w:line="480" w:lineRule="auto"/>
        <w:jc w:val="both"/>
      </w:pPr>
      <w:r>
        <w:t>Severe aortic and mitral hypoplasia, atresia, or obstruction, and a hypoplastic left ventricle</w:t>
      </w:r>
    </w:p>
    <w:p w14:paraId="2C4C137F" w14:textId="77777777" w:rsidR="0046262B" w:rsidRDefault="0046262B" w:rsidP="0046262B">
      <w:pPr>
        <w:pStyle w:val="ListParagraph"/>
        <w:numPr>
          <w:ilvl w:val="0"/>
          <w:numId w:val="1"/>
        </w:numPr>
        <w:spacing w:line="480" w:lineRule="auto"/>
        <w:jc w:val="both"/>
      </w:pPr>
      <w:r>
        <w:t>Diagnosis of HLHS on cardiac catheterization, echocardiography, cardiac surgical, or pathologic report</w:t>
      </w:r>
    </w:p>
    <w:p w14:paraId="7D94AE00" w14:textId="57BF89DD" w:rsidR="0046262B" w:rsidRDefault="0046262B" w:rsidP="0046262B">
      <w:pPr>
        <w:pStyle w:val="ListParagraph"/>
        <w:numPr>
          <w:ilvl w:val="0"/>
          <w:numId w:val="1"/>
        </w:numPr>
        <w:spacing w:line="480" w:lineRule="auto"/>
        <w:jc w:val="both"/>
        <w:sectPr w:rsidR="0046262B" w:rsidSect="00C4740A">
          <w:pgSz w:w="12240" w:h="15840"/>
          <w:pgMar w:top="720" w:right="720" w:bottom="720" w:left="720" w:header="720" w:footer="720" w:gutter="0"/>
          <w:cols w:space="720"/>
          <w:noEndnote/>
          <w:titlePg/>
          <w:docGrid w:linePitch="326"/>
        </w:sectPr>
      </w:pPr>
      <w:r>
        <w:t>Left ventricular hypoplasia with an outcome of either Stage 1 palliation, transfer to another hospital, discharge to hospice, discharge home against medical advice, or deat</w:t>
      </w:r>
      <w:r>
        <w:t>h</w:t>
      </w:r>
    </w:p>
    <w:p w14:paraId="4BE41F0D" w14:textId="77777777" w:rsidR="00F54095" w:rsidRDefault="00F54095"/>
    <w:sectPr w:rsidR="00F54095" w:rsidSect="00C4740A">
      <w:pgSz w:w="12240" w:h="15840"/>
      <w:pgMar w:top="1800" w:right="1440" w:bottom="1584" w:left="180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12D37"/>
    <w:multiLevelType w:val="hybridMultilevel"/>
    <w:tmpl w:val="A4609A6E"/>
    <w:lvl w:ilvl="0" w:tplc="607CF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1438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2B"/>
    <w:rsid w:val="0046262B"/>
    <w:rsid w:val="005219C2"/>
    <w:rsid w:val="00656B5F"/>
    <w:rsid w:val="006F4EDD"/>
    <w:rsid w:val="007137C3"/>
    <w:rsid w:val="00721633"/>
    <w:rsid w:val="00795514"/>
    <w:rsid w:val="00916D26"/>
    <w:rsid w:val="009A2CEB"/>
    <w:rsid w:val="00C4740A"/>
    <w:rsid w:val="00DF00D6"/>
    <w:rsid w:val="00F5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C2B098"/>
  <w15:chartTrackingRefBased/>
  <w15:docId w15:val="{B7DE8595-F0CD-924B-9130-6F4B296E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62B"/>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62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6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6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6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6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6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6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6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6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6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6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6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6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6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6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6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62B"/>
    <w:rPr>
      <w:rFonts w:eastAsiaTheme="majorEastAsia" w:cstheme="majorBidi"/>
      <w:color w:val="272727" w:themeColor="text1" w:themeTint="D8"/>
    </w:rPr>
  </w:style>
  <w:style w:type="paragraph" w:styleId="Title">
    <w:name w:val="Title"/>
    <w:basedOn w:val="Normal"/>
    <w:next w:val="Normal"/>
    <w:link w:val="TitleChar"/>
    <w:uiPriority w:val="10"/>
    <w:qFormat/>
    <w:rsid w:val="004626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6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6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6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262B"/>
    <w:rPr>
      <w:i/>
      <w:iCs/>
      <w:color w:val="404040" w:themeColor="text1" w:themeTint="BF"/>
    </w:rPr>
  </w:style>
  <w:style w:type="paragraph" w:styleId="ListParagraph">
    <w:name w:val="List Paragraph"/>
    <w:basedOn w:val="Normal"/>
    <w:uiPriority w:val="34"/>
    <w:qFormat/>
    <w:rsid w:val="0046262B"/>
    <w:pPr>
      <w:ind w:left="720"/>
      <w:contextualSpacing/>
    </w:pPr>
  </w:style>
  <w:style w:type="character" w:styleId="IntenseEmphasis">
    <w:name w:val="Intense Emphasis"/>
    <w:basedOn w:val="DefaultParagraphFont"/>
    <w:uiPriority w:val="21"/>
    <w:qFormat/>
    <w:rsid w:val="0046262B"/>
    <w:rPr>
      <w:i/>
      <w:iCs/>
      <w:color w:val="0F4761" w:themeColor="accent1" w:themeShade="BF"/>
    </w:rPr>
  </w:style>
  <w:style w:type="paragraph" w:styleId="IntenseQuote">
    <w:name w:val="Intense Quote"/>
    <w:basedOn w:val="Normal"/>
    <w:next w:val="Normal"/>
    <w:link w:val="IntenseQuoteChar"/>
    <w:uiPriority w:val="30"/>
    <w:qFormat/>
    <w:rsid w:val="00462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62B"/>
    <w:rPr>
      <w:i/>
      <w:iCs/>
      <w:color w:val="0F4761" w:themeColor="accent1" w:themeShade="BF"/>
    </w:rPr>
  </w:style>
  <w:style w:type="character" w:styleId="IntenseReference">
    <w:name w:val="Intense Reference"/>
    <w:basedOn w:val="DefaultParagraphFont"/>
    <w:uiPriority w:val="32"/>
    <w:qFormat/>
    <w:rsid w:val="0046262B"/>
    <w:rPr>
      <w:b/>
      <w:bCs/>
      <w:smallCaps/>
      <w:color w:val="0F4761" w:themeColor="accent1" w:themeShade="BF"/>
      <w:spacing w:val="5"/>
    </w:rPr>
  </w:style>
  <w:style w:type="table" w:styleId="TableGrid">
    <w:name w:val="Table Grid"/>
    <w:basedOn w:val="TableNormal"/>
    <w:uiPriority w:val="39"/>
    <w:rsid w:val="0046262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7521257F064342B2A56F6ACE432715"/>
        <w:category>
          <w:name w:val="General"/>
          <w:gallery w:val="placeholder"/>
        </w:category>
        <w:types>
          <w:type w:val="bbPlcHdr"/>
        </w:types>
        <w:behaviors>
          <w:behavior w:val="content"/>
        </w:behaviors>
        <w:guid w:val="{9C0DD226-0F73-7246-8557-BBD0151A9E2E}"/>
      </w:docPartPr>
      <w:docPartBody>
        <w:p w:rsidR="00000000" w:rsidRDefault="00E02909" w:rsidP="00E02909">
          <w:pPr>
            <w:pStyle w:val="D07521257F064342B2A56F6ACE432715"/>
          </w:pPr>
          <w:r w:rsidRPr="00DA18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909"/>
    <w:rsid w:val="003C0DFA"/>
    <w:rsid w:val="005219C2"/>
    <w:rsid w:val="00E0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2909"/>
    <w:rPr>
      <w:color w:val="808080"/>
    </w:rPr>
  </w:style>
  <w:style w:type="paragraph" w:customStyle="1" w:styleId="D07521257F064342B2A56F6ACE432715">
    <w:name w:val="D07521257F064342B2A56F6ACE432715"/>
    <w:rsid w:val="00E029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1410</Words>
  <Characters>8037</Characters>
  <Application>Microsoft Office Word</Application>
  <DocSecurity>0</DocSecurity>
  <Lines>66</Lines>
  <Paragraphs>18</Paragraphs>
  <ScaleCrop>false</ScaleCrop>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Stephens</dc:creator>
  <cp:keywords/>
  <dc:description/>
  <cp:lastModifiedBy>Sara Stephens</cp:lastModifiedBy>
  <cp:revision>1</cp:revision>
  <dcterms:created xsi:type="dcterms:W3CDTF">2024-05-14T22:49:00Z</dcterms:created>
  <dcterms:modified xsi:type="dcterms:W3CDTF">2024-05-14T22:50:00Z</dcterms:modified>
</cp:coreProperties>
</file>