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A70A" w14:textId="77777777" w:rsidR="00197CDE" w:rsidRPr="00385E58" w:rsidRDefault="00197CDE" w:rsidP="00197CDE">
      <w:pPr>
        <w:pStyle w:val="Heading1"/>
        <w:rPr>
          <w:rFonts w:asciiTheme="minorHAnsi" w:hAnsiTheme="minorHAnsi" w:cstheme="minorHAnsi"/>
          <w:b/>
          <w:bCs/>
          <w:color w:val="auto"/>
          <w:sz w:val="24"/>
          <w:szCs w:val="24"/>
        </w:rPr>
      </w:pPr>
      <w:r w:rsidRPr="00385E58">
        <w:rPr>
          <w:rFonts w:asciiTheme="minorHAnsi" w:hAnsiTheme="minorHAnsi" w:cstheme="minorHAnsi"/>
          <w:b/>
          <w:bCs/>
          <w:color w:val="auto"/>
          <w:sz w:val="24"/>
          <w:szCs w:val="24"/>
        </w:rPr>
        <w:t>Supplementary Materials</w:t>
      </w:r>
    </w:p>
    <w:p w14:paraId="4E68EA65" w14:textId="77777777" w:rsidR="00197CDE" w:rsidRPr="00385E58" w:rsidRDefault="00197CDE" w:rsidP="00197CDE">
      <w:pPr>
        <w:rPr>
          <w:rFonts w:cstheme="minorHAnsi"/>
          <w:sz w:val="24"/>
          <w:szCs w:val="24"/>
        </w:rPr>
      </w:pPr>
    </w:p>
    <w:p w14:paraId="29F514A3" w14:textId="77777777" w:rsidR="00197CDE" w:rsidRPr="00385E58" w:rsidRDefault="00197CDE" w:rsidP="00197CDE">
      <w:pPr>
        <w:pStyle w:val="FirstParagraph"/>
        <w:spacing w:line="480" w:lineRule="auto"/>
        <w:rPr>
          <w:rFonts w:cstheme="minorHAnsi"/>
        </w:rPr>
      </w:pPr>
      <w:r w:rsidRPr="00385E58">
        <w:rPr>
          <w:rFonts w:cstheme="minorHAnsi"/>
        </w:rPr>
        <w:t xml:space="preserve">This simple multifacility SIS model assumed </w:t>
      </w:r>
      <m:oMath>
        <m:r>
          <w:rPr>
            <w:rFonts w:ascii="Cambria Math" w:hAnsi="Cambria Math" w:cstheme="minorHAnsi"/>
          </w:rPr>
          <m:t>N</m:t>
        </m:r>
      </m:oMath>
      <w:r w:rsidRPr="00385E58">
        <w:rPr>
          <w:rFonts w:cstheme="minorHAnsi"/>
        </w:rPr>
        <w:t xml:space="preserve"> constant occupancy facilities (hospitals, nursing homes, the community) linked through patient transfer, where the prevalence </w:t>
      </w:r>
      <m:oMath>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a</m:t>
            </m:r>
          </m:sub>
        </m:sSub>
      </m:oMath>
      <w:r w:rsidRPr="00385E58">
        <w:rPr>
          <w:rFonts w:cstheme="minorHAnsi"/>
        </w:rPr>
        <w:t xml:space="preserve"> and </w:t>
      </w:r>
      <m:oMath>
        <m:sSubSup>
          <m:sSubSupPr>
            <m:ctrlPr>
              <w:rPr>
                <w:rFonts w:ascii="Cambria Math" w:hAnsi="Cambria Math" w:cstheme="minorHAnsi"/>
              </w:rPr>
            </m:ctrlPr>
          </m:sSubSupPr>
          <m:e>
            <m:r>
              <w:rPr>
                <w:rFonts w:ascii="Cambria Math" w:hAnsi="Cambria Math" w:cstheme="minorHAnsi"/>
              </w:rPr>
              <m:t>v</m:t>
            </m:r>
          </m:e>
          <m:sub>
            <m:r>
              <w:rPr>
                <w:rFonts w:ascii="Cambria Math" w:hAnsi="Cambria Math" w:cstheme="minorHAnsi"/>
              </w:rPr>
              <m:t>a</m:t>
            </m:r>
          </m:sub>
          <m:sup>
            <m:r>
              <w:rPr>
                <w:rFonts w:ascii="Cambria Math" w:hAnsi="Cambria Math" w:cstheme="minorHAnsi"/>
              </w:rPr>
              <m:t>'</m:t>
            </m:r>
          </m:sup>
        </m:sSubSup>
      </m:oMath>
      <w:r w:rsidRPr="00385E58">
        <w:rPr>
          <w:rFonts w:cstheme="minorHAnsi"/>
        </w:rPr>
        <w:t xml:space="preserve"> of patients under normal and enhanced infection control, respectively, at facility </w:t>
      </w:r>
      <m:oMath>
        <m:r>
          <w:rPr>
            <w:rFonts w:ascii="Cambria Math" w:hAnsi="Cambria Math" w:cstheme="minorHAnsi"/>
          </w:rPr>
          <m:t>a</m:t>
        </m:r>
      </m:oMath>
      <w:r w:rsidRPr="00385E58">
        <w:rPr>
          <w:rFonts w:cstheme="minorHAnsi"/>
        </w:rPr>
        <w:t xml:space="preserve"> are governed by</w:t>
      </w:r>
    </w:p>
    <w:p w14:paraId="3A2572ED" w14:textId="77777777" w:rsidR="00197CDE" w:rsidRPr="00385E58" w:rsidRDefault="00000000" w:rsidP="00197CDE">
      <w:pPr>
        <w:pStyle w:val="BodyText"/>
        <w:rPr>
          <w:rFonts w:cstheme="minorHAnsi"/>
          <w:sz w:val="24"/>
          <w:szCs w:val="24"/>
        </w:rPr>
      </w:pPr>
      <m:oMathPara>
        <m:oMathParaPr>
          <m:jc m:val="center"/>
        </m:oMathParaPr>
        <m:oMath>
          <m:f>
            <m:fPr>
              <m:ctrlPr>
                <w:rPr>
                  <w:rFonts w:ascii="Cambria Math" w:hAnsi="Cambria Math" w:cstheme="minorHAnsi"/>
                  <w:sz w:val="24"/>
                  <w:szCs w:val="24"/>
                </w:rPr>
              </m:ctrlPr>
            </m:fPr>
            <m:num>
              <m:r>
                <w:rPr>
                  <w:rFonts w:ascii="Cambria Math" w:hAnsi="Cambria Math" w:cstheme="minorHAnsi"/>
                  <w:sz w:val="24"/>
                  <w:szCs w:val="24"/>
                </w:rPr>
                <m:t>d</m:t>
              </m:r>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a</m:t>
                  </m:r>
                </m:sub>
              </m:sSub>
            </m:num>
            <m:den>
              <m:r>
                <w:rPr>
                  <w:rFonts w:ascii="Cambria Math" w:hAnsi="Cambria Math" w:cstheme="minorHAnsi"/>
                  <w:sz w:val="24"/>
                  <w:szCs w:val="24"/>
                </w:rPr>
                <m:t>dt</m:t>
              </m:r>
            </m:den>
          </m:f>
          <m: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β</m:t>
              </m:r>
            </m:e>
            <m:sub>
              <m:r>
                <w:rPr>
                  <w:rFonts w:ascii="Cambria Math" w:hAnsi="Cambria Math" w:cstheme="minorHAnsi"/>
                  <w:sz w:val="24"/>
                  <w:szCs w:val="24"/>
                </w:rPr>
                <m:t>a</m:t>
              </m:r>
            </m:sub>
          </m:sSub>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a</m:t>
              </m:r>
            </m:sub>
          </m:sSub>
          <m:r>
            <w:rPr>
              <w:rFonts w:ascii="Cambria Math" w:hAnsi="Cambria Math" w:cstheme="minorHAnsi"/>
              <w:sz w:val="24"/>
              <w:szCs w:val="24"/>
            </w:rPr>
            <m:t>+</m:t>
          </m:r>
          <m:sSubSup>
            <m:sSubSupPr>
              <m:ctrlPr>
                <w:rPr>
                  <w:rFonts w:ascii="Cambria Math" w:hAnsi="Cambria Math" w:cstheme="minorHAnsi"/>
                  <w:sz w:val="24"/>
                  <w:szCs w:val="24"/>
                </w:rPr>
              </m:ctrlPr>
            </m:sSubSupPr>
            <m:e>
              <m:r>
                <w:rPr>
                  <w:rFonts w:ascii="Cambria Math" w:hAnsi="Cambria Math" w:cstheme="minorHAnsi"/>
                  <w:sz w:val="24"/>
                  <w:szCs w:val="24"/>
                </w:rPr>
                <m:t>β</m:t>
              </m:r>
            </m:e>
            <m:sub>
              <m:r>
                <w:rPr>
                  <w:rFonts w:ascii="Cambria Math" w:hAnsi="Cambria Math" w:cstheme="minorHAnsi"/>
                  <w:sz w:val="24"/>
                  <w:szCs w:val="24"/>
                </w:rPr>
                <m:t>a</m:t>
              </m:r>
            </m:sub>
            <m:sup>
              <m:r>
                <w:rPr>
                  <w:rFonts w:ascii="Cambria Math" w:hAnsi="Cambria Math" w:cstheme="minorHAnsi"/>
                  <w:sz w:val="24"/>
                  <w:szCs w:val="24"/>
                </w:rPr>
                <m:t>'</m:t>
              </m:r>
            </m:sup>
          </m:sSubSup>
          <m:sSubSup>
            <m:sSubSupPr>
              <m:ctrlPr>
                <w:rPr>
                  <w:rFonts w:ascii="Cambria Math" w:hAnsi="Cambria Math" w:cstheme="minorHAnsi"/>
                  <w:sz w:val="24"/>
                  <w:szCs w:val="24"/>
                </w:rPr>
              </m:ctrlPr>
            </m:sSubSupPr>
            <m:e>
              <m:r>
                <w:rPr>
                  <w:rFonts w:ascii="Cambria Math" w:hAnsi="Cambria Math" w:cstheme="minorHAnsi"/>
                  <w:sz w:val="24"/>
                  <w:szCs w:val="24"/>
                </w:rPr>
                <m:t>v</m:t>
              </m:r>
            </m:e>
            <m:sub>
              <m:r>
                <w:rPr>
                  <w:rFonts w:ascii="Cambria Math" w:hAnsi="Cambria Math" w:cstheme="minorHAnsi"/>
                  <w:sz w:val="24"/>
                  <w:szCs w:val="24"/>
                </w:rPr>
                <m:t>a</m:t>
              </m:r>
            </m:sub>
            <m:sup>
              <m:r>
                <w:rPr>
                  <w:rFonts w:ascii="Cambria Math" w:hAnsi="Cambria Math" w:cstheme="minorHAnsi"/>
                  <w:sz w:val="24"/>
                  <w:szCs w:val="24"/>
                </w:rPr>
                <m:t>'</m:t>
              </m:r>
            </m:sup>
          </m:sSubSup>
          <m:r>
            <w:rPr>
              <w:rFonts w:ascii="Cambria Math" w:hAnsi="Cambria Math" w:cstheme="minorHAnsi"/>
              <w:sz w:val="24"/>
              <w:szCs w:val="24"/>
            </w:rPr>
            <m:t>)(1-</m:t>
          </m:r>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a</m:t>
              </m:r>
            </m:sub>
          </m:sSub>
          <m:r>
            <w:rPr>
              <w:rFonts w:ascii="Cambria Math" w:hAnsi="Cambria Math" w:cstheme="minorHAnsi"/>
              <w:sz w:val="24"/>
              <w:szCs w:val="24"/>
            </w:rPr>
            <m:t>-</m:t>
          </m:r>
          <m:sSubSup>
            <m:sSubSupPr>
              <m:ctrlPr>
                <w:rPr>
                  <w:rFonts w:ascii="Cambria Math" w:hAnsi="Cambria Math" w:cstheme="minorHAnsi"/>
                  <w:sz w:val="24"/>
                  <w:szCs w:val="24"/>
                </w:rPr>
              </m:ctrlPr>
            </m:sSubSupPr>
            <m:e>
              <m:r>
                <w:rPr>
                  <w:rFonts w:ascii="Cambria Math" w:hAnsi="Cambria Math" w:cstheme="minorHAnsi"/>
                  <w:sz w:val="24"/>
                  <w:szCs w:val="24"/>
                </w:rPr>
                <m:t>v</m:t>
              </m:r>
            </m:e>
            <m:sub>
              <m:r>
                <w:rPr>
                  <w:rFonts w:ascii="Cambria Math" w:hAnsi="Cambria Math" w:cstheme="minorHAnsi"/>
                  <w:sz w:val="24"/>
                  <w:szCs w:val="24"/>
                </w:rPr>
                <m:t>a</m:t>
              </m:r>
            </m:sub>
            <m:sup>
              <m:r>
                <w:rPr>
                  <w:rFonts w:ascii="Cambria Math" w:hAnsi="Cambria Math" w:cstheme="minorHAnsi"/>
                  <w:sz w:val="24"/>
                  <w:szCs w:val="24"/>
                </w:rPr>
                <m:t>'</m:t>
              </m:r>
            </m:sup>
          </m:sSubSup>
          <m:r>
            <w:rPr>
              <w:rFonts w:ascii="Cambria Math" w:hAnsi="Cambria Math" w:cstheme="minorHAnsi"/>
              <w:sz w:val="24"/>
              <w:szCs w:val="24"/>
            </w:rPr>
            <m:t>)-(γ+</m:t>
          </m:r>
          <m:f>
            <m:fPr>
              <m:ctrlPr>
                <w:rPr>
                  <w:rFonts w:ascii="Cambria Math" w:hAnsi="Cambria Math" w:cstheme="minorHAnsi"/>
                  <w:sz w:val="24"/>
                  <w:szCs w:val="24"/>
                </w:rPr>
              </m:ctrlPr>
            </m:fPr>
            <m:num>
              <m:r>
                <w:rPr>
                  <w:rFonts w:ascii="Cambria Math" w:hAnsi="Cambria Math" w:cstheme="minorHAnsi"/>
                  <w:sz w:val="24"/>
                  <w:szCs w:val="24"/>
                </w:rPr>
                <m:t>1</m:t>
              </m:r>
            </m:num>
            <m:den>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a</m:t>
                  </m:r>
                </m:sub>
              </m:sSub>
            </m:den>
          </m:f>
          <m:r>
            <w:rPr>
              <w:rFonts w:ascii="Cambria Math" w:hAnsi="Cambria Math" w:cstheme="minorHAnsi"/>
              <w:sz w:val="24"/>
              <w:szCs w:val="24"/>
            </w:rPr>
            <m:t>+</m:t>
          </m:r>
          <m:f>
            <m:fPr>
              <m:ctrlPr>
                <w:rPr>
                  <w:rFonts w:ascii="Cambria Math" w:hAnsi="Cambria Math" w:cstheme="minorHAnsi"/>
                  <w:sz w:val="24"/>
                  <w:szCs w:val="24"/>
                </w:rPr>
              </m:ctrlPr>
            </m:fPr>
            <m:num>
              <m:r>
                <w:rPr>
                  <w:rFonts w:ascii="Cambria Math" w:hAnsi="Cambria Math" w:cstheme="minorHAnsi"/>
                  <w:sz w:val="24"/>
                  <w:szCs w:val="24"/>
                </w:rPr>
                <m:t>1</m:t>
              </m:r>
            </m:num>
            <m:den>
              <m:sSub>
                <m:sSubPr>
                  <m:ctrlPr>
                    <w:rPr>
                      <w:rFonts w:ascii="Cambria Math" w:hAnsi="Cambria Math" w:cstheme="minorHAnsi"/>
                      <w:sz w:val="24"/>
                      <w:szCs w:val="24"/>
                    </w:rPr>
                  </m:ctrlPr>
                </m:sSubPr>
                <m:e>
                  <m:r>
                    <w:rPr>
                      <w:rFonts w:ascii="Cambria Math" w:hAnsi="Cambria Math" w:cstheme="minorHAnsi"/>
                      <w:sz w:val="24"/>
                      <w:szCs w:val="24"/>
                    </w:rPr>
                    <m:t>t</m:t>
                  </m:r>
                </m:e>
                <m:sub>
                  <m:r>
                    <w:rPr>
                      <w:rFonts w:ascii="Cambria Math" w:hAnsi="Cambria Math" w:cstheme="minorHAnsi"/>
                      <w:sz w:val="24"/>
                      <w:szCs w:val="24"/>
                    </w:rPr>
                    <m:t>P,a</m:t>
                  </m:r>
                </m:sub>
              </m:sSub>
            </m:den>
          </m:f>
          <m: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a</m:t>
              </m:r>
            </m:sub>
          </m:sSub>
          <m:r>
            <w:rPr>
              <w:rFonts w:ascii="Cambria Math" w:hAnsi="Cambria Math" w:cstheme="minorHAnsi"/>
              <w:sz w:val="24"/>
              <w:szCs w:val="24"/>
            </w:rPr>
            <m:t>+</m:t>
          </m:r>
          <m:f>
            <m:fPr>
              <m:ctrlPr>
                <w:rPr>
                  <w:rFonts w:ascii="Cambria Math" w:hAnsi="Cambria Math" w:cstheme="minorHAnsi"/>
                  <w:sz w:val="24"/>
                  <w:szCs w:val="24"/>
                </w:rPr>
              </m:ctrlPr>
            </m:fPr>
            <m:num>
              <m:r>
                <w:rPr>
                  <w:rFonts w:ascii="Cambria Math" w:hAnsi="Cambria Math" w:cstheme="minorHAnsi"/>
                  <w:sz w:val="24"/>
                  <w:szCs w:val="24"/>
                </w:rPr>
                <m:t>1</m:t>
              </m:r>
            </m:num>
            <m:den>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a</m:t>
                  </m:r>
                </m:sub>
              </m:sSub>
            </m:den>
          </m:f>
          <m:nary>
            <m:naryPr>
              <m:chr m:val="∑"/>
              <m:limLoc m:val="undOvr"/>
              <m:ctrlPr>
                <w:rPr>
                  <w:rFonts w:ascii="Cambria Math" w:hAnsi="Cambria Math" w:cstheme="minorHAnsi"/>
                  <w:sz w:val="24"/>
                  <w:szCs w:val="24"/>
                </w:rPr>
              </m:ctrlPr>
            </m:naryPr>
            <m:sub>
              <m:r>
                <w:rPr>
                  <w:rFonts w:ascii="Cambria Math" w:hAnsi="Cambria Math" w:cstheme="minorHAnsi"/>
                  <w:sz w:val="24"/>
                  <w:szCs w:val="24"/>
                </w:rPr>
                <m:t>b=1</m:t>
              </m:r>
            </m:sub>
            <m:sup>
              <m:r>
                <w:rPr>
                  <w:rFonts w:ascii="Cambria Math" w:hAnsi="Cambria Math" w:cstheme="minorHAnsi"/>
                  <w:sz w:val="24"/>
                  <w:szCs w:val="24"/>
                </w:rPr>
                <m:t>N</m:t>
              </m:r>
            </m:sup>
            <m:e>
              <m:d>
                <m:dPr>
                  <m:ctrlPr>
                    <w:rPr>
                      <w:rFonts w:ascii="Cambria Math" w:hAnsi="Cambria Math" w:cstheme="minorHAnsi"/>
                      <w:sz w:val="24"/>
                      <w:szCs w:val="24"/>
                    </w:rPr>
                  </m:ctrlPr>
                </m:dPr>
                <m:e>
                  <m:f>
                    <m:fPr>
                      <m:ctrlPr>
                        <w:rPr>
                          <w:rFonts w:ascii="Cambria Math" w:hAnsi="Cambria Math" w:cstheme="minorHAnsi"/>
                          <w:sz w:val="24"/>
                          <w:szCs w:val="24"/>
                        </w:rPr>
                      </m:ctrlPr>
                    </m:fPr>
                    <m:num>
                      <m:sSubSup>
                        <m:sSubSupPr>
                          <m:ctrlPr>
                            <w:rPr>
                              <w:rFonts w:ascii="Cambria Math" w:hAnsi="Cambria Math" w:cstheme="minorHAnsi"/>
                              <w:sz w:val="24"/>
                              <w:szCs w:val="24"/>
                            </w:rPr>
                          </m:ctrlPr>
                        </m:sSubSupPr>
                        <m:e>
                          <m:r>
                            <w:rPr>
                              <w:rFonts w:ascii="Cambria Math" w:hAnsi="Cambria Math" w:cstheme="minorHAnsi"/>
                              <w:sz w:val="24"/>
                              <w:szCs w:val="24"/>
                            </w:rPr>
                            <m:t>T</m:t>
                          </m:r>
                        </m:e>
                        <m:sub>
                          <m:r>
                            <w:rPr>
                              <w:rFonts w:ascii="Cambria Math" w:hAnsi="Cambria Math" w:cstheme="minorHAnsi"/>
                              <w:sz w:val="24"/>
                              <w:szCs w:val="24"/>
                            </w:rPr>
                            <m:t>ba</m:t>
                          </m:r>
                        </m:sub>
                        <m:sup>
                          <m:r>
                            <w:rPr>
                              <w:rFonts w:ascii="Cambria Math" w:hAnsi="Cambria Math" w:cstheme="minorHAnsi"/>
                              <w:sz w:val="24"/>
                              <w:szCs w:val="24"/>
                            </w:rPr>
                            <m:t>(00)</m:t>
                          </m:r>
                        </m:sup>
                      </m:sSubSup>
                      <m:sSub>
                        <m:sSubPr>
                          <m:ctrlPr>
                            <w:rPr>
                              <w:rFonts w:ascii="Cambria Math" w:hAnsi="Cambria Math" w:cstheme="minorHAnsi"/>
                              <w:sz w:val="24"/>
                              <w:szCs w:val="24"/>
                            </w:rPr>
                          </m:ctrlPr>
                        </m:sSubPr>
                        <m:e>
                          <m:r>
                            <w:rPr>
                              <w:rFonts w:ascii="Cambria Math" w:hAnsi="Cambria Math" w:cstheme="minorHAnsi"/>
                              <w:sz w:val="24"/>
                              <w:szCs w:val="24"/>
                            </w:rPr>
                            <m:t>n</m:t>
                          </m:r>
                        </m:e>
                        <m:sub>
                          <m:r>
                            <w:rPr>
                              <w:rFonts w:ascii="Cambria Math" w:hAnsi="Cambria Math" w:cstheme="minorHAnsi"/>
                              <w:sz w:val="24"/>
                              <w:szCs w:val="24"/>
                            </w:rPr>
                            <m:t>ba</m:t>
                          </m:r>
                        </m:sub>
                      </m:sSub>
                    </m:num>
                    <m:den>
                      <m:sSub>
                        <m:sSubPr>
                          <m:ctrlPr>
                            <w:rPr>
                              <w:rFonts w:ascii="Cambria Math" w:hAnsi="Cambria Math" w:cstheme="minorHAnsi"/>
                              <w:sz w:val="24"/>
                              <w:szCs w:val="24"/>
                            </w:rPr>
                          </m:ctrlPr>
                        </m:sSubPr>
                        <m:e>
                          <m:r>
                            <w:rPr>
                              <w:rFonts w:ascii="Cambria Math" w:hAnsi="Cambria Math" w:cstheme="minorHAnsi"/>
                              <w:sz w:val="24"/>
                              <w:szCs w:val="24"/>
                            </w:rPr>
                            <m:t>n</m:t>
                          </m:r>
                        </m:e>
                        <m:sub>
                          <m:r>
                            <w:rPr>
                              <w:rFonts w:ascii="Cambria Math" w:hAnsi="Cambria Math" w:cstheme="minorHAnsi"/>
                              <w:sz w:val="24"/>
                              <w:szCs w:val="24"/>
                            </w:rPr>
                            <m:t>a</m:t>
                          </m:r>
                        </m:sub>
                      </m:sSub>
                    </m:den>
                  </m:f>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b</m:t>
                      </m:r>
                    </m:sub>
                  </m:sSub>
                  <m:r>
                    <w:rPr>
                      <w:rFonts w:ascii="Cambria Math" w:hAnsi="Cambria Math" w:cstheme="minorHAnsi"/>
                      <w:sz w:val="24"/>
                      <w:szCs w:val="24"/>
                    </w:rPr>
                    <m:t>+</m:t>
                  </m:r>
                  <m:f>
                    <m:fPr>
                      <m:ctrlPr>
                        <w:rPr>
                          <w:rFonts w:ascii="Cambria Math" w:hAnsi="Cambria Math" w:cstheme="minorHAnsi"/>
                          <w:sz w:val="24"/>
                          <w:szCs w:val="24"/>
                        </w:rPr>
                      </m:ctrlPr>
                    </m:fPr>
                    <m:num>
                      <m:sSubSup>
                        <m:sSubSupPr>
                          <m:ctrlPr>
                            <w:rPr>
                              <w:rFonts w:ascii="Cambria Math" w:hAnsi="Cambria Math" w:cstheme="minorHAnsi"/>
                              <w:sz w:val="24"/>
                              <w:szCs w:val="24"/>
                            </w:rPr>
                          </m:ctrlPr>
                        </m:sSubSupPr>
                        <m:e>
                          <m:r>
                            <w:rPr>
                              <w:rFonts w:ascii="Cambria Math" w:hAnsi="Cambria Math" w:cstheme="minorHAnsi"/>
                              <w:sz w:val="24"/>
                              <w:szCs w:val="24"/>
                            </w:rPr>
                            <m:t>T</m:t>
                          </m:r>
                        </m:e>
                        <m:sub>
                          <m:r>
                            <w:rPr>
                              <w:rFonts w:ascii="Cambria Math" w:hAnsi="Cambria Math" w:cstheme="minorHAnsi"/>
                              <w:sz w:val="24"/>
                              <w:szCs w:val="24"/>
                            </w:rPr>
                            <m:t>ba</m:t>
                          </m:r>
                        </m:sub>
                        <m:sup>
                          <m:r>
                            <w:rPr>
                              <w:rFonts w:ascii="Cambria Math" w:hAnsi="Cambria Math" w:cstheme="minorHAnsi"/>
                              <w:sz w:val="24"/>
                              <w:szCs w:val="24"/>
                            </w:rPr>
                            <m:t>(10)</m:t>
                          </m:r>
                        </m:sup>
                      </m:sSubSup>
                      <m:sSub>
                        <m:sSubPr>
                          <m:ctrlPr>
                            <w:rPr>
                              <w:rFonts w:ascii="Cambria Math" w:hAnsi="Cambria Math" w:cstheme="minorHAnsi"/>
                              <w:sz w:val="24"/>
                              <w:szCs w:val="24"/>
                            </w:rPr>
                          </m:ctrlPr>
                        </m:sSubPr>
                        <m:e>
                          <m:r>
                            <w:rPr>
                              <w:rFonts w:ascii="Cambria Math" w:hAnsi="Cambria Math" w:cstheme="minorHAnsi"/>
                              <w:sz w:val="24"/>
                              <w:szCs w:val="24"/>
                            </w:rPr>
                            <m:t>n</m:t>
                          </m:r>
                        </m:e>
                        <m:sub>
                          <m:r>
                            <w:rPr>
                              <w:rFonts w:ascii="Cambria Math" w:hAnsi="Cambria Math" w:cstheme="minorHAnsi"/>
                              <w:sz w:val="24"/>
                              <w:szCs w:val="24"/>
                            </w:rPr>
                            <m:t>ba</m:t>
                          </m:r>
                        </m:sub>
                      </m:sSub>
                    </m:num>
                    <m:den>
                      <m:sSub>
                        <m:sSubPr>
                          <m:ctrlPr>
                            <w:rPr>
                              <w:rFonts w:ascii="Cambria Math" w:hAnsi="Cambria Math" w:cstheme="minorHAnsi"/>
                              <w:sz w:val="24"/>
                              <w:szCs w:val="24"/>
                            </w:rPr>
                          </m:ctrlPr>
                        </m:sSubPr>
                        <m:e>
                          <m:r>
                            <w:rPr>
                              <w:rFonts w:ascii="Cambria Math" w:hAnsi="Cambria Math" w:cstheme="minorHAnsi"/>
                              <w:sz w:val="24"/>
                              <w:szCs w:val="24"/>
                            </w:rPr>
                            <m:t>n</m:t>
                          </m:r>
                        </m:e>
                        <m:sub>
                          <m:r>
                            <w:rPr>
                              <w:rFonts w:ascii="Cambria Math" w:hAnsi="Cambria Math" w:cstheme="minorHAnsi"/>
                              <w:sz w:val="24"/>
                              <w:szCs w:val="24"/>
                            </w:rPr>
                            <m:t>a</m:t>
                          </m:r>
                        </m:sub>
                      </m:sSub>
                    </m:den>
                  </m:f>
                  <m:sSubSup>
                    <m:sSubSupPr>
                      <m:ctrlPr>
                        <w:rPr>
                          <w:rFonts w:ascii="Cambria Math" w:hAnsi="Cambria Math" w:cstheme="minorHAnsi"/>
                          <w:sz w:val="24"/>
                          <w:szCs w:val="24"/>
                        </w:rPr>
                      </m:ctrlPr>
                    </m:sSubSupPr>
                    <m:e>
                      <m:r>
                        <w:rPr>
                          <w:rFonts w:ascii="Cambria Math" w:hAnsi="Cambria Math" w:cstheme="minorHAnsi"/>
                          <w:sz w:val="24"/>
                          <w:szCs w:val="24"/>
                        </w:rPr>
                        <m:t>v</m:t>
                      </m:r>
                    </m:e>
                    <m:sub>
                      <m:r>
                        <w:rPr>
                          <w:rFonts w:ascii="Cambria Math" w:hAnsi="Cambria Math" w:cstheme="minorHAnsi"/>
                          <w:sz w:val="24"/>
                          <w:szCs w:val="24"/>
                        </w:rPr>
                        <m:t>b</m:t>
                      </m:r>
                    </m:sub>
                    <m:sup>
                      <m:r>
                        <w:rPr>
                          <w:rFonts w:ascii="Cambria Math" w:hAnsi="Cambria Math" w:cstheme="minorHAnsi"/>
                          <w:sz w:val="24"/>
                          <w:szCs w:val="24"/>
                        </w:rPr>
                        <m:t>'</m:t>
                      </m:r>
                    </m:sup>
                  </m:sSubSup>
                </m:e>
              </m:d>
            </m:e>
          </m:nary>
        </m:oMath>
      </m:oMathPara>
    </w:p>
    <w:p w14:paraId="49B6D367" w14:textId="77777777" w:rsidR="00197CDE" w:rsidRPr="00385E58" w:rsidRDefault="00000000" w:rsidP="00197CDE">
      <w:pPr>
        <w:pStyle w:val="FirstParagraph"/>
        <w:rPr>
          <w:rFonts w:cstheme="minorHAnsi"/>
        </w:rPr>
      </w:pPr>
      <m:oMathPara>
        <m:oMathParaPr>
          <m:jc m:val="center"/>
        </m:oMathParaPr>
        <m:oMath>
          <m:f>
            <m:fPr>
              <m:ctrlPr>
                <w:rPr>
                  <w:rFonts w:ascii="Cambria Math" w:hAnsi="Cambria Math" w:cstheme="minorHAnsi"/>
                </w:rPr>
              </m:ctrlPr>
            </m:fPr>
            <m:num>
              <m:r>
                <w:rPr>
                  <w:rFonts w:ascii="Cambria Math" w:hAnsi="Cambria Math" w:cstheme="minorHAnsi"/>
                </w:rPr>
                <m:t>d</m:t>
              </m:r>
              <m:sSubSup>
                <m:sSubSupPr>
                  <m:ctrlPr>
                    <w:rPr>
                      <w:rFonts w:ascii="Cambria Math" w:hAnsi="Cambria Math" w:cstheme="minorHAnsi"/>
                    </w:rPr>
                  </m:ctrlPr>
                </m:sSubSupPr>
                <m:e>
                  <m:r>
                    <w:rPr>
                      <w:rFonts w:ascii="Cambria Math" w:hAnsi="Cambria Math" w:cstheme="minorHAnsi"/>
                    </w:rPr>
                    <m:t>v</m:t>
                  </m:r>
                </m:e>
                <m:sub>
                  <m:r>
                    <w:rPr>
                      <w:rFonts w:ascii="Cambria Math" w:hAnsi="Cambria Math" w:cstheme="minorHAnsi"/>
                    </w:rPr>
                    <m:t>a</m:t>
                  </m:r>
                </m:sub>
                <m:sup>
                  <m:r>
                    <w:rPr>
                      <w:rFonts w:ascii="Cambria Math" w:hAnsi="Cambria Math" w:cstheme="minorHAnsi"/>
                    </w:rPr>
                    <m:t>'</m:t>
                  </m:r>
                </m:sup>
              </m:sSubSup>
            </m:num>
            <m:den>
              <m:r>
                <w:rPr>
                  <w:rFonts w:ascii="Cambria Math" w:hAnsi="Cambria Math" w:cstheme="minorHAnsi"/>
                </w:rPr>
                <m:t>dt</m:t>
              </m:r>
            </m:den>
          </m:f>
          <m:r>
            <w:rPr>
              <w:rFonts w:ascii="Cambria Math" w:hAnsi="Cambria Math" w:cstheme="minorHAnsi"/>
            </w:rPr>
            <m:t>=</m:t>
          </m:r>
          <m:f>
            <m:fPr>
              <m:ctrlPr>
                <w:rPr>
                  <w:rFonts w:ascii="Cambria Math" w:hAnsi="Cambria Math" w:cstheme="minorHAnsi"/>
                </w:rPr>
              </m:ctrlPr>
            </m:fPr>
            <m:num>
              <m:r>
                <w:rPr>
                  <w:rFonts w:ascii="Cambria Math" w:hAnsi="Cambria Math" w:cstheme="minorHAnsi"/>
                </w:rPr>
                <m:t>1</m:t>
              </m:r>
            </m:num>
            <m:den>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P,a</m:t>
                  </m:r>
                </m:sub>
              </m:sSub>
            </m:den>
          </m:f>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a</m:t>
              </m:r>
            </m:sub>
          </m:sSub>
          <m:r>
            <w:rPr>
              <w:rFonts w:ascii="Cambria Math" w:hAnsi="Cambria Math" w:cstheme="minorHAnsi"/>
            </w:rPr>
            <m:t>-(γ+</m:t>
          </m:r>
          <m:f>
            <m:fPr>
              <m:ctrlPr>
                <w:rPr>
                  <w:rFonts w:ascii="Cambria Math" w:hAnsi="Cambria Math" w:cstheme="minorHAnsi"/>
                </w:rPr>
              </m:ctrlPr>
            </m:fPr>
            <m:num>
              <m:r>
                <w:rPr>
                  <w:rFonts w:ascii="Cambria Math" w:hAnsi="Cambria Math" w:cstheme="minorHAnsi"/>
                </w:rPr>
                <m:t>1</m:t>
              </m:r>
            </m:num>
            <m:den>
              <m:sSub>
                <m:sSubPr>
                  <m:ctrlPr>
                    <w:rPr>
                      <w:rFonts w:ascii="Cambria Math" w:hAnsi="Cambria Math" w:cstheme="minorHAnsi"/>
                    </w:rPr>
                  </m:ctrlPr>
                </m:sSubPr>
                <m:e>
                  <m:r>
                    <w:rPr>
                      <w:rFonts w:ascii="Cambria Math" w:hAnsi="Cambria Math" w:cstheme="minorHAnsi"/>
                    </w:rPr>
                    <m:t>τ</m:t>
                  </m:r>
                </m:e>
                <m:sub>
                  <m:r>
                    <w:rPr>
                      <w:rFonts w:ascii="Cambria Math" w:hAnsi="Cambria Math" w:cstheme="minorHAnsi"/>
                    </w:rPr>
                    <m:t>a</m:t>
                  </m:r>
                </m:sub>
              </m:sSub>
            </m:den>
          </m:f>
          <m:r>
            <w:rPr>
              <w:rFonts w:ascii="Cambria Math" w:hAnsi="Cambria Math" w:cstheme="minorHAnsi"/>
            </w:rPr>
            <m:t>)</m:t>
          </m:r>
          <m:sSubSup>
            <m:sSubSupPr>
              <m:ctrlPr>
                <w:rPr>
                  <w:rFonts w:ascii="Cambria Math" w:hAnsi="Cambria Math" w:cstheme="minorHAnsi"/>
                </w:rPr>
              </m:ctrlPr>
            </m:sSubSupPr>
            <m:e>
              <m:r>
                <w:rPr>
                  <w:rFonts w:ascii="Cambria Math" w:hAnsi="Cambria Math" w:cstheme="minorHAnsi"/>
                </w:rPr>
                <m:t>v</m:t>
              </m:r>
            </m:e>
            <m:sub>
              <m:r>
                <w:rPr>
                  <w:rFonts w:ascii="Cambria Math" w:hAnsi="Cambria Math" w:cstheme="minorHAnsi"/>
                </w:rPr>
                <m:t>a</m:t>
              </m:r>
            </m:sub>
            <m:sup>
              <m:r>
                <w:rPr>
                  <w:rFonts w:ascii="Cambria Math" w:hAnsi="Cambria Math" w:cstheme="minorHAnsi"/>
                </w:rPr>
                <m:t>'</m:t>
              </m:r>
            </m:sup>
          </m:sSubSup>
          <m:r>
            <w:rPr>
              <w:rFonts w:ascii="Cambria Math" w:hAnsi="Cambria Math" w:cstheme="minorHAnsi"/>
            </w:rPr>
            <m:t>+</m:t>
          </m:r>
          <m:f>
            <m:fPr>
              <m:ctrlPr>
                <w:rPr>
                  <w:rFonts w:ascii="Cambria Math" w:hAnsi="Cambria Math" w:cstheme="minorHAnsi"/>
                </w:rPr>
              </m:ctrlPr>
            </m:fPr>
            <m:num>
              <m:r>
                <w:rPr>
                  <w:rFonts w:ascii="Cambria Math" w:hAnsi="Cambria Math" w:cstheme="minorHAnsi"/>
                </w:rPr>
                <m:t>1</m:t>
              </m:r>
            </m:num>
            <m:den>
              <m:sSub>
                <m:sSubPr>
                  <m:ctrlPr>
                    <w:rPr>
                      <w:rFonts w:ascii="Cambria Math" w:hAnsi="Cambria Math" w:cstheme="minorHAnsi"/>
                    </w:rPr>
                  </m:ctrlPr>
                </m:sSubPr>
                <m:e>
                  <m:r>
                    <w:rPr>
                      <w:rFonts w:ascii="Cambria Math" w:hAnsi="Cambria Math" w:cstheme="minorHAnsi"/>
                    </w:rPr>
                    <m:t>τ</m:t>
                  </m:r>
                </m:e>
                <m:sub>
                  <m:r>
                    <w:rPr>
                      <w:rFonts w:ascii="Cambria Math" w:hAnsi="Cambria Math" w:cstheme="minorHAnsi"/>
                    </w:rPr>
                    <m:t>a</m:t>
                  </m:r>
                </m:sub>
              </m:sSub>
            </m:den>
          </m:f>
          <m:nary>
            <m:naryPr>
              <m:chr m:val="∑"/>
              <m:limLoc m:val="undOvr"/>
              <m:ctrlPr>
                <w:rPr>
                  <w:rFonts w:ascii="Cambria Math" w:hAnsi="Cambria Math" w:cstheme="minorHAnsi"/>
                </w:rPr>
              </m:ctrlPr>
            </m:naryPr>
            <m:sub>
              <m:r>
                <w:rPr>
                  <w:rFonts w:ascii="Cambria Math" w:hAnsi="Cambria Math" w:cstheme="minorHAnsi"/>
                </w:rPr>
                <m:t>b=1</m:t>
              </m:r>
            </m:sub>
            <m:sup>
              <m:r>
                <w:rPr>
                  <w:rFonts w:ascii="Cambria Math" w:hAnsi="Cambria Math" w:cstheme="minorHAnsi"/>
                </w:rPr>
                <m:t>N</m:t>
              </m:r>
            </m:sup>
            <m:e>
              <m:d>
                <m:dPr>
                  <m:ctrlPr>
                    <w:rPr>
                      <w:rFonts w:ascii="Cambria Math" w:hAnsi="Cambria Math" w:cstheme="minorHAnsi"/>
                    </w:rPr>
                  </m:ctrlPr>
                </m:dPr>
                <m:e>
                  <m:f>
                    <m:fPr>
                      <m:ctrlPr>
                        <w:rPr>
                          <w:rFonts w:ascii="Cambria Math" w:hAnsi="Cambria Math" w:cstheme="minorHAnsi"/>
                        </w:rPr>
                      </m:ctrlPr>
                    </m:fPr>
                    <m:num>
                      <m:sSubSup>
                        <m:sSubSupPr>
                          <m:ctrlPr>
                            <w:rPr>
                              <w:rFonts w:ascii="Cambria Math" w:hAnsi="Cambria Math" w:cstheme="minorHAnsi"/>
                            </w:rPr>
                          </m:ctrlPr>
                        </m:sSubSupPr>
                        <m:e>
                          <m:r>
                            <w:rPr>
                              <w:rFonts w:ascii="Cambria Math" w:hAnsi="Cambria Math" w:cstheme="minorHAnsi"/>
                            </w:rPr>
                            <m:t>T</m:t>
                          </m:r>
                        </m:e>
                        <m:sub>
                          <m:r>
                            <w:rPr>
                              <w:rFonts w:ascii="Cambria Math" w:hAnsi="Cambria Math" w:cstheme="minorHAnsi"/>
                            </w:rPr>
                            <m:t>ba</m:t>
                          </m:r>
                        </m:sub>
                        <m:sup>
                          <m:r>
                            <w:rPr>
                              <w:rFonts w:ascii="Cambria Math" w:hAnsi="Cambria Math" w:cstheme="minorHAnsi"/>
                            </w:rPr>
                            <m:t>(01)</m:t>
                          </m:r>
                        </m:sup>
                      </m:sSubSup>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ba</m:t>
                          </m:r>
                        </m:sub>
                      </m:sSub>
                    </m:num>
                    <m:den>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a</m:t>
                          </m:r>
                        </m:sub>
                      </m:sSub>
                    </m:den>
                  </m:f>
                  <m:sSub>
                    <m:sSubPr>
                      <m:ctrlPr>
                        <w:rPr>
                          <w:rFonts w:ascii="Cambria Math" w:hAnsi="Cambria Math" w:cstheme="minorHAnsi"/>
                        </w:rPr>
                      </m:ctrlPr>
                    </m:sSubPr>
                    <m:e>
                      <m:r>
                        <w:rPr>
                          <w:rFonts w:ascii="Cambria Math" w:hAnsi="Cambria Math" w:cstheme="minorHAnsi"/>
                        </w:rPr>
                        <m:t>v</m:t>
                      </m:r>
                    </m:e>
                    <m:sub>
                      <m:r>
                        <w:rPr>
                          <w:rFonts w:ascii="Cambria Math" w:hAnsi="Cambria Math" w:cstheme="minorHAnsi"/>
                        </w:rPr>
                        <m:t>b</m:t>
                      </m:r>
                    </m:sub>
                  </m:sSub>
                  <m:r>
                    <w:rPr>
                      <w:rFonts w:ascii="Cambria Math" w:hAnsi="Cambria Math" w:cstheme="minorHAnsi"/>
                    </w:rPr>
                    <m:t>+</m:t>
                  </m:r>
                  <m:f>
                    <m:fPr>
                      <m:ctrlPr>
                        <w:rPr>
                          <w:rFonts w:ascii="Cambria Math" w:hAnsi="Cambria Math" w:cstheme="minorHAnsi"/>
                        </w:rPr>
                      </m:ctrlPr>
                    </m:fPr>
                    <m:num>
                      <m:sSubSup>
                        <m:sSubSupPr>
                          <m:ctrlPr>
                            <w:rPr>
                              <w:rFonts w:ascii="Cambria Math" w:hAnsi="Cambria Math" w:cstheme="minorHAnsi"/>
                            </w:rPr>
                          </m:ctrlPr>
                        </m:sSubSupPr>
                        <m:e>
                          <m:r>
                            <w:rPr>
                              <w:rFonts w:ascii="Cambria Math" w:hAnsi="Cambria Math" w:cstheme="minorHAnsi"/>
                            </w:rPr>
                            <m:t>T</m:t>
                          </m:r>
                        </m:e>
                        <m:sub>
                          <m:r>
                            <w:rPr>
                              <w:rFonts w:ascii="Cambria Math" w:hAnsi="Cambria Math" w:cstheme="minorHAnsi"/>
                            </w:rPr>
                            <m:t>ba</m:t>
                          </m:r>
                        </m:sub>
                        <m:sup>
                          <m:r>
                            <w:rPr>
                              <w:rFonts w:ascii="Cambria Math" w:hAnsi="Cambria Math" w:cstheme="minorHAnsi"/>
                            </w:rPr>
                            <m:t>(11)</m:t>
                          </m:r>
                        </m:sup>
                      </m:sSubSup>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ba</m:t>
                          </m:r>
                        </m:sub>
                      </m:sSub>
                    </m:num>
                    <m:den>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a</m:t>
                          </m:r>
                        </m:sub>
                      </m:sSub>
                    </m:den>
                  </m:f>
                  <m:sSubSup>
                    <m:sSubSupPr>
                      <m:ctrlPr>
                        <w:rPr>
                          <w:rFonts w:ascii="Cambria Math" w:hAnsi="Cambria Math" w:cstheme="minorHAnsi"/>
                        </w:rPr>
                      </m:ctrlPr>
                    </m:sSubSupPr>
                    <m:e>
                      <m:r>
                        <w:rPr>
                          <w:rFonts w:ascii="Cambria Math" w:hAnsi="Cambria Math" w:cstheme="minorHAnsi"/>
                        </w:rPr>
                        <m:t>v</m:t>
                      </m:r>
                    </m:e>
                    <m:sub>
                      <m:r>
                        <w:rPr>
                          <w:rFonts w:ascii="Cambria Math" w:hAnsi="Cambria Math" w:cstheme="minorHAnsi"/>
                        </w:rPr>
                        <m:t>b</m:t>
                      </m:r>
                    </m:sub>
                    <m:sup>
                      <m:r>
                        <w:rPr>
                          <w:rFonts w:ascii="Cambria Math" w:hAnsi="Cambria Math" w:cstheme="minorHAnsi"/>
                        </w:rPr>
                        <m:t>'</m:t>
                      </m:r>
                    </m:sup>
                  </m:sSubSup>
                </m:e>
              </m:d>
            </m:e>
          </m:nary>
        </m:oMath>
      </m:oMathPara>
    </w:p>
    <w:p w14:paraId="05D8E014" w14:textId="77777777" w:rsidR="00197CDE" w:rsidRPr="00385E58" w:rsidRDefault="00000000" w:rsidP="00197CDE">
      <w:pPr>
        <w:pStyle w:val="Compact"/>
        <w:spacing w:line="480" w:lineRule="auto"/>
        <w:rPr>
          <w:rFonts w:cstheme="minorHAnsi"/>
        </w:rPr>
      </w:pPr>
      <m:oMath>
        <m:sSub>
          <m:sSubPr>
            <m:ctrlPr>
              <w:rPr>
                <w:rFonts w:ascii="Cambria Math" w:hAnsi="Cambria Math" w:cstheme="minorHAnsi"/>
              </w:rPr>
            </m:ctrlPr>
          </m:sSubPr>
          <m:e>
            <m:r>
              <w:rPr>
                <w:rFonts w:ascii="Cambria Math" w:hAnsi="Cambria Math" w:cstheme="minorHAnsi"/>
              </w:rPr>
              <m:t>β</m:t>
            </m:r>
          </m:e>
          <m:sub>
            <m:r>
              <w:rPr>
                <w:rFonts w:ascii="Cambria Math" w:hAnsi="Cambria Math" w:cstheme="minorHAnsi"/>
              </w:rPr>
              <m:t>a</m:t>
            </m:r>
          </m:sub>
        </m:sSub>
      </m:oMath>
      <w:r w:rsidR="00197CDE" w:rsidRPr="00385E58">
        <w:rPr>
          <w:rFonts w:cstheme="minorHAnsi"/>
        </w:rPr>
        <w:t xml:space="preserve"> and </w:t>
      </w:r>
      <m:oMath>
        <m:sSubSup>
          <m:sSubSupPr>
            <m:ctrlPr>
              <w:rPr>
                <w:rFonts w:ascii="Cambria Math" w:hAnsi="Cambria Math" w:cstheme="minorHAnsi"/>
              </w:rPr>
            </m:ctrlPr>
          </m:sSubSupPr>
          <m:e>
            <m:r>
              <w:rPr>
                <w:rFonts w:ascii="Cambria Math" w:hAnsi="Cambria Math" w:cstheme="minorHAnsi"/>
              </w:rPr>
              <m:t>β</m:t>
            </m:r>
          </m:e>
          <m:sub>
            <m:r>
              <w:rPr>
                <w:rFonts w:ascii="Cambria Math" w:hAnsi="Cambria Math" w:cstheme="minorHAnsi"/>
              </w:rPr>
              <m:t>a</m:t>
            </m:r>
          </m:sub>
          <m:sup>
            <m:r>
              <w:rPr>
                <w:rFonts w:ascii="Cambria Math" w:hAnsi="Cambria Math" w:cstheme="minorHAnsi"/>
              </w:rPr>
              <m:t>'</m:t>
            </m:r>
          </m:sup>
        </m:sSubSup>
      </m:oMath>
      <w:r w:rsidR="00197CDE" w:rsidRPr="00385E58">
        <w:rPr>
          <w:rFonts w:cstheme="minorHAnsi"/>
        </w:rPr>
        <w:t xml:space="preserve"> is the transmissibility, at facility </w:t>
      </w:r>
      <m:oMath>
        <m:r>
          <w:rPr>
            <w:rFonts w:ascii="Cambria Math" w:hAnsi="Cambria Math" w:cstheme="minorHAnsi"/>
          </w:rPr>
          <m:t>a</m:t>
        </m:r>
      </m:oMath>
      <w:r w:rsidR="00197CDE" w:rsidRPr="00385E58">
        <w:rPr>
          <w:rFonts w:cstheme="minorHAnsi"/>
        </w:rPr>
        <w:t>, under normal and enhanced infection prevention and control (IPC), respectively.</w:t>
      </w:r>
      <w:r w:rsidR="00197CDE" w:rsidRPr="00385E58">
        <w:rPr>
          <w:rFonts w:eastAsiaTheme="minorEastAsia" w:cstheme="minorHAnsi"/>
        </w:rPr>
        <w:t xml:space="preserve"> </w:t>
      </w:r>
      <m:oMath>
        <m:sSub>
          <m:sSubPr>
            <m:ctrlPr>
              <w:rPr>
                <w:rFonts w:ascii="Cambria Math" w:hAnsi="Cambria Math" w:cstheme="minorHAnsi"/>
              </w:rPr>
            </m:ctrlPr>
          </m:sSubPr>
          <m:e>
            <m:r>
              <w:rPr>
                <w:rFonts w:ascii="Cambria Math" w:hAnsi="Cambria Math" w:cstheme="minorHAnsi"/>
              </w:rPr>
              <m:t>τ</m:t>
            </m:r>
          </m:e>
          <m:sub>
            <m:r>
              <w:rPr>
                <w:rFonts w:ascii="Cambria Math" w:hAnsi="Cambria Math" w:cstheme="minorHAnsi"/>
              </w:rPr>
              <m:t>a</m:t>
            </m:r>
          </m:sub>
        </m:sSub>
      </m:oMath>
      <w:r w:rsidR="00197CDE" w:rsidRPr="00385E58">
        <w:rPr>
          <w:rFonts w:cstheme="minorHAnsi"/>
        </w:rPr>
        <w:t xml:space="preserve"> is the average length of stay at facility </w:t>
      </w:r>
      <w:r w:rsidR="00197CDE" w:rsidRPr="00385E58">
        <w:rPr>
          <w:rFonts w:cstheme="minorHAnsi"/>
          <w:i/>
        </w:rPr>
        <w:t>a</w:t>
      </w:r>
      <w:r w:rsidR="00197CDE" w:rsidRPr="00385E58">
        <w:rPr>
          <w:rFonts w:cstheme="minorHAnsi"/>
        </w:rPr>
        <w:t xml:space="preserve">, </w:t>
      </w:r>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P,a</m:t>
            </m:r>
          </m:sub>
        </m:sSub>
      </m:oMath>
      <w:r w:rsidR="00197CDE" w:rsidRPr="00385E58">
        <w:rPr>
          <w:rFonts w:cstheme="minorHAnsi"/>
        </w:rPr>
        <w:t xml:space="preserve"> is the testing periodicity (corresponding to periodic screening) or timescale, at facility </w:t>
      </w:r>
      <m:oMath>
        <m:r>
          <w:rPr>
            <w:rFonts w:ascii="Cambria Math" w:hAnsi="Cambria Math" w:cstheme="minorHAnsi"/>
          </w:rPr>
          <m:t>a</m:t>
        </m:r>
      </m:oMath>
      <w:r w:rsidR="00197CDE" w:rsidRPr="00385E58">
        <w:rPr>
          <w:rFonts w:eastAsiaTheme="minorEastAsia" w:cstheme="minorHAnsi"/>
        </w:rPr>
        <w:t xml:space="preserve">. </w:t>
      </w:r>
      <m:oMath>
        <m:f>
          <m:fPr>
            <m:type m:val="lin"/>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ba</m:t>
                </m:r>
              </m:sub>
            </m:sSub>
          </m:num>
          <m:den>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den>
        </m:f>
      </m:oMath>
      <w:r w:rsidR="00197CDE" w:rsidRPr="00385E58">
        <w:rPr>
          <w:rFonts w:cstheme="minorHAnsi"/>
        </w:rPr>
        <w:t xml:space="preserve"> represents the fraction of admissions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a</m:t>
            </m:r>
          </m:sub>
        </m:sSub>
      </m:oMath>
      <w:r w:rsidR="00197CDE" w:rsidRPr="00385E58">
        <w:rPr>
          <w:rFonts w:cstheme="minorHAnsi"/>
        </w:rPr>
        <w:t xml:space="preserve"> at facility </w:t>
      </w:r>
      <w:r w:rsidR="00197CDE" w:rsidRPr="00385E58">
        <w:rPr>
          <w:rFonts w:cstheme="minorHAnsi"/>
          <w:i/>
        </w:rPr>
        <w:t>a</w:t>
      </w:r>
      <w:r w:rsidR="00197CDE" w:rsidRPr="00385E58">
        <w:rPr>
          <w:rFonts w:cstheme="minorHAnsi"/>
        </w:rPr>
        <w:t xml:space="preserve"> that are transfers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ba</m:t>
            </m:r>
          </m:sub>
        </m:sSub>
      </m:oMath>
      <w:r w:rsidR="00197CDE" w:rsidRPr="00385E58">
        <w:rPr>
          <w:rFonts w:cstheme="minorHAnsi"/>
        </w:rPr>
        <w:t xml:space="preserve"> from facility </w:t>
      </w:r>
      <w:r w:rsidR="00197CDE" w:rsidRPr="00385E58">
        <w:rPr>
          <w:rFonts w:cstheme="minorHAnsi"/>
          <w:i/>
        </w:rPr>
        <w:t>b</w:t>
      </w:r>
      <w:r w:rsidR="00197CDE" w:rsidRPr="00385E58">
        <w:rPr>
          <w:rFonts w:cstheme="minorHAnsi"/>
        </w:rPr>
        <w:t xml:space="preserve"> and </w:t>
      </w:r>
      <m:oMath>
        <m:sSubSup>
          <m:sSubSupPr>
            <m:ctrlPr>
              <w:rPr>
                <w:rFonts w:ascii="Cambria Math" w:hAnsi="Cambria Math" w:cstheme="minorHAnsi"/>
              </w:rPr>
            </m:ctrlPr>
          </m:sSubSupPr>
          <m:e>
            <m:r>
              <w:rPr>
                <w:rFonts w:ascii="Cambria Math" w:hAnsi="Cambria Math" w:cstheme="minorHAnsi"/>
              </w:rPr>
              <m:t>T</m:t>
            </m:r>
          </m:e>
          <m:sub>
            <m:r>
              <w:rPr>
                <w:rFonts w:ascii="Cambria Math" w:hAnsi="Cambria Math" w:cstheme="minorHAnsi"/>
              </w:rPr>
              <m:t>ba</m:t>
            </m:r>
          </m:sub>
          <m:sup>
            <m:r>
              <w:rPr>
                <w:rFonts w:ascii="Cambria Math" w:hAnsi="Cambria Math" w:cstheme="minorHAnsi"/>
              </w:rPr>
              <m:t>(10)</m:t>
            </m:r>
          </m:sup>
        </m:sSubSup>
      </m:oMath>
      <w:r w:rsidR="00197CDE" w:rsidRPr="00385E58">
        <w:rPr>
          <w:rFonts w:cstheme="minorHAnsi"/>
        </w:rPr>
        <w:t xml:space="preserve"> is the proportion of the patients under enhanced infection control (first superscript, 1) at facility </w:t>
      </w:r>
      <m:oMath>
        <m:r>
          <w:rPr>
            <w:rFonts w:ascii="Cambria Math" w:hAnsi="Cambria Math" w:cstheme="minorHAnsi"/>
          </w:rPr>
          <m:t>b</m:t>
        </m:r>
      </m:oMath>
      <w:r w:rsidR="00197CDE" w:rsidRPr="00385E58">
        <w:rPr>
          <w:rFonts w:cstheme="minorHAnsi"/>
        </w:rPr>
        <w:t xml:space="preserve"> transferred to facility </w:t>
      </w:r>
      <m:oMath>
        <m:r>
          <w:rPr>
            <w:rFonts w:ascii="Cambria Math" w:hAnsi="Cambria Math" w:cstheme="minorHAnsi"/>
          </w:rPr>
          <m:t>a</m:t>
        </m:r>
      </m:oMath>
      <w:r w:rsidR="00197CDE" w:rsidRPr="00385E58">
        <w:rPr>
          <w:rFonts w:cstheme="minorHAnsi"/>
        </w:rPr>
        <w:t xml:space="preserve">, who are placed under normal infection control (second superscript, 0) on admission at facility </w:t>
      </w:r>
      <m:oMath>
        <m:r>
          <w:rPr>
            <w:rFonts w:ascii="Cambria Math" w:hAnsi="Cambria Math" w:cstheme="minorHAnsi"/>
          </w:rPr>
          <m:t>a</m:t>
        </m:r>
      </m:oMath>
      <w:r w:rsidR="00197CDE" w:rsidRPr="00385E58">
        <w:rPr>
          <w:rFonts w:cstheme="minorHAnsi"/>
        </w:rPr>
        <w:t>; etc.</w:t>
      </w:r>
    </w:p>
    <w:p w14:paraId="6C190195" w14:textId="77777777" w:rsidR="00197CDE" w:rsidRPr="00385E58" w:rsidRDefault="00197CDE" w:rsidP="00197CDE">
      <w:pPr>
        <w:pStyle w:val="NoSpacing"/>
        <w:spacing w:line="480" w:lineRule="auto"/>
        <w:rPr>
          <w:rFonts w:cstheme="minorHAnsi"/>
          <w:noProof/>
          <w:sz w:val="24"/>
          <w:szCs w:val="24"/>
        </w:rPr>
      </w:pPr>
    </w:p>
    <w:p w14:paraId="165E9250" w14:textId="77777777" w:rsidR="00197CDE" w:rsidRPr="00385E58" w:rsidRDefault="00197CDE" w:rsidP="00197CDE">
      <w:pPr>
        <w:pStyle w:val="NoSpacing"/>
        <w:spacing w:line="480" w:lineRule="auto"/>
        <w:rPr>
          <w:rFonts w:cstheme="minorHAnsi"/>
          <w:noProof/>
          <w:sz w:val="24"/>
          <w:szCs w:val="24"/>
        </w:rPr>
      </w:pPr>
      <w:r w:rsidRPr="00385E58">
        <w:rPr>
          <w:rFonts w:cstheme="minorHAnsi"/>
          <w:noProof/>
          <w:sz w:val="24"/>
          <w:szCs w:val="24"/>
        </w:rPr>
        <w:t xml:space="preserve">Infectious individuals were further delineated as those under enhanced IPC and those who were not. Person-to-person transmissions in the model occurred within a facility or in the community at rates characterized by setting-specific transmissibility. Facility-level CRE transmissibility values were based on analyses of data from the National Healthcare Safety </w:t>
      </w:r>
      <w:r w:rsidRPr="00385E58">
        <w:rPr>
          <w:rFonts w:cstheme="minorHAnsi"/>
          <w:noProof/>
          <w:sz w:val="24"/>
          <w:szCs w:val="24"/>
        </w:rPr>
        <w:lastRenderedPageBreak/>
        <w:t xml:space="preserve">Network (NHSN) and SNF and vSNF outbreaks and are similar to other reported findings </w:t>
      </w:r>
      <w:r w:rsidRPr="00385E58">
        <w:rPr>
          <w:rFonts w:cstheme="minorHAnsi"/>
          <w:noProof/>
          <w:sz w:val="24"/>
          <w:szCs w:val="24"/>
        </w:rPr>
        <w:fldChar w:fldCharType="begin">
          <w:fldData xml:space="preserve">PEVuZE5vdGU+PENpdGU+PEF1dGhvcj5Ub3RoPC9BdXRob3I+PFllYXI+MjAxNzwvWWVhcj48UmVj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==
</w:fldData>
        </w:fldChar>
      </w:r>
      <w:r>
        <w:rPr>
          <w:rFonts w:cstheme="minorHAnsi"/>
          <w:noProof/>
          <w:sz w:val="24"/>
          <w:szCs w:val="24"/>
        </w:rPr>
        <w:instrText xml:space="preserve"> ADDIN EN.CITE </w:instrText>
      </w:r>
      <w:r>
        <w:rPr>
          <w:rFonts w:cstheme="minorHAnsi"/>
          <w:noProof/>
          <w:sz w:val="24"/>
          <w:szCs w:val="24"/>
        </w:rPr>
        <w:fldChar w:fldCharType="begin">
          <w:fldData xml:space="preserve">PEVuZE5vdGU+PENpdGU+PEF1dGhvcj5Ub3RoPC9BdXRob3I+PFllYXI+MjAxNzwvWWVhcj48UmVj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==
</w:fldData>
        </w:fldChar>
      </w:r>
      <w:r>
        <w:rPr>
          <w:rFonts w:cstheme="minorHAnsi"/>
          <w:noProof/>
          <w:sz w:val="24"/>
          <w:szCs w:val="24"/>
        </w:rPr>
        <w:instrText xml:space="preserve"> ADDIN EN.CITE.DATA </w:instrText>
      </w:r>
      <w:r>
        <w:rPr>
          <w:rFonts w:cstheme="minorHAnsi"/>
          <w:noProof/>
          <w:sz w:val="24"/>
          <w:szCs w:val="24"/>
        </w:rPr>
      </w:r>
      <w:r>
        <w:rPr>
          <w:rFonts w:cstheme="minorHAnsi"/>
          <w:noProof/>
          <w:sz w:val="24"/>
          <w:szCs w:val="24"/>
        </w:rPr>
        <w:fldChar w:fldCharType="end"/>
      </w:r>
      <w:r w:rsidRPr="00385E58">
        <w:rPr>
          <w:rFonts w:cstheme="minorHAnsi"/>
          <w:noProof/>
          <w:sz w:val="24"/>
          <w:szCs w:val="24"/>
        </w:rPr>
      </w:r>
      <w:r w:rsidRPr="00385E58">
        <w:rPr>
          <w:rFonts w:cstheme="minorHAnsi"/>
          <w:noProof/>
          <w:sz w:val="24"/>
          <w:szCs w:val="24"/>
        </w:rPr>
        <w:fldChar w:fldCharType="separate"/>
      </w:r>
      <w:r>
        <w:rPr>
          <w:rFonts w:cstheme="minorHAnsi"/>
          <w:noProof/>
          <w:sz w:val="24"/>
          <w:szCs w:val="24"/>
        </w:rPr>
        <w:t>(16, 17)</w:t>
      </w:r>
      <w:r w:rsidRPr="00385E58">
        <w:rPr>
          <w:rFonts w:cstheme="minorHAnsi"/>
          <w:noProof/>
          <w:sz w:val="24"/>
          <w:szCs w:val="24"/>
        </w:rPr>
        <w:fldChar w:fldCharType="end"/>
      </w:r>
      <w:r w:rsidRPr="00385E58">
        <w:rPr>
          <w:rFonts w:cstheme="minorHAnsi"/>
          <w:noProof/>
          <w:sz w:val="24"/>
          <w:szCs w:val="24"/>
        </w:rPr>
        <w:t>. Short-stay hospitals (ACHs and CAH) had the highest transmissibility in the model, followed by LTACH, vSNF, and SNF. Other facility types and the community were assigned low transmissibility.</w:t>
      </w:r>
      <w:r w:rsidRPr="00385E58">
        <w:rPr>
          <w:rFonts w:cstheme="minorHAnsi"/>
          <w:sz w:val="24"/>
          <w:szCs w:val="24"/>
        </w:rPr>
        <w:t xml:space="preserve"> Regional o</w:t>
      </w:r>
      <w:r w:rsidRPr="00385E58">
        <w:rPr>
          <w:rFonts w:cstheme="minorHAnsi"/>
          <w:noProof/>
          <w:sz w:val="24"/>
          <w:szCs w:val="24"/>
        </w:rPr>
        <w:t xml:space="preserve">utbreaks were initiated with one infectious patient at the largest ACH in the region. </w:t>
      </w:r>
      <w:r w:rsidRPr="00385E58">
        <w:rPr>
          <w:rFonts w:cstheme="minorHAnsi"/>
          <w:sz w:val="24"/>
          <w:szCs w:val="24"/>
        </w:rPr>
        <w:t>Regional spread occurred through transfer of patients among facilities and the community.</w:t>
      </w:r>
    </w:p>
    <w:p w14:paraId="451FD12B" w14:textId="77777777" w:rsidR="00197CDE" w:rsidRPr="00385E58" w:rsidRDefault="00197CDE" w:rsidP="00197CDE">
      <w:pPr>
        <w:pStyle w:val="NoSpacing"/>
        <w:spacing w:line="480" w:lineRule="auto"/>
        <w:rPr>
          <w:rFonts w:cstheme="minorHAnsi"/>
          <w:sz w:val="24"/>
          <w:szCs w:val="24"/>
        </w:rPr>
      </w:pPr>
    </w:p>
    <w:p w14:paraId="70A82ABF" w14:textId="77777777" w:rsidR="00197CDE" w:rsidRPr="00385E58" w:rsidRDefault="00197CDE" w:rsidP="00197CDE">
      <w:pPr>
        <w:pStyle w:val="NoSpacing"/>
        <w:spacing w:line="480" w:lineRule="auto"/>
        <w:rPr>
          <w:rFonts w:cstheme="minorHAnsi"/>
          <w:sz w:val="24"/>
          <w:szCs w:val="24"/>
        </w:rPr>
      </w:pPr>
      <w:r w:rsidRPr="00385E58">
        <w:rPr>
          <w:rFonts w:cstheme="minorHAnsi"/>
          <w:noProof/>
          <w:sz w:val="24"/>
          <w:szCs w:val="24"/>
        </w:rPr>
        <w:t xml:space="preserve">Some facility-level characteristics were examined to elucidate the role of individual facilities in regional spread. Patient flow at a facility was characterized by the diversity of originating and destination facilities among admitted and discharged patients, and by the rate of dispersal through discharge and subsequent transfer of patients, quantified using Shannon entropy </w:t>
      </w:r>
      <w:r w:rsidRPr="00385E58">
        <w:rPr>
          <w:rFonts w:cstheme="minorHAnsi"/>
          <w:noProof/>
          <w:sz w:val="24"/>
          <w:szCs w:val="24"/>
        </w:rPr>
        <w:fldChar w:fldCharType="begin"/>
      </w:r>
      <w:r>
        <w:rPr>
          <w:rFonts w:cstheme="minorHAnsi"/>
          <w:noProof/>
          <w:sz w:val="24"/>
          <w:szCs w:val="24"/>
        </w:rPr>
        <w:instrText xml:space="preserve"> ADDIN EN.CITE &lt;EndNote&gt;&lt;Cite&gt;&lt;Author&gt;Shannon&lt;/Author&gt;&lt;Year&gt;1948&lt;/Year&gt;&lt;RecNum&gt;30&lt;/RecNum&gt;&lt;DisplayText&gt;(18)&lt;/DisplayText&gt;&lt;record&gt;&lt;rec-number&gt;30&lt;/rec-number&gt;&lt;foreign-keys&gt;&lt;key app="EN" db-id="v0vftsrx1ew9t8ett5p5v0ss2wpdazztdaew" timestamp="1660249249"&gt;30&lt;/key&gt;&lt;/foreign-keys&gt;&lt;ref-type name="Journal Article"&gt;17&lt;/ref-type&gt;&lt;contributors&gt;&lt;authors&gt;&lt;author&gt;C. E. Shannon&lt;/author&gt;&lt;/authors&gt;&lt;/contributors&gt;&lt;titles&gt;&lt;title&gt;A mathematical theory of communication&lt;/title&gt;&lt;secondary-title&gt;The Bell System Technical Journal&lt;/secondary-title&gt;&lt;/titles&gt;&lt;periodical&gt;&lt;full-title&gt;The Bell System Technical Journal&lt;/full-title&gt;&lt;/periodical&gt;&lt;pages&gt;379-423&lt;/pages&gt;&lt;volume&gt;27&lt;/volume&gt;&lt;number&gt;3&lt;/number&gt;&lt;dates&gt;&lt;year&gt;1948&lt;/year&gt;&lt;/dates&gt;&lt;isbn&gt;0005-8580&lt;/isbn&gt;&lt;urls&gt;&lt;/urls&gt;&lt;electronic-resource-num&gt;10.1002/j.1538-7305.1948.tb01338.x&lt;/electronic-resource-num&gt;&lt;/record&gt;&lt;/Cite&gt;&lt;/EndNote&gt;</w:instrText>
      </w:r>
      <w:r w:rsidRPr="00385E58">
        <w:rPr>
          <w:rFonts w:cstheme="minorHAnsi"/>
          <w:noProof/>
          <w:sz w:val="24"/>
          <w:szCs w:val="24"/>
        </w:rPr>
        <w:fldChar w:fldCharType="separate"/>
      </w:r>
      <w:r>
        <w:rPr>
          <w:rFonts w:cstheme="minorHAnsi"/>
          <w:noProof/>
          <w:sz w:val="24"/>
          <w:szCs w:val="24"/>
        </w:rPr>
        <w:t>(18)</w:t>
      </w:r>
      <w:r w:rsidRPr="00385E58">
        <w:rPr>
          <w:rFonts w:cstheme="minorHAnsi"/>
          <w:noProof/>
          <w:sz w:val="24"/>
          <w:szCs w:val="24"/>
        </w:rPr>
        <w:fldChar w:fldCharType="end"/>
      </w:r>
      <w:r w:rsidRPr="00385E58">
        <w:rPr>
          <w:rFonts w:cstheme="minorHAnsi"/>
          <w:noProof/>
          <w:sz w:val="24"/>
          <w:szCs w:val="24"/>
        </w:rPr>
        <w:t xml:space="preserve">. </w:t>
      </w:r>
      <w:r w:rsidRPr="00385E58">
        <w:rPr>
          <w:rFonts w:cstheme="minorHAnsi"/>
          <w:sz w:val="24"/>
          <w:szCs w:val="24"/>
        </w:rPr>
        <w:t>Recovery rate (</w:t>
      </w:r>
      <m:oMath>
        <m:r>
          <w:rPr>
            <w:rFonts w:ascii="Cambria Math" w:hAnsi="Cambria Math" w:cstheme="minorHAnsi"/>
            <w:sz w:val="24"/>
            <w:szCs w:val="24"/>
          </w:rPr>
          <m:t>γ)</m:t>
        </m:r>
      </m:oMath>
      <w:r w:rsidRPr="00385E58">
        <w:rPr>
          <w:rFonts w:cstheme="minorHAnsi"/>
          <w:sz w:val="24"/>
          <w:szCs w:val="24"/>
        </w:rPr>
        <w:t>, setting-specific transmissibility (</w:t>
      </w:r>
      <m:oMath>
        <m:r>
          <w:rPr>
            <w:rFonts w:ascii="Cambria Math" w:hAnsi="Cambria Math" w:cstheme="minorHAnsi"/>
            <w:sz w:val="24"/>
            <w:szCs w:val="24"/>
          </w:rPr>
          <m:t>β)</m:t>
        </m:r>
      </m:oMath>
      <w:r w:rsidRPr="00385E58">
        <w:rPr>
          <w:rFonts w:cstheme="minorHAnsi"/>
          <w:sz w:val="24"/>
          <w:szCs w:val="24"/>
        </w:rPr>
        <w:t>, and mean length of stay (</w:t>
      </w:r>
      <m:oMath>
        <m:r>
          <w:rPr>
            <w:rFonts w:ascii="Cambria Math" w:hAnsi="Cambria Math" w:cstheme="minorHAnsi"/>
            <w:sz w:val="24"/>
            <w:szCs w:val="24"/>
          </w:rPr>
          <m:t>τ)</m:t>
        </m:r>
      </m:oMath>
      <w:r w:rsidRPr="00385E58">
        <w:rPr>
          <w:rFonts w:cstheme="minorHAnsi"/>
          <w:sz w:val="24"/>
          <w:szCs w:val="24"/>
        </w:rPr>
        <w:t xml:space="preserve"> were used to estimate the probability of onward transmission, defined as transmission to at least one other individual, before recovery, either at that facility or at any of the facilities subsequently transferred to, and a closely related measure, the facility reproductive number (</w:t>
      </w:r>
      <w:r w:rsidRPr="00385E58">
        <w:rPr>
          <w:rFonts w:cstheme="minorHAnsi"/>
          <w:i/>
          <w:iCs/>
          <w:sz w:val="24"/>
          <w:szCs w:val="24"/>
        </w:rPr>
        <w:t>R</w:t>
      </w:r>
      <w:r w:rsidRPr="00385E58">
        <w:rPr>
          <w:rStyle w:val="mi"/>
          <w:rFonts w:cstheme="minorHAnsi"/>
          <w:i/>
          <w:iCs/>
          <w:sz w:val="24"/>
          <w:szCs w:val="24"/>
          <w:vertAlign w:val="subscript"/>
        </w:rPr>
        <w:t>H</w:t>
      </w:r>
      <w:r w:rsidRPr="00385E58">
        <w:rPr>
          <w:rFonts w:cstheme="minorHAnsi"/>
          <w:sz w:val="24"/>
          <w:szCs w:val="24"/>
        </w:rPr>
        <w:t xml:space="preserve">). </w:t>
      </w:r>
    </w:p>
    <w:p w14:paraId="7E7CD034" w14:textId="77777777" w:rsidR="00197CDE" w:rsidRPr="00385E58" w:rsidRDefault="00197CDE" w:rsidP="00197CDE">
      <w:pPr>
        <w:pStyle w:val="FirstParagraph"/>
        <w:rPr>
          <w:rFonts w:cstheme="minorHAnsi"/>
        </w:rPr>
      </w:pPr>
      <w:r w:rsidRPr="00385E58">
        <w:rPr>
          <w:rFonts w:cstheme="minorHAnsi"/>
        </w:rPr>
        <w:t xml:space="preserve">In an unmitigated setting, the facility reproductive number, </w:t>
      </w:r>
      <m:oMath>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H</m:t>
            </m:r>
          </m:sub>
        </m:sSub>
      </m:oMath>
      <w:r w:rsidRPr="00385E58">
        <w:rPr>
          <w:rFonts w:cstheme="minorHAnsi"/>
        </w:rPr>
        <w:t>, may be defined as</w:t>
      </w:r>
    </w:p>
    <w:p w14:paraId="154C4D9C" w14:textId="77777777" w:rsidR="00197CDE" w:rsidRPr="00385E58" w:rsidRDefault="00000000" w:rsidP="00197CDE">
      <w:pPr>
        <w:pStyle w:val="BodyText"/>
        <w:rPr>
          <w:rFonts w:cstheme="minorHAnsi"/>
          <w:sz w:val="24"/>
          <w:szCs w:val="24"/>
        </w:rPr>
      </w:pPr>
      <m:oMathPara>
        <m:oMathParaPr>
          <m:jc m:val="center"/>
        </m:oMathParaPr>
        <m:oMath>
          <m:sSub>
            <m:sSubPr>
              <m:ctrlPr>
                <w:rPr>
                  <w:rFonts w:ascii="Cambria Math" w:hAnsi="Cambria Math" w:cstheme="minorHAnsi"/>
                  <w:sz w:val="24"/>
                  <w:szCs w:val="24"/>
                </w:rPr>
              </m:ctrlPr>
            </m:sSubPr>
            <m:e>
              <m:r>
                <w:rPr>
                  <w:rFonts w:ascii="Cambria Math" w:hAnsi="Cambria Math" w:cstheme="minorHAnsi"/>
                  <w:sz w:val="24"/>
                  <w:szCs w:val="24"/>
                </w:rPr>
                <m:t>R</m:t>
              </m:r>
            </m:e>
            <m:sub>
              <m:r>
                <w:rPr>
                  <w:rFonts w:ascii="Cambria Math" w:hAnsi="Cambria Math" w:cstheme="minorHAnsi"/>
                  <w:sz w:val="24"/>
                  <w:szCs w:val="24"/>
                </w:rPr>
                <m:t>H</m:t>
              </m:r>
            </m:sub>
          </m:sSub>
          <m:r>
            <m:rPr>
              <m:sty m:val="p"/>
            </m:rPr>
            <w:rPr>
              <w:rFonts w:ascii="Cambria Math" w:hAnsi="Cambria Math" w:cstheme="minorHAnsi"/>
              <w:sz w:val="24"/>
              <w:szCs w:val="24"/>
            </w:rPr>
            <m:t>=</m:t>
          </m:r>
          <m:f>
            <m:fPr>
              <m:ctrlPr>
                <w:rPr>
                  <w:rFonts w:ascii="Cambria Math" w:hAnsi="Cambria Math" w:cstheme="minorHAnsi"/>
                  <w:sz w:val="24"/>
                  <w:szCs w:val="24"/>
                </w:rPr>
              </m:ctrlPr>
            </m:fPr>
            <m:num>
              <m:r>
                <w:rPr>
                  <w:rFonts w:ascii="Cambria Math" w:hAnsi="Cambria Math" w:cstheme="minorHAnsi"/>
                  <w:sz w:val="24"/>
                  <w:szCs w:val="24"/>
                </w:rPr>
                <m:t>β</m:t>
              </m:r>
            </m:num>
            <m:den>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τ</m:t>
              </m:r>
              <m:r>
                <m:rPr>
                  <m:sty m:val="p"/>
                </m:rPr>
                <w:rPr>
                  <w:rFonts w:ascii="Cambria Math" w:hAnsi="Cambria Math" w:cstheme="minorHAnsi"/>
                  <w:sz w:val="24"/>
                  <w:szCs w:val="24"/>
                </w:rPr>
                <m:t>+</m:t>
              </m:r>
              <m:r>
                <w:rPr>
                  <w:rFonts w:ascii="Cambria Math" w:hAnsi="Cambria Math" w:cstheme="minorHAnsi"/>
                  <w:sz w:val="24"/>
                  <w:szCs w:val="24"/>
                </w:rPr>
                <m:t>γ</m:t>
              </m:r>
            </m:den>
          </m:f>
          <m:r>
            <m:rPr>
              <m:sty m:val="p"/>
            </m:rPr>
            <w:rPr>
              <w:rFonts w:ascii="Cambria Math" w:hAnsi="Cambria Math" w:cstheme="minorHAnsi"/>
              <w:sz w:val="24"/>
              <w:szCs w:val="24"/>
            </w:rPr>
            <m:t>.</m:t>
          </m:r>
        </m:oMath>
      </m:oMathPara>
    </w:p>
    <w:p w14:paraId="2B4A10BF" w14:textId="77777777" w:rsidR="00197CDE" w:rsidRPr="00385E58" w:rsidRDefault="00197CDE" w:rsidP="00197CDE">
      <w:pPr>
        <w:pStyle w:val="FirstParagraph"/>
        <w:spacing w:line="480" w:lineRule="auto"/>
        <w:rPr>
          <w:rFonts w:cstheme="minorHAnsi"/>
        </w:rPr>
      </w:pPr>
      <w:r w:rsidRPr="00385E58">
        <w:rPr>
          <w:rFonts w:cstheme="minorHAnsi"/>
        </w:rPr>
        <w:t xml:space="preserve">Below the critical threshold </w:t>
      </w:r>
      <m:oMath>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H</m:t>
            </m:r>
          </m:sub>
        </m:sSub>
        <m:r>
          <m:rPr>
            <m:sty m:val="p"/>
          </m:rPr>
          <w:rPr>
            <w:rFonts w:ascii="Cambria Math" w:hAnsi="Cambria Math" w:cstheme="minorHAnsi"/>
          </w:rPr>
          <m:t>=</m:t>
        </m:r>
        <m:r>
          <w:rPr>
            <w:rFonts w:ascii="Cambria Math" w:hAnsi="Cambria Math" w:cstheme="minorHAnsi"/>
          </w:rPr>
          <m:t>1</m:t>
        </m:r>
      </m:oMath>
      <w:r w:rsidRPr="00385E58">
        <w:rPr>
          <w:rFonts w:cstheme="minorHAnsi"/>
        </w:rPr>
        <w:t>, endemicity will not be supported (without steady importation). If screening test results are used to target infection control, the probability that an infectious individual will test positive (before discharge or recovery) is</w:t>
      </w:r>
    </w:p>
    <w:p w14:paraId="53713645" w14:textId="77777777" w:rsidR="00197CDE" w:rsidRPr="00385E58" w:rsidRDefault="00197CDE" w:rsidP="00197CDE">
      <w:pPr>
        <w:pStyle w:val="BodyText"/>
        <w:spacing w:line="480" w:lineRule="auto"/>
        <w:rPr>
          <w:rFonts w:cstheme="minorHAnsi"/>
          <w:sz w:val="24"/>
          <w:szCs w:val="24"/>
        </w:rPr>
      </w:pPr>
      <m:oMathPara>
        <m:oMathParaPr>
          <m:jc m:val="center"/>
        </m:oMathParaPr>
        <m:oMath>
          <m:r>
            <w:rPr>
              <w:rFonts w:ascii="Cambria Math" w:hAnsi="Cambria Math" w:cstheme="minorHAnsi"/>
              <w:sz w:val="24"/>
              <w:szCs w:val="24"/>
            </w:rPr>
            <m:t>p</m:t>
          </m:r>
          <m:r>
            <m:rPr>
              <m:sty m:val="p"/>
            </m:rPr>
            <w:rPr>
              <w:rFonts w:ascii="Cambria Math" w:hAnsi="Cambria Math" w:cstheme="minorHAnsi"/>
              <w:sz w:val="24"/>
              <w:szCs w:val="24"/>
            </w:rPr>
            <m:t>=</m:t>
          </m:r>
          <m:f>
            <m:fPr>
              <m:ctrlPr>
                <w:rPr>
                  <w:rFonts w:ascii="Cambria Math" w:hAnsi="Cambria Math" w:cstheme="minorHAnsi"/>
                  <w:sz w:val="24"/>
                  <w:szCs w:val="24"/>
                </w:rPr>
              </m:ctrlPr>
            </m:fPr>
            <m:num>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num>
            <m:den>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τ</m:t>
              </m:r>
              <m:r>
                <m:rPr>
                  <m:sty m:val="p"/>
                </m:rPr>
                <w:rPr>
                  <w:rFonts w:ascii="Cambria Math" w:hAnsi="Cambria Math" w:cstheme="minorHAnsi"/>
                  <w:sz w:val="24"/>
                  <w:szCs w:val="24"/>
                </w:rPr>
                <m:t>+</m:t>
              </m:r>
              <m:r>
                <w:rPr>
                  <w:rFonts w:ascii="Cambria Math" w:hAnsi="Cambria Math" w:cstheme="minorHAnsi"/>
                  <w:sz w:val="24"/>
                  <w:szCs w:val="24"/>
                </w:rPr>
                <m:t>γ</m:t>
              </m:r>
              <m:r>
                <m:rPr>
                  <m:sty m:val="p"/>
                </m:rPr>
                <w:rPr>
                  <w:rFonts w:ascii="Cambria Math" w:hAnsi="Cambria Math" w:cstheme="minorHAnsi"/>
                  <w:sz w:val="24"/>
                  <w:szCs w:val="24"/>
                </w:rPr>
                <m:t>+</m:t>
              </m:r>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den>
          </m:f>
          <m:r>
            <m:rPr>
              <m:sty m:val="p"/>
            </m:rPr>
            <w:rPr>
              <w:rFonts w:ascii="Cambria Math" w:hAnsi="Cambria Math" w:cstheme="minorHAnsi"/>
              <w:sz w:val="24"/>
              <w:szCs w:val="24"/>
            </w:rPr>
            <m:t>,</m:t>
          </m:r>
        </m:oMath>
      </m:oMathPara>
    </w:p>
    <w:p w14:paraId="393BC876" w14:textId="77777777" w:rsidR="00197CDE" w:rsidRPr="00385E58" w:rsidRDefault="00197CDE" w:rsidP="00197CDE">
      <w:pPr>
        <w:pStyle w:val="FirstParagraph"/>
        <w:spacing w:line="480" w:lineRule="auto"/>
        <w:rPr>
          <w:rFonts w:cstheme="minorHAnsi"/>
        </w:rPr>
      </w:pPr>
      <w:r w:rsidRPr="00385E58">
        <w:rPr>
          <w:rFonts w:cstheme="minorHAnsi"/>
        </w:rPr>
        <w:lastRenderedPageBreak/>
        <w:t>so that the effective transmissibility is</w:t>
      </w:r>
    </w:p>
    <w:p w14:paraId="45863713" w14:textId="77777777" w:rsidR="00197CDE" w:rsidRPr="00385E58" w:rsidRDefault="00000000" w:rsidP="00197CDE">
      <w:pPr>
        <w:pStyle w:val="BodyText"/>
        <w:spacing w:line="480" w:lineRule="auto"/>
        <w:rPr>
          <w:rFonts w:cstheme="minorHAnsi"/>
          <w:sz w:val="24"/>
          <w:szCs w:val="24"/>
        </w:rPr>
      </w:pPr>
      <m:oMathPara>
        <m:oMathParaPr>
          <m:jc m:val="center"/>
        </m:oMathParaPr>
        <m:oMath>
          <m:sSub>
            <m:sSubPr>
              <m:ctrlPr>
                <w:rPr>
                  <w:rFonts w:ascii="Cambria Math" w:hAnsi="Cambria Math" w:cstheme="minorHAnsi"/>
                  <w:sz w:val="24"/>
                  <w:szCs w:val="24"/>
                </w:rPr>
              </m:ctrlPr>
            </m:sSubPr>
            <m:e>
              <m:r>
                <w:rPr>
                  <w:rFonts w:ascii="Cambria Math" w:hAnsi="Cambria Math" w:cstheme="minorHAnsi"/>
                  <w:sz w:val="24"/>
                  <w:szCs w:val="24"/>
                </w:rPr>
                <m:t>β</m:t>
              </m:r>
            </m:e>
            <m:sub>
              <m:r>
                <w:rPr>
                  <w:rFonts w:ascii="Cambria Math" w:hAnsi="Cambria Math" w:cstheme="minorHAnsi"/>
                  <w:sz w:val="24"/>
                  <w:szCs w:val="24"/>
                </w:rPr>
                <m:t>eff</m:t>
              </m:r>
            </m:sub>
          </m:sSub>
          <m:r>
            <m:rPr>
              <m:sty m:val="p"/>
            </m:rPr>
            <w:rPr>
              <w:rFonts w:ascii="Cambria Math" w:hAnsi="Cambria Math" w:cstheme="minorHAnsi"/>
              <w:sz w:val="24"/>
              <w:szCs w:val="24"/>
            </w:rPr>
            <m:t>=</m:t>
          </m:r>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p</m:t>
              </m:r>
            </m:e>
          </m:d>
          <m:r>
            <w:rPr>
              <w:rFonts w:ascii="Cambria Math" w:hAnsi="Cambria Math" w:cstheme="minorHAnsi"/>
              <w:sz w:val="24"/>
              <w:szCs w:val="24"/>
            </w:rPr>
            <m:t>β</m:t>
          </m:r>
          <m:r>
            <m:rPr>
              <m:sty m:val="p"/>
            </m:rPr>
            <w:rPr>
              <w:rFonts w:ascii="Cambria Math" w:hAnsi="Cambria Math" w:cstheme="minorHAnsi"/>
              <w:sz w:val="24"/>
              <w:szCs w:val="24"/>
            </w:rPr>
            <m:t>+</m:t>
          </m:r>
          <m:r>
            <w:rPr>
              <w:rFonts w:ascii="Cambria Math" w:hAnsi="Cambria Math" w:cstheme="minorHAnsi"/>
              <w:sz w:val="24"/>
              <w:szCs w:val="24"/>
            </w:rPr>
            <m:t>p</m:t>
          </m:r>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ϵ</m:t>
                  </m:r>
                </m:e>
                <m:sub>
                  <m:r>
                    <w:rPr>
                      <w:rFonts w:ascii="Cambria Math" w:hAnsi="Cambria Math" w:cstheme="minorHAnsi"/>
                      <w:sz w:val="24"/>
                      <w:szCs w:val="24"/>
                    </w:rPr>
                    <m:t>i</m:t>
                  </m:r>
                </m:sub>
              </m:sSub>
            </m:e>
          </m:d>
          <m:r>
            <w:rPr>
              <w:rFonts w:ascii="Cambria Math" w:hAnsi="Cambria Math" w:cstheme="minorHAnsi"/>
              <w:sz w:val="24"/>
              <w:szCs w:val="24"/>
            </w:rPr>
            <m:t>β</m:t>
          </m:r>
          <m:r>
            <m:rPr>
              <m:sty m:val="p"/>
            </m:rPr>
            <w:rPr>
              <w:rFonts w:ascii="Cambria Math" w:hAnsi="Cambria Math" w:cstheme="minorHAnsi"/>
              <w:sz w:val="24"/>
              <w:szCs w:val="24"/>
            </w:rPr>
            <m:t>=</m:t>
          </m:r>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p</m:t>
              </m:r>
              <m:sSub>
                <m:sSubPr>
                  <m:ctrlPr>
                    <w:rPr>
                      <w:rFonts w:ascii="Cambria Math" w:hAnsi="Cambria Math" w:cstheme="minorHAnsi"/>
                      <w:sz w:val="24"/>
                      <w:szCs w:val="24"/>
                    </w:rPr>
                  </m:ctrlPr>
                </m:sSubPr>
                <m:e>
                  <m:r>
                    <w:rPr>
                      <w:rFonts w:ascii="Cambria Math" w:hAnsi="Cambria Math" w:cstheme="minorHAnsi"/>
                      <w:sz w:val="24"/>
                      <w:szCs w:val="24"/>
                    </w:rPr>
                    <m:t>ϵ</m:t>
                  </m:r>
                </m:e>
                <m:sub>
                  <m:r>
                    <w:rPr>
                      <w:rFonts w:ascii="Cambria Math" w:hAnsi="Cambria Math" w:cstheme="minorHAnsi"/>
                      <w:sz w:val="24"/>
                      <w:szCs w:val="24"/>
                    </w:rPr>
                    <m:t>i</m:t>
                  </m:r>
                </m:sub>
              </m:sSub>
            </m:e>
          </m:d>
          <m:r>
            <w:rPr>
              <w:rFonts w:ascii="Cambria Math" w:hAnsi="Cambria Math" w:cstheme="minorHAnsi"/>
              <w:sz w:val="24"/>
              <w:szCs w:val="24"/>
            </w:rPr>
            <m:t>β</m:t>
          </m:r>
          <m:r>
            <m:rPr>
              <m:sty m:val="p"/>
            </m:rPr>
            <w:rPr>
              <w:rFonts w:ascii="Cambria Math" w:hAnsi="Cambria Math" w:cstheme="minorHAnsi"/>
              <w:sz w:val="24"/>
              <w:szCs w:val="24"/>
            </w:rPr>
            <m:t>=</m:t>
          </m:r>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ϵ</m:t>
                      </m:r>
                    </m:e>
                    <m:sub>
                      <m:r>
                        <w:rPr>
                          <w:rFonts w:ascii="Cambria Math" w:hAnsi="Cambria Math" w:cstheme="minorHAnsi"/>
                          <w:sz w:val="24"/>
                          <w:szCs w:val="24"/>
                        </w:rPr>
                        <m:t>i</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num>
                <m:den>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τ</m:t>
                  </m:r>
                  <m:r>
                    <m:rPr>
                      <m:sty m:val="p"/>
                    </m:rPr>
                    <w:rPr>
                      <w:rFonts w:ascii="Cambria Math" w:hAnsi="Cambria Math" w:cstheme="minorHAnsi"/>
                      <w:sz w:val="24"/>
                      <w:szCs w:val="24"/>
                    </w:rPr>
                    <m:t>+</m:t>
                  </m:r>
                  <m:r>
                    <w:rPr>
                      <w:rFonts w:ascii="Cambria Math" w:hAnsi="Cambria Math" w:cstheme="minorHAnsi"/>
                      <w:sz w:val="24"/>
                      <w:szCs w:val="24"/>
                    </w:rPr>
                    <m:t>γ</m:t>
                  </m:r>
                  <m:r>
                    <m:rPr>
                      <m:sty m:val="p"/>
                    </m:rPr>
                    <w:rPr>
                      <w:rFonts w:ascii="Cambria Math" w:hAnsi="Cambria Math" w:cstheme="minorHAnsi"/>
                      <w:sz w:val="24"/>
                      <w:szCs w:val="24"/>
                    </w:rPr>
                    <m:t>+</m:t>
                  </m:r>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den>
              </m:f>
            </m:e>
          </m:d>
          <m:r>
            <w:rPr>
              <w:rFonts w:ascii="Cambria Math" w:hAnsi="Cambria Math" w:cstheme="minorHAnsi"/>
              <w:sz w:val="24"/>
              <w:szCs w:val="24"/>
            </w:rPr>
            <m:t>β</m:t>
          </m:r>
          <m:r>
            <m:rPr>
              <m:sty m:val="p"/>
            </m:rPr>
            <w:rPr>
              <w:rFonts w:ascii="Cambria Math" w:hAnsi="Cambria Math" w:cstheme="minorHAnsi"/>
              <w:sz w:val="24"/>
              <w:szCs w:val="24"/>
            </w:rPr>
            <m:t>.</m:t>
          </m:r>
        </m:oMath>
      </m:oMathPara>
    </w:p>
    <w:p w14:paraId="48FBB66F" w14:textId="77777777" w:rsidR="00197CDE" w:rsidRPr="00385E58" w:rsidRDefault="00000000" w:rsidP="00197CDE">
      <w:pPr>
        <w:pStyle w:val="FirstParagraph"/>
        <w:spacing w:line="480" w:lineRule="auto"/>
        <w:rPr>
          <w:rFonts w:cstheme="minorHAnsi"/>
        </w:rPr>
      </w:pPr>
      <m:oMath>
        <m:sSub>
          <m:sSubPr>
            <m:ctrlPr>
              <w:rPr>
                <w:rFonts w:ascii="Cambria Math" w:hAnsi="Cambria Math" w:cstheme="minorHAnsi"/>
              </w:rPr>
            </m:ctrlPr>
          </m:sSubPr>
          <m:e>
            <m:r>
              <w:rPr>
                <w:rFonts w:ascii="Cambria Math" w:hAnsi="Cambria Math" w:cstheme="minorHAnsi"/>
              </w:rPr>
              <m:t>τ</m:t>
            </m:r>
          </m:e>
          <m:sub>
            <m:r>
              <w:rPr>
                <w:rFonts w:ascii="Cambria Math" w:hAnsi="Cambria Math" w:cstheme="minorHAnsi"/>
              </w:rPr>
              <m:t>T</m:t>
            </m:r>
          </m:sub>
        </m:sSub>
      </m:oMath>
      <w:r w:rsidR="00197CDE" w:rsidRPr="00385E58">
        <w:rPr>
          <w:rFonts w:cstheme="minorHAnsi"/>
        </w:rPr>
        <w:t xml:space="preserve"> is the periodicity of screening tests and </w:t>
      </w:r>
      <m:oMath>
        <m:sSub>
          <m:sSubPr>
            <m:ctrlPr>
              <w:rPr>
                <w:rFonts w:ascii="Cambria Math" w:hAnsi="Cambria Math" w:cstheme="minorHAnsi"/>
              </w:rPr>
            </m:ctrlPr>
          </m:sSubPr>
          <m:e>
            <m:r>
              <w:rPr>
                <w:rFonts w:ascii="Cambria Math" w:hAnsi="Cambria Math" w:cstheme="minorHAnsi"/>
              </w:rPr>
              <m:t>ϵ</m:t>
            </m:r>
          </m:e>
          <m:sub>
            <m:r>
              <w:rPr>
                <w:rFonts w:ascii="Cambria Math" w:hAnsi="Cambria Math" w:cstheme="minorHAnsi"/>
              </w:rPr>
              <m:t>i</m:t>
            </m:r>
          </m:sub>
        </m:sSub>
      </m:oMath>
      <w:r w:rsidR="00197CDE" w:rsidRPr="00385E58">
        <w:rPr>
          <w:rFonts w:cstheme="minorHAnsi"/>
        </w:rPr>
        <w:t xml:space="preserve"> is the effectiveness of targeted infection control measures. For substantial impact, </w:t>
      </w:r>
      <m:oMath>
        <m:sSub>
          <m:sSubPr>
            <m:ctrlPr>
              <w:rPr>
                <w:rFonts w:ascii="Cambria Math" w:hAnsi="Cambria Math" w:cstheme="minorHAnsi"/>
              </w:rPr>
            </m:ctrlPr>
          </m:sSubPr>
          <m:e>
            <m:r>
              <w:rPr>
                <w:rFonts w:ascii="Cambria Math" w:hAnsi="Cambria Math" w:cstheme="minorHAnsi"/>
              </w:rPr>
              <m:t>τ</m:t>
            </m:r>
          </m:e>
          <m:sub>
            <m:r>
              <w:rPr>
                <w:rFonts w:ascii="Cambria Math" w:hAnsi="Cambria Math" w:cstheme="minorHAnsi"/>
              </w:rPr>
              <m:t>T</m:t>
            </m:r>
          </m:sub>
        </m:sSub>
      </m:oMath>
      <w:r w:rsidR="00197CDE" w:rsidRPr="00385E58">
        <w:rPr>
          <w:rFonts w:cstheme="minorHAnsi"/>
        </w:rPr>
        <w:t xml:space="preserve"> and </w:t>
      </w:r>
      <m:oMath>
        <m:sSub>
          <m:sSubPr>
            <m:ctrlPr>
              <w:rPr>
                <w:rFonts w:ascii="Cambria Math" w:hAnsi="Cambria Math" w:cstheme="minorHAnsi"/>
              </w:rPr>
            </m:ctrlPr>
          </m:sSubPr>
          <m:e>
            <m:r>
              <w:rPr>
                <w:rFonts w:ascii="Cambria Math" w:hAnsi="Cambria Math" w:cstheme="minorHAnsi"/>
              </w:rPr>
              <m:t>ϵ</m:t>
            </m:r>
          </m:e>
          <m:sub>
            <m:r>
              <w:rPr>
                <w:rFonts w:ascii="Cambria Math" w:hAnsi="Cambria Math" w:cstheme="minorHAnsi"/>
              </w:rPr>
              <m:t>i</m:t>
            </m:r>
          </m:sub>
        </m:sSub>
      </m:oMath>
      <w:r w:rsidR="00197CDE" w:rsidRPr="00385E58">
        <w:rPr>
          <w:rFonts w:cstheme="minorHAnsi"/>
        </w:rPr>
        <w:t xml:space="preserve"> should be such that </w:t>
      </w:r>
      <m:oMath>
        <m:sSub>
          <m:sSubPr>
            <m:ctrlPr>
              <w:rPr>
                <w:rFonts w:ascii="Cambria Math" w:hAnsi="Cambria Math" w:cstheme="minorHAnsi"/>
              </w:rPr>
            </m:ctrlPr>
          </m:sSubPr>
          <m:e>
            <m:r>
              <w:rPr>
                <w:rFonts w:ascii="Cambria Math" w:hAnsi="Cambria Math" w:cstheme="minorHAnsi"/>
              </w:rPr>
              <m:t>β</m:t>
            </m:r>
          </m:e>
          <m:sub>
            <m:r>
              <w:rPr>
                <w:rFonts w:ascii="Cambria Math" w:hAnsi="Cambria Math" w:cstheme="minorHAnsi"/>
              </w:rPr>
              <m:t>eff</m:t>
            </m:r>
          </m:sub>
        </m:sSub>
        <m:r>
          <m:rPr>
            <m:sty m:val="p"/>
          </m:rPr>
          <w:rPr>
            <w:rFonts w:ascii="Cambria Math" w:hAnsi="Cambria Math" w:cstheme="minorHAnsi"/>
          </w:rPr>
          <m:t>/</m:t>
        </m:r>
        <m:d>
          <m:dPr>
            <m:ctrlPr>
              <w:rPr>
                <w:rFonts w:ascii="Cambria Math" w:hAnsi="Cambria Math" w:cstheme="minorHAnsi"/>
              </w:rPr>
            </m:ctrlPr>
          </m:dPr>
          <m:e>
            <m:r>
              <w:rPr>
                <w:rFonts w:ascii="Cambria Math" w:hAnsi="Cambria Math" w:cstheme="minorHAnsi"/>
              </w:rPr>
              <m:t>1</m:t>
            </m:r>
            <m:r>
              <m:rPr>
                <m:sty m:val="p"/>
              </m:rPr>
              <w:rPr>
                <w:rFonts w:ascii="Cambria Math" w:hAnsi="Cambria Math" w:cstheme="minorHAnsi"/>
              </w:rPr>
              <m:t>/</m:t>
            </m:r>
            <m:r>
              <w:rPr>
                <w:rFonts w:ascii="Cambria Math" w:hAnsi="Cambria Math" w:cstheme="minorHAnsi"/>
              </w:rPr>
              <m:t>τ</m:t>
            </m:r>
            <m:r>
              <m:rPr>
                <m:sty m:val="p"/>
              </m:rPr>
              <w:rPr>
                <w:rFonts w:ascii="Cambria Math" w:hAnsi="Cambria Math" w:cstheme="minorHAnsi"/>
              </w:rPr>
              <m:t>+</m:t>
            </m:r>
            <m:r>
              <w:rPr>
                <w:rFonts w:ascii="Cambria Math" w:hAnsi="Cambria Math" w:cstheme="minorHAnsi"/>
              </w:rPr>
              <m:t>γ</m:t>
            </m:r>
          </m:e>
        </m:d>
        <m:r>
          <m:rPr>
            <m:sty m:val="p"/>
          </m:rPr>
          <w:rPr>
            <w:rFonts w:ascii="Cambria Math" w:hAnsi="Cambria Math" w:cstheme="minorHAnsi"/>
          </w:rPr>
          <m:t>&lt;</m:t>
        </m:r>
        <m:r>
          <w:rPr>
            <w:rFonts w:ascii="Cambria Math" w:hAnsi="Cambria Math" w:cstheme="minorHAnsi"/>
          </w:rPr>
          <m:t>1</m:t>
        </m:r>
      </m:oMath>
      <w:r w:rsidR="00197CDE" w:rsidRPr="00385E58">
        <w:rPr>
          <w:rFonts w:cstheme="minorHAnsi"/>
        </w:rPr>
        <w:t xml:space="preserve"> while </w:t>
      </w:r>
      <m:oMath>
        <m:sSub>
          <m:sSubPr>
            <m:ctrlPr>
              <w:rPr>
                <w:rFonts w:ascii="Cambria Math" w:hAnsi="Cambria Math" w:cstheme="minorHAnsi"/>
              </w:rPr>
            </m:ctrlPr>
          </m:sSubPr>
          <m:e>
            <m:r>
              <w:rPr>
                <w:rFonts w:ascii="Cambria Math" w:hAnsi="Cambria Math" w:cstheme="minorHAnsi"/>
              </w:rPr>
              <m:t>R</m:t>
            </m:r>
          </m:e>
          <m:sub>
            <m:r>
              <w:rPr>
                <w:rFonts w:ascii="Cambria Math" w:hAnsi="Cambria Math" w:cstheme="minorHAnsi"/>
              </w:rPr>
              <m:t>H</m:t>
            </m:r>
          </m:sub>
        </m:sSub>
        <m:r>
          <m:rPr>
            <m:sty m:val="p"/>
          </m:rPr>
          <w:rPr>
            <w:rFonts w:ascii="Cambria Math" w:hAnsi="Cambria Math" w:cstheme="minorHAnsi"/>
          </w:rPr>
          <m:t>&gt;</m:t>
        </m:r>
        <m:r>
          <w:rPr>
            <w:rFonts w:ascii="Cambria Math" w:hAnsi="Cambria Math" w:cstheme="minorHAnsi"/>
          </w:rPr>
          <m:t>1</m:t>
        </m:r>
      </m:oMath>
      <w:r w:rsidR="00197CDE" w:rsidRPr="00385E58">
        <w:rPr>
          <w:rFonts w:cstheme="minorHAnsi"/>
        </w:rPr>
        <w:t>; the critical combination of intervention parameters is</w:t>
      </w:r>
    </w:p>
    <w:p w14:paraId="7B9294B1" w14:textId="77777777" w:rsidR="00197CDE" w:rsidRPr="00385E58" w:rsidRDefault="00000000" w:rsidP="00197CDE">
      <w:pPr>
        <w:pStyle w:val="BodyText"/>
        <w:spacing w:line="480" w:lineRule="auto"/>
        <w:rPr>
          <w:rFonts w:cstheme="minorHAnsi"/>
          <w:sz w:val="24"/>
          <w:szCs w:val="24"/>
        </w:rPr>
      </w:pPr>
      <m:oMathPara>
        <m:oMathParaPr>
          <m:jc m:val="center"/>
        </m:oMathParaPr>
        <m:oMath>
          <m:sSub>
            <m:sSubPr>
              <m:ctrlPr>
                <w:rPr>
                  <w:rFonts w:ascii="Cambria Math" w:hAnsi="Cambria Math" w:cstheme="minorHAnsi"/>
                  <w:sz w:val="24"/>
                  <w:szCs w:val="24"/>
                </w:rPr>
              </m:ctrlPr>
            </m:sSubPr>
            <m:e>
              <m:r>
                <w:rPr>
                  <w:rFonts w:ascii="Cambria Math" w:hAnsi="Cambria Math" w:cstheme="minorHAnsi"/>
                  <w:sz w:val="24"/>
                  <w:szCs w:val="24"/>
                </w:rPr>
                <m:t>ϵ</m:t>
              </m:r>
            </m:e>
            <m:sub>
              <m:r>
                <w:rPr>
                  <w:rFonts w:ascii="Cambria Math" w:hAnsi="Cambria Math" w:cstheme="minorHAnsi"/>
                  <w:sz w:val="24"/>
                  <w:szCs w:val="24"/>
                </w:rPr>
                <m:t>i</m:t>
              </m:r>
            </m:sub>
          </m:sSub>
          <m:r>
            <m:rPr>
              <m:sty m:val="p"/>
            </m:rPr>
            <w:rPr>
              <w:rFonts w:ascii="Cambria Math" w:hAnsi="Cambria Math" w:cstheme="minorHAnsi"/>
              <w:sz w:val="24"/>
              <w:szCs w:val="24"/>
            </w:rPr>
            <m:t>=</m:t>
          </m:r>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R</m:t>
                  </m:r>
                </m:e>
                <m:sub>
                  <m:r>
                    <w:rPr>
                      <w:rFonts w:ascii="Cambria Math" w:hAnsi="Cambria Math" w:cstheme="minorHAnsi"/>
                      <w:sz w:val="24"/>
                      <w:szCs w:val="24"/>
                    </w:rPr>
                    <m:t>H</m:t>
                  </m:r>
                </m:sub>
              </m:sSub>
            </m:e>
          </m:d>
          <m:d>
            <m:dPr>
              <m:ctrlPr>
                <w:rPr>
                  <w:rFonts w:ascii="Cambria Math" w:hAnsi="Cambria Math" w:cstheme="minorHAnsi"/>
                  <w:sz w:val="24"/>
                  <w:szCs w:val="24"/>
                </w:rPr>
              </m:ctrlPr>
            </m:dPr>
            <m:e>
              <m:r>
                <w:rPr>
                  <w:rFonts w:ascii="Cambria Math" w:hAnsi="Cambria Math" w:cstheme="minorHAnsi"/>
                  <w:sz w:val="24"/>
                  <w:szCs w:val="24"/>
                </w:rPr>
                <m:t>1</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r>
                <m:rPr>
                  <m:sty m:val="p"/>
                </m:rPr>
                <w:rPr>
                  <w:rFonts w:ascii="Cambria Math" w:hAnsi="Cambria Math" w:cstheme="minorHAnsi"/>
                  <w:sz w:val="24"/>
                  <w:szCs w:val="24"/>
                </w:rPr>
                <m:t>/</m:t>
              </m:r>
              <m:r>
                <w:rPr>
                  <w:rFonts w:ascii="Cambria Math" w:hAnsi="Cambria Math" w:cstheme="minorHAnsi"/>
                  <w:sz w:val="24"/>
                  <w:szCs w:val="24"/>
                </w:rPr>
                <m:t>γ</m:t>
              </m:r>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τ</m:t>
                  </m:r>
                </m:e>
                <m:sub>
                  <m:r>
                    <w:rPr>
                      <w:rFonts w:ascii="Cambria Math" w:hAnsi="Cambria Math" w:cstheme="minorHAnsi"/>
                      <w:sz w:val="24"/>
                      <w:szCs w:val="24"/>
                    </w:rPr>
                    <m:t>T</m:t>
                  </m:r>
                </m:sub>
              </m:sSub>
              <m:r>
                <m:rPr>
                  <m:sty m:val="p"/>
                </m:rPr>
                <w:rPr>
                  <w:rFonts w:ascii="Cambria Math" w:hAnsi="Cambria Math" w:cstheme="minorHAnsi"/>
                  <w:sz w:val="24"/>
                  <w:szCs w:val="24"/>
                </w:rPr>
                <m:t>/</m:t>
              </m:r>
              <m:r>
                <w:rPr>
                  <w:rFonts w:ascii="Cambria Math" w:hAnsi="Cambria Math" w:cstheme="minorHAnsi"/>
                  <w:sz w:val="24"/>
                  <w:szCs w:val="24"/>
                </w:rPr>
                <m:t>τ</m:t>
              </m:r>
            </m:e>
          </m:d>
          <m:r>
            <m:rPr>
              <m:sty m:val="p"/>
            </m:rPr>
            <w:rPr>
              <w:rFonts w:ascii="Cambria Math" w:hAnsi="Cambria Math" w:cstheme="minorHAnsi"/>
              <w:sz w:val="24"/>
              <w:szCs w:val="24"/>
            </w:rPr>
            <m:t>.</m:t>
          </m:r>
        </m:oMath>
      </m:oMathPara>
    </w:p>
    <w:p w14:paraId="415F385F" w14:textId="77777777" w:rsidR="00197CDE" w:rsidRPr="00385E58" w:rsidRDefault="00197CDE" w:rsidP="00197CDE">
      <w:pPr>
        <w:pStyle w:val="NoSpacing"/>
        <w:spacing w:line="480" w:lineRule="auto"/>
        <w:rPr>
          <w:rFonts w:cstheme="minorHAnsi"/>
          <w:sz w:val="24"/>
          <w:szCs w:val="24"/>
        </w:rPr>
      </w:pPr>
    </w:p>
    <w:p w14:paraId="7D0267E7" w14:textId="77777777" w:rsidR="00197CDE" w:rsidRPr="00385E58" w:rsidRDefault="00197CDE" w:rsidP="00197CDE">
      <w:pPr>
        <w:pStyle w:val="NoSpacing"/>
        <w:spacing w:line="480" w:lineRule="auto"/>
        <w:rPr>
          <w:rFonts w:cstheme="minorHAnsi"/>
          <w:b/>
          <w:bCs/>
          <w:sz w:val="24"/>
          <w:szCs w:val="24"/>
        </w:rPr>
      </w:pPr>
      <w:r w:rsidRPr="00385E58">
        <w:rPr>
          <w:rFonts w:cstheme="minorHAnsi"/>
          <w:b/>
          <w:bCs/>
          <w:sz w:val="24"/>
          <w:szCs w:val="24"/>
        </w:rPr>
        <w:t>Results:</w:t>
      </w:r>
    </w:p>
    <w:p w14:paraId="60590F7D" w14:textId="77777777" w:rsidR="00197CDE" w:rsidRPr="00385E58" w:rsidRDefault="00197CDE" w:rsidP="00197CDE">
      <w:pPr>
        <w:pStyle w:val="NoSpacing"/>
        <w:spacing w:line="480" w:lineRule="auto"/>
        <w:rPr>
          <w:rFonts w:cstheme="minorHAnsi"/>
          <w:i/>
          <w:iCs/>
          <w:sz w:val="24"/>
          <w:szCs w:val="24"/>
        </w:rPr>
      </w:pPr>
      <w:r w:rsidRPr="00385E58">
        <w:rPr>
          <w:rFonts w:cstheme="minorHAnsi"/>
          <w:i/>
          <w:iCs/>
          <w:sz w:val="24"/>
          <w:szCs w:val="24"/>
        </w:rPr>
        <w:t xml:space="preserve">Regional Healthcare Network </w:t>
      </w:r>
    </w:p>
    <w:p w14:paraId="53B410F1" w14:textId="77777777" w:rsidR="00197CDE" w:rsidRPr="00385E58" w:rsidRDefault="00197CDE" w:rsidP="00197CDE">
      <w:pPr>
        <w:pStyle w:val="NoSpacing"/>
        <w:keepNext/>
        <w:spacing w:line="480" w:lineRule="auto"/>
        <w:rPr>
          <w:rFonts w:cstheme="minorHAnsi"/>
          <w:sz w:val="24"/>
          <w:szCs w:val="24"/>
        </w:rPr>
      </w:pPr>
      <w:r w:rsidRPr="00385E58">
        <w:rPr>
          <w:rFonts w:cstheme="minorHAnsi"/>
          <w:noProof/>
          <w:sz w:val="24"/>
          <w:szCs w:val="24"/>
        </w:rPr>
        <w:drawing>
          <wp:inline distT="0" distB="0" distL="0" distR="0" wp14:anchorId="61D130C0" wp14:editId="31480FF7">
            <wp:extent cx="3099816" cy="2322576"/>
            <wp:effectExtent l="0" t="0" r="5715" b="1905"/>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9816" cy="2322576"/>
                    </a:xfrm>
                    <a:prstGeom prst="rect">
                      <a:avLst/>
                    </a:prstGeom>
                    <a:noFill/>
                    <a:ln>
                      <a:noFill/>
                    </a:ln>
                  </pic:spPr>
                </pic:pic>
              </a:graphicData>
            </a:graphic>
          </wp:inline>
        </w:drawing>
      </w:r>
    </w:p>
    <w:p w14:paraId="3DFAC1EC"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Figure A1</w:t>
      </w:r>
      <w:r w:rsidRPr="00385E58">
        <w:rPr>
          <w:rFonts w:cstheme="minorHAnsi"/>
          <w:i w:val="0"/>
          <w:iCs w:val="0"/>
          <w:color w:val="auto"/>
          <w:sz w:val="24"/>
          <w:szCs w:val="24"/>
        </w:rPr>
        <w:t xml:space="preserve"> Diversity of originating facilities by facility type for the Illinois network excluding the community. (Shannon diversity applied to the probability distribution among admitted patients) </w:t>
      </w:r>
    </w:p>
    <w:p w14:paraId="57EE4271" w14:textId="77777777" w:rsidR="00197CDE" w:rsidRPr="00385E58" w:rsidRDefault="00197CDE" w:rsidP="00197CDE">
      <w:pPr>
        <w:spacing w:line="480" w:lineRule="auto"/>
        <w:rPr>
          <w:rFonts w:cstheme="minorHAnsi"/>
          <w:sz w:val="24"/>
          <w:szCs w:val="24"/>
        </w:rPr>
      </w:pPr>
      <w:r w:rsidRPr="00385E58">
        <w:rPr>
          <w:rFonts w:cstheme="minorHAnsi"/>
          <w:sz w:val="24"/>
          <w:szCs w:val="24"/>
        </w:rPr>
        <w:lastRenderedPageBreak/>
        <w:t xml:space="preserve">Abbreviations: ACH, acute care hospital; CAH, critical access hospital; LTACH, long-term acute care hospital; REHAB, Rehabilitation inpatient facility; SNF, skilled nursing facility; vSNF, ventilator-capable skilled nursing facility. </w:t>
      </w:r>
    </w:p>
    <w:p w14:paraId="6A77BC5E" w14:textId="77777777" w:rsidR="00197CDE" w:rsidRPr="00385E58" w:rsidRDefault="00197CDE" w:rsidP="00197CDE">
      <w:pPr>
        <w:rPr>
          <w:rFonts w:cstheme="minorHAnsi"/>
          <w:sz w:val="24"/>
          <w:szCs w:val="24"/>
        </w:rPr>
      </w:pPr>
    </w:p>
    <w:p w14:paraId="0E8261C1" w14:textId="77777777" w:rsidR="00197CDE" w:rsidRPr="00385E58" w:rsidRDefault="00197CDE" w:rsidP="00197CDE">
      <w:pPr>
        <w:rPr>
          <w:rFonts w:cstheme="minorHAnsi"/>
          <w:sz w:val="24"/>
          <w:szCs w:val="24"/>
        </w:rPr>
      </w:pPr>
    </w:p>
    <w:p w14:paraId="3AECE967" w14:textId="77777777" w:rsidR="00197CDE" w:rsidRPr="00385E58" w:rsidRDefault="00197CDE" w:rsidP="00197CDE">
      <w:pPr>
        <w:keepNext/>
        <w:rPr>
          <w:rFonts w:cstheme="minorHAnsi"/>
          <w:sz w:val="24"/>
          <w:szCs w:val="24"/>
        </w:rPr>
      </w:pPr>
      <w:r w:rsidRPr="00385E58">
        <w:rPr>
          <w:rFonts w:cstheme="minorHAnsi"/>
          <w:noProof/>
          <w:sz w:val="24"/>
          <w:szCs w:val="24"/>
        </w:rPr>
        <w:drawing>
          <wp:inline distT="0" distB="0" distL="0" distR="0" wp14:anchorId="349944E2" wp14:editId="76F456E2">
            <wp:extent cx="3099816" cy="2322576"/>
            <wp:effectExtent l="0" t="0" r="5715" b="1905"/>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9816" cy="2322576"/>
                    </a:xfrm>
                    <a:prstGeom prst="rect">
                      <a:avLst/>
                    </a:prstGeom>
                    <a:noFill/>
                    <a:ln>
                      <a:noFill/>
                    </a:ln>
                  </pic:spPr>
                </pic:pic>
              </a:graphicData>
            </a:graphic>
          </wp:inline>
        </w:drawing>
      </w:r>
    </w:p>
    <w:p w14:paraId="2DC2E86A"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Figure A2</w:t>
      </w:r>
      <w:r w:rsidRPr="00385E58">
        <w:rPr>
          <w:rFonts w:cstheme="minorHAnsi"/>
          <w:color w:val="auto"/>
          <w:sz w:val="24"/>
          <w:szCs w:val="24"/>
        </w:rPr>
        <w:t xml:space="preserve"> </w:t>
      </w:r>
      <w:r w:rsidRPr="00385E58">
        <w:rPr>
          <w:rFonts w:cstheme="minorHAnsi"/>
          <w:i w:val="0"/>
          <w:iCs w:val="0"/>
          <w:color w:val="auto"/>
          <w:sz w:val="24"/>
          <w:szCs w:val="24"/>
        </w:rPr>
        <w:t>Diversity of destination facilities by facility type for the Illinois network excluding the community. (Shannon diversity applied to the probability distribution among discharged patients).</w:t>
      </w:r>
    </w:p>
    <w:p w14:paraId="295AF5BD" w14:textId="77777777" w:rsidR="00197CDE" w:rsidRPr="00385E58" w:rsidRDefault="00197CDE" w:rsidP="00197CDE">
      <w:pPr>
        <w:spacing w:line="480" w:lineRule="auto"/>
        <w:rPr>
          <w:rFonts w:cstheme="minorHAnsi"/>
          <w:sz w:val="24"/>
          <w:szCs w:val="24"/>
        </w:rPr>
      </w:pPr>
      <w:r w:rsidRPr="00385E58">
        <w:rPr>
          <w:rFonts w:cstheme="minorHAnsi"/>
          <w:sz w:val="24"/>
          <w:szCs w:val="24"/>
        </w:rPr>
        <w:t>Abbreviations: ACH, acute care hospital; CAH, critical access hospital; LTACH, long-term acute care hospital; REHAB, Rehabilitation inpatient facility; SNF, skilled nursing facility; vSNF, ventilator-capable skilled nursing facility.</w:t>
      </w:r>
    </w:p>
    <w:p w14:paraId="21921539" w14:textId="77777777" w:rsidR="00197CDE" w:rsidRPr="00385E58" w:rsidRDefault="00197CDE" w:rsidP="00197CDE">
      <w:pPr>
        <w:pStyle w:val="NoSpacing"/>
        <w:keepNext/>
        <w:spacing w:line="480" w:lineRule="auto"/>
        <w:rPr>
          <w:rFonts w:cstheme="minorHAnsi"/>
          <w:sz w:val="24"/>
          <w:szCs w:val="24"/>
        </w:rPr>
      </w:pPr>
      <w:r w:rsidRPr="00385E58">
        <w:rPr>
          <w:rFonts w:cstheme="minorHAnsi"/>
          <w:sz w:val="24"/>
          <w:szCs w:val="24"/>
        </w:rPr>
        <w:lastRenderedPageBreak/>
        <w:t xml:space="preserve"> </w:t>
      </w:r>
      <w:r w:rsidRPr="00385E58">
        <w:rPr>
          <w:rFonts w:cstheme="minorHAnsi"/>
          <w:noProof/>
          <w:sz w:val="24"/>
          <w:szCs w:val="24"/>
        </w:rPr>
        <w:drawing>
          <wp:inline distT="0" distB="0" distL="0" distR="0" wp14:anchorId="16B61291" wp14:editId="61F2FEE5">
            <wp:extent cx="3099816" cy="2322576"/>
            <wp:effectExtent l="0" t="0" r="5715" b="190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9816" cy="2322576"/>
                    </a:xfrm>
                    <a:prstGeom prst="rect">
                      <a:avLst/>
                    </a:prstGeom>
                  </pic:spPr>
                </pic:pic>
              </a:graphicData>
            </a:graphic>
          </wp:inline>
        </w:drawing>
      </w:r>
    </w:p>
    <w:p w14:paraId="7C450312"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Figure A3</w:t>
      </w:r>
      <w:r w:rsidRPr="00385E58">
        <w:rPr>
          <w:rFonts w:cstheme="minorHAnsi"/>
          <w:i w:val="0"/>
          <w:iCs w:val="0"/>
          <w:color w:val="auto"/>
          <w:sz w:val="24"/>
          <w:szCs w:val="24"/>
        </w:rPr>
        <w:t xml:space="preserve"> Daily dispersal by facility type for the Illinois network.</w:t>
      </w:r>
    </w:p>
    <w:p w14:paraId="7E93C1CC" w14:textId="77777777" w:rsidR="00197CDE" w:rsidRPr="00385E58" w:rsidRDefault="00197CDE" w:rsidP="00197CDE">
      <w:pPr>
        <w:spacing w:line="480" w:lineRule="auto"/>
        <w:rPr>
          <w:rFonts w:cstheme="minorHAnsi"/>
          <w:sz w:val="24"/>
          <w:szCs w:val="24"/>
        </w:rPr>
      </w:pPr>
      <w:r w:rsidRPr="00385E58">
        <w:rPr>
          <w:rFonts w:cstheme="minorHAnsi"/>
          <w:sz w:val="24"/>
          <w:szCs w:val="24"/>
        </w:rPr>
        <w:t>Abbreviations: ACH, acute care hospital; CAH, critical access hospital; LTACH, long-term acute care hospital; Rehab, Rehabilitation inpatient facility; SNF, skilled nursing facility; vSNF, ventilator-capable skilled nursing facility.</w:t>
      </w:r>
    </w:p>
    <w:p w14:paraId="057E9D7C" w14:textId="77777777" w:rsidR="00197CDE" w:rsidRPr="00385E58" w:rsidRDefault="00197CDE" w:rsidP="00197CDE">
      <w:pPr>
        <w:pStyle w:val="NoSpacing"/>
        <w:keepNext/>
        <w:spacing w:line="480" w:lineRule="auto"/>
        <w:rPr>
          <w:rFonts w:cstheme="minorHAnsi"/>
          <w:sz w:val="24"/>
          <w:szCs w:val="24"/>
        </w:rPr>
      </w:pPr>
      <w:r w:rsidRPr="00385E58">
        <w:rPr>
          <w:rFonts w:cstheme="minorHAnsi"/>
          <w:noProof/>
          <w:sz w:val="24"/>
          <w:szCs w:val="24"/>
        </w:rPr>
        <w:drawing>
          <wp:inline distT="0" distB="0" distL="0" distR="0" wp14:anchorId="42297633" wp14:editId="4BA868A7">
            <wp:extent cx="3099816" cy="2322576"/>
            <wp:effectExtent l="0" t="0" r="5715" b="190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9816" cy="2322576"/>
                    </a:xfrm>
                    <a:prstGeom prst="rect">
                      <a:avLst/>
                    </a:prstGeom>
                    <a:noFill/>
                    <a:ln>
                      <a:noFill/>
                    </a:ln>
                  </pic:spPr>
                </pic:pic>
              </a:graphicData>
            </a:graphic>
          </wp:inline>
        </w:drawing>
      </w:r>
    </w:p>
    <w:p w14:paraId="656C4096"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Figure A4</w:t>
      </w:r>
      <w:r w:rsidRPr="00385E58">
        <w:rPr>
          <w:rFonts w:cstheme="minorHAnsi"/>
          <w:i w:val="0"/>
          <w:iCs w:val="0"/>
          <w:color w:val="auto"/>
          <w:sz w:val="24"/>
          <w:szCs w:val="24"/>
        </w:rPr>
        <w:t xml:space="preserve"> Discharge discordance (discharging to a different facility than admitted from) by facility type for the Illinois network excluding the community.</w:t>
      </w:r>
    </w:p>
    <w:p w14:paraId="04F6B095" w14:textId="77777777" w:rsidR="00197CDE" w:rsidRPr="00385E58" w:rsidRDefault="00197CDE" w:rsidP="00197CDE">
      <w:pPr>
        <w:spacing w:line="480" w:lineRule="auto"/>
        <w:rPr>
          <w:rFonts w:cstheme="minorHAnsi"/>
          <w:sz w:val="24"/>
          <w:szCs w:val="24"/>
        </w:rPr>
      </w:pPr>
      <w:r w:rsidRPr="00385E58">
        <w:rPr>
          <w:rFonts w:cstheme="minorHAnsi"/>
          <w:sz w:val="24"/>
          <w:szCs w:val="24"/>
        </w:rPr>
        <w:lastRenderedPageBreak/>
        <w:t xml:space="preserve">Abbreviations: ACH, acute care hospital; CAH, critical access hospital; LTACH, long-term acute care hospital; REHAB, Rehabilitation inpatient facility; SNF, skilled nursing facility; vSNF, ventilator-capable skilled nursing facility. </w:t>
      </w:r>
    </w:p>
    <w:p w14:paraId="06E101CC" w14:textId="77777777" w:rsidR="00197CDE" w:rsidRPr="00385E58" w:rsidRDefault="00197CDE" w:rsidP="00197CDE">
      <w:pPr>
        <w:rPr>
          <w:rFonts w:cstheme="minorHAnsi"/>
          <w:sz w:val="24"/>
          <w:szCs w:val="24"/>
        </w:rPr>
      </w:pPr>
    </w:p>
    <w:p w14:paraId="010EB565" w14:textId="77777777" w:rsidR="00197CDE" w:rsidRPr="00385E58" w:rsidRDefault="00197CDE" w:rsidP="00197CDE">
      <w:pPr>
        <w:pStyle w:val="NoSpacing"/>
        <w:keepNext/>
        <w:spacing w:line="480" w:lineRule="auto"/>
        <w:rPr>
          <w:rFonts w:cstheme="minorHAnsi"/>
          <w:sz w:val="24"/>
          <w:szCs w:val="24"/>
        </w:rPr>
      </w:pPr>
      <w:r w:rsidRPr="00385E58">
        <w:rPr>
          <w:rFonts w:cstheme="minorHAnsi"/>
          <w:noProof/>
          <w:sz w:val="24"/>
          <w:szCs w:val="24"/>
        </w:rPr>
        <w:drawing>
          <wp:inline distT="0" distB="0" distL="0" distR="0" wp14:anchorId="16C3BE9D" wp14:editId="6E744EBF">
            <wp:extent cx="2886323" cy="2405269"/>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BE10FF9-A8A7-4139-9A24-94BC8FC554BE}"/>
                        </a:ext>
                      </a:extLst>
                    </a:blip>
                    <a:stretch>
                      <a:fillRect/>
                    </a:stretch>
                  </pic:blipFill>
                  <pic:spPr>
                    <a:xfrm>
                      <a:off x="0" y="0"/>
                      <a:ext cx="2889567" cy="2407973"/>
                    </a:xfrm>
                    <a:prstGeom prst="rect">
                      <a:avLst/>
                    </a:prstGeom>
                  </pic:spPr>
                </pic:pic>
              </a:graphicData>
            </a:graphic>
          </wp:inline>
        </w:drawing>
      </w:r>
    </w:p>
    <w:p w14:paraId="2C51A5B4"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 xml:space="preserve">Figure A5 </w:t>
      </w:r>
      <w:r w:rsidRPr="00385E58">
        <w:rPr>
          <w:rFonts w:cstheme="minorHAnsi"/>
          <w:i w:val="0"/>
          <w:iCs w:val="0"/>
          <w:color w:val="auto"/>
          <w:sz w:val="24"/>
          <w:szCs w:val="24"/>
        </w:rPr>
        <w:t>Among vSNFs and LTACHs, the proportion of daily transmissions occurring in each facility type over a ten-year period following introduction of CRE to the Illinois network.</w:t>
      </w:r>
    </w:p>
    <w:p w14:paraId="534EC534" w14:textId="77777777" w:rsidR="00197CDE" w:rsidRPr="00385E58" w:rsidRDefault="00197CDE" w:rsidP="00197CDE">
      <w:pPr>
        <w:spacing w:line="480" w:lineRule="auto"/>
        <w:rPr>
          <w:rFonts w:cstheme="minorHAnsi"/>
          <w:sz w:val="24"/>
          <w:szCs w:val="24"/>
        </w:rPr>
      </w:pPr>
      <w:r w:rsidRPr="00385E58">
        <w:rPr>
          <w:rFonts w:cstheme="minorHAnsi"/>
          <w:sz w:val="24"/>
          <w:szCs w:val="24"/>
        </w:rPr>
        <w:t xml:space="preserve">Abbreviations: LTACH, long-term acute care hospital; vSNF, ventilator-capable skilled nursing facility. </w:t>
      </w:r>
    </w:p>
    <w:p w14:paraId="0FF046EE" w14:textId="77777777" w:rsidR="00197CDE" w:rsidRPr="00385E58" w:rsidRDefault="00197CDE" w:rsidP="00197CDE">
      <w:pPr>
        <w:pStyle w:val="NoSpacing"/>
        <w:spacing w:line="480" w:lineRule="auto"/>
        <w:rPr>
          <w:rFonts w:eastAsiaTheme="minorEastAsia" w:cstheme="minorHAnsi"/>
          <w:i/>
          <w:iCs/>
          <w:color w:val="000000" w:themeColor="text1"/>
          <w:sz w:val="24"/>
          <w:szCs w:val="24"/>
        </w:rPr>
      </w:pPr>
      <w:r w:rsidRPr="00385E58">
        <w:rPr>
          <w:rFonts w:eastAsiaTheme="minorEastAsia" w:cstheme="minorHAnsi"/>
          <w:i/>
          <w:iCs/>
          <w:color w:val="000000" w:themeColor="text1"/>
          <w:sz w:val="24"/>
          <w:szCs w:val="24"/>
        </w:rPr>
        <w:t>Impact of interventions</w:t>
      </w:r>
    </w:p>
    <w:p w14:paraId="0FDDCAF7" w14:textId="77777777" w:rsidR="00197CDE" w:rsidRPr="00385E58" w:rsidRDefault="00197CDE" w:rsidP="00197CDE">
      <w:pPr>
        <w:pStyle w:val="NoSpacing"/>
        <w:keepNext/>
        <w:spacing w:line="480" w:lineRule="auto"/>
        <w:rPr>
          <w:rFonts w:cstheme="minorHAnsi"/>
          <w:sz w:val="24"/>
          <w:szCs w:val="24"/>
        </w:rPr>
      </w:pPr>
      <w:r w:rsidRPr="00385E58">
        <w:rPr>
          <w:rFonts w:cstheme="minorHAnsi"/>
          <w:noProof/>
          <w:sz w:val="24"/>
          <w:szCs w:val="24"/>
        </w:rPr>
        <w:lastRenderedPageBreak/>
        <w:drawing>
          <wp:inline distT="0" distB="0" distL="0" distR="0" wp14:anchorId="7EFDDAB0" wp14:editId="6BBB81F4">
            <wp:extent cx="5943600" cy="2580640"/>
            <wp:effectExtent l="0" t="0" r="0"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80640"/>
                    </a:xfrm>
                    <a:prstGeom prst="rect">
                      <a:avLst/>
                    </a:prstGeom>
                  </pic:spPr>
                </pic:pic>
              </a:graphicData>
            </a:graphic>
          </wp:inline>
        </w:drawing>
      </w:r>
    </w:p>
    <w:p w14:paraId="4AC0298A" w14:textId="77777777" w:rsidR="00197CDE" w:rsidRPr="00385E58" w:rsidRDefault="00197CDE" w:rsidP="00197CDE">
      <w:pPr>
        <w:pStyle w:val="Caption"/>
        <w:spacing w:line="480" w:lineRule="auto"/>
        <w:rPr>
          <w:rFonts w:cstheme="minorHAnsi"/>
          <w:i w:val="0"/>
          <w:iCs w:val="0"/>
          <w:color w:val="auto"/>
          <w:sz w:val="24"/>
          <w:szCs w:val="24"/>
        </w:rPr>
      </w:pPr>
      <w:r w:rsidRPr="00385E58">
        <w:rPr>
          <w:rFonts w:cstheme="minorHAnsi"/>
          <w:b/>
          <w:bCs/>
          <w:color w:val="auto"/>
          <w:sz w:val="24"/>
          <w:szCs w:val="24"/>
        </w:rPr>
        <w:t xml:space="preserve">Figure A6 </w:t>
      </w:r>
      <w:r w:rsidRPr="00385E58">
        <w:rPr>
          <w:rFonts w:cstheme="minorHAnsi"/>
          <w:i w:val="0"/>
          <w:iCs w:val="0"/>
          <w:color w:val="auto"/>
          <w:sz w:val="24"/>
          <w:szCs w:val="24"/>
        </w:rPr>
        <w:t>Percent reduction of prevalent infections by combination of interventions in the Illinois network. PPS occurs in vSNF and LTACH; Admission screening (Adm Sc) occurs when a patient transfers from an LTACH or vSNF to an ACH or when a patient transfers from any facility type to an LTACH or vSNF; IPC effectiveness of 70% in ACH, 70% in CAH, 0% in HRR, 25% in SNF; interfacility communication of 100%.</w:t>
      </w:r>
    </w:p>
    <w:p w14:paraId="49067BBC" w14:textId="77777777" w:rsidR="00197CDE" w:rsidRPr="00385E58" w:rsidRDefault="00197CDE" w:rsidP="00197CDE">
      <w:pPr>
        <w:spacing w:line="480" w:lineRule="auto"/>
        <w:rPr>
          <w:rFonts w:cstheme="minorHAnsi"/>
          <w:sz w:val="24"/>
          <w:szCs w:val="24"/>
        </w:rPr>
      </w:pPr>
      <w:r w:rsidRPr="00385E58">
        <w:rPr>
          <w:rFonts w:cstheme="minorHAnsi"/>
          <w:sz w:val="24"/>
          <w:szCs w:val="24"/>
        </w:rPr>
        <w:t xml:space="preserve">Abbreviations: ACH, acute care hospital; LTACH, long-term acute care hospital; REHAB, Rehabilitation inpatient facility; vSNF, ventilator-capable skilled nursing facility; IPC, infection prevention and control; PPS, point prevalence survey. </w:t>
      </w:r>
    </w:p>
    <w:p w14:paraId="18C5A4A8" w14:textId="77777777" w:rsidR="00197CDE" w:rsidRPr="00385E58" w:rsidRDefault="00197CDE" w:rsidP="00197CDE">
      <w:pPr>
        <w:rPr>
          <w:rFonts w:cstheme="minorHAnsi"/>
          <w:sz w:val="24"/>
          <w:szCs w:val="24"/>
        </w:rPr>
      </w:pPr>
    </w:p>
    <w:p w14:paraId="714A6DD6" w14:textId="77777777" w:rsidR="00197CDE" w:rsidRPr="00385E58" w:rsidRDefault="00197CDE" w:rsidP="00197CDE">
      <w:pPr>
        <w:keepNext/>
        <w:rPr>
          <w:rFonts w:cstheme="minorHAnsi"/>
          <w:sz w:val="24"/>
          <w:szCs w:val="24"/>
        </w:rPr>
      </w:pPr>
      <w:r w:rsidRPr="00385E58">
        <w:rPr>
          <w:rFonts w:cstheme="minorHAnsi"/>
          <w:noProof/>
          <w:sz w:val="24"/>
          <w:szCs w:val="24"/>
        </w:rPr>
        <w:lastRenderedPageBreak/>
        <w:drawing>
          <wp:inline distT="0" distB="0" distL="0" distR="0" wp14:anchorId="13755CC3" wp14:editId="187466B4">
            <wp:extent cx="4196519" cy="2997642"/>
            <wp:effectExtent l="0" t="0" r="0" b="0"/>
            <wp:docPr id="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6519" cy="2997642"/>
                    </a:xfrm>
                    <a:prstGeom prst="rect">
                      <a:avLst/>
                    </a:prstGeom>
                  </pic:spPr>
                </pic:pic>
              </a:graphicData>
            </a:graphic>
          </wp:inline>
        </w:drawing>
      </w:r>
    </w:p>
    <w:p w14:paraId="4F649C68" w14:textId="77777777" w:rsidR="00197CDE" w:rsidRPr="00385E58" w:rsidRDefault="00197CDE" w:rsidP="00197CDE">
      <w:pPr>
        <w:pStyle w:val="Caption"/>
        <w:spacing w:line="480" w:lineRule="auto"/>
        <w:rPr>
          <w:rFonts w:cstheme="minorHAnsi"/>
          <w:b/>
          <w:sz w:val="24"/>
          <w:szCs w:val="24"/>
        </w:rPr>
      </w:pPr>
      <w:r w:rsidRPr="00385E58">
        <w:rPr>
          <w:rFonts w:cstheme="minorHAnsi"/>
          <w:b/>
          <w:bCs/>
          <w:color w:val="auto"/>
          <w:sz w:val="24"/>
          <w:szCs w:val="24"/>
        </w:rPr>
        <w:t xml:space="preserve">Figure A7 </w:t>
      </w:r>
      <w:r w:rsidRPr="00385E58">
        <w:rPr>
          <w:rFonts w:cstheme="minorHAnsi"/>
          <w:i w:val="0"/>
          <w:iCs w:val="0"/>
          <w:color w:val="auto"/>
          <w:sz w:val="24"/>
          <w:szCs w:val="24"/>
        </w:rPr>
        <w:t xml:space="preserve">Admission screening and point prevalence survey effectiveness following seeding of an infectious individual at the largest ACH in the Illinois network. </w:t>
      </w:r>
    </w:p>
    <w:p w14:paraId="1736E048" w14:textId="77777777" w:rsidR="001B5E39" w:rsidRDefault="001B5E39"/>
    <w:sectPr w:rsidR="001B5E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E927" w14:textId="77777777" w:rsidR="00053C1D" w:rsidRDefault="00053C1D" w:rsidP="00197CDE">
      <w:pPr>
        <w:spacing w:after="0" w:line="240" w:lineRule="auto"/>
      </w:pPr>
      <w:r>
        <w:separator/>
      </w:r>
    </w:p>
  </w:endnote>
  <w:endnote w:type="continuationSeparator" w:id="0">
    <w:p w14:paraId="776A9CA2" w14:textId="77777777" w:rsidR="00053C1D" w:rsidRDefault="00053C1D" w:rsidP="0019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934B" w14:textId="77777777" w:rsidR="00053C1D" w:rsidRDefault="00053C1D" w:rsidP="00197CDE">
      <w:pPr>
        <w:spacing w:after="0" w:line="240" w:lineRule="auto"/>
      </w:pPr>
      <w:r>
        <w:separator/>
      </w:r>
    </w:p>
  </w:footnote>
  <w:footnote w:type="continuationSeparator" w:id="0">
    <w:p w14:paraId="05FFFCB0" w14:textId="77777777" w:rsidR="00053C1D" w:rsidRDefault="00053C1D" w:rsidP="00197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DE"/>
    <w:rsid w:val="00053C1D"/>
    <w:rsid w:val="00197CDE"/>
    <w:rsid w:val="001B5E39"/>
    <w:rsid w:val="001F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E3B30"/>
  <w15:chartTrackingRefBased/>
  <w15:docId w15:val="{50930EB5-C943-4A74-BFA3-54CE88C1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DE"/>
  </w:style>
  <w:style w:type="paragraph" w:styleId="Heading1">
    <w:name w:val="heading 1"/>
    <w:basedOn w:val="Normal"/>
    <w:next w:val="Normal"/>
    <w:link w:val="Heading1Char"/>
    <w:uiPriority w:val="9"/>
    <w:qFormat/>
    <w:rsid w:val="00197C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DE"/>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197CDE"/>
    <w:pPr>
      <w:spacing w:after="0" w:line="240" w:lineRule="auto"/>
    </w:pPr>
  </w:style>
  <w:style w:type="character" w:customStyle="1" w:styleId="mi">
    <w:name w:val="mi"/>
    <w:basedOn w:val="DefaultParagraphFont"/>
    <w:rsid w:val="00197CDE"/>
  </w:style>
  <w:style w:type="character" w:customStyle="1" w:styleId="NoSpacingChar">
    <w:name w:val="No Spacing Char"/>
    <w:basedOn w:val="DefaultParagraphFont"/>
    <w:link w:val="NoSpacing"/>
    <w:uiPriority w:val="1"/>
    <w:rsid w:val="00197CDE"/>
  </w:style>
  <w:style w:type="paragraph" w:styleId="Caption">
    <w:name w:val="caption"/>
    <w:basedOn w:val="Normal"/>
    <w:next w:val="Normal"/>
    <w:uiPriority w:val="35"/>
    <w:unhideWhenUsed/>
    <w:qFormat/>
    <w:rsid w:val="00197CDE"/>
    <w:pPr>
      <w:spacing w:after="200" w:line="240" w:lineRule="auto"/>
    </w:pPr>
    <w:rPr>
      <w:i/>
      <w:iCs/>
      <w:color w:val="44546A" w:themeColor="text2"/>
      <w:sz w:val="18"/>
      <w:szCs w:val="18"/>
    </w:rPr>
  </w:style>
  <w:style w:type="paragraph" w:styleId="BodyText">
    <w:name w:val="Body Text"/>
    <w:basedOn w:val="Normal"/>
    <w:link w:val="BodyTextChar"/>
    <w:uiPriority w:val="99"/>
    <w:semiHidden/>
    <w:unhideWhenUsed/>
    <w:rsid w:val="00197CDE"/>
    <w:pPr>
      <w:spacing w:after="120"/>
    </w:pPr>
  </w:style>
  <w:style w:type="character" w:customStyle="1" w:styleId="BodyTextChar">
    <w:name w:val="Body Text Char"/>
    <w:basedOn w:val="DefaultParagraphFont"/>
    <w:link w:val="BodyText"/>
    <w:uiPriority w:val="99"/>
    <w:semiHidden/>
    <w:rsid w:val="00197CDE"/>
  </w:style>
  <w:style w:type="paragraph" w:customStyle="1" w:styleId="FirstParagraph">
    <w:name w:val="First Paragraph"/>
    <w:basedOn w:val="BodyText"/>
    <w:next w:val="BodyText"/>
    <w:qFormat/>
    <w:rsid w:val="00197CDE"/>
    <w:pPr>
      <w:spacing w:before="180" w:after="180" w:line="240" w:lineRule="auto"/>
    </w:pPr>
    <w:rPr>
      <w:sz w:val="24"/>
      <w:szCs w:val="24"/>
    </w:rPr>
  </w:style>
  <w:style w:type="paragraph" w:customStyle="1" w:styleId="Compact">
    <w:name w:val="Compact"/>
    <w:basedOn w:val="BodyText"/>
    <w:qFormat/>
    <w:rsid w:val="00197CDE"/>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Cincotta, Samuel (CDC/DDID/NCEZID/DHQP)</dc:creator>
  <cp:keywords/>
  <dc:description/>
  <cp:lastModifiedBy>Cincotta, Samuel (CDC/NCEZID/DHQP/PRB)</cp:lastModifiedBy>
  <cp:revision>2</cp:revision>
  <dcterms:created xsi:type="dcterms:W3CDTF">2023-01-05T22:00:00Z</dcterms:created>
  <dcterms:modified xsi:type="dcterms:W3CDTF">2024-02-07T21:07:00Z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2023-01-05T22:00:29Z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d67300c0-396a-493b-824f-a019c22adcba</vt:lpwstr>
  </property>
  <property fmtid="{D5CDD505-2E9C-101B-9397-08002B2CF9AE}" pid="8" name="MSIP_Label_7b94a7b8-f06c-4dfe-bdcc-9b548fd58c31_ContentBits">
    <vt:lpwstr>0</vt:lpwstr>
  </property>
</Properties>
</file>