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5C58" w14:textId="388BBDCF" w:rsidR="00045E95" w:rsidRPr="00046090" w:rsidRDefault="00BD3D91" w:rsidP="00BD3D91">
      <w:pPr>
        <w:pStyle w:val="Caption"/>
        <w:spacing w:after="0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04609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Supplemental Table </w:t>
      </w:r>
      <w:r w:rsidR="006A1866" w:rsidRPr="0004609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1</w:t>
      </w:r>
    </w:p>
    <w:p w14:paraId="264DD36C" w14:textId="77777777" w:rsidR="00045E95" w:rsidRPr="00046090" w:rsidRDefault="00045E95" w:rsidP="00BD3D91">
      <w:pPr>
        <w:pStyle w:val="Caption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946D5A" w14:textId="0031F541" w:rsidR="00BD3D91" w:rsidRPr="00046090" w:rsidRDefault="00BD3D91" w:rsidP="00BD3D91">
      <w:pPr>
        <w:pStyle w:val="Caption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CA1FA2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andom </w:t>
      </w:r>
      <w:r w:rsidR="00045E95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8B565E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orest </w:t>
      </w:r>
      <w:r w:rsidR="00045E95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ariable </w:t>
      </w:r>
      <w:r w:rsidR="00045E95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mportance</w:t>
      </w:r>
      <w:r w:rsidR="00045E95" w:rsidRPr="0004609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E95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esults for </w:t>
      </w:r>
      <w:r w:rsidR="008B565E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Description of Tic Symptoms (</w:t>
      </w: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DoTS</w:t>
      </w:r>
      <w:r w:rsidR="008B565E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E95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ode</w:t>
      </w:r>
      <w:r w:rsidR="00CA1FA2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A1FA2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r w:rsidR="00045E95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A1FA2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ensitivity </w:t>
      </w:r>
      <w:r w:rsidR="00045E95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A1FA2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nalysis</w:t>
      </w:r>
      <w:r w:rsidR="00A93C4E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94AC0C" w14:textId="77777777" w:rsidR="00045E95" w:rsidRPr="00046090" w:rsidRDefault="00045E95" w:rsidP="00045E95">
      <w:pPr>
        <w:rPr>
          <w:color w:val="000000" w:themeColor="text1"/>
        </w:rPr>
      </w:pPr>
    </w:p>
    <w:tbl>
      <w:tblPr>
        <w:tblW w:w="1158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600"/>
        <w:gridCol w:w="1656"/>
        <w:gridCol w:w="1600"/>
        <w:gridCol w:w="1656"/>
        <w:gridCol w:w="1600"/>
        <w:gridCol w:w="1656"/>
      </w:tblGrid>
      <w:tr w:rsidR="00046090" w:rsidRPr="00046090" w14:paraId="50C44D84" w14:textId="77777777" w:rsidTr="0010273C">
        <w:trPr>
          <w:trHeight w:val="104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340291" w14:textId="77777777" w:rsidR="00BD3D91" w:rsidRPr="00046090" w:rsidRDefault="00BD3D91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>Item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534B99" w14:textId="77777777" w:rsidR="00BD3D91" w:rsidRPr="00046090" w:rsidRDefault="00BD3D91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>DoTS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87D4AA" w14:textId="623757D8" w:rsidR="00BD3D91" w:rsidRPr="00046090" w:rsidRDefault="00BD3D91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 xml:space="preserve">DoTS </w:t>
            </w:r>
            <w:r w:rsidR="00F55608" w:rsidRPr="00046090">
              <w:rPr>
                <w:b/>
                <w:bCs/>
                <w:color w:val="000000" w:themeColor="text1"/>
              </w:rPr>
              <w:t>adjusted for demographics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F684C7" w14:textId="77777777" w:rsidR="00BD3D91" w:rsidRPr="00046090" w:rsidRDefault="00BD3D91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>DoTS Parent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50AC6C" w14:textId="48D92C46" w:rsidR="00BD3D91" w:rsidRPr="00046090" w:rsidRDefault="00BD3D91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 xml:space="preserve">DoTS Parent </w:t>
            </w:r>
            <w:r w:rsidR="00F55608" w:rsidRPr="00046090">
              <w:rPr>
                <w:b/>
                <w:bCs/>
                <w:color w:val="000000" w:themeColor="text1"/>
              </w:rPr>
              <w:t>adjusted for demographics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F374D1" w14:textId="77777777" w:rsidR="00BD3D91" w:rsidRPr="00046090" w:rsidRDefault="00BD3D91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>DoTS Child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D537A4" w14:textId="4E8453F1" w:rsidR="00BD3D91" w:rsidRPr="00046090" w:rsidRDefault="00BD3D91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 xml:space="preserve">DoTS Child </w:t>
            </w:r>
            <w:r w:rsidR="00F55608" w:rsidRPr="00046090">
              <w:rPr>
                <w:b/>
                <w:bCs/>
                <w:color w:val="000000" w:themeColor="text1"/>
              </w:rPr>
              <w:t>adjusted for demographics</w:t>
            </w:r>
          </w:p>
        </w:tc>
      </w:tr>
      <w:tr w:rsidR="00046090" w:rsidRPr="00046090" w14:paraId="099D360B" w14:textId="77777777" w:rsidTr="0010273C">
        <w:trPr>
          <w:trHeight w:val="34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B0F9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Sex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380924" w14:textId="7387E049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64E5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-2.10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029596" w14:textId="3EB44841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60A6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3.65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55B340" w14:textId="2544C9A5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43F1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-1.11</w:t>
            </w:r>
          </w:p>
        </w:tc>
      </w:tr>
      <w:tr w:rsidR="00046090" w:rsidRPr="00046090" w14:paraId="29928C65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2EEE07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Race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66E7EEC" w14:textId="5AF88539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80811A8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-0.79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89A1F7E" w14:textId="0B1BC416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BB6E6D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-4.06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2C367B5" w14:textId="433E3471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D6E3FC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-0.09</w:t>
            </w:r>
          </w:p>
        </w:tc>
      </w:tr>
      <w:tr w:rsidR="00046090" w:rsidRPr="00046090" w14:paraId="7282FBDC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620BEE7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Age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148974E" w14:textId="446EB296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8E1810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5.79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E2090E9" w14:textId="65C5EEAB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2641589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10.56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49AE8E8" w14:textId="75620F94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5E5F8B4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2.81</w:t>
            </w:r>
          </w:p>
        </w:tc>
      </w:tr>
      <w:tr w:rsidR="00046090" w:rsidRPr="00046090" w14:paraId="75ECC3A5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6052B66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Parent 1a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F5EA0E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13.04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C5078C4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15.88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635DAC9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8.55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B1713DB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18.15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F61934C" w14:textId="4DFC8B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D5CA32D" w14:textId="6C7F20E1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23D9037C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1A8A07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Parent 1b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02DF666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E52885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1.62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F443636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6E0849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E4B7FED" w14:textId="641D50F8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1779697" w14:textId="53B83666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43789F42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76783B6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Parent 1c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934CAE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9.03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958444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8.46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A401B28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85E8C52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1.52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E3A07DF" w14:textId="5D0BCE01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34CC6EF" w14:textId="28EAEC3C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26BB358D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582780E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Parent 1d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94452BA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-0.91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D2698C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-2.54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CBF5FF5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-3.46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4D12228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-8.32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6181E70" w14:textId="5775748A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6549A95" w14:textId="5004BB8E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1649D7E8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7021997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Parent 1e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69CBEFA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-3.52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6573FE1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-4.07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C3A8A62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1.45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CDB9DC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-1.97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041B744" w14:textId="609C263A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4204D7E" w14:textId="617371A2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15AF066B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9ECAE2F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Parent 1f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7E2FED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A56652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1.83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F7453A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CBAF60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-9.38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B7C5C41" w14:textId="24DB49A4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CEC0600" w14:textId="0BA4E0BD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4B0369A9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695F73B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Parent 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23A93C2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2.52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C436719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0D6FA08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242D77A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0.94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951439B" w14:textId="4F4E6310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D9B5471" w14:textId="0D3B43B1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11AAF61C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CF966EA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Parent 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6EDF5C6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1FA93C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5052EB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1.77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2DEC78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-3.87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79948BB" w14:textId="35A09FD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E87FABE" w14:textId="6E20B9F8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269EC1DE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6B054A8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Parent 4a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5AC8B9F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5.73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7751D65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5.74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2F55BE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6.98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9D24BF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10.50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3B9D173" w14:textId="788B4824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AA4FD85" w14:textId="125B8065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5B457557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3802084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Parent 4b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56C2AA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0.92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1ACA261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6DE440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3.71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7E54DE9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6.68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2EABD69" w14:textId="5B596B25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2712FD9" w14:textId="10705D16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6F345DB0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2B37ED3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Self 1a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B150D91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6.54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1B62DE5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50B8934" w14:textId="41AFC505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69B4FA8" w14:textId="0F263B38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F4BA99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-2.20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4B6ADC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-3.61</w:t>
            </w:r>
          </w:p>
        </w:tc>
      </w:tr>
      <w:tr w:rsidR="00046090" w:rsidRPr="00046090" w14:paraId="2A178220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FB18F5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Self 1b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9F937C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2.69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8DCF5A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-0.90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FC7E766" w14:textId="48BA841F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304F997" w14:textId="366B7C9E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0E7DEEA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-0.46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A5F6E4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-0.01</w:t>
            </w:r>
          </w:p>
        </w:tc>
      </w:tr>
      <w:tr w:rsidR="00046090" w:rsidRPr="00046090" w14:paraId="20DE11DC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2E7CCA8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Self 1c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1A32A5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8.73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B9D09C1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7.07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28BEE2D" w14:textId="54988DB1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D3D35F8" w14:textId="7B80A666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04C749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4.73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021845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4.92</w:t>
            </w:r>
          </w:p>
        </w:tc>
      </w:tr>
      <w:tr w:rsidR="00046090" w:rsidRPr="00046090" w14:paraId="2221BE2F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25FF720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Self 1d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6982C1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6E0414F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1.54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4361ABC" w14:textId="117C94DD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AAC907E" w14:textId="736794DC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92FDE5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-0.49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C7225D2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-0.20</w:t>
            </w:r>
          </w:p>
        </w:tc>
      </w:tr>
      <w:tr w:rsidR="00046090" w:rsidRPr="00046090" w14:paraId="6F701585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389E333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Self 1e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BDDD20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4.43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7CE25D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4.83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A8F5D49" w14:textId="67C6AD10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8FA96BC" w14:textId="4BEA2371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0755C46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161C931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2.25</w:t>
            </w:r>
          </w:p>
        </w:tc>
      </w:tr>
      <w:tr w:rsidR="00046090" w:rsidRPr="00046090" w14:paraId="7C56BEEC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F67C6A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Self 1f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00FB3F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3.85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577F32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5B90D7E" w14:textId="705E7DB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7477630" w14:textId="7409C33F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B8DD9F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BF0B4DA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-0.94</w:t>
            </w:r>
          </w:p>
        </w:tc>
      </w:tr>
      <w:tr w:rsidR="00046090" w:rsidRPr="00046090" w14:paraId="17CFC0FC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6E758A0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Self 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43FB364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AD1BED2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B9260AC" w14:textId="35944C23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9936CFF" w14:textId="1539A51F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7C9233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-1.88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A57DD3F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-0.83</w:t>
            </w:r>
          </w:p>
        </w:tc>
      </w:tr>
      <w:tr w:rsidR="00046090" w:rsidRPr="00046090" w14:paraId="364B5E62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82B4A35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Self 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FCA91B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-0.41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9461299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04432A1" w14:textId="5F8057E6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357030F" w14:textId="59B8F0E3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C1D359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79E7DC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-0.23</w:t>
            </w:r>
          </w:p>
        </w:tc>
      </w:tr>
      <w:tr w:rsidR="00046090" w:rsidRPr="00046090" w14:paraId="2966897A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470A674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lastRenderedPageBreak/>
              <w:t>DoTS Self 4a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0AE633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4.84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D2216B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5.51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FCE588D" w14:textId="26FE289B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A27EC9E" w14:textId="7F688A9C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8AD499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AEDA1D8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5.10</w:t>
            </w:r>
          </w:p>
        </w:tc>
      </w:tr>
      <w:tr w:rsidR="003036FB" w:rsidRPr="00046090" w14:paraId="17BE3AC5" w14:textId="77777777" w:rsidTr="0010273C">
        <w:trPr>
          <w:trHeight w:val="3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DB4D506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DoTS Self 4b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D5D40D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0.92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D8E3785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3F4F668" w14:textId="689A8DBD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79DCED1" w14:textId="0C3C6A4C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C141C5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A91001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2.41</w:t>
            </w:r>
          </w:p>
        </w:tc>
      </w:tr>
    </w:tbl>
    <w:p w14:paraId="77E1500F" w14:textId="77777777" w:rsidR="00BD3D91" w:rsidRPr="00046090" w:rsidRDefault="00BD3D91" w:rsidP="00BD3D91">
      <w:pPr>
        <w:rPr>
          <w:color w:val="000000" w:themeColor="text1"/>
        </w:rPr>
      </w:pPr>
    </w:p>
    <w:p w14:paraId="19C94E01" w14:textId="2046DF4A" w:rsidR="00BD3D91" w:rsidRPr="00046090" w:rsidRDefault="00045E95" w:rsidP="00045E95">
      <w:pPr>
        <w:spacing w:after="160" w:line="259" w:lineRule="auto"/>
        <w:rPr>
          <w:i/>
          <w:iCs/>
          <w:color w:val="000000" w:themeColor="text1"/>
          <w:sz w:val="18"/>
          <w:szCs w:val="18"/>
        </w:rPr>
      </w:pPr>
      <w:r w:rsidRPr="00046090">
        <w:rPr>
          <w:i/>
          <w:iCs/>
          <w:color w:val="000000" w:themeColor="text1"/>
        </w:rPr>
        <w:t xml:space="preserve">Note. </w:t>
      </w:r>
      <w:r w:rsidRPr="00046090">
        <w:rPr>
          <w:color w:val="000000" w:themeColor="text1"/>
        </w:rPr>
        <w:t xml:space="preserve">All responses to questionnaire items are treated as categorical. </w:t>
      </w:r>
      <w:r w:rsidR="00A93C4E" w:rsidRPr="00046090">
        <w:rPr>
          <w:color w:val="000000" w:themeColor="text1"/>
        </w:rPr>
        <w:t>Data were included from University of Florida Jacksonville Project to Learn about Youth Mental Health, and University of South Florida Tics as a Marker study</w:t>
      </w:r>
      <w:r w:rsidRPr="00046090">
        <w:rPr>
          <w:color w:val="000000" w:themeColor="text1"/>
        </w:rPr>
        <w:t>.</w:t>
      </w:r>
    </w:p>
    <w:p w14:paraId="78630E5C" w14:textId="77777777" w:rsidR="00045E95" w:rsidRPr="00046090" w:rsidRDefault="00045E95" w:rsidP="00045E95">
      <w:pPr>
        <w:spacing w:after="160" w:line="259" w:lineRule="auto"/>
        <w:rPr>
          <w:color w:val="000000" w:themeColor="text1"/>
        </w:rPr>
      </w:pPr>
      <w:r w:rsidRPr="00046090">
        <w:rPr>
          <w:color w:val="000000" w:themeColor="text1"/>
          <w:vertAlign w:val="superscript"/>
        </w:rPr>
        <w:t xml:space="preserve">a </w:t>
      </w:r>
      <w:r w:rsidRPr="00046090">
        <w:rPr>
          <w:color w:val="000000" w:themeColor="text1"/>
        </w:rPr>
        <w:t>Variable importance is measured by the change in accuracy when the variable’s out-of-bag (OOB) values are permuted. Negative variable importance indicates that accuracy improves when OOB values of a variable are permuted.</w:t>
      </w:r>
    </w:p>
    <w:p w14:paraId="5AC24E42" w14:textId="77777777" w:rsidR="00BD3D91" w:rsidRPr="00046090" w:rsidRDefault="00BD3D91" w:rsidP="00BD3D91">
      <w:pPr>
        <w:spacing w:after="160" w:line="259" w:lineRule="auto"/>
        <w:rPr>
          <w:i/>
          <w:iCs/>
          <w:color w:val="000000" w:themeColor="text1"/>
        </w:rPr>
      </w:pPr>
      <w:r w:rsidRPr="00046090">
        <w:rPr>
          <w:color w:val="000000" w:themeColor="text1"/>
        </w:rPr>
        <w:br w:type="page"/>
      </w:r>
    </w:p>
    <w:p w14:paraId="078F8657" w14:textId="7B1216E0" w:rsidR="00045E95" w:rsidRPr="00046090" w:rsidRDefault="00BD3D91" w:rsidP="00BD3D91">
      <w:pPr>
        <w:pStyle w:val="Caption"/>
        <w:spacing w:after="0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046090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Supplemental Table </w:t>
      </w:r>
      <w:r w:rsidR="006A1866" w:rsidRPr="0004609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2</w:t>
      </w:r>
      <w:r w:rsidRPr="00046090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258BB100" w14:textId="77777777" w:rsidR="00045E95" w:rsidRPr="00046090" w:rsidRDefault="00045E95" w:rsidP="00BD3D91">
      <w:pPr>
        <w:pStyle w:val="Caption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412845" w14:textId="12A0ABE3" w:rsidR="00BD3D91" w:rsidRPr="00046090" w:rsidRDefault="00045E95" w:rsidP="00BD3D91">
      <w:pPr>
        <w:pStyle w:val="Caption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Odds Ratios</w:t>
      </w: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95% Confidence Intervals</w:t>
      </w:r>
      <w:r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3D91"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8B565E"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Description of Tic Symptoms (</w:t>
      </w:r>
      <w:r w:rsidR="00BD3D91"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DoTS</w:t>
      </w:r>
      <w:r w:rsidR="008B565E"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BD3D91"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BD3D91"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odels </w:t>
      </w:r>
      <w:r w:rsidR="00CA1FA2"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CA1FA2"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ensitivity </w:t>
      </w:r>
      <w:r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CA1FA2"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nalysis </w:t>
      </w:r>
    </w:p>
    <w:p w14:paraId="2121DE7A" w14:textId="77777777" w:rsidR="00961BF6" w:rsidRPr="00046090" w:rsidRDefault="00961BF6" w:rsidP="00961BF6">
      <w:pPr>
        <w:rPr>
          <w:color w:val="000000" w:themeColor="text1"/>
        </w:rPr>
      </w:pPr>
    </w:p>
    <w:tbl>
      <w:tblPr>
        <w:tblW w:w="1276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096"/>
        <w:gridCol w:w="740"/>
        <w:gridCol w:w="1088"/>
        <w:gridCol w:w="711"/>
        <w:gridCol w:w="1095"/>
        <w:gridCol w:w="801"/>
        <w:gridCol w:w="1095"/>
        <w:gridCol w:w="801"/>
        <w:gridCol w:w="1095"/>
        <w:gridCol w:w="801"/>
        <w:gridCol w:w="1095"/>
        <w:gridCol w:w="801"/>
      </w:tblGrid>
      <w:tr w:rsidR="00046090" w:rsidRPr="00046090" w14:paraId="76CBB207" w14:textId="77777777" w:rsidTr="0010273C">
        <w:trPr>
          <w:trHeight w:val="560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B2C74B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945533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DoTS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954DE8" w14:textId="45952E93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DoTS </w:t>
            </w:r>
            <w:r w:rsidR="00F55608" w:rsidRPr="00046090">
              <w:rPr>
                <w:b/>
                <w:bCs/>
                <w:color w:val="000000" w:themeColor="text1"/>
                <w:sz w:val="18"/>
                <w:szCs w:val="18"/>
              </w:rPr>
              <w:t>adjusted for demographics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DAA8F4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DoTS Parent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90733B" w14:textId="07289812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DoTS Parent </w:t>
            </w:r>
            <w:r w:rsidR="00F55608" w:rsidRPr="00046090">
              <w:rPr>
                <w:b/>
                <w:bCs/>
                <w:color w:val="000000" w:themeColor="text1"/>
                <w:sz w:val="18"/>
                <w:szCs w:val="18"/>
              </w:rPr>
              <w:t>adjusted for demographics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A16910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DoTS Self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48615A" w14:textId="36A49F5A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DoTS Self </w:t>
            </w:r>
            <w:r w:rsidR="00F55608" w:rsidRPr="00046090">
              <w:rPr>
                <w:b/>
                <w:bCs/>
                <w:color w:val="000000" w:themeColor="text1"/>
                <w:sz w:val="18"/>
                <w:szCs w:val="18"/>
              </w:rPr>
              <w:t>adjusted for demographics</w:t>
            </w:r>
          </w:p>
        </w:tc>
      </w:tr>
      <w:tr w:rsidR="00046090" w:rsidRPr="00046090" w14:paraId="61174431" w14:textId="77777777" w:rsidTr="0010273C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79ABCD" w14:textId="77777777" w:rsidR="00BD3D91" w:rsidRPr="00046090" w:rsidRDefault="00BD3D91" w:rsidP="008355B0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C0E203" w14:textId="6F98DA74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542FE1" w:rsidRPr="00046090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a</w:t>
            </w: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 (95% CI</w:t>
            </w:r>
            <w:r w:rsidR="00542FE1" w:rsidRPr="00046090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AB87BF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839191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OR (95% CI)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41FCB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F4B0D3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OR (95% CI)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304EB8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48A7EF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OR (95% CI)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5F536B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0FF04F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OR (95% CI)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82E8A1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2351D7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07676B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</w:tr>
      <w:tr w:rsidR="00046090" w:rsidRPr="00046090" w14:paraId="06BB62D4" w14:textId="77777777" w:rsidTr="003036FB">
        <w:trPr>
          <w:trHeight w:val="54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A00136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Sex (female)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5B66A9" w14:textId="598110F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7E2667" w14:textId="477449F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C94226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          (0.37, 3.27)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5D6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0.86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E802B67" w14:textId="5347579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0DEE40" w14:textId="72F7E5D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F79F36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0.60           (0.26, 1.39)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99D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0.23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E6BCF01" w14:textId="2B3851F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F1184D" w14:textId="2AADAF93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43E31FE" w14:textId="5006322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0.46</w:t>
            </w:r>
            <w:r w:rsidR="003157A7" w:rsidRPr="00046090">
              <w:rPr>
                <w:color w:val="000000" w:themeColor="text1"/>
                <w:sz w:val="18"/>
                <w:szCs w:val="18"/>
              </w:rPr>
              <w:t>*</w:t>
            </w:r>
            <w:r w:rsidRPr="00046090">
              <w:rPr>
                <w:color w:val="000000" w:themeColor="text1"/>
                <w:sz w:val="18"/>
                <w:szCs w:val="18"/>
              </w:rPr>
              <w:t xml:space="preserve">          (0.18, 1.15)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A5F4" w14:textId="1C46643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0.10*</w:t>
            </w:r>
          </w:p>
        </w:tc>
      </w:tr>
      <w:tr w:rsidR="00046090" w:rsidRPr="00046090" w14:paraId="5772DE40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5DCB02AE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Race - Non-Hispanic Black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032B8BB" w14:textId="6435666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E5D0E0" w14:textId="6FA5781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F8AED4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          (0.2, 1.8)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BD96B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74B7665" w14:textId="39FE11C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509D5F5" w14:textId="62FCFB4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5620CF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0.63          (0.25, 1.59)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D984E5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701A3E3" w14:textId="1E41840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54F91E38" w14:textId="5273C0B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409339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0.58          (0.22, 1.54)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00E161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0.27</w:t>
            </w:r>
          </w:p>
        </w:tc>
      </w:tr>
      <w:tr w:rsidR="00046090" w:rsidRPr="00046090" w14:paraId="33CAA18B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6CC53249" w14:textId="63030AD3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Race - Other/</w:t>
            </w:r>
            <w:r w:rsidR="00C225B1" w:rsidRPr="00046090">
              <w:rPr>
                <w:color w:val="000000" w:themeColor="text1"/>
                <w:sz w:val="18"/>
                <w:szCs w:val="18"/>
              </w:rPr>
              <w:t>Multiple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4271015" w14:textId="3DB4E5B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A0CF51" w14:textId="5FDDE1B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93E408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0.15**          (0.03, 0.69)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3E3650" w14:textId="2C874243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0.02**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1B6688B" w14:textId="5E291ED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4DD548EE" w14:textId="6A9022F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A5BA14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0.46          (0.17, 1.24)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84761A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57A58B3" w14:textId="369B802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1A9AFCF" w14:textId="068F569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5CA577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0.26**          (0.08, 0.84)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E894937" w14:textId="77A6FC7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0.02**</w:t>
            </w:r>
          </w:p>
        </w:tc>
      </w:tr>
      <w:tr w:rsidR="00046090" w:rsidRPr="00046090" w14:paraId="5D328B34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7FA40DCF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3B2C6DE" w14:textId="43FAC31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C84187B" w14:textId="061A2A9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2ABD46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0.94          (0.8, 1.1)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FFD28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53C427B" w14:textId="34E073F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3CF66CA" w14:textId="21CCA7E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6A721D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1.13**          (1.02, 1.24)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4C9C90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0.02**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C32443F" w14:textId="43527AC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F7106E4" w14:textId="4E3DC63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E22492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0.87          (0.74, 1.03)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45CF51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0.10</w:t>
            </w:r>
          </w:p>
        </w:tc>
      </w:tr>
      <w:tr w:rsidR="00046090" w:rsidRPr="00046090" w14:paraId="6CF35661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771337A8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Parent 1a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74B2C3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2.06*          (0.89, 4.76)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EBB09D" w14:textId="5F2C7D6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0.09*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1E35C3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2.22*          (0.91, 5.41)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547F85" w14:textId="0CAFD49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0.08*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6ACE23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2.82***          (1.33, 6)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1701E98" w14:textId="7F9363C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0.01***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5527E4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3.06***          (1.4, 6.69)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8C3CB4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0.01***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A594571" w14:textId="32E916B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DC9EF2A" w14:textId="331997A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6E92CC5" w14:textId="77DB3FA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A676DFC" w14:textId="3125B1A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0ACBB5C1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4E45AE90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Parent 1b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246B6B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1.18          (0.25, 5.6)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DD1DC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6CBCF6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1.46          (0.3, 7.03)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DF9AA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43CA70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1.02          (0.33, 3.15)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5E161E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275E68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0.78          (0.25, 2.40)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018F24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8135A99" w14:textId="0E1E02C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9875A07" w14:textId="305C75D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8958C19" w14:textId="662176C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C2C4E7C" w14:textId="2CD6503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013D3919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44086443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Parent 1c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0FB2C3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3.55          (0.75, 16.75)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DB231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7DD707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2.72          (0.57, 13.08)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31240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941133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1.18          (0.33, 4.26)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08AEE9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CEECC0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1.45          (0.39, 5.40)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015E77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35E49B3" w14:textId="34D00FF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33E4713" w14:textId="2D025E1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7395EE0" w14:textId="4EE0518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EF968FB" w14:textId="0EA4723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6D55ECED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24C4290F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Parent 1d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467E80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0.82          (0.15, 4.64)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3D807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F76399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0.84          (0.13, 5.24)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8C751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0.85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874599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0.51          (0.21, 1.23)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29D706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0.14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CED55D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0.60           (0.25, 1.45)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802E4D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21297E7" w14:textId="55BEC7C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1E5A3370" w14:textId="1303EE2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5742436" w14:textId="18D4DAA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539DF1E6" w14:textId="38D4721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381FD525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146F4147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Parent 1e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B27F9F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0.61          (0.18, 2.09)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AD42E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CECB7B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0.61          (0.16, 2.31)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51B85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A1A6E1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0.47*          (0.20, 1.1)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2FDA1C7" w14:textId="6AFCE5D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0.08*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733FEB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0.54          (0.23, 1.27)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0BFD83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AD6D475" w14:textId="49298BC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EA14680" w14:textId="59E4770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C1A669A" w14:textId="2CB7660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BDF146F" w14:textId="12D187D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235C626B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3840B8CB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Parent 1f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5FE211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0.87          (0.39, 1.93)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48EF1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608F68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0.76          (0.32, 1.8)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E5B91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7F95A8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1.24          (0.73, 2.11)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411C97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96B132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1.20           (0.69, 2.09)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BCAA41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8062043" w14:textId="0B5400A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E10616A" w14:textId="30AA6C4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575E664" w14:textId="15079BB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7145DB9" w14:textId="5FED3B0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66CC5E7A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2A385F0A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Parent 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FA2D70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1.29          (0.23, 7.30)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1F091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2ABCAD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3.03          (0.41, 22.2)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92332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AC1928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2.30          (0.79, 6.70)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F1FEFD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7418D1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2.85*          (0.91, 8.96)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8CE476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0.07*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C952B88" w14:textId="2AFE784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41B3CB56" w14:textId="7F59E60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98C6E4C" w14:textId="36D9B1D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B701B1A" w14:textId="5889751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5D623012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49516AB3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Parent 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37742F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0.65          (0.10, 4.07)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5029A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0.64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B5B19E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0.55          (0.07, 4.13)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FC8C4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0.56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39E5AD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1.14          (0.37, 3.54)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D0F6B7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39A255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0.92          (0.28, 3.01)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B968F0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9F91FDC" w14:textId="2C5D5B8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5548167C" w14:textId="148D2D0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9936B89" w14:textId="0705170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7915477" w14:textId="695009F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60BBF51C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1ADB1063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lastRenderedPageBreak/>
              <w:t>DoTS Parent 4a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1106461" w14:textId="6E99D82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5.17</w:t>
            </w:r>
            <w:r w:rsidR="00E87848" w:rsidRPr="00046090">
              <w:rPr>
                <w:color w:val="000000" w:themeColor="text1"/>
                <w:sz w:val="18"/>
                <w:szCs w:val="18"/>
              </w:rPr>
              <w:t>**</w:t>
            </w:r>
            <w:r w:rsidRPr="00046090">
              <w:rPr>
                <w:color w:val="000000" w:themeColor="text1"/>
                <w:sz w:val="18"/>
                <w:szCs w:val="18"/>
              </w:rPr>
              <w:t xml:space="preserve">          (1.09, 24.61)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E7C2D7" w14:textId="2E0739D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0.04</w:t>
            </w:r>
            <w:r w:rsidR="006368B9" w:rsidRPr="00046090">
              <w:rPr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22A97A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4.61*          (0.81, 26.26)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08006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0.09*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9049EF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2.67          (0.69, 10.36)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153A6B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0.16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12EFE9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2.36           (0.60, 9.37)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2EAA1D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E502535" w14:textId="3E9BB7C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3B0613A" w14:textId="76E52B3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08EE270" w14:textId="50B807D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491998A" w14:textId="3F10BC2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6D1F4EE9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25B71E6E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Parent 4b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D1721B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0.84          (0.08, 8.88)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75A62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B73E80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1.27          (0.09, 17.13)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9947D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0.86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B668B6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1.10          (0.20, 6.23)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7FDD48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FCEA25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1.16          (0.21, 6.52)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536F47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84C7128" w14:textId="000F459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79E1121" w14:textId="64EC88E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603F3BB" w14:textId="614C7C0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10AA377C" w14:textId="4E3F00E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4A11513E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652329B1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Self 1a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1035E9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1.05          (0.38, 2.87)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519BC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AD20CF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0.98          (0.31, 3.11)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483A3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8EF468C" w14:textId="6213122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4E724386" w14:textId="10AD749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0953D48" w14:textId="695F4ED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485C9F37" w14:textId="0860D44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454D35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0.89          (0.36, 2.19)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53C08E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B2E08B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0.74          (0.26, 2.09)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0103D6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0.57</w:t>
            </w:r>
          </w:p>
        </w:tc>
      </w:tr>
      <w:tr w:rsidR="00046090" w:rsidRPr="00046090" w14:paraId="676D2A45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15669EC7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Self 1b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CE5F74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0.64          (0.25, 1.65)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D4D625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0.35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CC1CEB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0.61          (0.23, 1.62)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23FDA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9C79C5C" w14:textId="05BD059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49C625FA" w14:textId="3F8BF1C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1ABB645" w14:textId="76C7588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437C55B9" w14:textId="589C08D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3F1803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0.46          (0.18, 1.17)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2CF6D15" w14:textId="06D3F2D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</w:t>
            </w:r>
            <w:r w:rsidR="005813D9" w:rsidRPr="0004609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A988895" w14:textId="075E36E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0.40*         (0.15, 1.04)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8BCA0AF" w14:textId="2AE30E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0.06*</w:t>
            </w:r>
          </w:p>
        </w:tc>
      </w:tr>
      <w:tr w:rsidR="00046090" w:rsidRPr="00046090" w14:paraId="133ECD41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61FB8AF5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Self 1c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A0EB67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1.62          (0.69, 3.80)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79D3E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9C44B3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1.84          (0.74, 4.56)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8683A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5747AA1" w14:textId="750BD2D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0911C5F" w14:textId="61A40E1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9FA56F5" w14:textId="6DBD8AF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53E6C4CD" w14:textId="1B88A37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718D77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1.82          (0.88, 3.78)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F0EFF1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D5E0AA6" w14:textId="61B25BD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2.38</w:t>
            </w:r>
            <w:r w:rsidR="003157A7" w:rsidRPr="00046090">
              <w:rPr>
                <w:color w:val="000000" w:themeColor="text1"/>
                <w:sz w:val="18"/>
                <w:szCs w:val="18"/>
              </w:rPr>
              <w:t>**</w:t>
            </w:r>
            <w:r w:rsidRPr="00046090">
              <w:rPr>
                <w:color w:val="000000" w:themeColor="text1"/>
                <w:sz w:val="18"/>
                <w:szCs w:val="18"/>
              </w:rPr>
              <w:t xml:space="preserve">          (1.12, 5.07)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BCB59C0" w14:textId="5496775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0.02</w:t>
            </w:r>
            <w:r w:rsidR="005813D9" w:rsidRPr="00046090">
              <w:rPr>
                <w:color w:val="000000" w:themeColor="text1"/>
                <w:sz w:val="18"/>
                <w:szCs w:val="18"/>
              </w:rPr>
              <w:t>**</w:t>
            </w:r>
          </w:p>
        </w:tc>
      </w:tr>
      <w:tr w:rsidR="00046090" w:rsidRPr="00046090" w14:paraId="3CBD148A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6B54FA6C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Self 1d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617E9D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1.21          (0.60, 2.45)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72801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9A9124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1.11          (0.51, 2.41)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2E12E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09889E7" w14:textId="63F494C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6EF3629" w14:textId="38FD64A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1FDBB88" w14:textId="6C0A140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E1014D0" w14:textId="59AF62C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9FB698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1.3          (0.73, 2.29)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D0D05B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7A0050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0.91          (0.46, 1.79)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0ECEFE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0.78</w:t>
            </w:r>
          </w:p>
        </w:tc>
      </w:tr>
      <w:tr w:rsidR="00046090" w:rsidRPr="00046090" w14:paraId="328D146F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3CC9C9E0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Self 1e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45264C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1.22          (0.67, 2.20)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EFF37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B5AF9C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1.28          (0.69, 2.37)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2D75A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7075525" w14:textId="386E41E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F5A3F3C" w14:textId="78E2A57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438D5FC" w14:textId="29F38833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537601AF" w14:textId="7EBCD3A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12B67F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1.08          (0.63, 1.84)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93F92C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6EF548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1.13          (0.66, 1.95)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68AB6A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0.65</w:t>
            </w:r>
          </w:p>
        </w:tc>
      </w:tr>
      <w:tr w:rsidR="00046090" w:rsidRPr="00046090" w14:paraId="0F823BD2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6955A6E9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Self 1f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5F1288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0.71          (0.37, 1.34)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AC0AB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623381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0.67          (0.33, 1.33)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2B93A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2CBA06B" w14:textId="2D0FD62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8D5F85E" w14:textId="53976A03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3A623A2" w14:textId="72CAD8B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47B1F6DC" w14:textId="6AE9E13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1583D4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0.95          (0.55, 1.64)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132863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0.86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A54784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1.10           (0.62, 1.95)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597E6E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0.74</w:t>
            </w:r>
          </w:p>
        </w:tc>
      </w:tr>
      <w:tr w:rsidR="00046090" w:rsidRPr="00046090" w14:paraId="2AA2C7CF" w14:textId="77777777" w:rsidTr="003036FB">
        <w:trPr>
          <w:trHeight w:val="98"/>
        </w:trPr>
        <w:tc>
          <w:tcPr>
            <w:tcW w:w="1560" w:type="dxa"/>
            <w:shd w:val="clear" w:color="auto" w:fill="auto"/>
            <w:vAlign w:val="center"/>
            <w:hideMark/>
          </w:tcPr>
          <w:p w14:paraId="123DA7E1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Self 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25E2C3E" w14:textId="32102F5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3.90</w:t>
            </w:r>
            <w:r w:rsidR="006602F7" w:rsidRPr="00046090">
              <w:rPr>
                <w:color w:val="000000" w:themeColor="text1"/>
                <w:sz w:val="18"/>
                <w:szCs w:val="18"/>
              </w:rPr>
              <w:t>**</w:t>
            </w:r>
            <w:r w:rsidR="00F84EF6" w:rsidRPr="00046090">
              <w:rPr>
                <w:color w:val="000000" w:themeColor="text1"/>
                <w:sz w:val="18"/>
                <w:szCs w:val="18"/>
              </w:rPr>
              <w:t>*</w:t>
            </w:r>
            <w:r w:rsidRPr="00046090">
              <w:rPr>
                <w:color w:val="000000" w:themeColor="text1"/>
                <w:sz w:val="18"/>
                <w:szCs w:val="18"/>
              </w:rPr>
              <w:t xml:space="preserve">           (1.30, 11.65)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D427A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30134E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3.36          (1.1, 10.31)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57BE4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12BE915" w14:textId="2970EB7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C99C07E" w14:textId="6C0720C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17A70F8" w14:textId="6880801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14CDA13" w14:textId="24BF462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C56C7A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1.7          (0.65, 4.47)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836D0E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9F7FA0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1.61          (0.59, 4.38)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93F40B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0.35</w:t>
            </w:r>
          </w:p>
        </w:tc>
      </w:tr>
      <w:tr w:rsidR="00046090" w:rsidRPr="00046090" w14:paraId="2535270A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41D8186E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Self 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A2E11B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0.76          (0.22, 2.65)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69BC6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0.66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76E3E2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0.58          (0.14, 2.34)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52F33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849AD1F" w14:textId="58F4194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D8348D0" w14:textId="277B302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08D4980" w14:textId="3BF252A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74989BE" w14:textId="5A5ABE3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B361A7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1.16          (0.42, 3.23)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5A2E66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56EEC9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1.08          (0.36, 3.22)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B76520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0.89</w:t>
            </w:r>
          </w:p>
        </w:tc>
      </w:tr>
      <w:tr w:rsidR="00046090" w:rsidRPr="00046090" w14:paraId="05DCFD01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03277E55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Self 4a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D26323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3.05*            (0.90, 10.29)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D61F9D8" w14:textId="67F1B47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0.07*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2BAC058" w14:textId="446DDB7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4.23</w:t>
            </w:r>
            <w:r w:rsidR="006538E8" w:rsidRPr="00046090">
              <w:rPr>
                <w:color w:val="000000" w:themeColor="text1"/>
                <w:sz w:val="18"/>
                <w:szCs w:val="18"/>
              </w:rPr>
              <w:t>**</w:t>
            </w:r>
            <w:r w:rsidRPr="00046090">
              <w:rPr>
                <w:color w:val="000000" w:themeColor="text1"/>
                <w:sz w:val="18"/>
                <w:szCs w:val="18"/>
              </w:rPr>
              <w:t xml:space="preserve">         (1.11, 16.16)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71A086" w14:textId="71EA07C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0.03</w:t>
            </w:r>
            <w:r w:rsidR="00204417" w:rsidRPr="00046090">
              <w:rPr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F280322" w14:textId="664132F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5D0CE9A5" w14:textId="6E4D949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36C44EB" w14:textId="314A0A5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B9CCD60" w14:textId="007ABEB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97FCC3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5.01***          (1.59, 15.87)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6C9586E" w14:textId="21902AA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0.01***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5524BA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5.21***          (1.5, 18.16)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12C26E5" w14:textId="035F077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0.01***</w:t>
            </w:r>
          </w:p>
        </w:tc>
      </w:tr>
      <w:tr w:rsidR="003036FB" w:rsidRPr="00046090" w14:paraId="54F1B9D7" w14:textId="77777777" w:rsidTr="003036FB">
        <w:trPr>
          <w:trHeight w:val="560"/>
        </w:trPr>
        <w:tc>
          <w:tcPr>
            <w:tcW w:w="1560" w:type="dxa"/>
            <w:shd w:val="clear" w:color="auto" w:fill="auto"/>
            <w:vAlign w:val="center"/>
            <w:hideMark/>
          </w:tcPr>
          <w:p w14:paraId="09E2D2BA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DoTS Self 4b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DBAE85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0.25          (0.05, 1.31)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70F38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63A6CC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0.21*          (0.04, 1.15)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6C3B73" w14:textId="63862CC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0.07*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531A238" w14:textId="7FF40F0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5C28DFFC" w14:textId="50F2875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725B5BE" w14:textId="033F18B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CBA02C7" w14:textId="26A3942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7097472" w14:textId="7D4F4DE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0.29</w:t>
            </w:r>
            <w:r w:rsidR="00423DE4" w:rsidRPr="00046090">
              <w:rPr>
                <w:color w:val="000000" w:themeColor="text1"/>
                <w:sz w:val="18"/>
                <w:szCs w:val="18"/>
              </w:rPr>
              <w:t>*</w:t>
            </w:r>
            <w:r w:rsidRPr="00046090">
              <w:rPr>
                <w:color w:val="000000" w:themeColor="text1"/>
                <w:sz w:val="18"/>
                <w:szCs w:val="18"/>
              </w:rPr>
              <w:t xml:space="preserve">          (0.07, 1.21)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0C4FF7A" w14:textId="5AEB023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0.09*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089986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0.30           (0.07, 1.28)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9A974C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0.10</w:t>
            </w:r>
          </w:p>
        </w:tc>
      </w:tr>
    </w:tbl>
    <w:p w14:paraId="58735076" w14:textId="77777777" w:rsidR="00BD3D91" w:rsidRPr="00046090" w:rsidRDefault="00BD3D91" w:rsidP="00BD3D91">
      <w:pPr>
        <w:rPr>
          <w:rFonts w:eastAsiaTheme="minorHAnsi"/>
          <w:color w:val="000000" w:themeColor="text1"/>
        </w:rPr>
      </w:pPr>
    </w:p>
    <w:p w14:paraId="5F637136" w14:textId="151E8920" w:rsidR="00A93C4E" w:rsidRPr="00046090" w:rsidRDefault="00045E95" w:rsidP="00A93C4E">
      <w:pPr>
        <w:spacing w:after="160" w:line="259" w:lineRule="auto"/>
        <w:rPr>
          <w:color w:val="000000" w:themeColor="text1"/>
        </w:rPr>
      </w:pPr>
      <w:r w:rsidRPr="00046090">
        <w:rPr>
          <w:i/>
          <w:iCs/>
          <w:color w:val="000000" w:themeColor="text1"/>
        </w:rPr>
        <w:t xml:space="preserve">Note. </w:t>
      </w:r>
      <w:r w:rsidR="008B565E" w:rsidRPr="00046090">
        <w:rPr>
          <w:color w:val="000000" w:themeColor="text1"/>
        </w:rPr>
        <w:t>Non-dichotomous responses to questionnaire items are treated as continuous.</w:t>
      </w:r>
      <w:r w:rsidRPr="00046090">
        <w:rPr>
          <w:color w:val="000000" w:themeColor="text1"/>
        </w:rPr>
        <w:t xml:space="preserve"> </w:t>
      </w:r>
      <w:r w:rsidR="00A93C4E" w:rsidRPr="00046090">
        <w:rPr>
          <w:color w:val="000000" w:themeColor="text1"/>
        </w:rPr>
        <w:t>Data were included from University of Florida Jacksonville Project to Learn about Youth Mental Health, and University of South Florida Tics as a Marker study</w:t>
      </w:r>
      <w:r w:rsidRPr="00046090">
        <w:rPr>
          <w:color w:val="000000" w:themeColor="text1"/>
        </w:rPr>
        <w:t>.</w:t>
      </w:r>
    </w:p>
    <w:p w14:paraId="050EFE5D" w14:textId="77777777" w:rsidR="00045E95" w:rsidRPr="00046090" w:rsidRDefault="00045E95" w:rsidP="00045E95">
      <w:pPr>
        <w:rPr>
          <w:color w:val="000000" w:themeColor="text1"/>
        </w:rPr>
      </w:pPr>
    </w:p>
    <w:p w14:paraId="2B40D5EE" w14:textId="77777777" w:rsidR="00045E95" w:rsidRPr="00046090" w:rsidRDefault="00045E95" w:rsidP="00045E95">
      <w:pPr>
        <w:rPr>
          <w:color w:val="000000" w:themeColor="text1"/>
        </w:rPr>
      </w:pPr>
      <w:r w:rsidRPr="00046090">
        <w:rPr>
          <w:color w:val="000000" w:themeColor="text1"/>
          <w:vertAlign w:val="superscript"/>
        </w:rPr>
        <w:t xml:space="preserve">a </w:t>
      </w:r>
      <w:r w:rsidRPr="00046090">
        <w:rPr>
          <w:color w:val="000000" w:themeColor="text1"/>
        </w:rPr>
        <w:t>CI: 95% confidence interval. Note that 95% confidence intervals correspond to p-values &lt; 0.05</w:t>
      </w:r>
    </w:p>
    <w:p w14:paraId="715BE260" w14:textId="77777777" w:rsidR="00045E95" w:rsidRPr="00046090" w:rsidRDefault="00045E95" w:rsidP="00045E95">
      <w:pPr>
        <w:rPr>
          <w:color w:val="000000" w:themeColor="text1"/>
        </w:rPr>
      </w:pPr>
      <w:r w:rsidRPr="00046090">
        <w:rPr>
          <w:color w:val="000000" w:themeColor="text1"/>
          <w:vertAlign w:val="superscript"/>
        </w:rPr>
        <w:t>b</w:t>
      </w:r>
      <w:r w:rsidRPr="00046090">
        <w:rPr>
          <w:color w:val="000000" w:themeColor="text1"/>
        </w:rPr>
        <w:t xml:space="preserve"> OR: odds ratio</w:t>
      </w:r>
    </w:p>
    <w:p w14:paraId="6D0871B0" w14:textId="77777777" w:rsidR="00045E95" w:rsidRPr="00046090" w:rsidRDefault="00045E95" w:rsidP="00045E95">
      <w:pPr>
        <w:rPr>
          <w:color w:val="000000" w:themeColor="text1"/>
        </w:rPr>
      </w:pPr>
    </w:p>
    <w:p w14:paraId="5AE29329" w14:textId="0592A64D" w:rsidR="00BD3D91" w:rsidRPr="00046090" w:rsidRDefault="00045E95" w:rsidP="0010273C">
      <w:pPr>
        <w:rPr>
          <w:color w:val="000000" w:themeColor="text1"/>
        </w:rPr>
      </w:pPr>
      <w:r w:rsidRPr="00046090">
        <w:rPr>
          <w:color w:val="000000" w:themeColor="text1"/>
        </w:rPr>
        <w:t>* p-value &lt; 0.1. ** p-value &lt; 0.05, *** p-value ≤ 0.01.</w:t>
      </w:r>
    </w:p>
    <w:p w14:paraId="3CC4D164" w14:textId="44B9567B" w:rsidR="00542FE1" w:rsidRPr="00046090" w:rsidRDefault="00BD3D91" w:rsidP="00961BF6">
      <w:pPr>
        <w:rPr>
          <w:b/>
          <w:bCs/>
          <w:color w:val="000000" w:themeColor="text1"/>
        </w:rPr>
      </w:pPr>
      <w:r w:rsidRPr="00046090">
        <w:rPr>
          <w:b/>
          <w:bCs/>
          <w:color w:val="000000" w:themeColor="text1"/>
        </w:rPr>
        <w:lastRenderedPageBreak/>
        <w:t xml:space="preserve">Supplemental Table </w:t>
      </w:r>
      <w:r w:rsidR="006A1866" w:rsidRPr="00046090">
        <w:rPr>
          <w:b/>
          <w:bCs/>
          <w:color w:val="000000" w:themeColor="text1"/>
        </w:rPr>
        <w:t>3</w:t>
      </w:r>
    </w:p>
    <w:p w14:paraId="09F4385B" w14:textId="77777777" w:rsidR="00542FE1" w:rsidRPr="00046090" w:rsidRDefault="00542FE1" w:rsidP="00961BF6">
      <w:pPr>
        <w:rPr>
          <w:color w:val="000000" w:themeColor="text1"/>
        </w:rPr>
      </w:pPr>
    </w:p>
    <w:p w14:paraId="35B6A340" w14:textId="75E8357F" w:rsidR="00961BF6" w:rsidRPr="00046090" w:rsidRDefault="00BD3D91" w:rsidP="00961BF6">
      <w:pPr>
        <w:rPr>
          <w:i/>
          <w:iCs/>
          <w:color w:val="000000" w:themeColor="text1"/>
        </w:rPr>
      </w:pPr>
      <w:r w:rsidRPr="00046090">
        <w:rPr>
          <w:i/>
          <w:iCs/>
          <w:color w:val="000000" w:themeColor="text1"/>
        </w:rPr>
        <w:t>R</w:t>
      </w:r>
      <w:r w:rsidR="00CA1FA2" w:rsidRPr="00046090">
        <w:rPr>
          <w:i/>
          <w:iCs/>
          <w:color w:val="000000" w:themeColor="text1"/>
        </w:rPr>
        <w:t xml:space="preserve">andom </w:t>
      </w:r>
      <w:r w:rsidRPr="00046090">
        <w:rPr>
          <w:i/>
          <w:iCs/>
          <w:color w:val="000000" w:themeColor="text1"/>
        </w:rPr>
        <w:t>F</w:t>
      </w:r>
      <w:r w:rsidR="00CA1FA2" w:rsidRPr="00046090">
        <w:rPr>
          <w:i/>
          <w:iCs/>
          <w:color w:val="000000" w:themeColor="text1"/>
        </w:rPr>
        <w:t>orest</w:t>
      </w:r>
      <w:r w:rsidRPr="00046090">
        <w:rPr>
          <w:i/>
          <w:iCs/>
          <w:color w:val="000000" w:themeColor="text1"/>
        </w:rPr>
        <w:t xml:space="preserve"> </w:t>
      </w:r>
      <w:r w:rsidR="00542FE1" w:rsidRPr="00046090">
        <w:rPr>
          <w:i/>
          <w:iCs/>
          <w:color w:val="000000" w:themeColor="text1"/>
        </w:rPr>
        <w:t>V</w:t>
      </w:r>
      <w:r w:rsidRPr="00046090">
        <w:rPr>
          <w:i/>
          <w:iCs/>
          <w:color w:val="000000" w:themeColor="text1"/>
        </w:rPr>
        <w:t xml:space="preserve">ariable </w:t>
      </w:r>
      <w:r w:rsidR="00542FE1" w:rsidRPr="00046090">
        <w:rPr>
          <w:i/>
          <w:iCs/>
          <w:color w:val="000000" w:themeColor="text1"/>
        </w:rPr>
        <w:t>I</w:t>
      </w:r>
      <w:r w:rsidRPr="00046090">
        <w:rPr>
          <w:i/>
          <w:iCs/>
          <w:color w:val="000000" w:themeColor="text1"/>
        </w:rPr>
        <w:t>mportance</w:t>
      </w:r>
      <w:r w:rsidR="00542FE1" w:rsidRPr="00046090">
        <w:rPr>
          <w:i/>
          <w:iCs/>
          <w:color w:val="000000" w:themeColor="text1"/>
          <w:vertAlign w:val="superscript"/>
        </w:rPr>
        <w:t>a</w:t>
      </w:r>
      <w:r w:rsidRPr="00046090">
        <w:rPr>
          <w:i/>
          <w:iCs/>
          <w:color w:val="000000" w:themeColor="text1"/>
        </w:rPr>
        <w:t xml:space="preserve"> </w:t>
      </w:r>
      <w:r w:rsidR="00542FE1" w:rsidRPr="00046090">
        <w:rPr>
          <w:i/>
          <w:iCs/>
          <w:color w:val="000000" w:themeColor="text1"/>
        </w:rPr>
        <w:t>R</w:t>
      </w:r>
      <w:r w:rsidRPr="00046090">
        <w:rPr>
          <w:i/>
          <w:iCs/>
          <w:color w:val="000000" w:themeColor="text1"/>
        </w:rPr>
        <w:t xml:space="preserve">esults for </w:t>
      </w:r>
      <w:r w:rsidR="008B565E" w:rsidRPr="00046090">
        <w:rPr>
          <w:i/>
          <w:iCs/>
          <w:color w:val="000000" w:themeColor="text1"/>
        </w:rPr>
        <w:t xml:space="preserve">the 10-item Motor or Vocal Inventory of Tics (MOVeIT-10) </w:t>
      </w:r>
      <w:r w:rsidR="00542FE1" w:rsidRPr="00046090">
        <w:rPr>
          <w:i/>
          <w:iCs/>
          <w:color w:val="000000" w:themeColor="text1"/>
        </w:rPr>
        <w:t>M</w:t>
      </w:r>
      <w:r w:rsidRPr="00046090">
        <w:rPr>
          <w:i/>
          <w:iCs/>
          <w:color w:val="000000" w:themeColor="text1"/>
        </w:rPr>
        <w:t>odels</w:t>
      </w:r>
      <w:r w:rsidR="00CA1FA2" w:rsidRPr="00046090">
        <w:rPr>
          <w:i/>
          <w:iCs/>
          <w:color w:val="000000" w:themeColor="text1"/>
        </w:rPr>
        <w:t xml:space="preserve"> in </w:t>
      </w:r>
      <w:r w:rsidR="00542FE1" w:rsidRPr="00046090">
        <w:rPr>
          <w:i/>
          <w:iCs/>
          <w:color w:val="000000" w:themeColor="text1"/>
        </w:rPr>
        <w:t>S</w:t>
      </w:r>
      <w:r w:rsidR="00CA1FA2" w:rsidRPr="00046090">
        <w:rPr>
          <w:i/>
          <w:iCs/>
          <w:color w:val="000000" w:themeColor="text1"/>
        </w:rPr>
        <w:t xml:space="preserve">ensitivity </w:t>
      </w:r>
      <w:r w:rsidR="00542FE1" w:rsidRPr="00046090">
        <w:rPr>
          <w:i/>
          <w:iCs/>
          <w:color w:val="000000" w:themeColor="text1"/>
        </w:rPr>
        <w:t>A</w:t>
      </w:r>
      <w:r w:rsidR="00CA1FA2" w:rsidRPr="00046090">
        <w:rPr>
          <w:i/>
          <w:iCs/>
          <w:color w:val="000000" w:themeColor="text1"/>
        </w:rPr>
        <w:t>nalysis</w:t>
      </w:r>
      <w:r w:rsidR="00057ED5" w:rsidRPr="00046090">
        <w:rPr>
          <w:i/>
          <w:iCs/>
          <w:color w:val="000000" w:themeColor="text1"/>
        </w:rPr>
        <w:t xml:space="preserve"> </w:t>
      </w:r>
    </w:p>
    <w:p w14:paraId="5A3429B8" w14:textId="77777777" w:rsidR="00961BF6" w:rsidRPr="00046090" w:rsidRDefault="00961BF6" w:rsidP="00961BF6">
      <w:pPr>
        <w:rPr>
          <w:color w:val="000000" w:themeColor="text1"/>
        </w:rPr>
      </w:pPr>
    </w:p>
    <w:tbl>
      <w:tblPr>
        <w:tblW w:w="1240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690"/>
        <w:gridCol w:w="1749"/>
        <w:gridCol w:w="1690"/>
        <w:gridCol w:w="1749"/>
        <w:gridCol w:w="1690"/>
        <w:gridCol w:w="1749"/>
      </w:tblGrid>
      <w:tr w:rsidR="00046090" w:rsidRPr="00046090" w14:paraId="206C41E0" w14:textId="77777777" w:rsidTr="0010273C">
        <w:trPr>
          <w:trHeight w:val="1044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2C7815" w14:textId="77777777" w:rsidR="00BD3D91" w:rsidRPr="00046090" w:rsidRDefault="00BD3D91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>Item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077022" w14:textId="2C9D5E41" w:rsidR="00BD3D91" w:rsidRPr="00046090" w:rsidRDefault="00AA6F45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>MOVeIT-10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658C29" w14:textId="6568135E" w:rsidR="00BD3D91" w:rsidRPr="00046090" w:rsidRDefault="00AA6F45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>MOVeIT-10</w:t>
            </w:r>
            <w:r w:rsidR="00BD3D91" w:rsidRPr="00046090">
              <w:rPr>
                <w:b/>
                <w:bCs/>
                <w:color w:val="000000" w:themeColor="text1"/>
              </w:rPr>
              <w:t xml:space="preserve"> </w:t>
            </w:r>
            <w:r w:rsidR="00F55608" w:rsidRPr="00046090">
              <w:rPr>
                <w:b/>
                <w:bCs/>
                <w:color w:val="000000" w:themeColor="text1"/>
              </w:rPr>
              <w:t>adjusted for demographics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BEE97F" w14:textId="2B7F3815" w:rsidR="00BD3D91" w:rsidRPr="00046090" w:rsidRDefault="00AA6F45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>MOVeIT-10</w:t>
            </w:r>
            <w:r w:rsidR="00BD3D91" w:rsidRPr="00046090">
              <w:rPr>
                <w:b/>
                <w:bCs/>
                <w:color w:val="000000" w:themeColor="text1"/>
              </w:rPr>
              <w:t xml:space="preserve"> Parent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10767E" w14:textId="6CFAFB5F" w:rsidR="00BD3D91" w:rsidRPr="00046090" w:rsidRDefault="00AA6F45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>MOVeIT-10</w:t>
            </w:r>
            <w:r w:rsidR="00BD3D91" w:rsidRPr="00046090">
              <w:rPr>
                <w:b/>
                <w:bCs/>
                <w:color w:val="000000" w:themeColor="text1"/>
              </w:rPr>
              <w:t xml:space="preserve"> </w:t>
            </w:r>
            <w:r w:rsidR="00F55608" w:rsidRPr="00046090">
              <w:rPr>
                <w:b/>
                <w:bCs/>
                <w:color w:val="000000" w:themeColor="text1"/>
              </w:rPr>
              <w:t>adjusted for demographics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9E92F1" w14:textId="66BE4D97" w:rsidR="00BD3D91" w:rsidRPr="00046090" w:rsidRDefault="00AA6F45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>MOVeIT-10</w:t>
            </w:r>
            <w:r w:rsidR="00BD3D91" w:rsidRPr="00046090">
              <w:rPr>
                <w:b/>
                <w:bCs/>
                <w:color w:val="000000" w:themeColor="text1"/>
              </w:rPr>
              <w:t xml:space="preserve"> Child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781938" w14:textId="738A615F" w:rsidR="00BD3D91" w:rsidRPr="00046090" w:rsidRDefault="00AA6F45" w:rsidP="0010273C">
            <w:pPr>
              <w:jc w:val="center"/>
              <w:rPr>
                <w:b/>
                <w:bCs/>
                <w:color w:val="000000" w:themeColor="text1"/>
              </w:rPr>
            </w:pPr>
            <w:r w:rsidRPr="00046090">
              <w:rPr>
                <w:b/>
                <w:bCs/>
                <w:color w:val="000000" w:themeColor="text1"/>
              </w:rPr>
              <w:t>MOVeIT-10</w:t>
            </w:r>
            <w:r w:rsidR="00BD3D91" w:rsidRPr="00046090">
              <w:rPr>
                <w:b/>
                <w:bCs/>
                <w:color w:val="000000" w:themeColor="text1"/>
              </w:rPr>
              <w:t xml:space="preserve"> Child </w:t>
            </w:r>
            <w:r w:rsidR="00F55608" w:rsidRPr="00046090">
              <w:rPr>
                <w:b/>
                <w:bCs/>
                <w:color w:val="000000" w:themeColor="text1"/>
              </w:rPr>
              <w:t>adjusted for demographics</w:t>
            </w:r>
          </w:p>
        </w:tc>
      </w:tr>
      <w:tr w:rsidR="00046090" w:rsidRPr="00046090" w14:paraId="69AAE792" w14:textId="77777777" w:rsidTr="0010273C">
        <w:trPr>
          <w:trHeight w:val="341"/>
        </w:trPr>
        <w:tc>
          <w:tcPr>
            <w:tcW w:w="20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019E" w14:textId="77777777" w:rsidR="00BD3D91" w:rsidRPr="00046090" w:rsidRDefault="00BD3D91" w:rsidP="0010273C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Sex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D30309" w14:textId="0F149320" w:rsidR="00BD3D91" w:rsidRPr="00046090" w:rsidRDefault="00BD3D91" w:rsidP="001027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34D4" w14:textId="77777777" w:rsidR="00BD3D91" w:rsidRPr="00046090" w:rsidRDefault="00BD3D91" w:rsidP="0010273C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-3.51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87F8A93" w14:textId="235CEA13" w:rsidR="00BD3D91" w:rsidRPr="00046090" w:rsidRDefault="00BD3D91" w:rsidP="001027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EFE8" w14:textId="77777777" w:rsidR="00BD3D91" w:rsidRPr="00046090" w:rsidRDefault="00BD3D91" w:rsidP="0010273C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-1.43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C47948F" w14:textId="3E8C9E43" w:rsidR="00BD3D91" w:rsidRPr="00046090" w:rsidRDefault="00BD3D91" w:rsidP="001027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26C3" w14:textId="77777777" w:rsidR="00BD3D91" w:rsidRPr="00046090" w:rsidRDefault="00BD3D91" w:rsidP="0010273C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1.10</w:t>
            </w:r>
          </w:p>
        </w:tc>
      </w:tr>
      <w:tr w:rsidR="00046090" w:rsidRPr="00046090" w14:paraId="0341C789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5C82B8FC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Race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1DFF796F" w14:textId="33A0557E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CE261A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-2.30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43C924B3" w14:textId="28FCA4DB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1691C99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-1.14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71EE4751" w14:textId="7F4D367A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5D32DC7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-2.78</w:t>
            </w:r>
          </w:p>
        </w:tc>
      </w:tr>
      <w:tr w:rsidR="00046090" w:rsidRPr="00046090" w14:paraId="0C301FB0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0D908C9E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Age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7D6F4591" w14:textId="502FED1E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30CCB70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2.30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38972C70" w14:textId="59A8690B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1A909FC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3.12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394F5084" w14:textId="2CD2C056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32D0B80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-1.51</w:t>
            </w:r>
          </w:p>
        </w:tc>
      </w:tr>
      <w:tr w:rsidR="00046090" w:rsidRPr="00046090" w14:paraId="4413A6FE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2D3C5930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Parent 1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F364D64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4.92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143F60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7.52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07435354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1.74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3CE061A2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3.66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070E4C76" w14:textId="2C2967F4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4A97FEB8" w14:textId="4B85C4C5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546CC405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40FA496C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Parent 2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CDF8455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-0.29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05E49164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-2.06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2CAA5B02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0.94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1E721F9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1.01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B33933E" w14:textId="65DA9E31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24A476C2" w14:textId="0EF3BBD5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403E3541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6BA8E1F5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Parent 3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8F174A8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1.21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72152639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-0.56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306846B4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1.96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2B6D33B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1.67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766DD63" w14:textId="3779A1C9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047DEE1" w14:textId="504079D4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1F44C4C6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2D8DDE73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Parent 4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369BA178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6.75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0B8E3B35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8.32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6A822616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9.92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1DFBFEE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9.16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676F70E9" w14:textId="548EA3BD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394B77EE" w14:textId="7F2C6ECF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4F38FD22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2C3D9535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Parent 5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191CB59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4.74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132FEE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4.62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C69E17F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10.60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04FCAF7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11.88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6CE4121D" w14:textId="66A403A4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0497D0FC" w14:textId="3D2CA1F0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7A04C1E2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5853D3EC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Parent 6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22F5E505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5.39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4E5FB3F4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5.23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88767E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10.78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0DA95DEA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10.02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35848372" w14:textId="744D5B96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37B3710D" w14:textId="56BF7CCE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77ADAC6E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238EE3DA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Parent 7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3BC7F9A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5.11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01C0BB15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7.69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9D5D87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5.20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7BDD2949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4.75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6E85DC3D" w14:textId="0B23D9A9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205F00C8" w14:textId="7961CE4E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08F2AD42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5CBCE581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Parent 8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5BD7548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1.36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04928D1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1.10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1AFB5B6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-0.39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7CDAF482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0.43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6E326EB" w14:textId="38348318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035903C7" w14:textId="5195F3D4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0E380FD8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60ED66C9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Parent 9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0E8D148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2.25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5558200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0.58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30D2A3B6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2.15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1BDF42C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2.09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F128976" w14:textId="00B7EA21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5306FA6" w14:textId="2A9DACDC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279BE19F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17C49176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Parent 10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6B0D13F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3.05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FC4AC9F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2.27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671F363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5.61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336EB4F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5.30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3921464A" w14:textId="7DFD489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4C926790" w14:textId="78D6B7EF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</w:tr>
      <w:tr w:rsidR="00046090" w:rsidRPr="00046090" w14:paraId="557B6458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222B503A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Self 1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2B1952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0.85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21B3584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2.00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84E594E" w14:textId="605B43C8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70C50A68" w14:textId="28444884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22D2866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0.32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2973AB32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0.57</w:t>
            </w:r>
          </w:p>
        </w:tc>
      </w:tr>
      <w:tr w:rsidR="00046090" w:rsidRPr="00046090" w14:paraId="2916F065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79C5733C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Self 2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26E2BAE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2.10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3285421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2.16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D3062A3" w14:textId="5E9EC944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444C93A" w14:textId="0C9C2354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3DE890E2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7.78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1E0B0DA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4.80</w:t>
            </w:r>
          </w:p>
        </w:tc>
      </w:tr>
      <w:tr w:rsidR="00046090" w:rsidRPr="00046090" w14:paraId="0094017D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701125C9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Self 3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CE37AB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1.34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1DE7B17F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5.44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C912802" w14:textId="5D03F706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47B8AA85" w14:textId="7C289324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2728956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-1.38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4F0B53A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0.90</w:t>
            </w:r>
          </w:p>
        </w:tc>
      </w:tr>
      <w:tr w:rsidR="00046090" w:rsidRPr="00046090" w14:paraId="44806035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4909BC27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Self 4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583F04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3.05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01A66788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3.04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67DE90AA" w14:textId="3BA1D6D9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060B5CE" w14:textId="4ABC0598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92B824A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0.39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153244A6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2.73</w:t>
            </w:r>
          </w:p>
        </w:tc>
      </w:tr>
      <w:tr w:rsidR="00046090" w:rsidRPr="00046090" w14:paraId="721D4B72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0BF7AB2C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Self 5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376E6943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3.45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21C9049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4.79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37C2A346" w14:textId="2A2F6BFE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40FE7CA9" w14:textId="784EA598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E013D2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2.12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1092FDBF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-0.86</w:t>
            </w:r>
          </w:p>
        </w:tc>
      </w:tr>
      <w:tr w:rsidR="00046090" w:rsidRPr="00046090" w14:paraId="316918AC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68E4440E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Self 6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813BFCE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0.42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48B1F8D5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2.25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6EA3E9A7" w14:textId="7C33AC81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2147A98D" w14:textId="656DCD78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5403FB1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-5.49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1CD84F5B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-1.92</w:t>
            </w:r>
          </w:p>
        </w:tc>
      </w:tr>
      <w:tr w:rsidR="00046090" w:rsidRPr="00046090" w14:paraId="4F555D7C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27E44452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Self 7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B1DBC5A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0.62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3ECFBC3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1.68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275273C" w14:textId="40705121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236EEFAE" w14:textId="2FE5455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1EDB99A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-1.33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47F64F84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-2.18</w:t>
            </w:r>
          </w:p>
        </w:tc>
      </w:tr>
      <w:tr w:rsidR="00046090" w:rsidRPr="00046090" w14:paraId="6F3D9095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18F0326B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lastRenderedPageBreak/>
              <w:t>MOVeIT Self 8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1CAFA94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-0.18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72FBD315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1.50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1DDCC3B" w14:textId="09A1F918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74F0DA28" w14:textId="25DDC312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6EE31DB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-1.53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0AFB8C2F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-0.34</w:t>
            </w:r>
          </w:p>
        </w:tc>
      </w:tr>
      <w:tr w:rsidR="00046090" w:rsidRPr="00046090" w14:paraId="7F064C24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27E09619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Self 9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6DEAFB32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0.77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AB39D41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0.82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07A4BCA1" w14:textId="4791499A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55E5232F" w14:textId="2BC17E66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283B2D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-1.49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2170CA1C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0.09</w:t>
            </w:r>
          </w:p>
        </w:tc>
      </w:tr>
      <w:tr w:rsidR="003036FB" w:rsidRPr="00046090" w14:paraId="4C174000" w14:textId="77777777" w:rsidTr="0010273C">
        <w:trPr>
          <w:trHeight w:val="341"/>
        </w:trPr>
        <w:tc>
          <w:tcPr>
            <w:tcW w:w="2090" w:type="dxa"/>
            <w:shd w:val="clear" w:color="auto" w:fill="auto"/>
            <w:noWrap/>
            <w:vAlign w:val="center"/>
            <w:hideMark/>
          </w:tcPr>
          <w:p w14:paraId="2FA3F538" w14:textId="77777777" w:rsidR="00BD3D91" w:rsidRPr="00046090" w:rsidRDefault="00BD3D91" w:rsidP="008355B0">
            <w:pPr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MOVeIT Self 10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0032DCD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3.54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5500DDC0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2.75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D47E525" w14:textId="391AE6A6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A2E8079" w14:textId="580F2EBE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5039F77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5.38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47095539" w14:textId="77777777" w:rsidR="00BD3D91" w:rsidRPr="00046090" w:rsidRDefault="00BD3D91" w:rsidP="00542FE1">
            <w:pPr>
              <w:jc w:val="center"/>
              <w:rPr>
                <w:color w:val="000000" w:themeColor="text1"/>
              </w:rPr>
            </w:pPr>
            <w:r w:rsidRPr="00046090">
              <w:rPr>
                <w:color w:val="000000" w:themeColor="text1"/>
              </w:rPr>
              <w:t>3.27</w:t>
            </w:r>
          </w:p>
        </w:tc>
      </w:tr>
    </w:tbl>
    <w:p w14:paraId="32FF271A" w14:textId="77777777" w:rsidR="00BD3D91" w:rsidRPr="00046090" w:rsidRDefault="00BD3D91" w:rsidP="00BD3D91">
      <w:pPr>
        <w:rPr>
          <w:color w:val="000000" w:themeColor="text1"/>
        </w:rPr>
      </w:pPr>
    </w:p>
    <w:p w14:paraId="3026B787" w14:textId="00E1CBAA" w:rsidR="00961BF6" w:rsidRPr="00046090" w:rsidRDefault="00542FE1" w:rsidP="00961BF6">
      <w:pPr>
        <w:rPr>
          <w:color w:val="000000" w:themeColor="text1"/>
        </w:rPr>
      </w:pPr>
      <w:r w:rsidRPr="00046090">
        <w:rPr>
          <w:i/>
          <w:iCs/>
          <w:color w:val="000000" w:themeColor="text1"/>
        </w:rPr>
        <w:t>Note.</w:t>
      </w:r>
      <w:r w:rsidRPr="00046090">
        <w:rPr>
          <w:color w:val="000000" w:themeColor="text1"/>
        </w:rPr>
        <w:t xml:space="preserve"> All responses to questionnaire items are treated as categorical.</w:t>
      </w:r>
      <w:r w:rsidRPr="00046090">
        <w:rPr>
          <w:i/>
          <w:iCs/>
          <w:color w:val="000000" w:themeColor="text1"/>
        </w:rPr>
        <w:t xml:space="preserve"> </w:t>
      </w:r>
      <w:r w:rsidR="00057ED5" w:rsidRPr="00046090">
        <w:rPr>
          <w:color w:val="000000" w:themeColor="text1"/>
        </w:rPr>
        <w:t>Data were included from the University of South Florida Tics as a Marker study</w:t>
      </w:r>
      <w:r w:rsidR="00961BF6" w:rsidRPr="00046090">
        <w:rPr>
          <w:color w:val="000000" w:themeColor="text1"/>
        </w:rPr>
        <w:t xml:space="preserve">. </w:t>
      </w:r>
    </w:p>
    <w:p w14:paraId="31177FC2" w14:textId="77777777" w:rsidR="00F55608" w:rsidRPr="00046090" w:rsidRDefault="00F55608" w:rsidP="00961BF6">
      <w:pPr>
        <w:rPr>
          <w:color w:val="000000" w:themeColor="text1"/>
        </w:rPr>
      </w:pPr>
    </w:p>
    <w:p w14:paraId="381417F7" w14:textId="77777777" w:rsidR="00542FE1" w:rsidRPr="00046090" w:rsidRDefault="00542FE1" w:rsidP="00542FE1">
      <w:pPr>
        <w:spacing w:after="160" w:line="259" w:lineRule="auto"/>
        <w:rPr>
          <w:color w:val="000000" w:themeColor="text1"/>
        </w:rPr>
      </w:pPr>
      <w:r w:rsidRPr="00046090">
        <w:rPr>
          <w:color w:val="000000" w:themeColor="text1"/>
          <w:vertAlign w:val="superscript"/>
        </w:rPr>
        <w:t xml:space="preserve">a </w:t>
      </w:r>
      <w:r w:rsidRPr="00046090">
        <w:rPr>
          <w:color w:val="000000" w:themeColor="text1"/>
        </w:rPr>
        <w:t>Variable importance is measured by the change in accuracy when the variable’s out-of-bag (OOB) values are permuted. Negative variable importance indicates that accuracy improves when OOB values of a variable are permuted.</w:t>
      </w:r>
    </w:p>
    <w:p w14:paraId="5D1A15A7" w14:textId="77777777" w:rsidR="00F55608" w:rsidRPr="00046090" w:rsidRDefault="00F55608" w:rsidP="00961BF6">
      <w:pPr>
        <w:rPr>
          <w:color w:val="000000" w:themeColor="text1"/>
        </w:rPr>
      </w:pPr>
    </w:p>
    <w:p w14:paraId="4C48B473" w14:textId="585B9533" w:rsidR="00057ED5" w:rsidRPr="00046090" w:rsidRDefault="00057ED5" w:rsidP="00057ED5">
      <w:pPr>
        <w:spacing w:after="160" w:line="259" w:lineRule="auto"/>
        <w:rPr>
          <w:i/>
          <w:iCs/>
          <w:color w:val="000000" w:themeColor="text1"/>
          <w:sz w:val="18"/>
          <w:szCs w:val="18"/>
        </w:rPr>
      </w:pPr>
    </w:p>
    <w:p w14:paraId="018BE7E4" w14:textId="77777777" w:rsidR="00BD3D91" w:rsidRPr="00046090" w:rsidRDefault="00BD3D91" w:rsidP="00BD3D91">
      <w:pPr>
        <w:rPr>
          <w:color w:val="000000" w:themeColor="text1"/>
        </w:rPr>
      </w:pPr>
    </w:p>
    <w:p w14:paraId="6F4BC854" w14:textId="77777777" w:rsidR="00BD3D91" w:rsidRPr="00046090" w:rsidRDefault="00BD3D91" w:rsidP="00BD3D91">
      <w:pPr>
        <w:spacing w:after="160" w:line="259" w:lineRule="auto"/>
        <w:rPr>
          <w:i/>
          <w:iCs/>
          <w:color w:val="000000" w:themeColor="text1"/>
        </w:rPr>
      </w:pPr>
      <w:r w:rsidRPr="00046090">
        <w:rPr>
          <w:color w:val="000000" w:themeColor="text1"/>
        </w:rPr>
        <w:br w:type="page"/>
      </w:r>
    </w:p>
    <w:p w14:paraId="3445ACC5" w14:textId="77777777" w:rsidR="00542FE1" w:rsidRPr="00046090" w:rsidRDefault="00BD3D91" w:rsidP="00542FE1">
      <w:pPr>
        <w:pStyle w:val="Caption"/>
        <w:spacing w:after="0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046090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Supplemental Table </w:t>
      </w:r>
      <w:r w:rsidR="006A1866" w:rsidRPr="0004609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4</w:t>
      </w:r>
    </w:p>
    <w:p w14:paraId="0EA7A05C" w14:textId="77777777" w:rsidR="00542FE1" w:rsidRPr="00046090" w:rsidRDefault="00542FE1" w:rsidP="00542FE1">
      <w:pPr>
        <w:pStyle w:val="Caption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A1B1E5" w14:textId="6B573914" w:rsidR="00542FE1" w:rsidRPr="00046090" w:rsidRDefault="00542FE1" w:rsidP="00542FE1">
      <w:pPr>
        <w:pStyle w:val="Caption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Odds Ratios</w:t>
      </w: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95% Confidence Intervals</w:t>
      </w:r>
      <w:r w:rsidRPr="000460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>10 item Motor or Vocal Inventory of Tics (MOVeIT-10) Models in Sensitivity Analysis</w:t>
      </w:r>
    </w:p>
    <w:p w14:paraId="69A8C3DA" w14:textId="77777777" w:rsidR="00961BF6" w:rsidRPr="00046090" w:rsidRDefault="00961BF6" w:rsidP="00961BF6">
      <w:pPr>
        <w:rPr>
          <w:color w:val="000000" w:themeColor="text1"/>
        </w:rPr>
      </w:pPr>
    </w:p>
    <w:tbl>
      <w:tblPr>
        <w:tblW w:w="1372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19"/>
        <w:gridCol w:w="740"/>
        <w:gridCol w:w="1118"/>
        <w:gridCol w:w="711"/>
        <w:gridCol w:w="1118"/>
        <w:gridCol w:w="1000"/>
        <w:gridCol w:w="1118"/>
        <w:gridCol w:w="1000"/>
        <w:gridCol w:w="1118"/>
        <w:gridCol w:w="1000"/>
        <w:gridCol w:w="1118"/>
        <w:gridCol w:w="1000"/>
      </w:tblGrid>
      <w:tr w:rsidR="00046090" w:rsidRPr="00046090" w14:paraId="268D7CD0" w14:textId="77777777" w:rsidTr="003036FB">
        <w:trPr>
          <w:trHeight w:val="560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92DC27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149372" w14:textId="2CC822A9" w:rsidR="00BD3D91" w:rsidRPr="00046090" w:rsidRDefault="00AA6F45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MOVeIT-10</w:t>
            </w:r>
            <w:r w:rsidR="00BD3D91"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6936A3" w14:textId="627703C9" w:rsidR="00BD3D91" w:rsidRPr="00046090" w:rsidRDefault="00AA6F45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MOVeIT-</w:t>
            </w:r>
            <w:r w:rsidR="00B43815" w:rsidRPr="00046090">
              <w:rPr>
                <w:b/>
                <w:bCs/>
                <w:color w:val="000000" w:themeColor="text1"/>
                <w:sz w:val="18"/>
                <w:szCs w:val="18"/>
              </w:rPr>
              <w:t>10 adjusted</w:t>
            </w:r>
            <w:r w:rsidR="00F55608"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 for demographics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61C3DD" w14:textId="1C9525A0" w:rsidR="00BD3D91" w:rsidRPr="00046090" w:rsidRDefault="00AA6F45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MOVeIT-</w:t>
            </w:r>
            <w:r w:rsidR="00B43815" w:rsidRPr="00046090">
              <w:rPr>
                <w:b/>
                <w:bCs/>
                <w:color w:val="000000" w:themeColor="text1"/>
                <w:sz w:val="18"/>
                <w:szCs w:val="18"/>
              </w:rPr>
              <w:t>10 Parent</w:t>
            </w:r>
            <w:r w:rsidR="00BD3D91"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A3B50D" w14:textId="3DA00598" w:rsidR="00BD3D91" w:rsidRPr="00046090" w:rsidRDefault="00AA6F45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MOVeIT-10</w:t>
            </w:r>
            <w:r w:rsidR="00BD3D91"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 Parent </w:t>
            </w:r>
            <w:r w:rsidR="00F55608" w:rsidRPr="00046090">
              <w:rPr>
                <w:b/>
                <w:bCs/>
                <w:color w:val="000000" w:themeColor="text1"/>
                <w:sz w:val="18"/>
                <w:szCs w:val="18"/>
              </w:rPr>
              <w:t>adjusted for demographics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657D4F" w14:textId="65A26968" w:rsidR="00BD3D91" w:rsidRPr="00046090" w:rsidRDefault="00AA6F45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MOVeIT-10</w:t>
            </w:r>
            <w:r w:rsidR="00BD3D91"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 Self 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84E68D" w14:textId="3F035BF4" w:rsidR="00BD3D91" w:rsidRPr="00046090" w:rsidRDefault="00AA6F45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MOVeIT-10</w:t>
            </w:r>
            <w:r w:rsidR="00BD3D91"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 Self </w:t>
            </w:r>
            <w:r w:rsidR="00F55608" w:rsidRPr="00046090">
              <w:rPr>
                <w:b/>
                <w:bCs/>
                <w:color w:val="000000" w:themeColor="text1"/>
                <w:sz w:val="18"/>
                <w:szCs w:val="18"/>
              </w:rPr>
              <w:t>adjusted for demographics</w:t>
            </w:r>
          </w:p>
        </w:tc>
      </w:tr>
      <w:tr w:rsidR="00046090" w:rsidRPr="00046090" w14:paraId="5B289C1B" w14:textId="77777777" w:rsidTr="003036FB">
        <w:trPr>
          <w:trHeight w:val="540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FA01A2" w14:textId="77777777" w:rsidR="00BD3D91" w:rsidRPr="00046090" w:rsidRDefault="00BD3D91" w:rsidP="008355B0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1D5950" w14:textId="2729F123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542FE1" w:rsidRPr="00046090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a</w:t>
            </w: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 xml:space="preserve"> (95% CI</w:t>
            </w:r>
            <w:r w:rsidR="00542FE1" w:rsidRPr="00046090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F82FC4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4D17F7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OR (95% CI)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9D4D8C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B4E692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OR (95% CI)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FE72D6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886911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OR (95% CI)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33652D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BD4B70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OR (95% CI)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03C43C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8BDC47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OR (95% CI)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8E8F9F" w14:textId="77777777" w:rsidR="00BD3D91" w:rsidRPr="00046090" w:rsidRDefault="00BD3D91" w:rsidP="008355B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6090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</w:tr>
      <w:tr w:rsidR="00046090" w:rsidRPr="00046090" w14:paraId="10E9CECC" w14:textId="77777777" w:rsidTr="003036FB">
        <w:trPr>
          <w:trHeight w:val="54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F98D61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Sex (female)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3B18659" w14:textId="6C7738B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7BE272" w14:textId="34C7BD3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7AAE84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0.49             (0.09, 2.62)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0D3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46CCE04" w14:textId="6DB1CC4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2858A7" w14:textId="58F5B01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FDDD96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0.61             (0.31, 1.19)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435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267BA3" w14:textId="6470E0C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61C892" w14:textId="596C399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758774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0.34*             (0.09, 1.21)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003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0.10*</w:t>
            </w:r>
          </w:p>
        </w:tc>
      </w:tr>
      <w:tr w:rsidR="00046090" w:rsidRPr="00046090" w14:paraId="2F044875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74AF2925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Race - Non-Hispanic Black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ECA63C1" w14:textId="27EB178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561D1EF" w14:textId="00F2413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4BF8A2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0.60               (0.10, 3.68)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24BDB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38EAF07" w14:textId="68BC335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3DD9D6C" w14:textId="170A8D7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7ED181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0.85             (0.40, 1.80)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DC12A3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67DDC0C" w14:textId="0AE0D82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56F7E32" w14:textId="6ED1418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14902B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0.91             (0.25, 3.38)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8FA8D1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0.89</w:t>
            </w:r>
          </w:p>
        </w:tc>
      </w:tr>
      <w:tr w:rsidR="00046090" w:rsidRPr="00046090" w14:paraId="36E05D13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525C8FD0" w14:textId="4DA644C0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Race - Other/</w:t>
            </w:r>
            <w:r w:rsidR="00C225B1" w:rsidRPr="00046090">
              <w:rPr>
                <w:color w:val="000000" w:themeColor="text1"/>
                <w:sz w:val="18"/>
                <w:szCs w:val="18"/>
              </w:rPr>
              <w:t>Multiple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405FA33" w14:textId="6CCBF7C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45C55FD" w14:textId="67EDE41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55B8E1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0.88             (0.14, 5.30)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68127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799BCA5" w14:textId="2C54FD6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FE6D61C" w14:textId="5389721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5B0FE0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1.00               (0.50, 2.01)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20D8D1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CEA5038" w14:textId="5AE9CB5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4145C46" w14:textId="562BC32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C24B17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0.69             (0.16, 3.07)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6B7DE8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0.63</w:t>
            </w:r>
          </w:p>
        </w:tc>
      </w:tr>
      <w:tr w:rsidR="00046090" w:rsidRPr="00046090" w14:paraId="5E5F888E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585F63B0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E804335" w14:textId="67EA2EC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99F3426" w14:textId="1E11FF1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BA0853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0.80            (0.53, 1.21)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23B97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D8E06E1" w14:textId="3374951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CAAD5FB" w14:textId="1A884483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0DFDBC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1.05            (0.97, 1.14)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6FEE96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C4C461E" w14:textId="78B90F0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52ACDDC" w14:textId="6E83988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628260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1.02             (0.80, 1.30)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D486BE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0.87</w:t>
            </w:r>
          </w:p>
        </w:tc>
      </w:tr>
      <w:tr w:rsidR="00046090" w:rsidRPr="00046090" w14:paraId="679557E4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12068622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Parent 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F5471F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1.56            (0.27, 8.95)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A4B94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B6449C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1.49            (0.21, 10.84)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70577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DD7BB0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1.55            (0.81, 2.96)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82EFD3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DB61D8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1.49             (0.78, 2.85)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E985E8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66F0C46" w14:textId="497E4FA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D36D24A" w14:textId="0DC180F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B2E3A32" w14:textId="537D8DB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77B7DC9" w14:textId="12B3C88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5D4791CC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6759B7CB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Parent 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7ECCB2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0.54            (0.06, 4.71)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3A59E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398D34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0.61            (0.06, 5.95)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EF3AF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CB6EC1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0.83            (0.45, 1.52)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08B91E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0.54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568640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0.89              (0.48, 1.65)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0D2C4C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0D3C469" w14:textId="1621C63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722B9DF" w14:textId="28BD91D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A419607" w14:textId="0B90632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1254152" w14:textId="3D38DA03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68C57450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1DB122FE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Parent 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F98229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1.55            (0.32, 7.40)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74F80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45B8B8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1.25            (0.24, 6.46)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042DA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659473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1.06            (0.56, 2.00)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A0F306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0.86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3C0A44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1.08             (0.57, 2.07)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06B0ED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625EA50" w14:textId="49106ED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79AB11D" w14:textId="16783DF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4898C44" w14:textId="1DECFD4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BD6C161" w14:textId="27BC4AA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2C6F77BE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7A0C053D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Parent 4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A31EFB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3.39             (0.35, 32.89)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C72C2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BF5D61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5.93            (0.41, 85.25)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232F3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DD6F20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1.37            (0.68, 2.74)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A0FADF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692ACA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1.40            (0.70, 2.80)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3F5A80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23B1072" w14:textId="7D88D0A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EF2B656" w14:textId="04BA0E7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049E1AD" w14:textId="70C96C5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D637AEC" w14:textId="7A4EAE5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2F155EFB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4B517CDA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Parent 5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02FA65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1.49            (0.16, 13.53)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0C333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2158AE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1.96            (0.19, 20.03)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7E125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29342D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1.44               (0.74, 2.79)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6780FD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7048DD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1.41             (0.72, 2.76)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4C31A5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BD691B0" w14:textId="3782D39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19FE01D" w14:textId="30FCF4B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D655D79" w14:textId="73440F2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4BFD9DA" w14:textId="150637B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7F6CDFBF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61E99467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Parent 6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8EF2FB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1.70                  (0.10, 28.95)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06B32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B13F56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1.24            (0.06, 24.57)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BA2B3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C198D4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2.30**               (1.11, 4.77)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B4D35D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0.03**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C16F4D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2.13**             (1.01, 4.48)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7BB820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0.05**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F77D036" w14:textId="2A952F2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27B6BA6" w14:textId="383E5DF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3DDBCD0" w14:textId="4BA8413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CA134A0" w14:textId="10DAF5C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398ACF03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0ED0ABE2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Parent 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65EBC9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6.20**               (1.27, 30.35)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74DABF" w14:textId="1A6F3CF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CF8A3B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7.90**               (1.28, 48.78)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AE2EA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0.03**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A41725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0.85             (0.41, 1.75)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BCC8F7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0.66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1A84E2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0.80            (0.39, 1.66)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0CAEF0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441D177" w14:textId="3B13DDD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C0D92DB" w14:textId="04322EF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FC7A01F" w14:textId="1440738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8568074" w14:textId="079BD11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097F8430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1D347D02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Parent 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1AC842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0.65               (0.10, 4.14)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57930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0.65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4AF735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0.66             (0.09, 5.05)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E8C99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28B734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0.98             (0.46, 2.07)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AD29CE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0.95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CD9F42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0.97            (0.46, 2.06)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0794D4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896319F" w14:textId="7FB02B4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4FA8DA1" w14:textId="247A16A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B1856C4" w14:textId="7AC474F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FC59204" w14:textId="5DC7EF3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161006D5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7BFEEC17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lastRenderedPageBreak/>
              <w:t>MOVeIT Parent 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DB4399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0.25              (0.02, 2.66)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1182C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8D23BE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0.09                   (0.00, 2.19)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509DD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0.14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3C48FF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0.99              (0.54, 1.79)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6D47D9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0E2781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1.05             (0.57, 1.92)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B262F0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2E7C2A4" w14:textId="5A30CF8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022DAE7" w14:textId="1D96FB0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434BB24" w14:textId="4429658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5FC2B25" w14:textId="0329D7E6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24F3E7EF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7FE2CB6D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Parent 10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AA321B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0.53               (0.10, 2.74)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5037F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0.45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63803FE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0.44             (0.08, 2.32)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20185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C53C8B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1.08               (0.58, 2.01)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5488E1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B7EFDB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1.07             (0.57, 2)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1D9142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FE6E381" w14:textId="774C47D3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7B27C57" w14:textId="446C6F7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5590374" w14:textId="0EFD759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2E637B5" w14:textId="2C95B6C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46090" w:rsidRPr="00046090" w14:paraId="2EF68EC4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3C1572BF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Self 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DDFE8B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1.11               (0.29, 4.26)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EED04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1B9F96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1.11             (0.26, 4.64)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A2DA8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0A690FC" w14:textId="06924A6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114FDDF" w14:textId="353D6E9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D5C2442" w14:textId="10C98063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2E7E66C" w14:textId="1D4F196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57F8D0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1.32              (0.46, 3.77)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95256E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6DCC47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1.33             (0.47, 3.72)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E690BC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0.59</w:t>
            </w:r>
          </w:p>
        </w:tc>
      </w:tr>
      <w:tr w:rsidR="00046090" w:rsidRPr="00046090" w14:paraId="59D6F596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43CFC022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Self 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40AA46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1.52             (0.45, 5.19)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751EB44" w14:textId="6B25E31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</w:t>
            </w:r>
            <w:r w:rsidR="00C219BE" w:rsidRPr="0004609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CBB867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1.93             (0.49, 7.5)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22595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DC993AC" w14:textId="7E8E4A2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9333B79" w14:textId="33C07E4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D7D72E3" w14:textId="7ABA6E2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0AD57D0" w14:textId="5D206C4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50EAF6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2.58*             (0.92, 7.24)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F6B473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0.07*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19842E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2.69*             (0.95, 7.56)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94A7E2B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0.06*</w:t>
            </w:r>
          </w:p>
        </w:tc>
      </w:tr>
      <w:tr w:rsidR="00046090" w:rsidRPr="00046090" w14:paraId="638D3AF7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26985DA6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Self 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E4D813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2.65              (0.81, 8.69)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62377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8F714C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3.53*            (0.88, 14.1)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E48E0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0.07*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02A634F" w14:textId="3FE72D9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530BEB1" w14:textId="22CE055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A1062D7" w14:textId="54AF35D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1ACCA71" w14:textId="60B065A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CDF1FF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0.94              (0.34, 2.58)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6D9916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3AB29D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1.01              (0.35, 2.94)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871747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0.98</w:t>
            </w:r>
          </w:p>
        </w:tc>
      </w:tr>
      <w:tr w:rsidR="00046090" w:rsidRPr="00046090" w14:paraId="5E3EB7C8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3C1BF1BE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Self 4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715E1F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0.54              (0.08, 3.52)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D8A6F5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2DE0F5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0.75               (0.10, 5.41)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FF089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1F98B76" w14:textId="6A38592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D67E8FB" w14:textId="0EC15B2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661F174" w14:textId="2AD2B82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678A3D1" w14:textId="70F00AA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D31570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0.93             (0.30, 2.86)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8E37F2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0.90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A92DBE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0.93            (0.30, 2.93)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F0C199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0.90</w:t>
            </w:r>
          </w:p>
        </w:tc>
      </w:tr>
      <w:tr w:rsidR="00046090" w:rsidRPr="00046090" w14:paraId="7D765A7C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271D4C26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Self 5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9FF152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1.13             (0.27, 4.69)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DAB68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69A536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1.02             (0.23, 4.54)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7F87B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0.98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C874343" w14:textId="43D5C25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C2C46DF" w14:textId="7A8D98C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9A79148" w14:textId="252B49A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C7D60CE" w14:textId="08B5AEF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0F79D0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0.75              (0.25, 2.26)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64FAF0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0.61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9FA235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0.80            (0.26, 2.47)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C2B8AB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0.70</w:t>
            </w:r>
          </w:p>
        </w:tc>
      </w:tr>
      <w:tr w:rsidR="00046090" w:rsidRPr="00046090" w14:paraId="40742446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407A417B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Self 6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D2EDE0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2.71             (0.55, 13.25)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08A44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893540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1.88             (0.33, 10.75)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70B130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EE55A11" w14:textId="3D04FF29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FBD214E" w14:textId="03BD96CC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5B39317" w14:textId="1B4ECDDA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51EA674" w14:textId="393BF17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33E4ACD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2.06             (0.64, 6.64)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6C6D7B8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54E891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1.57             (0.44, 5.61)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0EEB3C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0.49</w:t>
            </w:r>
          </w:p>
        </w:tc>
      </w:tr>
      <w:tr w:rsidR="00046090" w:rsidRPr="00046090" w14:paraId="32EDB456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42A06DBE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Self 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F9EE37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0.41              (0.09, 1.82)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895D7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0.24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9D292A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0.35             (0.07, 1.72)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50683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DBA8FCC" w14:textId="4BAA86A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92B5729" w14:textId="67FD294F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EBB6F67" w14:textId="762697B5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7AD7C09" w14:textId="4196FD0E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57C594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0.44             (0.14, 1.38)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E7919B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0.16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6DC21B3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0.55             (0.16, 1.87)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605ADE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0.34</w:t>
            </w:r>
          </w:p>
        </w:tc>
      </w:tr>
      <w:tr w:rsidR="00046090" w:rsidRPr="00046090" w14:paraId="7429DDA0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642C2846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Self 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D11E7E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0.75             (0.19, 2.99)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F9BCD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0.68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1CF5C7A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0.67             (0.15, 2.97)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1B874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A212F77" w14:textId="5876D72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626DA6B" w14:textId="6227ED0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B96342D" w14:textId="30BDB9F4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C5CA579" w14:textId="7993A24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944E80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0.78              (0.25, 2.43)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3852810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0.67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65E9C0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0.87             (0.27, 2.81)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6952E9C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0.81</w:t>
            </w:r>
          </w:p>
        </w:tc>
      </w:tr>
      <w:tr w:rsidR="00046090" w:rsidRPr="00046090" w14:paraId="586861DE" w14:textId="77777777" w:rsidTr="003036FB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14:paraId="052843DB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Self 9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4BFDE6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1.34            (0.38, 4.7)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FC512CD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0.65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466F3197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1.29             (0.34, 4.87)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CE561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0.71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0C93082" w14:textId="2FC45E92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156ACA4" w14:textId="1B6CE17B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529D902" w14:textId="3B12E860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176FBDE" w14:textId="5F6989A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1CA93AD5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1.84             (0.65, 5.26)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342C649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3BDAE3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1.72             (0.56, 5.26)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ED2648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0.34</w:t>
            </w:r>
          </w:p>
        </w:tc>
      </w:tr>
      <w:tr w:rsidR="003036FB" w:rsidRPr="00046090" w14:paraId="37DD365C" w14:textId="77777777" w:rsidTr="003036FB">
        <w:trPr>
          <w:trHeight w:val="560"/>
        </w:trPr>
        <w:tc>
          <w:tcPr>
            <w:tcW w:w="1560" w:type="dxa"/>
            <w:shd w:val="clear" w:color="auto" w:fill="auto"/>
            <w:vAlign w:val="center"/>
            <w:hideMark/>
          </w:tcPr>
          <w:p w14:paraId="377F6A06" w14:textId="77777777" w:rsidR="00BD3D91" w:rsidRPr="00046090" w:rsidRDefault="00BD3D91" w:rsidP="003036FB">
            <w:pPr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MOVeIT Self 10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E1342F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2.35             (0.59, 9.41)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FDE9C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0.23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2EFF7461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2.71             (0.65, 11.34)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208056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EE82795" w14:textId="6ED2E99D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B43256A" w14:textId="2C592858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9FF4CBE" w14:textId="736D78A1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22FEAF8" w14:textId="49B9AF53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7355ECAE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2.14             (0.81, 5.64)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265BF14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0.12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54604372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2.08             (0.79, 5.47)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C085CCF" w14:textId="77777777" w:rsidR="00BD3D91" w:rsidRPr="00046090" w:rsidRDefault="00BD3D91" w:rsidP="00542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6090">
              <w:rPr>
                <w:color w:val="000000" w:themeColor="text1"/>
                <w:sz w:val="18"/>
                <w:szCs w:val="18"/>
              </w:rPr>
              <w:t>0.14</w:t>
            </w:r>
          </w:p>
        </w:tc>
      </w:tr>
    </w:tbl>
    <w:p w14:paraId="3C7B3400" w14:textId="77777777" w:rsidR="00BD3D91" w:rsidRPr="00046090" w:rsidRDefault="00BD3D91" w:rsidP="00BD3D91">
      <w:pPr>
        <w:autoSpaceDE w:val="0"/>
        <w:autoSpaceDN w:val="0"/>
        <w:adjustRightInd w:val="0"/>
        <w:spacing w:line="480" w:lineRule="auto"/>
        <w:rPr>
          <w:b/>
          <w:color w:val="000000" w:themeColor="text1"/>
        </w:rPr>
      </w:pPr>
    </w:p>
    <w:p w14:paraId="1CA1B2B2" w14:textId="7F158DD5" w:rsidR="00057ED5" w:rsidRPr="00046090" w:rsidRDefault="00542FE1" w:rsidP="00542FE1">
      <w:pPr>
        <w:autoSpaceDE w:val="0"/>
        <w:autoSpaceDN w:val="0"/>
        <w:adjustRightInd w:val="0"/>
        <w:rPr>
          <w:color w:val="000000" w:themeColor="text1"/>
        </w:rPr>
      </w:pPr>
      <w:r w:rsidRPr="00046090">
        <w:rPr>
          <w:i/>
          <w:iCs/>
          <w:color w:val="000000" w:themeColor="text1"/>
        </w:rPr>
        <w:t xml:space="preserve">Note. </w:t>
      </w:r>
      <w:r w:rsidR="008B565E" w:rsidRPr="00046090">
        <w:rPr>
          <w:color w:val="000000" w:themeColor="text1"/>
        </w:rPr>
        <w:t>Non-dichotomous responses to questionnaire items are treated as continuous.</w:t>
      </w:r>
      <w:r w:rsidRPr="00046090">
        <w:rPr>
          <w:color w:val="000000" w:themeColor="text1"/>
        </w:rPr>
        <w:t xml:space="preserve"> </w:t>
      </w:r>
      <w:r w:rsidR="00057ED5" w:rsidRPr="00046090">
        <w:rPr>
          <w:color w:val="000000" w:themeColor="text1"/>
        </w:rPr>
        <w:t xml:space="preserve">Data were included from the University of South Florida Tics as a Marker </w:t>
      </w:r>
      <w:r w:rsidR="00B43815" w:rsidRPr="00046090">
        <w:rPr>
          <w:color w:val="000000" w:themeColor="text1"/>
        </w:rPr>
        <w:t>study.</w:t>
      </w:r>
    </w:p>
    <w:p w14:paraId="5F5B1FC8" w14:textId="77777777" w:rsidR="00542FE1" w:rsidRPr="00046090" w:rsidRDefault="00542FE1" w:rsidP="00542FE1">
      <w:pPr>
        <w:rPr>
          <w:color w:val="000000" w:themeColor="text1"/>
        </w:rPr>
      </w:pPr>
      <w:r w:rsidRPr="00046090">
        <w:rPr>
          <w:color w:val="000000" w:themeColor="text1"/>
          <w:vertAlign w:val="superscript"/>
        </w:rPr>
        <w:t xml:space="preserve">a </w:t>
      </w:r>
      <w:r w:rsidRPr="00046090">
        <w:rPr>
          <w:color w:val="000000" w:themeColor="text1"/>
        </w:rPr>
        <w:t>CI: 95% confidence interval. Note that 95% confidence intervals correspond to p-values &lt; 0.05</w:t>
      </w:r>
    </w:p>
    <w:p w14:paraId="45DF2515" w14:textId="77777777" w:rsidR="00542FE1" w:rsidRPr="00046090" w:rsidRDefault="00542FE1" w:rsidP="00542FE1">
      <w:pPr>
        <w:rPr>
          <w:color w:val="000000" w:themeColor="text1"/>
        </w:rPr>
      </w:pPr>
      <w:r w:rsidRPr="00046090">
        <w:rPr>
          <w:color w:val="000000" w:themeColor="text1"/>
          <w:vertAlign w:val="superscript"/>
        </w:rPr>
        <w:t>b</w:t>
      </w:r>
      <w:r w:rsidRPr="00046090">
        <w:rPr>
          <w:color w:val="000000" w:themeColor="text1"/>
        </w:rPr>
        <w:t xml:space="preserve"> OR: odds ratio</w:t>
      </w:r>
    </w:p>
    <w:p w14:paraId="1C9E5FE9" w14:textId="77777777" w:rsidR="00542FE1" w:rsidRPr="00046090" w:rsidRDefault="00542FE1" w:rsidP="00542FE1">
      <w:pPr>
        <w:rPr>
          <w:color w:val="000000" w:themeColor="text1"/>
        </w:rPr>
      </w:pPr>
    </w:p>
    <w:p w14:paraId="02D239DA" w14:textId="77777777" w:rsidR="00542FE1" w:rsidRPr="00046090" w:rsidRDefault="00542FE1" w:rsidP="00542FE1">
      <w:pPr>
        <w:rPr>
          <w:color w:val="000000" w:themeColor="text1"/>
        </w:rPr>
      </w:pPr>
      <w:r w:rsidRPr="00046090">
        <w:rPr>
          <w:color w:val="000000" w:themeColor="text1"/>
        </w:rPr>
        <w:t>* p-value &lt; 0.1. ** p-value &lt; 0.05, *** p-value ≤ 0.01.</w:t>
      </w:r>
    </w:p>
    <w:p w14:paraId="180A5492" w14:textId="77777777" w:rsidR="00542FE1" w:rsidRPr="00046090" w:rsidRDefault="00542FE1" w:rsidP="00BD3D91">
      <w:pPr>
        <w:autoSpaceDE w:val="0"/>
        <w:autoSpaceDN w:val="0"/>
        <w:adjustRightInd w:val="0"/>
        <w:spacing w:line="480" w:lineRule="auto"/>
        <w:rPr>
          <w:b/>
          <w:color w:val="000000" w:themeColor="text1"/>
        </w:rPr>
      </w:pPr>
    </w:p>
    <w:sectPr w:rsidR="00542FE1" w:rsidRPr="00046090" w:rsidSect="00F803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CEB0" w14:textId="77777777" w:rsidR="00F80380" w:rsidRDefault="00F80380">
      <w:r>
        <w:separator/>
      </w:r>
    </w:p>
  </w:endnote>
  <w:endnote w:type="continuationSeparator" w:id="0">
    <w:p w14:paraId="1774390E" w14:textId="77777777" w:rsidR="00F80380" w:rsidRDefault="00F80380">
      <w:r>
        <w:continuationSeparator/>
      </w:r>
    </w:p>
  </w:endnote>
  <w:endnote w:type="continuationNotice" w:id="1">
    <w:p w14:paraId="6070EADF" w14:textId="77777777" w:rsidR="00F80380" w:rsidRDefault="00F80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F479" w14:textId="291C8DB6" w:rsidR="00F06D94" w:rsidRDefault="005E0E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753C55" wp14:editId="501E32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9994212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6B301" w14:textId="5B0E02A1" w:rsidR="005E0E35" w:rsidRPr="005E0E35" w:rsidRDefault="005E0E35" w:rsidP="005E0E3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0E3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53C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B06B301" w14:textId="5B0E02A1" w:rsidR="005E0E35" w:rsidRPr="005E0E35" w:rsidRDefault="005E0E35" w:rsidP="005E0E3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0E3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4B19" w14:textId="06E26A77" w:rsidR="00F06D94" w:rsidRDefault="005E0E3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1B0011" wp14:editId="254F2E32">
              <wp:simplePos x="914400" y="6972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4970740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C5C59" w14:textId="7A9F6937" w:rsidR="005E0E35" w:rsidRPr="005E0E35" w:rsidRDefault="005E0E35" w:rsidP="005E0E3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0E3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B00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4EC5C59" w14:textId="7A9F6937" w:rsidR="005E0E35" w:rsidRPr="005E0E35" w:rsidRDefault="005E0E35" w:rsidP="005E0E3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0E3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591405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6D94">
          <w:fldChar w:fldCharType="begin"/>
        </w:r>
        <w:r w:rsidR="00F06D94">
          <w:instrText xml:space="preserve"> PAGE   \* MERGEFORMAT </w:instrText>
        </w:r>
        <w:r w:rsidR="00F06D94">
          <w:fldChar w:fldCharType="separate"/>
        </w:r>
        <w:r w:rsidR="00F06D94">
          <w:rPr>
            <w:noProof/>
          </w:rPr>
          <w:t>1</w:t>
        </w:r>
        <w:r w:rsidR="00F06D94">
          <w:rPr>
            <w:noProof/>
          </w:rPr>
          <w:fldChar w:fldCharType="end"/>
        </w:r>
      </w:sdtContent>
    </w:sdt>
  </w:p>
  <w:p w14:paraId="27B6021C" w14:textId="77777777" w:rsidR="00F06D94" w:rsidRDefault="00F06D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EA61" w14:textId="290E8A38" w:rsidR="00F06D94" w:rsidRDefault="005E0E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D94330" wp14:editId="0D433D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7672801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0960E" w14:textId="04B94146" w:rsidR="005E0E35" w:rsidRPr="005E0E35" w:rsidRDefault="005E0E35" w:rsidP="005E0E3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0E3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943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CF0960E" w14:textId="04B94146" w:rsidR="005E0E35" w:rsidRPr="005E0E35" w:rsidRDefault="005E0E35" w:rsidP="005E0E3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0E3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3AB6" w14:textId="77777777" w:rsidR="00F80380" w:rsidRDefault="00F80380">
      <w:r>
        <w:separator/>
      </w:r>
    </w:p>
  </w:footnote>
  <w:footnote w:type="continuationSeparator" w:id="0">
    <w:p w14:paraId="19566FBB" w14:textId="77777777" w:rsidR="00F80380" w:rsidRDefault="00F80380">
      <w:r>
        <w:continuationSeparator/>
      </w:r>
    </w:p>
  </w:footnote>
  <w:footnote w:type="continuationNotice" w:id="1">
    <w:p w14:paraId="0D8F22E5" w14:textId="77777777" w:rsidR="00F80380" w:rsidRDefault="00F803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C0D3" w14:textId="77777777" w:rsidR="00F06D94" w:rsidRDefault="00F06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C0C9" w14:textId="77777777" w:rsidR="00F06D94" w:rsidRDefault="00F06D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FA5D" w14:textId="77777777" w:rsidR="00F06D94" w:rsidRDefault="00F06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29A"/>
    <w:multiLevelType w:val="multilevel"/>
    <w:tmpl w:val="157C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C6D21"/>
    <w:multiLevelType w:val="multilevel"/>
    <w:tmpl w:val="B6EC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F4FE5"/>
    <w:multiLevelType w:val="multilevel"/>
    <w:tmpl w:val="8548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EC276"/>
    <w:multiLevelType w:val="hybridMultilevel"/>
    <w:tmpl w:val="FFFFFFFF"/>
    <w:lvl w:ilvl="0" w:tplc="2B56FFCE">
      <w:start w:val="1"/>
      <w:numFmt w:val="decimal"/>
      <w:lvlText w:val="%1."/>
      <w:lvlJc w:val="left"/>
      <w:pPr>
        <w:ind w:left="720" w:hanging="360"/>
      </w:pPr>
    </w:lvl>
    <w:lvl w:ilvl="1" w:tplc="415A906C">
      <w:start w:val="1"/>
      <w:numFmt w:val="lowerLetter"/>
      <w:lvlText w:val="%2."/>
      <w:lvlJc w:val="left"/>
      <w:pPr>
        <w:ind w:left="1440" w:hanging="360"/>
      </w:pPr>
    </w:lvl>
    <w:lvl w:ilvl="2" w:tplc="1576ADA4">
      <w:start w:val="1"/>
      <w:numFmt w:val="lowerRoman"/>
      <w:lvlText w:val="%3."/>
      <w:lvlJc w:val="right"/>
      <w:pPr>
        <w:ind w:left="2160" w:hanging="180"/>
      </w:pPr>
    </w:lvl>
    <w:lvl w:ilvl="3" w:tplc="FEA80464">
      <w:start w:val="1"/>
      <w:numFmt w:val="decimal"/>
      <w:lvlText w:val="%4."/>
      <w:lvlJc w:val="left"/>
      <w:pPr>
        <w:ind w:left="2880" w:hanging="360"/>
      </w:pPr>
    </w:lvl>
    <w:lvl w:ilvl="4" w:tplc="BCD6CDF8">
      <w:start w:val="1"/>
      <w:numFmt w:val="lowerLetter"/>
      <w:lvlText w:val="%5."/>
      <w:lvlJc w:val="left"/>
      <w:pPr>
        <w:ind w:left="3600" w:hanging="360"/>
      </w:pPr>
    </w:lvl>
    <w:lvl w:ilvl="5" w:tplc="57D4C224">
      <w:start w:val="1"/>
      <w:numFmt w:val="lowerRoman"/>
      <w:lvlText w:val="%6."/>
      <w:lvlJc w:val="right"/>
      <w:pPr>
        <w:ind w:left="4320" w:hanging="180"/>
      </w:pPr>
    </w:lvl>
    <w:lvl w:ilvl="6" w:tplc="559252B8">
      <w:start w:val="1"/>
      <w:numFmt w:val="decimal"/>
      <w:lvlText w:val="%7."/>
      <w:lvlJc w:val="left"/>
      <w:pPr>
        <w:ind w:left="5040" w:hanging="360"/>
      </w:pPr>
    </w:lvl>
    <w:lvl w:ilvl="7" w:tplc="BCE40B40">
      <w:start w:val="1"/>
      <w:numFmt w:val="lowerLetter"/>
      <w:lvlText w:val="%8."/>
      <w:lvlJc w:val="left"/>
      <w:pPr>
        <w:ind w:left="5760" w:hanging="360"/>
      </w:pPr>
    </w:lvl>
    <w:lvl w:ilvl="8" w:tplc="18DABB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D658B"/>
    <w:multiLevelType w:val="hybridMultilevel"/>
    <w:tmpl w:val="C9A43526"/>
    <w:lvl w:ilvl="0" w:tplc="708C3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E6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E4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E7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A5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AB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2A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0A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23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064A9"/>
    <w:multiLevelType w:val="multilevel"/>
    <w:tmpl w:val="C72C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0416E"/>
    <w:multiLevelType w:val="hybridMultilevel"/>
    <w:tmpl w:val="93827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464506"/>
    <w:multiLevelType w:val="hybridMultilevel"/>
    <w:tmpl w:val="FFFFFFFF"/>
    <w:lvl w:ilvl="0" w:tplc="AAF89680">
      <w:start w:val="1"/>
      <w:numFmt w:val="decimal"/>
      <w:lvlText w:val="%1."/>
      <w:lvlJc w:val="left"/>
      <w:pPr>
        <w:ind w:left="990" w:hanging="360"/>
      </w:pPr>
    </w:lvl>
    <w:lvl w:ilvl="1" w:tplc="297A9D0C">
      <w:start w:val="1"/>
      <w:numFmt w:val="lowerLetter"/>
      <w:lvlText w:val="%2."/>
      <w:lvlJc w:val="left"/>
      <w:pPr>
        <w:ind w:left="1710" w:hanging="360"/>
      </w:pPr>
    </w:lvl>
    <w:lvl w:ilvl="2" w:tplc="4BAC69C2">
      <w:start w:val="1"/>
      <w:numFmt w:val="lowerRoman"/>
      <w:lvlText w:val="%3."/>
      <w:lvlJc w:val="right"/>
      <w:pPr>
        <w:ind w:left="2430" w:hanging="180"/>
      </w:pPr>
    </w:lvl>
    <w:lvl w:ilvl="3" w:tplc="C3646394">
      <w:start w:val="1"/>
      <w:numFmt w:val="decimal"/>
      <w:lvlText w:val="%4."/>
      <w:lvlJc w:val="left"/>
      <w:pPr>
        <w:ind w:left="3150" w:hanging="360"/>
      </w:pPr>
    </w:lvl>
    <w:lvl w:ilvl="4" w:tplc="8166C490">
      <w:start w:val="1"/>
      <w:numFmt w:val="lowerLetter"/>
      <w:lvlText w:val="%5."/>
      <w:lvlJc w:val="left"/>
      <w:pPr>
        <w:ind w:left="3870" w:hanging="360"/>
      </w:pPr>
    </w:lvl>
    <w:lvl w:ilvl="5" w:tplc="7D64F5F2">
      <w:start w:val="1"/>
      <w:numFmt w:val="lowerRoman"/>
      <w:lvlText w:val="%6."/>
      <w:lvlJc w:val="right"/>
      <w:pPr>
        <w:ind w:left="4590" w:hanging="180"/>
      </w:pPr>
    </w:lvl>
    <w:lvl w:ilvl="6" w:tplc="FF529FEA">
      <w:start w:val="1"/>
      <w:numFmt w:val="decimal"/>
      <w:lvlText w:val="%7."/>
      <w:lvlJc w:val="left"/>
      <w:pPr>
        <w:ind w:left="5310" w:hanging="360"/>
      </w:pPr>
    </w:lvl>
    <w:lvl w:ilvl="7" w:tplc="828CA864">
      <w:start w:val="1"/>
      <w:numFmt w:val="lowerLetter"/>
      <w:lvlText w:val="%8."/>
      <w:lvlJc w:val="left"/>
      <w:pPr>
        <w:ind w:left="6030" w:hanging="360"/>
      </w:pPr>
    </w:lvl>
    <w:lvl w:ilvl="8" w:tplc="76D0830A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E475AD0"/>
    <w:multiLevelType w:val="hybridMultilevel"/>
    <w:tmpl w:val="2334F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31212"/>
    <w:multiLevelType w:val="hybridMultilevel"/>
    <w:tmpl w:val="BDD08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47784"/>
    <w:multiLevelType w:val="multilevel"/>
    <w:tmpl w:val="C8FE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1551D"/>
    <w:multiLevelType w:val="multilevel"/>
    <w:tmpl w:val="FFA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486DFF"/>
    <w:multiLevelType w:val="hybridMultilevel"/>
    <w:tmpl w:val="645C87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A391A"/>
    <w:multiLevelType w:val="multilevel"/>
    <w:tmpl w:val="A3B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6D493B"/>
    <w:multiLevelType w:val="multilevel"/>
    <w:tmpl w:val="50AE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E06BF6"/>
    <w:multiLevelType w:val="hybridMultilevel"/>
    <w:tmpl w:val="CBBC7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63A99"/>
    <w:multiLevelType w:val="hybridMultilevel"/>
    <w:tmpl w:val="59C8C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13150">
    <w:abstractNumId w:val="7"/>
  </w:num>
  <w:num w:numId="2" w16cid:durableId="507523828">
    <w:abstractNumId w:val="4"/>
  </w:num>
  <w:num w:numId="3" w16cid:durableId="479737719">
    <w:abstractNumId w:val="3"/>
  </w:num>
  <w:num w:numId="4" w16cid:durableId="1018855182">
    <w:abstractNumId w:val="9"/>
  </w:num>
  <w:num w:numId="5" w16cid:durableId="354623413">
    <w:abstractNumId w:val="12"/>
  </w:num>
  <w:num w:numId="6" w16cid:durableId="19283982">
    <w:abstractNumId w:val="8"/>
  </w:num>
  <w:num w:numId="7" w16cid:durableId="1113204440">
    <w:abstractNumId w:val="6"/>
  </w:num>
  <w:num w:numId="8" w16cid:durableId="1226182095">
    <w:abstractNumId w:val="15"/>
  </w:num>
  <w:num w:numId="9" w16cid:durableId="732002488">
    <w:abstractNumId w:val="16"/>
  </w:num>
  <w:num w:numId="10" w16cid:durableId="1891453118">
    <w:abstractNumId w:val="14"/>
  </w:num>
  <w:num w:numId="11" w16cid:durableId="406268185">
    <w:abstractNumId w:val="10"/>
  </w:num>
  <w:num w:numId="12" w16cid:durableId="348341077">
    <w:abstractNumId w:val="0"/>
  </w:num>
  <w:num w:numId="13" w16cid:durableId="394860078">
    <w:abstractNumId w:val="5"/>
  </w:num>
  <w:num w:numId="14" w16cid:durableId="408699953">
    <w:abstractNumId w:val="1"/>
  </w:num>
  <w:num w:numId="15" w16cid:durableId="603414845">
    <w:abstractNumId w:val="13"/>
  </w:num>
  <w:num w:numId="16" w16cid:durableId="2062632705">
    <w:abstractNumId w:val="11"/>
  </w:num>
  <w:num w:numId="17" w16cid:durableId="204455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eur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2tz2d50t5w9ehez5zr5d5a49sdzw59rsezr&quot;&gt;My EndNote Library-Converted&lt;record-ids&gt;&lt;item&gt;973&lt;/item&gt;&lt;/record-ids&gt;&lt;/item&gt;&lt;/Libraries&gt;"/>
  </w:docVars>
  <w:rsids>
    <w:rsidRoot w:val="00C3110C"/>
    <w:rsid w:val="000002E1"/>
    <w:rsid w:val="00000D05"/>
    <w:rsid w:val="00001252"/>
    <w:rsid w:val="00001920"/>
    <w:rsid w:val="000023AD"/>
    <w:rsid w:val="00003293"/>
    <w:rsid w:val="000032C7"/>
    <w:rsid w:val="00003663"/>
    <w:rsid w:val="00004672"/>
    <w:rsid w:val="00004817"/>
    <w:rsid w:val="000058FA"/>
    <w:rsid w:val="00005F50"/>
    <w:rsid w:val="00007188"/>
    <w:rsid w:val="0000782E"/>
    <w:rsid w:val="00010C33"/>
    <w:rsid w:val="0001189B"/>
    <w:rsid w:val="00012312"/>
    <w:rsid w:val="00012CA0"/>
    <w:rsid w:val="0001327C"/>
    <w:rsid w:val="00013B18"/>
    <w:rsid w:val="00014857"/>
    <w:rsid w:val="0001490C"/>
    <w:rsid w:val="00014CC9"/>
    <w:rsid w:val="00015CFC"/>
    <w:rsid w:val="00015E1F"/>
    <w:rsid w:val="000161F9"/>
    <w:rsid w:val="0001631D"/>
    <w:rsid w:val="0001673D"/>
    <w:rsid w:val="000212E8"/>
    <w:rsid w:val="00021E99"/>
    <w:rsid w:val="00022427"/>
    <w:rsid w:val="000231C1"/>
    <w:rsid w:val="00023F4B"/>
    <w:rsid w:val="00024514"/>
    <w:rsid w:val="00024A1C"/>
    <w:rsid w:val="00024FBF"/>
    <w:rsid w:val="000257F2"/>
    <w:rsid w:val="00025EBF"/>
    <w:rsid w:val="0002697C"/>
    <w:rsid w:val="00027250"/>
    <w:rsid w:val="00027D01"/>
    <w:rsid w:val="00032049"/>
    <w:rsid w:val="0003265A"/>
    <w:rsid w:val="0003280F"/>
    <w:rsid w:val="000349A6"/>
    <w:rsid w:val="00034FE8"/>
    <w:rsid w:val="0003579D"/>
    <w:rsid w:val="00036235"/>
    <w:rsid w:val="000371B5"/>
    <w:rsid w:val="00037964"/>
    <w:rsid w:val="00040686"/>
    <w:rsid w:val="00040BB9"/>
    <w:rsid w:val="000412C3"/>
    <w:rsid w:val="0004170F"/>
    <w:rsid w:val="0004241E"/>
    <w:rsid w:val="000425E4"/>
    <w:rsid w:val="00042C6F"/>
    <w:rsid w:val="00043AA3"/>
    <w:rsid w:val="00044669"/>
    <w:rsid w:val="000447A9"/>
    <w:rsid w:val="00044D3C"/>
    <w:rsid w:val="00045406"/>
    <w:rsid w:val="000456C3"/>
    <w:rsid w:val="00045A47"/>
    <w:rsid w:val="00045E95"/>
    <w:rsid w:val="00046090"/>
    <w:rsid w:val="0004615A"/>
    <w:rsid w:val="0004709F"/>
    <w:rsid w:val="000473DC"/>
    <w:rsid w:val="000474EA"/>
    <w:rsid w:val="00047785"/>
    <w:rsid w:val="00047C92"/>
    <w:rsid w:val="0004D3E3"/>
    <w:rsid w:val="0004E65A"/>
    <w:rsid w:val="00050F10"/>
    <w:rsid w:val="000519B9"/>
    <w:rsid w:val="00051A65"/>
    <w:rsid w:val="00051FA6"/>
    <w:rsid w:val="00052795"/>
    <w:rsid w:val="0005339C"/>
    <w:rsid w:val="00053BA9"/>
    <w:rsid w:val="00053C41"/>
    <w:rsid w:val="00055026"/>
    <w:rsid w:val="00055299"/>
    <w:rsid w:val="000553DE"/>
    <w:rsid w:val="000577A3"/>
    <w:rsid w:val="000577AB"/>
    <w:rsid w:val="00057910"/>
    <w:rsid w:val="00057D33"/>
    <w:rsid w:val="00057ED5"/>
    <w:rsid w:val="0006052C"/>
    <w:rsid w:val="00060708"/>
    <w:rsid w:val="0006189A"/>
    <w:rsid w:val="0006232B"/>
    <w:rsid w:val="000632ED"/>
    <w:rsid w:val="000640C7"/>
    <w:rsid w:val="000649B1"/>
    <w:rsid w:val="0006517C"/>
    <w:rsid w:val="00065602"/>
    <w:rsid w:val="00065C91"/>
    <w:rsid w:val="00065C9E"/>
    <w:rsid w:val="0006642F"/>
    <w:rsid w:val="00066628"/>
    <w:rsid w:val="000676B9"/>
    <w:rsid w:val="00070047"/>
    <w:rsid w:val="00070AC0"/>
    <w:rsid w:val="00070C71"/>
    <w:rsid w:val="00071229"/>
    <w:rsid w:val="000720F2"/>
    <w:rsid w:val="0007221B"/>
    <w:rsid w:val="00073751"/>
    <w:rsid w:val="00074DF3"/>
    <w:rsid w:val="00075843"/>
    <w:rsid w:val="000758EE"/>
    <w:rsid w:val="00075901"/>
    <w:rsid w:val="0007594C"/>
    <w:rsid w:val="0007750A"/>
    <w:rsid w:val="00077B03"/>
    <w:rsid w:val="00077D09"/>
    <w:rsid w:val="000806D2"/>
    <w:rsid w:val="00080D76"/>
    <w:rsid w:val="0008121E"/>
    <w:rsid w:val="0008148D"/>
    <w:rsid w:val="00081491"/>
    <w:rsid w:val="000824BF"/>
    <w:rsid w:val="00083474"/>
    <w:rsid w:val="0008389E"/>
    <w:rsid w:val="00084717"/>
    <w:rsid w:val="00084756"/>
    <w:rsid w:val="00084A53"/>
    <w:rsid w:val="00085E76"/>
    <w:rsid w:val="00086E1F"/>
    <w:rsid w:val="00087218"/>
    <w:rsid w:val="0008744E"/>
    <w:rsid w:val="00087A71"/>
    <w:rsid w:val="00087B99"/>
    <w:rsid w:val="0008E34F"/>
    <w:rsid w:val="00090E2C"/>
    <w:rsid w:val="00091910"/>
    <w:rsid w:val="000948BB"/>
    <w:rsid w:val="0009690B"/>
    <w:rsid w:val="0009726B"/>
    <w:rsid w:val="0009754E"/>
    <w:rsid w:val="000A18FF"/>
    <w:rsid w:val="000A35D3"/>
    <w:rsid w:val="000A4E57"/>
    <w:rsid w:val="000A58F7"/>
    <w:rsid w:val="000A62DF"/>
    <w:rsid w:val="000A68B9"/>
    <w:rsid w:val="000A6BEB"/>
    <w:rsid w:val="000A78D9"/>
    <w:rsid w:val="000A7EA2"/>
    <w:rsid w:val="000A7F33"/>
    <w:rsid w:val="000B1CFD"/>
    <w:rsid w:val="000B21E3"/>
    <w:rsid w:val="000B43FF"/>
    <w:rsid w:val="000B4D1B"/>
    <w:rsid w:val="000B4D5C"/>
    <w:rsid w:val="000B661E"/>
    <w:rsid w:val="000B7A22"/>
    <w:rsid w:val="000C047B"/>
    <w:rsid w:val="000C0C7C"/>
    <w:rsid w:val="000C0FD2"/>
    <w:rsid w:val="000C209A"/>
    <w:rsid w:val="000C25CC"/>
    <w:rsid w:val="000C2D10"/>
    <w:rsid w:val="000C38B5"/>
    <w:rsid w:val="000C3A8D"/>
    <w:rsid w:val="000C447F"/>
    <w:rsid w:val="000C4B4D"/>
    <w:rsid w:val="000C54DE"/>
    <w:rsid w:val="000C5927"/>
    <w:rsid w:val="000C6613"/>
    <w:rsid w:val="000C67A1"/>
    <w:rsid w:val="000C7797"/>
    <w:rsid w:val="000D03F5"/>
    <w:rsid w:val="000D211C"/>
    <w:rsid w:val="000D2742"/>
    <w:rsid w:val="000D275A"/>
    <w:rsid w:val="000D2991"/>
    <w:rsid w:val="000D42DD"/>
    <w:rsid w:val="000D430B"/>
    <w:rsid w:val="000D50B1"/>
    <w:rsid w:val="000D5318"/>
    <w:rsid w:val="000D54C7"/>
    <w:rsid w:val="000D5AFB"/>
    <w:rsid w:val="000D6002"/>
    <w:rsid w:val="000D6A26"/>
    <w:rsid w:val="000D6ADD"/>
    <w:rsid w:val="000D70B5"/>
    <w:rsid w:val="000E01A7"/>
    <w:rsid w:val="000E0279"/>
    <w:rsid w:val="000E2C92"/>
    <w:rsid w:val="000E3215"/>
    <w:rsid w:val="000E347C"/>
    <w:rsid w:val="000E39B9"/>
    <w:rsid w:val="000E39DD"/>
    <w:rsid w:val="000E6D55"/>
    <w:rsid w:val="000E6FEE"/>
    <w:rsid w:val="000E7EBE"/>
    <w:rsid w:val="000F0462"/>
    <w:rsid w:val="000F182E"/>
    <w:rsid w:val="000F2236"/>
    <w:rsid w:val="000F27DD"/>
    <w:rsid w:val="000F2CE4"/>
    <w:rsid w:val="000F5426"/>
    <w:rsid w:val="000F728D"/>
    <w:rsid w:val="000F75DC"/>
    <w:rsid w:val="000F7891"/>
    <w:rsid w:val="000F7CE0"/>
    <w:rsid w:val="00100365"/>
    <w:rsid w:val="0010127C"/>
    <w:rsid w:val="00101841"/>
    <w:rsid w:val="00102138"/>
    <w:rsid w:val="0010273C"/>
    <w:rsid w:val="00102FD9"/>
    <w:rsid w:val="0010409D"/>
    <w:rsid w:val="001051CC"/>
    <w:rsid w:val="001052DB"/>
    <w:rsid w:val="001058A2"/>
    <w:rsid w:val="001069F7"/>
    <w:rsid w:val="00106F97"/>
    <w:rsid w:val="00107F71"/>
    <w:rsid w:val="00110326"/>
    <w:rsid w:val="00110929"/>
    <w:rsid w:val="0011109E"/>
    <w:rsid w:val="001123ED"/>
    <w:rsid w:val="00112FDE"/>
    <w:rsid w:val="001137E9"/>
    <w:rsid w:val="0011441A"/>
    <w:rsid w:val="00114E51"/>
    <w:rsid w:val="0011546D"/>
    <w:rsid w:val="00115DC6"/>
    <w:rsid w:val="001160C5"/>
    <w:rsid w:val="00116133"/>
    <w:rsid w:val="001209F1"/>
    <w:rsid w:val="00121BBC"/>
    <w:rsid w:val="00121BCB"/>
    <w:rsid w:val="001227C8"/>
    <w:rsid w:val="00122A9F"/>
    <w:rsid w:val="0012355D"/>
    <w:rsid w:val="00123CAC"/>
    <w:rsid w:val="00123CB8"/>
    <w:rsid w:val="00123DF4"/>
    <w:rsid w:val="00124BF7"/>
    <w:rsid w:val="00124C70"/>
    <w:rsid w:val="0012500F"/>
    <w:rsid w:val="00125185"/>
    <w:rsid w:val="00125C72"/>
    <w:rsid w:val="001270A7"/>
    <w:rsid w:val="00131930"/>
    <w:rsid w:val="001323FD"/>
    <w:rsid w:val="00132D97"/>
    <w:rsid w:val="00134C59"/>
    <w:rsid w:val="0013560B"/>
    <w:rsid w:val="0013639D"/>
    <w:rsid w:val="00136662"/>
    <w:rsid w:val="0013698C"/>
    <w:rsid w:val="00136F92"/>
    <w:rsid w:val="00137939"/>
    <w:rsid w:val="00140B77"/>
    <w:rsid w:val="0014140E"/>
    <w:rsid w:val="00141984"/>
    <w:rsid w:val="001419B8"/>
    <w:rsid w:val="00141BCB"/>
    <w:rsid w:val="001421A1"/>
    <w:rsid w:val="00142F57"/>
    <w:rsid w:val="00143CF9"/>
    <w:rsid w:val="00143F11"/>
    <w:rsid w:val="0014405D"/>
    <w:rsid w:val="001454E7"/>
    <w:rsid w:val="00145BD1"/>
    <w:rsid w:val="00146A01"/>
    <w:rsid w:val="00147D4A"/>
    <w:rsid w:val="00147E9D"/>
    <w:rsid w:val="00150735"/>
    <w:rsid w:val="00152A6F"/>
    <w:rsid w:val="00152BFA"/>
    <w:rsid w:val="0015339B"/>
    <w:rsid w:val="001538D2"/>
    <w:rsid w:val="00153DBE"/>
    <w:rsid w:val="00153FB4"/>
    <w:rsid w:val="00154C89"/>
    <w:rsid w:val="00155394"/>
    <w:rsid w:val="001555E9"/>
    <w:rsid w:val="001557B4"/>
    <w:rsid w:val="00155C0E"/>
    <w:rsid w:val="00155D4C"/>
    <w:rsid w:val="00155EE5"/>
    <w:rsid w:val="00156720"/>
    <w:rsid w:val="0016019F"/>
    <w:rsid w:val="00160535"/>
    <w:rsid w:val="00160FEE"/>
    <w:rsid w:val="001617C9"/>
    <w:rsid w:val="00162460"/>
    <w:rsid w:val="00164671"/>
    <w:rsid w:val="00164E89"/>
    <w:rsid w:val="00165F67"/>
    <w:rsid w:val="001677A0"/>
    <w:rsid w:val="0016784E"/>
    <w:rsid w:val="00167D33"/>
    <w:rsid w:val="00171067"/>
    <w:rsid w:val="00171381"/>
    <w:rsid w:val="001715BE"/>
    <w:rsid w:val="00171C42"/>
    <w:rsid w:val="00171FFF"/>
    <w:rsid w:val="00172711"/>
    <w:rsid w:val="00173C88"/>
    <w:rsid w:val="001751FB"/>
    <w:rsid w:val="00176005"/>
    <w:rsid w:val="001766EF"/>
    <w:rsid w:val="001769D1"/>
    <w:rsid w:val="00176BE4"/>
    <w:rsid w:val="00176FCC"/>
    <w:rsid w:val="0017752D"/>
    <w:rsid w:val="001778B4"/>
    <w:rsid w:val="0018058F"/>
    <w:rsid w:val="001806D1"/>
    <w:rsid w:val="00180F60"/>
    <w:rsid w:val="00181001"/>
    <w:rsid w:val="00181B7E"/>
    <w:rsid w:val="00181EF1"/>
    <w:rsid w:val="00182137"/>
    <w:rsid w:val="001821D7"/>
    <w:rsid w:val="001824A3"/>
    <w:rsid w:val="00182617"/>
    <w:rsid w:val="00183399"/>
    <w:rsid w:val="00183A07"/>
    <w:rsid w:val="00183CE0"/>
    <w:rsid w:val="00184577"/>
    <w:rsid w:val="00184C48"/>
    <w:rsid w:val="001856AB"/>
    <w:rsid w:val="00185BEF"/>
    <w:rsid w:val="00185F96"/>
    <w:rsid w:val="0018607A"/>
    <w:rsid w:val="00186CC9"/>
    <w:rsid w:val="0019029B"/>
    <w:rsid w:val="001915A5"/>
    <w:rsid w:val="001916D8"/>
    <w:rsid w:val="00192270"/>
    <w:rsid w:val="00192CC7"/>
    <w:rsid w:val="001934C6"/>
    <w:rsid w:val="00194295"/>
    <w:rsid w:val="00194C01"/>
    <w:rsid w:val="00194C04"/>
    <w:rsid w:val="00194D7D"/>
    <w:rsid w:val="00196797"/>
    <w:rsid w:val="00196CEA"/>
    <w:rsid w:val="001A012F"/>
    <w:rsid w:val="001A06F9"/>
    <w:rsid w:val="001A13E2"/>
    <w:rsid w:val="001A2436"/>
    <w:rsid w:val="001A2BF7"/>
    <w:rsid w:val="001A2CE0"/>
    <w:rsid w:val="001A3AFD"/>
    <w:rsid w:val="001A40AA"/>
    <w:rsid w:val="001A4256"/>
    <w:rsid w:val="001A45EE"/>
    <w:rsid w:val="001A4E57"/>
    <w:rsid w:val="001A5757"/>
    <w:rsid w:val="001A59A8"/>
    <w:rsid w:val="001A60F8"/>
    <w:rsid w:val="001A6811"/>
    <w:rsid w:val="001A6D02"/>
    <w:rsid w:val="001A743D"/>
    <w:rsid w:val="001A7A88"/>
    <w:rsid w:val="001B112A"/>
    <w:rsid w:val="001B26CD"/>
    <w:rsid w:val="001B2B2E"/>
    <w:rsid w:val="001B4F24"/>
    <w:rsid w:val="001B536E"/>
    <w:rsid w:val="001B5FCA"/>
    <w:rsid w:val="001B7CFD"/>
    <w:rsid w:val="001C0E43"/>
    <w:rsid w:val="001C2AB1"/>
    <w:rsid w:val="001C2DF6"/>
    <w:rsid w:val="001C3150"/>
    <w:rsid w:val="001C340B"/>
    <w:rsid w:val="001C3D7E"/>
    <w:rsid w:val="001C4999"/>
    <w:rsid w:val="001C4C75"/>
    <w:rsid w:val="001C4DEB"/>
    <w:rsid w:val="001C683A"/>
    <w:rsid w:val="001C6A97"/>
    <w:rsid w:val="001C6ADC"/>
    <w:rsid w:val="001C6D71"/>
    <w:rsid w:val="001C7712"/>
    <w:rsid w:val="001D00A7"/>
    <w:rsid w:val="001D0A46"/>
    <w:rsid w:val="001D0F53"/>
    <w:rsid w:val="001D155F"/>
    <w:rsid w:val="001D243B"/>
    <w:rsid w:val="001D2E46"/>
    <w:rsid w:val="001D30E9"/>
    <w:rsid w:val="001D39A2"/>
    <w:rsid w:val="001D3FC3"/>
    <w:rsid w:val="001D44DD"/>
    <w:rsid w:val="001D4961"/>
    <w:rsid w:val="001D59C5"/>
    <w:rsid w:val="001D6A3B"/>
    <w:rsid w:val="001D796D"/>
    <w:rsid w:val="001E11A1"/>
    <w:rsid w:val="001E17CC"/>
    <w:rsid w:val="001E1D2D"/>
    <w:rsid w:val="001E2144"/>
    <w:rsid w:val="001E265F"/>
    <w:rsid w:val="001E3019"/>
    <w:rsid w:val="001E3086"/>
    <w:rsid w:val="001E3A24"/>
    <w:rsid w:val="001E3AB9"/>
    <w:rsid w:val="001E3C61"/>
    <w:rsid w:val="001E448E"/>
    <w:rsid w:val="001E4F36"/>
    <w:rsid w:val="001E5368"/>
    <w:rsid w:val="001E5646"/>
    <w:rsid w:val="001E56D6"/>
    <w:rsid w:val="001E57B9"/>
    <w:rsid w:val="001E6423"/>
    <w:rsid w:val="001E6E61"/>
    <w:rsid w:val="001E6EA4"/>
    <w:rsid w:val="001E70A1"/>
    <w:rsid w:val="001E715C"/>
    <w:rsid w:val="001E7A74"/>
    <w:rsid w:val="001F0FD3"/>
    <w:rsid w:val="001F10FC"/>
    <w:rsid w:val="001F23D4"/>
    <w:rsid w:val="001F2BF7"/>
    <w:rsid w:val="001F2EE5"/>
    <w:rsid w:val="001F35F9"/>
    <w:rsid w:val="001F380D"/>
    <w:rsid w:val="001F3889"/>
    <w:rsid w:val="001F3ACA"/>
    <w:rsid w:val="001F3BA1"/>
    <w:rsid w:val="001F4444"/>
    <w:rsid w:val="001F59B1"/>
    <w:rsid w:val="001F680F"/>
    <w:rsid w:val="001F6829"/>
    <w:rsid w:val="001F6BD3"/>
    <w:rsid w:val="001F725B"/>
    <w:rsid w:val="001F7E05"/>
    <w:rsid w:val="002001D7"/>
    <w:rsid w:val="002012F7"/>
    <w:rsid w:val="00203AA2"/>
    <w:rsid w:val="0020429B"/>
    <w:rsid w:val="00204417"/>
    <w:rsid w:val="00204FC6"/>
    <w:rsid w:val="00205416"/>
    <w:rsid w:val="00205A0B"/>
    <w:rsid w:val="00206027"/>
    <w:rsid w:val="002065AC"/>
    <w:rsid w:val="0021034C"/>
    <w:rsid w:val="00210389"/>
    <w:rsid w:val="0021041F"/>
    <w:rsid w:val="00211161"/>
    <w:rsid w:val="00211221"/>
    <w:rsid w:val="0021126A"/>
    <w:rsid w:val="00211B8C"/>
    <w:rsid w:val="00211DAE"/>
    <w:rsid w:val="00212094"/>
    <w:rsid w:val="00212BB8"/>
    <w:rsid w:val="00212CBC"/>
    <w:rsid w:val="00212F3B"/>
    <w:rsid w:val="002132F1"/>
    <w:rsid w:val="00214DB5"/>
    <w:rsid w:val="0021520D"/>
    <w:rsid w:val="00215673"/>
    <w:rsid w:val="00216550"/>
    <w:rsid w:val="00216A2B"/>
    <w:rsid w:val="00216CC6"/>
    <w:rsid w:val="00220438"/>
    <w:rsid w:val="00220692"/>
    <w:rsid w:val="00222262"/>
    <w:rsid w:val="00222E35"/>
    <w:rsid w:val="002237A3"/>
    <w:rsid w:val="00223911"/>
    <w:rsid w:val="002239A6"/>
    <w:rsid w:val="00224104"/>
    <w:rsid w:val="00224A37"/>
    <w:rsid w:val="0022528F"/>
    <w:rsid w:val="002257B1"/>
    <w:rsid w:val="00225B2B"/>
    <w:rsid w:val="002274DC"/>
    <w:rsid w:val="00227624"/>
    <w:rsid w:val="00227871"/>
    <w:rsid w:val="0023053D"/>
    <w:rsid w:val="00231341"/>
    <w:rsid w:val="00231FB4"/>
    <w:rsid w:val="0023217C"/>
    <w:rsid w:val="002351C3"/>
    <w:rsid w:val="002359F2"/>
    <w:rsid w:val="0023623A"/>
    <w:rsid w:val="00236570"/>
    <w:rsid w:val="00236660"/>
    <w:rsid w:val="002369A1"/>
    <w:rsid w:val="00236F97"/>
    <w:rsid w:val="0023703A"/>
    <w:rsid w:val="0023707C"/>
    <w:rsid w:val="00237AA6"/>
    <w:rsid w:val="00237D31"/>
    <w:rsid w:val="00240279"/>
    <w:rsid w:val="002406EF"/>
    <w:rsid w:val="002408FE"/>
    <w:rsid w:val="00240D92"/>
    <w:rsid w:val="00241098"/>
    <w:rsid w:val="00241254"/>
    <w:rsid w:val="002413E2"/>
    <w:rsid w:val="00241738"/>
    <w:rsid w:val="00241D27"/>
    <w:rsid w:val="00242019"/>
    <w:rsid w:val="00242021"/>
    <w:rsid w:val="00242F35"/>
    <w:rsid w:val="00242F74"/>
    <w:rsid w:val="002435D4"/>
    <w:rsid w:val="00244326"/>
    <w:rsid w:val="00244CC9"/>
    <w:rsid w:val="00251728"/>
    <w:rsid w:val="00251D5B"/>
    <w:rsid w:val="0025263B"/>
    <w:rsid w:val="00252712"/>
    <w:rsid w:val="0025358E"/>
    <w:rsid w:val="00253968"/>
    <w:rsid w:val="00253E33"/>
    <w:rsid w:val="0025404E"/>
    <w:rsid w:val="002544B2"/>
    <w:rsid w:val="00254DD0"/>
    <w:rsid w:val="002551D8"/>
    <w:rsid w:val="002568FD"/>
    <w:rsid w:val="00256B5C"/>
    <w:rsid w:val="002572B6"/>
    <w:rsid w:val="00257597"/>
    <w:rsid w:val="00257870"/>
    <w:rsid w:val="00260413"/>
    <w:rsid w:val="0026082F"/>
    <w:rsid w:val="002609D7"/>
    <w:rsid w:val="00261C82"/>
    <w:rsid w:val="00262A8B"/>
    <w:rsid w:val="00262D61"/>
    <w:rsid w:val="00263D0E"/>
    <w:rsid w:val="00265173"/>
    <w:rsid w:val="00265EC4"/>
    <w:rsid w:val="00265FA7"/>
    <w:rsid w:val="00266F3E"/>
    <w:rsid w:val="002670EB"/>
    <w:rsid w:val="00267DC5"/>
    <w:rsid w:val="00270EA3"/>
    <w:rsid w:val="00271163"/>
    <w:rsid w:val="002731D4"/>
    <w:rsid w:val="0027453B"/>
    <w:rsid w:val="0027543D"/>
    <w:rsid w:val="00276203"/>
    <w:rsid w:val="00276F54"/>
    <w:rsid w:val="002771E5"/>
    <w:rsid w:val="00277E84"/>
    <w:rsid w:val="0028022B"/>
    <w:rsid w:val="002805F3"/>
    <w:rsid w:val="0028089F"/>
    <w:rsid w:val="002808A6"/>
    <w:rsid w:val="00280E3F"/>
    <w:rsid w:val="002816CF"/>
    <w:rsid w:val="002821FC"/>
    <w:rsid w:val="0028283A"/>
    <w:rsid w:val="002828C0"/>
    <w:rsid w:val="00282F3C"/>
    <w:rsid w:val="00282F6D"/>
    <w:rsid w:val="00283270"/>
    <w:rsid w:val="00283A0F"/>
    <w:rsid w:val="0028468F"/>
    <w:rsid w:val="0028549B"/>
    <w:rsid w:val="00285B29"/>
    <w:rsid w:val="00285E12"/>
    <w:rsid w:val="00286537"/>
    <w:rsid w:val="00286C60"/>
    <w:rsid w:val="00287DE5"/>
    <w:rsid w:val="0028E227"/>
    <w:rsid w:val="00290065"/>
    <w:rsid w:val="0029054C"/>
    <w:rsid w:val="002906FA"/>
    <w:rsid w:val="00290B12"/>
    <w:rsid w:val="002921A5"/>
    <w:rsid w:val="00292740"/>
    <w:rsid w:val="0029346D"/>
    <w:rsid w:val="00293595"/>
    <w:rsid w:val="00294E6D"/>
    <w:rsid w:val="00295196"/>
    <w:rsid w:val="002973EC"/>
    <w:rsid w:val="002979A9"/>
    <w:rsid w:val="00297C65"/>
    <w:rsid w:val="00297E04"/>
    <w:rsid w:val="002A0061"/>
    <w:rsid w:val="002A03A2"/>
    <w:rsid w:val="002A07FC"/>
    <w:rsid w:val="002A0E21"/>
    <w:rsid w:val="002A37C0"/>
    <w:rsid w:val="002A3F75"/>
    <w:rsid w:val="002A4516"/>
    <w:rsid w:val="002A5ADB"/>
    <w:rsid w:val="002A672B"/>
    <w:rsid w:val="002A7512"/>
    <w:rsid w:val="002A7898"/>
    <w:rsid w:val="002B0012"/>
    <w:rsid w:val="002B0458"/>
    <w:rsid w:val="002B06A9"/>
    <w:rsid w:val="002B077A"/>
    <w:rsid w:val="002B1958"/>
    <w:rsid w:val="002B2567"/>
    <w:rsid w:val="002B301A"/>
    <w:rsid w:val="002B31E3"/>
    <w:rsid w:val="002B3694"/>
    <w:rsid w:val="002B37D5"/>
    <w:rsid w:val="002B3EC3"/>
    <w:rsid w:val="002B4E56"/>
    <w:rsid w:val="002B5EAE"/>
    <w:rsid w:val="002B6B5E"/>
    <w:rsid w:val="002B6BC7"/>
    <w:rsid w:val="002B7237"/>
    <w:rsid w:val="002B7F7D"/>
    <w:rsid w:val="002C074A"/>
    <w:rsid w:val="002C08C1"/>
    <w:rsid w:val="002C1A26"/>
    <w:rsid w:val="002C1AB5"/>
    <w:rsid w:val="002C1B82"/>
    <w:rsid w:val="002C20CB"/>
    <w:rsid w:val="002C2C88"/>
    <w:rsid w:val="002C2EC6"/>
    <w:rsid w:val="002C35CF"/>
    <w:rsid w:val="002C482D"/>
    <w:rsid w:val="002C4959"/>
    <w:rsid w:val="002C4D97"/>
    <w:rsid w:val="002C5A39"/>
    <w:rsid w:val="002C5D2B"/>
    <w:rsid w:val="002C6873"/>
    <w:rsid w:val="002C7880"/>
    <w:rsid w:val="002D02F3"/>
    <w:rsid w:val="002D08DE"/>
    <w:rsid w:val="002D0B12"/>
    <w:rsid w:val="002D162D"/>
    <w:rsid w:val="002D1C8A"/>
    <w:rsid w:val="002D1DDE"/>
    <w:rsid w:val="002D2306"/>
    <w:rsid w:val="002D28D7"/>
    <w:rsid w:val="002D2B0A"/>
    <w:rsid w:val="002D39F9"/>
    <w:rsid w:val="002D4131"/>
    <w:rsid w:val="002D4CBC"/>
    <w:rsid w:val="002E07E8"/>
    <w:rsid w:val="002E10D9"/>
    <w:rsid w:val="002E2046"/>
    <w:rsid w:val="002E289A"/>
    <w:rsid w:val="002E2C64"/>
    <w:rsid w:val="002E30EF"/>
    <w:rsid w:val="002E34A8"/>
    <w:rsid w:val="002E3CB5"/>
    <w:rsid w:val="002E3DAF"/>
    <w:rsid w:val="002E49CA"/>
    <w:rsid w:val="002E5C8E"/>
    <w:rsid w:val="002E5D72"/>
    <w:rsid w:val="002E5EB2"/>
    <w:rsid w:val="002E6174"/>
    <w:rsid w:val="002E6C4E"/>
    <w:rsid w:val="002E758F"/>
    <w:rsid w:val="002E7B24"/>
    <w:rsid w:val="002E7FD8"/>
    <w:rsid w:val="002F0473"/>
    <w:rsid w:val="002F0E2E"/>
    <w:rsid w:val="002F18DB"/>
    <w:rsid w:val="002F2463"/>
    <w:rsid w:val="002F2F20"/>
    <w:rsid w:val="002F31E7"/>
    <w:rsid w:val="002F3AC8"/>
    <w:rsid w:val="002F3F26"/>
    <w:rsid w:val="002F4722"/>
    <w:rsid w:val="002F4C6E"/>
    <w:rsid w:val="002F548C"/>
    <w:rsid w:val="002F58D2"/>
    <w:rsid w:val="002F62DA"/>
    <w:rsid w:val="0030123C"/>
    <w:rsid w:val="003015D5"/>
    <w:rsid w:val="003016B1"/>
    <w:rsid w:val="00302585"/>
    <w:rsid w:val="003036FB"/>
    <w:rsid w:val="00303976"/>
    <w:rsid w:val="00303D7F"/>
    <w:rsid w:val="0030409D"/>
    <w:rsid w:val="003040F8"/>
    <w:rsid w:val="003041C6"/>
    <w:rsid w:val="00304B6D"/>
    <w:rsid w:val="00304E88"/>
    <w:rsid w:val="0030560C"/>
    <w:rsid w:val="00306101"/>
    <w:rsid w:val="0030629C"/>
    <w:rsid w:val="00307B8F"/>
    <w:rsid w:val="00307CC2"/>
    <w:rsid w:val="00310245"/>
    <w:rsid w:val="00310246"/>
    <w:rsid w:val="00311D97"/>
    <w:rsid w:val="003121EE"/>
    <w:rsid w:val="003130BF"/>
    <w:rsid w:val="003136DC"/>
    <w:rsid w:val="00313D16"/>
    <w:rsid w:val="003140A1"/>
    <w:rsid w:val="00314127"/>
    <w:rsid w:val="00314556"/>
    <w:rsid w:val="003157A7"/>
    <w:rsid w:val="00315A66"/>
    <w:rsid w:val="00315ACC"/>
    <w:rsid w:val="00315E74"/>
    <w:rsid w:val="00316229"/>
    <w:rsid w:val="0031742C"/>
    <w:rsid w:val="00317578"/>
    <w:rsid w:val="00320697"/>
    <w:rsid w:val="00321A04"/>
    <w:rsid w:val="00322820"/>
    <w:rsid w:val="003238A4"/>
    <w:rsid w:val="00324A98"/>
    <w:rsid w:val="003251A6"/>
    <w:rsid w:val="003256D2"/>
    <w:rsid w:val="0032606B"/>
    <w:rsid w:val="00327D2D"/>
    <w:rsid w:val="0033080D"/>
    <w:rsid w:val="00330C95"/>
    <w:rsid w:val="003310B5"/>
    <w:rsid w:val="003313E4"/>
    <w:rsid w:val="003319E8"/>
    <w:rsid w:val="003319FC"/>
    <w:rsid w:val="0033313E"/>
    <w:rsid w:val="00333A3D"/>
    <w:rsid w:val="00333EC0"/>
    <w:rsid w:val="003342FA"/>
    <w:rsid w:val="00335F32"/>
    <w:rsid w:val="003361D6"/>
    <w:rsid w:val="00337D5E"/>
    <w:rsid w:val="00340510"/>
    <w:rsid w:val="00340CBF"/>
    <w:rsid w:val="00340FFC"/>
    <w:rsid w:val="0034104C"/>
    <w:rsid w:val="003420B0"/>
    <w:rsid w:val="00342560"/>
    <w:rsid w:val="00342EE9"/>
    <w:rsid w:val="003434B9"/>
    <w:rsid w:val="0034384D"/>
    <w:rsid w:val="00343A57"/>
    <w:rsid w:val="00345D4D"/>
    <w:rsid w:val="0034626E"/>
    <w:rsid w:val="00346E07"/>
    <w:rsid w:val="0034702F"/>
    <w:rsid w:val="003476A3"/>
    <w:rsid w:val="003478D2"/>
    <w:rsid w:val="003501CE"/>
    <w:rsid w:val="0035081F"/>
    <w:rsid w:val="00351299"/>
    <w:rsid w:val="00351538"/>
    <w:rsid w:val="00351B14"/>
    <w:rsid w:val="00351B50"/>
    <w:rsid w:val="00352015"/>
    <w:rsid w:val="003526A2"/>
    <w:rsid w:val="00352E43"/>
    <w:rsid w:val="00352FE3"/>
    <w:rsid w:val="00354F03"/>
    <w:rsid w:val="00354F51"/>
    <w:rsid w:val="00355925"/>
    <w:rsid w:val="00356B83"/>
    <w:rsid w:val="00357DA0"/>
    <w:rsid w:val="0036115D"/>
    <w:rsid w:val="00362A39"/>
    <w:rsid w:val="00364B1D"/>
    <w:rsid w:val="00364CB3"/>
    <w:rsid w:val="003652D7"/>
    <w:rsid w:val="003659E0"/>
    <w:rsid w:val="00366185"/>
    <w:rsid w:val="00366741"/>
    <w:rsid w:val="00366B7A"/>
    <w:rsid w:val="00367857"/>
    <w:rsid w:val="00367976"/>
    <w:rsid w:val="003719A4"/>
    <w:rsid w:val="00372145"/>
    <w:rsid w:val="00372161"/>
    <w:rsid w:val="003725B3"/>
    <w:rsid w:val="003739AC"/>
    <w:rsid w:val="00373E0D"/>
    <w:rsid w:val="003742C4"/>
    <w:rsid w:val="003744AC"/>
    <w:rsid w:val="00374ACD"/>
    <w:rsid w:val="00374BD4"/>
    <w:rsid w:val="00374FC3"/>
    <w:rsid w:val="00375D74"/>
    <w:rsid w:val="00375DAF"/>
    <w:rsid w:val="00376CAA"/>
    <w:rsid w:val="00376E67"/>
    <w:rsid w:val="003811B7"/>
    <w:rsid w:val="003816E5"/>
    <w:rsid w:val="0038331B"/>
    <w:rsid w:val="003846B4"/>
    <w:rsid w:val="00384AA1"/>
    <w:rsid w:val="003851DE"/>
    <w:rsid w:val="00385777"/>
    <w:rsid w:val="0038603B"/>
    <w:rsid w:val="003903CD"/>
    <w:rsid w:val="00390EBE"/>
    <w:rsid w:val="00392B86"/>
    <w:rsid w:val="00392FD9"/>
    <w:rsid w:val="00393051"/>
    <w:rsid w:val="0039395C"/>
    <w:rsid w:val="00393A39"/>
    <w:rsid w:val="003941AD"/>
    <w:rsid w:val="003942A0"/>
    <w:rsid w:val="00397856"/>
    <w:rsid w:val="003A0F1C"/>
    <w:rsid w:val="003A3878"/>
    <w:rsid w:val="003A4869"/>
    <w:rsid w:val="003A4AD2"/>
    <w:rsid w:val="003A5676"/>
    <w:rsid w:val="003A57FC"/>
    <w:rsid w:val="003A67DE"/>
    <w:rsid w:val="003A6F4B"/>
    <w:rsid w:val="003A741D"/>
    <w:rsid w:val="003B0631"/>
    <w:rsid w:val="003B0804"/>
    <w:rsid w:val="003B1741"/>
    <w:rsid w:val="003B19E1"/>
    <w:rsid w:val="003B1FE2"/>
    <w:rsid w:val="003B2232"/>
    <w:rsid w:val="003B5CA8"/>
    <w:rsid w:val="003B5FE9"/>
    <w:rsid w:val="003B6EE0"/>
    <w:rsid w:val="003C073C"/>
    <w:rsid w:val="003C0966"/>
    <w:rsid w:val="003C0A31"/>
    <w:rsid w:val="003C0F41"/>
    <w:rsid w:val="003C155E"/>
    <w:rsid w:val="003C198E"/>
    <w:rsid w:val="003C1FFE"/>
    <w:rsid w:val="003C244B"/>
    <w:rsid w:val="003C2549"/>
    <w:rsid w:val="003C339C"/>
    <w:rsid w:val="003C3BF5"/>
    <w:rsid w:val="003C43E9"/>
    <w:rsid w:val="003C55C7"/>
    <w:rsid w:val="003C5ECE"/>
    <w:rsid w:val="003C6180"/>
    <w:rsid w:val="003C7FDD"/>
    <w:rsid w:val="003D055B"/>
    <w:rsid w:val="003D06C7"/>
    <w:rsid w:val="003D0BB1"/>
    <w:rsid w:val="003D1FF3"/>
    <w:rsid w:val="003D2219"/>
    <w:rsid w:val="003D2573"/>
    <w:rsid w:val="003D2646"/>
    <w:rsid w:val="003D2A1A"/>
    <w:rsid w:val="003D3CEF"/>
    <w:rsid w:val="003D454C"/>
    <w:rsid w:val="003D62EB"/>
    <w:rsid w:val="003D7368"/>
    <w:rsid w:val="003D75D0"/>
    <w:rsid w:val="003D7798"/>
    <w:rsid w:val="003D7C7D"/>
    <w:rsid w:val="003D7DD1"/>
    <w:rsid w:val="003E0546"/>
    <w:rsid w:val="003E0900"/>
    <w:rsid w:val="003E1632"/>
    <w:rsid w:val="003E1653"/>
    <w:rsid w:val="003E1981"/>
    <w:rsid w:val="003E1C6B"/>
    <w:rsid w:val="003E1CFF"/>
    <w:rsid w:val="003E26D6"/>
    <w:rsid w:val="003E2A13"/>
    <w:rsid w:val="003E2F8F"/>
    <w:rsid w:val="003E3A90"/>
    <w:rsid w:val="003E4369"/>
    <w:rsid w:val="003E59BF"/>
    <w:rsid w:val="003E664A"/>
    <w:rsid w:val="003E778D"/>
    <w:rsid w:val="003F0161"/>
    <w:rsid w:val="003F018D"/>
    <w:rsid w:val="003F1959"/>
    <w:rsid w:val="003F1D4A"/>
    <w:rsid w:val="003F23F0"/>
    <w:rsid w:val="003F6024"/>
    <w:rsid w:val="003F70FD"/>
    <w:rsid w:val="003F79D6"/>
    <w:rsid w:val="003F7CA2"/>
    <w:rsid w:val="0040018E"/>
    <w:rsid w:val="00400C5C"/>
    <w:rsid w:val="00400FAD"/>
    <w:rsid w:val="00401608"/>
    <w:rsid w:val="0040238B"/>
    <w:rsid w:val="0040256D"/>
    <w:rsid w:val="00402783"/>
    <w:rsid w:val="00402B74"/>
    <w:rsid w:val="0040382D"/>
    <w:rsid w:val="00403A54"/>
    <w:rsid w:val="004045A5"/>
    <w:rsid w:val="004046D5"/>
    <w:rsid w:val="00406177"/>
    <w:rsid w:val="004063D4"/>
    <w:rsid w:val="00406707"/>
    <w:rsid w:val="00406810"/>
    <w:rsid w:val="004068A6"/>
    <w:rsid w:val="00407B7C"/>
    <w:rsid w:val="00407C96"/>
    <w:rsid w:val="0041098D"/>
    <w:rsid w:val="00410A04"/>
    <w:rsid w:val="00411E76"/>
    <w:rsid w:val="00412087"/>
    <w:rsid w:val="004122E4"/>
    <w:rsid w:val="0041393B"/>
    <w:rsid w:val="004141CA"/>
    <w:rsid w:val="00414577"/>
    <w:rsid w:val="0041467B"/>
    <w:rsid w:val="004154B5"/>
    <w:rsid w:val="0041584E"/>
    <w:rsid w:val="004161C8"/>
    <w:rsid w:val="0041703E"/>
    <w:rsid w:val="0041725C"/>
    <w:rsid w:val="004175C1"/>
    <w:rsid w:val="00417E09"/>
    <w:rsid w:val="004203FC"/>
    <w:rsid w:val="0042076B"/>
    <w:rsid w:val="004209DA"/>
    <w:rsid w:val="00421AC7"/>
    <w:rsid w:val="004225F4"/>
    <w:rsid w:val="00423DE4"/>
    <w:rsid w:val="00424904"/>
    <w:rsid w:val="00425660"/>
    <w:rsid w:val="0042667C"/>
    <w:rsid w:val="00426ABD"/>
    <w:rsid w:val="00426CCD"/>
    <w:rsid w:val="00427474"/>
    <w:rsid w:val="0042797E"/>
    <w:rsid w:val="004301EA"/>
    <w:rsid w:val="0043112C"/>
    <w:rsid w:val="0043185B"/>
    <w:rsid w:val="004321CD"/>
    <w:rsid w:val="00432443"/>
    <w:rsid w:val="00432685"/>
    <w:rsid w:val="00433200"/>
    <w:rsid w:val="00433429"/>
    <w:rsid w:val="0043345C"/>
    <w:rsid w:val="0043453B"/>
    <w:rsid w:val="004345DE"/>
    <w:rsid w:val="00434816"/>
    <w:rsid w:val="00434825"/>
    <w:rsid w:val="00435273"/>
    <w:rsid w:val="00435606"/>
    <w:rsid w:val="00435876"/>
    <w:rsid w:val="004364A8"/>
    <w:rsid w:val="0043683D"/>
    <w:rsid w:val="004412E4"/>
    <w:rsid w:val="004417E1"/>
    <w:rsid w:val="004426AE"/>
    <w:rsid w:val="00446055"/>
    <w:rsid w:val="00446065"/>
    <w:rsid w:val="004469AC"/>
    <w:rsid w:val="00447DA9"/>
    <w:rsid w:val="00452C48"/>
    <w:rsid w:val="00452EE5"/>
    <w:rsid w:val="004531C6"/>
    <w:rsid w:val="004535ED"/>
    <w:rsid w:val="004540D0"/>
    <w:rsid w:val="004541D6"/>
    <w:rsid w:val="00455013"/>
    <w:rsid w:val="004559F6"/>
    <w:rsid w:val="00455AD6"/>
    <w:rsid w:val="00455D5E"/>
    <w:rsid w:val="004561B6"/>
    <w:rsid w:val="00457754"/>
    <w:rsid w:val="00457ED3"/>
    <w:rsid w:val="0046116F"/>
    <w:rsid w:val="0046118F"/>
    <w:rsid w:val="00462317"/>
    <w:rsid w:val="004633A0"/>
    <w:rsid w:val="004639B9"/>
    <w:rsid w:val="004648AB"/>
    <w:rsid w:val="00464A8F"/>
    <w:rsid w:val="00464ACC"/>
    <w:rsid w:val="00464EA6"/>
    <w:rsid w:val="004655C5"/>
    <w:rsid w:val="0046571F"/>
    <w:rsid w:val="004657D2"/>
    <w:rsid w:val="0046593D"/>
    <w:rsid w:val="00467855"/>
    <w:rsid w:val="00467B24"/>
    <w:rsid w:val="00467F78"/>
    <w:rsid w:val="00469FE5"/>
    <w:rsid w:val="004700D1"/>
    <w:rsid w:val="00470F87"/>
    <w:rsid w:val="004710E9"/>
    <w:rsid w:val="004714C8"/>
    <w:rsid w:val="00472C7B"/>
    <w:rsid w:val="00473479"/>
    <w:rsid w:val="004756B2"/>
    <w:rsid w:val="004758CE"/>
    <w:rsid w:val="00476CA2"/>
    <w:rsid w:val="0047720F"/>
    <w:rsid w:val="004800F1"/>
    <w:rsid w:val="00480486"/>
    <w:rsid w:val="00480981"/>
    <w:rsid w:val="00480B63"/>
    <w:rsid w:val="00480ED5"/>
    <w:rsid w:val="00480F6B"/>
    <w:rsid w:val="0048186E"/>
    <w:rsid w:val="0048281D"/>
    <w:rsid w:val="0048307F"/>
    <w:rsid w:val="0048330D"/>
    <w:rsid w:val="004835AB"/>
    <w:rsid w:val="0048364E"/>
    <w:rsid w:val="00483A60"/>
    <w:rsid w:val="00483C7C"/>
    <w:rsid w:val="0048488A"/>
    <w:rsid w:val="00484C8C"/>
    <w:rsid w:val="00484D4D"/>
    <w:rsid w:val="004851C1"/>
    <w:rsid w:val="004871C8"/>
    <w:rsid w:val="00487552"/>
    <w:rsid w:val="00487DB0"/>
    <w:rsid w:val="0049004A"/>
    <w:rsid w:val="00490656"/>
    <w:rsid w:val="0049123C"/>
    <w:rsid w:val="004914CA"/>
    <w:rsid w:val="00493922"/>
    <w:rsid w:val="00493B83"/>
    <w:rsid w:val="00493C0F"/>
    <w:rsid w:val="00494481"/>
    <w:rsid w:val="004950B7"/>
    <w:rsid w:val="00496847"/>
    <w:rsid w:val="00496C58"/>
    <w:rsid w:val="00497D54"/>
    <w:rsid w:val="004A014A"/>
    <w:rsid w:val="004A04FE"/>
    <w:rsid w:val="004A1956"/>
    <w:rsid w:val="004A1F39"/>
    <w:rsid w:val="004A2216"/>
    <w:rsid w:val="004A272F"/>
    <w:rsid w:val="004A4109"/>
    <w:rsid w:val="004A5C88"/>
    <w:rsid w:val="004A665F"/>
    <w:rsid w:val="004A7D31"/>
    <w:rsid w:val="004B0CDC"/>
    <w:rsid w:val="004B1229"/>
    <w:rsid w:val="004B14CE"/>
    <w:rsid w:val="004B17D6"/>
    <w:rsid w:val="004B2584"/>
    <w:rsid w:val="004B5DE1"/>
    <w:rsid w:val="004B6477"/>
    <w:rsid w:val="004B7312"/>
    <w:rsid w:val="004B78D4"/>
    <w:rsid w:val="004C287A"/>
    <w:rsid w:val="004C2D23"/>
    <w:rsid w:val="004C3142"/>
    <w:rsid w:val="004C31E6"/>
    <w:rsid w:val="004C3FB7"/>
    <w:rsid w:val="004C4308"/>
    <w:rsid w:val="004C4EA5"/>
    <w:rsid w:val="004C5DFB"/>
    <w:rsid w:val="004C5EE9"/>
    <w:rsid w:val="004C6596"/>
    <w:rsid w:val="004C6773"/>
    <w:rsid w:val="004C69B2"/>
    <w:rsid w:val="004C7480"/>
    <w:rsid w:val="004C7553"/>
    <w:rsid w:val="004C7ED6"/>
    <w:rsid w:val="004D03D9"/>
    <w:rsid w:val="004D18C3"/>
    <w:rsid w:val="004D2251"/>
    <w:rsid w:val="004D2D94"/>
    <w:rsid w:val="004D2DAB"/>
    <w:rsid w:val="004D2E47"/>
    <w:rsid w:val="004D3378"/>
    <w:rsid w:val="004D351F"/>
    <w:rsid w:val="004D4061"/>
    <w:rsid w:val="004D4EF1"/>
    <w:rsid w:val="004D5298"/>
    <w:rsid w:val="004D656D"/>
    <w:rsid w:val="004D752B"/>
    <w:rsid w:val="004D7D1A"/>
    <w:rsid w:val="004E03E3"/>
    <w:rsid w:val="004E0669"/>
    <w:rsid w:val="004E14F2"/>
    <w:rsid w:val="004E16C4"/>
    <w:rsid w:val="004E278C"/>
    <w:rsid w:val="004E2F71"/>
    <w:rsid w:val="004E3CB8"/>
    <w:rsid w:val="004E3FBD"/>
    <w:rsid w:val="004E4175"/>
    <w:rsid w:val="004E4A98"/>
    <w:rsid w:val="004E6AF2"/>
    <w:rsid w:val="004E6E49"/>
    <w:rsid w:val="004E7A57"/>
    <w:rsid w:val="004E7A7D"/>
    <w:rsid w:val="004E7B82"/>
    <w:rsid w:val="004F06E2"/>
    <w:rsid w:val="004F0A2F"/>
    <w:rsid w:val="004F1C99"/>
    <w:rsid w:val="004F2848"/>
    <w:rsid w:val="004F2CD8"/>
    <w:rsid w:val="004F2D51"/>
    <w:rsid w:val="004F3B98"/>
    <w:rsid w:val="004F4113"/>
    <w:rsid w:val="004F49B8"/>
    <w:rsid w:val="004F5240"/>
    <w:rsid w:val="004F5C24"/>
    <w:rsid w:val="004F5D2E"/>
    <w:rsid w:val="004F61BC"/>
    <w:rsid w:val="004F66CF"/>
    <w:rsid w:val="005005A0"/>
    <w:rsid w:val="00500A38"/>
    <w:rsid w:val="00501717"/>
    <w:rsid w:val="0050258D"/>
    <w:rsid w:val="00502591"/>
    <w:rsid w:val="0050302B"/>
    <w:rsid w:val="00503E76"/>
    <w:rsid w:val="005057E1"/>
    <w:rsid w:val="00505CD4"/>
    <w:rsid w:val="005060A2"/>
    <w:rsid w:val="00506508"/>
    <w:rsid w:val="005078BE"/>
    <w:rsid w:val="00507E5F"/>
    <w:rsid w:val="00510110"/>
    <w:rsid w:val="005106F0"/>
    <w:rsid w:val="005108E4"/>
    <w:rsid w:val="00511441"/>
    <w:rsid w:val="00511498"/>
    <w:rsid w:val="005119EA"/>
    <w:rsid w:val="00511D12"/>
    <w:rsid w:val="00512305"/>
    <w:rsid w:val="00512439"/>
    <w:rsid w:val="00512F9F"/>
    <w:rsid w:val="0051317F"/>
    <w:rsid w:val="005137D8"/>
    <w:rsid w:val="005138F6"/>
    <w:rsid w:val="00513CF0"/>
    <w:rsid w:val="005143A3"/>
    <w:rsid w:val="00514486"/>
    <w:rsid w:val="005148C3"/>
    <w:rsid w:val="00515F3E"/>
    <w:rsid w:val="005161D2"/>
    <w:rsid w:val="00516786"/>
    <w:rsid w:val="0051746B"/>
    <w:rsid w:val="005205BA"/>
    <w:rsid w:val="0052216F"/>
    <w:rsid w:val="005236E7"/>
    <w:rsid w:val="00524F9C"/>
    <w:rsid w:val="005250FC"/>
    <w:rsid w:val="005259B8"/>
    <w:rsid w:val="00526506"/>
    <w:rsid w:val="00527B9A"/>
    <w:rsid w:val="00530B97"/>
    <w:rsid w:val="00531252"/>
    <w:rsid w:val="005313AC"/>
    <w:rsid w:val="00531E3B"/>
    <w:rsid w:val="005320EB"/>
    <w:rsid w:val="0053244F"/>
    <w:rsid w:val="005337C3"/>
    <w:rsid w:val="005339DB"/>
    <w:rsid w:val="0053453D"/>
    <w:rsid w:val="00535117"/>
    <w:rsid w:val="0053714A"/>
    <w:rsid w:val="005373A9"/>
    <w:rsid w:val="005378FA"/>
    <w:rsid w:val="00540068"/>
    <w:rsid w:val="00540239"/>
    <w:rsid w:val="00540682"/>
    <w:rsid w:val="00540FA7"/>
    <w:rsid w:val="005411D5"/>
    <w:rsid w:val="00541C38"/>
    <w:rsid w:val="00542853"/>
    <w:rsid w:val="00542FE1"/>
    <w:rsid w:val="00543C9D"/>
    <w:rsid w:val="00543D4D"/>
    <w:rsid w:val="0054454C"/>
    <w:rsid w:val="00544C26"/>
    <w:rsid w:val="0054734A"/>
    <w:rsid w:val="005506D4"/>
    <w:rsid w:val="00550AC3"/>
    <w:rsid w:val="00551A64"/>
    <w:rsid w:val="005520E6"/>
    <w:rsid w:val="005528AE"/>
    <w:rsid w:val="00553614"/>
    <w:rsid w:val="00553A47"/>
    <w:rsid w:val="00553DE0"/>
    <w:rsid w:val="005555F7"/>
    <w:rsid w:val="00555717"/>
    <w:rsid w:val="00557A70"/>
    <w:rsid w:val="00560274"/>
    <w:rsid w:val="005602DF"/>
    <w:rsid w:val="00560495"/>
    <w:rsid w:val="00561221"/>
    <w:rsid w:val="00561334"/>
    <w:rsid w:val="005620B6"/>
    <w:rsid w:val="00565677"/>
    <w:rsid w:val="0056567F"/>
    <w:rsid w:val="0056572A"/>
    <w:rsid w:val="005673A8"/>
    <w:rsid w:val="005703AD"/>
    <w:rsid w:val="00570A03"/>
    <w:rsid w:val="0057175C"/>
    <w:rsid w:val="0057218D"/>
    <w:rsid w:val="0057224F"/>
    <w:rsid w:val="005730C4"/>
    <w:rsid w:val="005736FA"/>
    <w:rsid w:val="00573C70"/>
    <w:rsid w:val="00574B29"/>
    <w:rsid w:val="0057571F"/>
    <w:rsid w:val="00575996"/>
    <w:rsid w:val="00575AD7"/>
    <w:rsid w:val="0057629E"/>
    <w:rsid w:val="0057671A"/>
    <w:rsid w:val="00576B42"/>
    <w:rsid w:val="00577A9E"/>
    <w:rsid w:val="005800DB"/>
    <w:rsid w:val="005809B9"/>
    <w:rsid w:val="005813D9"/>
    <w:rsid w:val="00582470"/>
    <w:rsid w:val="00583A1E"/>
    <w:rsid w:val="00583A31"/>
    <w:rsid w:val="00583DFB"/>
    <w:rsid w:val="005846B3"/>
    <w:rsid w:val="00586AE9"/>
    <w:rsid w:val="00587168"/>
    <w:rsid w:val="00587BEA"/>
    <w:rsid w:val="00590548"/>
    <w:rsid w:val="00591E34"/>
    <w:rsid w:val="0059210A"/>
    <w:rsid w:val="005A20F9"/>
    <w:rsid w:val="005A2FE9"/>
    <w:rsid w:val="005A3BA9"/>
    <w:rsid w:val="005A44CF"/>
    <w:rsid w:val="005A4D10"/>
    <w:rsid w:val="005A5517"/>
    <w:rsid w:val="005A5A7A"/>
    <w:rsid w:val="005A612E"/>
    <w:rsid w:val="005B0E27"/>
    <w:rsid w:val="005B1540"/>
    <w:rsid w:val="005B18EE"/>
    <w:rsid w:val="005B1D48"/>
    <w:rsid w:val="005B25DA"/>
    <w:rsid w:val="005B2A48"/>
    <w:rsid w:val="005B33B3"/>
    <w:rsid w:val="005B390A"/>
    <w:rsid w:val="005B4472"/>
    <w:rsid w:val="005B4C7E"/>
    <w:rsid w:val="005B4D37"/>
    <w:rsid w:val="005B57C3"/>
    <w:rsid w:val="005B5844"/>
    <w:rsid w:val="005B61F3"/>
    <w:rsid w:val="005B64E7"/>
    <w:rsid w:val="005B6915"/>
    <w:rsid w:val="005B7C5E"/>
    <w:rsid w:val="005C02EB"/>
    <w:rsid w:val="005C06B1"/>
    <w:rsid w:val="005C08CC"/>
    <w:rsid w:val="005C115E"/>
    <w:rsid w:val="005C141E"/>
    <w:rsid w:val="005C2298"/>
    <w:rsid w:val="005C29D2"/>
    <w:rsid w:val="005C32A5"/>
    <w:rsid w:val="005C3C5A"/>
    <w:rsid w:val="005C7494"/>
    <w:rsid w:val="005D010D"/>
    <w:rsid w:val="005D047B"/>
    <w:rsid w:val="005D0DF7"/>
    <w:rsid w:val="005D175C"/>
    <w:rsid w:val="005D2543"/>
    <w:rsid w:val="005D273E"/>
    <w:rsid w:val="005D28B3"/>
    <w:rsid w:val="005D3A8D"/>
    <w:rsid w:val="005D42A3"/>
    <w:rsid w:val="005D4767"/>
    <w:rsid w:val="005D53FA"/>
    <w:rsid w:val="005D63D6"/>
    <w:rsid w:val="005D64A6"/>
    <w:rsid w:val="005D6D90"/>
    <w:rsid w:val="005D73AA"/>
    <w:rsid w:val="005D7779"/>
    <w:rsid w:val="005D7D32"/>
    <w:rsid w:val="005E04E1"/>
    <w:rsid w:val="005E0834"/>
    <w:rsid w:val="005E0E35"/>
    <w:rsid w:val="005E1373"/>
    <w:rsid w:val="005E14BC"/>
    <w:rsid w:val="005E2667"/>
    <w:rsid w:val="005E35B3"/>
    <w:rsid w:val="005E3D9A"/>
    <w:rsid w:val="005E44FF"/>
    <w:rsid w:val="005E5B67"/>
    <w:rsid w:val="005E78EB"/>
    <w:rsid w:val="005F01EE"/>
    <w:rsid w:val="005F1A4B"/>
    <w:rsid w:val="005F278F"/>
    <w:rsid w:val="005F2F0C"/>
    <w:rsid w:val="005F35A0"/>
    <w:rsid w:val="005F39D0"/>
    <w:rsid w:val="005F3BC7"/>
    <w:rsid w:val="005F4794"/>
    <w:rsid w:val="005F4B1A"/>
    <w:rsid w:val="005F4FBD"/>
    <w:rsid w:val="005F507F"/>
    <w:rsid w:val="005F58D8"/>
    <w:rsid w:val="005F5E1B"/>
    <w:rsid w:val="00600238"/>
    <w:rsid w:val="00600B4E"/>
    <w:rsid w:val="00600C85"/>
    <w:rsid w:val="00601203"/>
    <w:rsid w:val="00601D41"/>
    <w:rsid w:val="00601E40"/>
    <w:rsid w:val="006030A0"/>
    <w:rsid w:val="00603BA2"/>
    <w:rsid w:val="00604085"/>
    <w:rsid w:val="00605856"/>
    <w:rsid w:val="00605B48"/>
    <w:rsid w:val="006064AB"/>
    <w:rsid w:val="0060758A"/>
    <w:rsid w:val="00610BE5"/>
    <w:rsid w:val="00610D64"/>
    <w:rsid w:val="0061162A"/>
    <w:rsid w:val="00611945"/>
    <w:rsid w:val="0061223D"/>
    <w:rsid w:val="006140C2"/>
    <w:rsid w:val="006156D4"/>
    <w:rsid w:val="006157CD"/>
    <w:rsid w:val="00615E5B"/>
    <w:rsid w:val="00615E98"/>
    <w:rsid w:val="00616D4D"/>
    <w:rsid w:val="00620058"/>
    <w:rsid w:val="006204CA"/>
    <w:rsid w:val="00620CC8"/>
    <w:rsid w:val="00621536"/>
    <w:rsid w:val="00622A28"/>
    <w:rsid w:val="00622DAC"/>
    <w:rsid w:val="00622EEA"/>
    <w:rsid w:val="0062337B"/>
    <w:rsid w:val="006233BA"/>
    <w:rsid w:val="006246B2"/>
    <w:rsid w:val="0062550B"/>
    <w:rsid w:val="00625842"/>
    <w:rsid w:val="0062665C"/>
    <w:rsid w:val="00626676"/>
    <w:rsid w:val="00626887"/>
    <w:rsid w:val="00626C8D"/>
    <w:rsid w:val="00627261"/>
    <w:rsid w:val="00627B4E"/>
    <w:rsid w:val="0063044C"/>
    <w:rsid w:val="00631306"/>
    <w:rsid w:val="00632641"/>
    <w:rsid w:val="0063350B"/>
    <w:rsid w:val="00633E3F"/>
    <w:rsid w:val="00634F67"/>
    <w:rsid w:val="006355E2"/>
    <w:rsid w:val="00635635"/>
    <w:rsid w:val="00635E44"/>
    <w:rsid w:val="006368B9"/>
    <w:rsid w:val="00636AC5"/>
    <w:rsid w:val="0063785C"/>
    <w:rsid w:val="006406C5"/>
    <w:rsid w:val="00640709"/>
    <w:rsid w:val="00641217"/>
    <w:rsid w:val="00641AE3"/>
    <w:rsid w:val="00641B6A"/>
    <w:rsid w:val="00642F94"/>
    <w:rsid w:val="006436F0"/>
    <w:rsid w:val="00644072"/>
    <w:rsid w:val="00644A8A"/>
    <w:rsid w:val="00644FC8"/>
    <w:rsid w:val="0064576E"/>
    <w:rsid w:val="006460AF"/>
    <w:rsid w:val="00646B3A"/>
    <w:rsid w:val="00646F93"/>
    <w:rsid w:val="00647034"/>
    <w:rsid w:val="0065076F"/>
    <w:rsid w:val="00650CB0"/>
    <w:rsid w:val="00650DF4"/>
    <w:rsid w:val="006515F8"/>
    <w:rsid w:val="006516A8"/>
    <w:rsid w:val="006538E8"/>
    <w:rsid w:val="00653D96"/>
    <w:rsid w:val="00654EE9"/>
    <w:rsid w:val="00656BC3"/>
    <w:rsid w:val="006579DE"/>
    <w:rsid w:val="006602F7"/>
    <w:rsid w:val="00661101"/>
    <w:rsid w:val="00661344"/>
    <w:rsid w:val="00661423"/>
    <w:rsid w:val="0066177A"/>
    <w:rsid w:val="00661830"/>
    <w:rsid w:val="006619D2"/>
    <w:rsid w:val="006622C6"/>
    <w:rsid w:val="00662437"/>
    <w:rsid w:val="00663608"/>
    <w:rsid w:val="00663948"/>
    <w:rsid w:val="00663A6B"/>
    <w:rsid w:val="00663B47"/>
    <w:rsid w:val="00663CFD"/>
    <w:rsid w:val="00663F3F"/>
    <w:rsid w:val="0066491D"/>
    <w:rsid w:val="00665217"/>
    <w:rsid w:val="006653EE"/>
    <w:rsid w:val="00665706"/>
    <w:rsid w:val="00665FCD"/>
    <w:rsid w:val="00667A0D"/>
    <w:rsid w:val="0066E098"/>
    <w:rsid w:val="00670227"/>
    <w:rsid w:val="0067024C"/>
    <w:rsid w:val="006710A1"/>
    <w:rsid w:val="0067121A"/>
    <w:rsid w:val="0067299C"/>
    <w:rsid w:val="00672A9D"/>
    <w:rsid w:val="0067664E"/>
    <w:rsid w:val="006768D0"/>
    <w:rsid w:val="006779B1"/>
    <w:rsid w:val="00680D07"/>
    <w:rsid w:val="00680E0E"/>
    <w:rsid w:val="00681006"/>
    <w:rsid w:val="006821BE"/>
    <w:rsid w:val="00683143"/>
    <w:rsid w:val="0068389E"/>
    <w:rsid w:val="00683F89"/>
    <w:rsid w:val="00685003"/>
    <w:rsid w:val="00685088"/>
    <w:rsid w:val="00685A35"/>
    <w:rsid w:val="006863A8"/>
    <w:rsid w:val="006866C5"/>
    <w:rsid w:val="006874FA"/>
    <w:rsid w:val="00687997"/>
    <w:rsid w:val="00687D47"/>
    <w:rsid w:val="00687E50"/>
    <w:rsid w:val="0068E3CC"/>
    <w:rsid w:val="006902F8"/>
    <w:rsid w:val="00691BDC"/>
    <w:rsid w:val="006927E4"/>
    <w:rsid w:val="00693659"/>
    <w:rsid w:val="00694C38"/>
    <w:rsid w:val="00694F30"/>
    <w:rsid w:val="00695610"/>
    <w:rsid w:val="00695A0A"/>
    <w:rsid w:val="00695B2B"/>
    <w:rsid w:val="00695D8C"/>
    <w:rsid w:val="006A0030"/>
    <w:rsid w:val="006A0793"/>
    <w:rsid w:val="006A1866"/>
    <w:rsid w:val="006A1EFF"/>
    <w:rsid w:val="006A2122"/>
    <w:rsid w:val="006A2B2A"/>
    <w:rsid w:val="006A2B38"/>
    <w:rsid w:val="006A511E"/>
    <w:rsid w:val="006A5E98"/>
    <w:rsid w:val="006A5EE7"/>
    <w:rsid w:val="006A6F28"/>
    <w:rsid w:val="006A7429"/>
    <w:rsid w:val="006A79B4"/>
    <w:rsid w:val="006B0445"/>
    <w:rsid w:val="006B0A3C"/>
    <w:rsid w:val="006B0C0E"/>
    <w:rsid w:val="006B2693"/>
    <w:rsid w:val="006B27AC"/>
    <w:rsid w:val="006B34CC"/>
    <w:rsid w:val="006B378A"/>
    <w:rsid w:val="006B48E9"/>
    <w:rsid w:val="006B6080"/>
    <w:rsid w:val="006B60DA"/>
    <w:rsid w:val="006B62B7"/>
    <w:rsid w:val="006B697F"/>
    <w:rsid w:val="006B69C3"/>
    <w:rsid w:val="006B75E9"/>
    <w:rsid w:val="006B7909"/>
    <w:rsid w:val="006C08C9"/>
    <w:rsid w:val="006C1A83"/>
    <w:rsid w:val="006C33A3"/>
    <w:rsid w:val="006C450E"/>
    <w:rsid w:val="006C5721"/>
    <w:rsid w:val="006C5DDF"/>
    <w:rsid w:val="006C711C"/>
    <w:rsid w:val="006C76F6"/>
    <w:rsid w:val="006C7AD8"/>
    <w:rsid w:val="006D101D"/>
    <w:rsid w:val="006D3856"/>
    <w:rsid w:val="006D50D9"/>
    <w:rsid w:val="006D5B00"/>
    <w:rsid w:val="006D67BB"/>
    <w:rsid w:val="006D72B3"/>
    <w:rsid w:val="006D797B"/>
    <w:rsid w:val="006E0F0B"/>
    <w:rsid w:val="006E14B4"/>
    <w:rsid w:val="006E23DF"/>
    <w:rsid w:val="006E2981"/>
    <w:rsid w:val="006E36E6"/>
    <w:rsid w:val="006E380E"/>
    <w:rsid w:val="006E3B8D"/>
    <w:rsid w:val="006E57EB"/>
    <w:rsid w:val="006E674B"/>
    <w:rsid w:val="006E7123"/>
    <w:rsid w:val="006E7567"/>
    <w:rsid w:val="006E7B5B"/>
    <w:rsid w:val="006F0FF4"/>
    <w:rsid w:val="006F2122"/>
    <w:rsid w:val="006F4584"/>
    <w:rsid w:val="006F46F3"/>
    <w:rsid w:val="006F7AAC"/>
    <w:rsid w:val="00700711"/>
    <w:rsid w:val="00700EB4"/>
    <w:rsid w:val="00701189"/>
    <w:rsid w:val="00701941"/>
    <w:rsid w:val="00701DBD"/>
    <w:rsid w:val="00701FEF"/>
    <w:rsid w:val="00702B09"/>
    <w:rsid w:val="0070398F"/>
    <w:rsid w:val="007054EB"/>
    <w:rsid w:val="00706082"/>
    <w:rsid w:val="007067A5"/>
    <w:rsid w:val="00706EA2"/>
    <w:rsid w:val="0070768C"/>
    <w:rsid w:val="00707C0D"/>
    <w:rsid w:val="0071002D"/>
    <w:rsid w:val="0071028F"/>
    <w:rsid w:val="007102DB"/>
    <w:rsid w:val="007117FA"/>
    <w:rsid w:val="00711CCB"/>
    <w:rsid w:val="00711CD8"/>
    <w:rsid w:val="00711CDA"/>
    <w:rsid w:val="00711DA3"/>
    <w:rsid w:val="00712158"/>
    <w:rsid w:val="007121FE"/>
    <w:rsid w:val="00712765"/>
    <w:rsid w:val="0071299B"/>
    <w:rsid w:val="00713063"/>
    <w:rsid w:val="007138C3"/>
    <w:rsid w:val="00714A12"/>
    <w:rsid w:val="00714E2F"/>
    <w:rsid w:val="007151E0"/>
    <w:rsid w:val="00715345"/>
    <w:rsid w:val="00715BDE"/>
    <w:rsid w:val="00716122"/>
    <w:rsid w:val="0071617F"/>
    <w:rsid w:val="00717682"/>
    <w:rsid w:val="00717CCE"/>
    <w:rsid w:val="00720500"/>
    <w:rsid w:val="007215CF"/>
    <w:rsid w:val="007219E1"/>
    <w:rsid w:val="007220CF"/>
    <w:rsid w:val="007229C1"/>
    <w:rsid w:val="007238E6"/>
    <w:rsid w:val="00723B2F"/>
    <w:rsid w:val="007240F7"/>
    <w:rsid w:val="0072593E"/>
    <w:rsid w:val="00726181"/>
    <w:rsid w:val="00726CB3"/>
    <w:rsid w:val="007278F0"/>
    <w:rsid w:val="00730414"/>
    <w:rsid w:val="00730D76"/>
    <w:rsid w:val="00732421"/>
    <w:rsid w:val="0073282B"/>
    <w:rsid w:val="00732A14"/>
    <w:rsid w:val="00733251"/>
    <w:rsid w:val="00733D6B"/>
    <w:rsid w:val="00734125"/>
    <w:rsid w:val="00734592"/>
    <w:rsid w:val="00735E72"/>
    <w:rsid w:val="007364EB"/>
    <w:rsid w:val="00737B92"/>
    <w:rsid w:val="00741129"/>
    <w:rsid w:val="00741FB2"/>
    <w:rsid w:val="00742414"/>
    <w:rsid w:val="007424CB"/>
    <w:rsid w:val="007426A9"/>
    <w:rsid w:val="00742D73"/>
    <w:rsid w:val="00743466"/>
    <w:rsid w:val="00745036"/>
    <w:rsid w:val="00745E7A"/>
    <w:rsid w:val="00746A6E"/>
    <w:rsid w:val="00747123"/>
    <w:rsid w:val="007474A8"/>
    <w:rsid w:val="00747522"/>
    <w:rsid w:val="00747577"/>
    <w:rsid w:val="00751CB3"/>
    <w:rsid w:val="00751EE5"/>
    <w:rsid w:val="0075244E"/>
    <w:rsid w:val="007527EC"/>
    <w:rsid w:val="007534DD"/>
    <w:rsid w:val="007545CC"/>
    <w:rsid w:val="00754F27"/>
    <w:rsid w:val="00754F9A"/>
    <w:rsid w:val="00755AB6"/>
    <w:rsid w:val="00756E12"/>
    <w:rsid w:val="00756F6C"/>
    <w:rsid w:val="00757737"/>
    <w:rsid w:val="00757762"/>
    <w:rsid w:val="00760022"/>
    <w:rsid w:val="007601F4"/>
    <w:rsid w:val="0076075A"/>
    <w:rsid w:val="00760BB8"/>
    <w:rsid w:val="00761236"/>
    <w:rsid w:val="00761BAC"/>
    <w:rsid w:val="00761F02"/>
    <w:rsid w:val="00762248"/>
    <w:rsid w:val="007627DA"/>
    <w:rsid w:val="00762E1F"/>
    <w:rsid w:val="007642D1"/>
    <w:rsid w:val="007646DD"/>
    <w:rsid w:val="00764A02"/>
    <w:rsid w:val="00765EDE"/>
    <w:rsid w:val="00766693"/>
    <w:rsid w:val="00767953"/>
    <w:rsid w:val="00770166"/>
    <w:rsid w:val="0077077F"/>
    <w:rsid w:val="00771A12"/>
    <w:rsid w:val="0077226A"/>
    <w:rsid w:val="0077269D"/>
    <w:rsid w:val="00773057"/>
    <w:rsid w:val="00774903"/>
    <w:rsid w:val="0077506E"/>
    <w:rsid w:val="00777098"/>
    <w:rsid w:val="0077748B"/>
    <w:rsid w:val="007776BA"/>
    <w:rsid w:val="00777AA0"/>
    <w:rsid w:val="00777C6C"/>
    <w:rsid w:val="00780A53"/>
    <w:rsid w:val="00780EA5"/>
    <w:rsid w:val="00781A89"/>
    <w:rsid w:val="00781DF2"/>
    <w:rsid w:val="00784051"/>
    <w:rsid w:val="0078455A"/>
    <w:rsid w:val="007845F3"/>
    <w:rsid w:val="00784BAF"/>
    <w:rsid w:val="00784BB5"/>
    <w:rsid w:val="007854B5"/>
    <w:rsid w:val="00786990"/>
    <w:rsid w:val="00787FA6"/>
    <w:rsid w:val="00790226"/>
    <w:rsid w:val="0079028A"/>
    <w:rsid w:val="0079140C"/>
    <w:rsid w:val="007941F4"/>
    <w:rsid w:val="00794BAA"/>
    <w:rsid w:val="0079520B"/>
    <w:rsid w:val="00797EAD"/>
    <w:rsid w:val="007A0AEC"/>
    <w:rsid w:val="007A1688"/>
    <w:rsid w:val="007A1AF8"/>
    <w:rsid w:val="007A2E75"/>
    <w:rsid w:val="007A391D"/>
    <w:rsid w:val="007A4EDB"/>
    <w:rsid w:val="007A5804"/>
    <w:rsid w:val="007A65C1"/>
    <w:rsid w:val="007B0805"/>
    <w:rsid w:val="007B08D4"/>
    <w:rsid w:val="007B2136"/>
    <w:rsid w:val="007B2302"/>
    <w:rsid w:val="007B317D"/>
    <w:rsid w:val="007B3CFF"/>
    <w:rsid w:val="007B47EC"/>
    <w:rsid w:val="007B537E"/>
    <w:rsid w:val="007B5745"/>
    <w:rsid w:val="007B647F"/>
    <w:rsid w:val="007B685E"/>
    <w:rsid w:val="007B6C8C"/>
    <w:rsid w:val="007B7693"/>
    <w:rsid w:val="007B7836"/>
    <w:rsid w:val="007C0AD6"/>
    <w:rsid w:val="007C121D"/>
    <w:rsid w:val="007C2197"/>
    <w:rsid w:val="007C2AF9"/>
    <w:rsid w:val="007C2F71"/>
    <w:rsid w:val="007C3594"/>
    <w:rsid w:val="007C3648"/>
    <w:rsid w:val="007C3844"/>
    <w:rsid w:val="007C39AB"/>
    <w:rsid w:val="007C3C2A"/>
    <w:rsid w:val="007C3CA1"/>
    <w:rsid w:val="007C433B"/>
    <w:rsid w:val="007C6046"/>
    <w:rsid w:val="007C6B84"/>
    <w:rsid w:val="007C7B5E"/>
    <w:rsid w:val="007C7DD1"/>
    <w:rsid w:val="007D108F"/>
    <w:rsid w:val="007D124B"/>
    <w:rsid w:val="007D27F5"/>
    <w:rsid w:val="007D2831"/>
    <w:rsid w:val="007D2ED4"/>
    <w:rsid w:val="007D3789"/>
    <w:rsid w:val="007D43B3"/>
    <w:rsid w:val="007D44E7"/>
    <w:rsid w:val="007D4D85"/>
    <w:rsid w:val="007D5C73"/>
    <w:rsid w:val="007D63ED"/>
    <w:rsid w:val="007D6518"/>
    <w:rsid w:val="007D6717"/>
    <w:rsid w:val="007D6928"/>
    <w:rsid w:val="007D7277"/>
    <w:rsid w:val="007D734A"/>
    <w:rsid w:val="007D769C"/>
    <w:rsid w:val="007D798E"/>
    <w:rsid w:val="007D7B48"/>
    <w:rsid w:val="007E03AE"/>
    <w:rsid w:val="007E0E3E"/>
    <w:rsid w:val="007E0FDD"/>
    <w:rsid w:val="007E1411"/>
    <w:rsid w:val="007E2550"/>
    <w:rsid w:val="007E2713"/>
    <w:rsid w:val="007E352A"/>
    <w:rsid w:val="007E366F"/>
    <w:rsid w:val="007E4896"/>
    <w:rsid w:val="007E4938"/>
    <w:rsid w:val="007E4CEA"/>
    <w:rsid w:val="007E4DF1"/>
    <w:rsid w:val="007E54CE"/>
    <w:rsid w:val="007E5AFB"/>
    <w:rsid w:val="007E5E42"/>
    <w:rsid w:val="007E6808"/>
    <w:rsid w:val="007E6828"/>
    <w:rsid w:val="007E684F"/>
    <w:rsid w:val="007E74E9"/>
    <w:rsid w:val="007E75C8"/>
    <w:rsid w:val="007F0CE4"/>
    <w:rsid w:val="007F3687"/>
    <w:rsid w:val="007F3AD5"/>
    <w:rsid w:val="007F3B71"/>
    <w:rsid w:val="007F4019"/>
    <w:rsid w:val="007F6867"/>
    <w:rsid w:val="007F7977"/>
    <w:rsid w:val="007F7B27"/>
    <w:rsid w:val="008001BF"/>
    <w:rsid w:val="00800424"/>
    <w:rsid w:val="00801C19"/>
    <w:rsid w:val="008023DC"/>
    <w:rsid w:val="0080253C"/>
    <w:rsid w:val="008026C7"/>
    <w:rsid w:val="00803336"/>
    <w:rsid w:val="00803B96"/>
    <w:rsid w:val="008049B2"/>
    <w:rsid w:val="0080545A"/>
    <w:rsid w:val="0080553E"/>
    <w:rsid w:val="00805D9B"/>
    <w:rsid w:val="00806A38"/>
    <w:rsid w:val="0080769A"/>
    <w:rsid w:val="00807A63"/>
    <w:rsid w:val="00810112"/>
    <w:rsid w:val="00810ECE"/>
    <w:rsid w:val="0081165B"/>
    <w:rsid w:val="0081186B"/>
    <w:rsid w:val="00811AD7"/>
    <w:rsid w:val="008121B2"/>
    <w:rsid w:val="008121F1"/>
    <w:rsid w:val="00812BC9"/>
    <w:rsid w:val="00812CF2"/>
    <w:rsid w:val="00813CDB"/>
    <w:rsid w:val="008141BA"/>
    <w:rsid w:val="00814C2A"/>
    <w:rsid w:val="00815D07"/>
    <w:rsid w:val="0081631B"/>
    <w:rsid w:val="008179F1"/>
    <w:rsid w:val="00817E30"/>
    <w:rsid w:val="008201BB"/>
    <w:rsid w:val="00820446"/>
    <w:rsid w:val="00820707"/>
    <w:rsid w:val="008208E7"/>
    <w:rsid w:val="008209CD"/>
    <w:rsid w:val="008217B3"/>
    <w:rsid w:val="00821E93"/>
    <w:rsid w:val="00821ED1"/>
    <w:rsid w:val="00822298"/>
    <w:rsid w:val="00822609"/>
    <w:rsid w:val="00824025"/>
    <w:rsid w:val="00824BDB"/>
    <w:rsid w:val="00825B32"/>
    <w:rsid w:val="00826809"/>
    <w:rsid w:val="00826867"/>
    <w:rsid w:val="00826D44"/>
    <w:rsid w:val="0082704C"/>
    <w:rsid w:val="0082724E"/>
    <w:rsid w:val="0082758E"/>
    <w:rsid w:val="0083158B"/>
    <w:rsid w:val="0083179B"/>
    <w:rsid w:val="00831FD9"/>
    <w:rsid w:val="00832490"/>
    <w:rsid w:val="008329B3"/>
    <w:rsid w:val="008333C8"/>
    <w:rsid w:val="0083378E"/>
    <w:rsid w:val="00833CD8"/>
    <w:rsid w:val="00834900"/>
    <w:rsid w:val="00834A8F"/>
    <w:rsid w:val="00834C2C"/>
    <w:rsid w:val="00835385"/>
    <w:rsid w:val="008355B0"/>
    <w:rsid w:val="008359A2"/>
    <w:rsid w:val="00835A83"/>
    <w:rsid w:val="00836A70"/>
    <w:rsid w:val="00836D13"/>
    <w:rsid w:val="00836E87"/>
    <w:rsid w:val="00837686"/>
    <w:rsid w:val="00837FCE"/>
    <w:rsid w:val="00840DF6"/>
    <w:rsid w:val="00841118"/>
    <w:rsid w:val="008413DA"/>
    <w:rsid w:val="00841DC2"/>
    <w:rsid w:val="0084233B"/>
    <w:rsid w:val="008428A2"/>
    <w:rsid w:val="00842DB3"/>
    <w:rsid w:val="0084498D"/>
    <w:rsid w:val="00844C71"/>
    <w:rsid w:val="00844E15"/>
    <w:rsid w:val="00845E90"/>
    <w:rsid w:val="0084798B"/>
    <w:rsid w:val="00847B43"/>
    <w:rsid w:val="008501AA"/>
    <w:rsid w:val="0085032D"/>
    <w:rsid w:val="008503AD"/>
    <w:rsid w:val="00850D2A"/>
    <w:rsid w:val="008519D4"/>
    <w:rsid w:val="00851C4F"/>
    <w:rsid w:val="00851D76"/>
    <w:rsid w:val="00852328"/>
    <w:rsid w:val="00852475"/>
    <w:rsid w:val="008526F5"/>
    <w:rsid w:val="00853B63"/>
    <w:rsid w:val="008549A4"/>
    <w:rsid w:val="00854EC0"/>
    <w:rsid w:val="008551E2"/>
    <w:rsid w:val="00855A2E"/>
    <w:rsid w:val="00855D9B"/>
    <w:rsid w:val="008567BA"/>
    <w:rsid w:val="00856814"/>
    <w:rsid w:val="00856B0A"/>
    <w:rsid w:val="0085700A"/>
    <w:rsid w:val="0085703E"/>
    <w:rsid w:val="00857A81"/>
    <w:rsid w:val="0086012F"/>
    <w:rsid w:val="008608F2"/>
    <w:rsid w:val="008619D6"/>
    <w:rsid w:val="00862894"/>
    <w:rsid w:val="00862991"/>
    <w:rsid w:val="00864386"/>
    <w:rsid w:val="00864FC7"/>
    <w:rsid w:val="00865C20"/>
    <w:rsid w:val="00865FF6"/>
    <w:rsid w:val="0086684F"/>
    <w:rsid w:val="00866A9D"/>
    <w:rsid w:val="00871826"/>
    <w:rsid w:val="00871A85"/>
    <w:rsid w:val="00872A39"/>
    <w:rsid w:val="00872EDD"/>
    <w:rsid w:val="00873105"/>
    <w:rsid w:val="0087355C"/>
    <w:rsid w:val="00873A85"/>
    <w:rsid w:val="008752BB"/>
    <w:rsid w:val="00876C0D"/>
    <w:rsid w:val="00876C51"/>
    <w:rsid w:val="00877139"/>
    <w:rsid w:val="008772F7"/>
    <w:rsid w:val="00880647"/>
    <w:rsid w:val="008813C4"/>
    <w:rsid w:val="0088167B"/>
    <w:rsid w:val="00881C2D"/>
    <w:rsid w:val="00881E24"/>
    <w:rsid w:val="0088208B"/>
    <w:rsid w:val="008820AA"/>
    <w:rsid w:val="008824E6"/>
    <w:rsid w:val="00885AFC"/>
    <w:rsid w:val="0088644C"/>
    <w:rsid w:val="008865A0"/>
    <w:rsid w:val="00886601"/>
    <w:rsid w:val="00886D5D"/>
    <w:rsid w:val="00886FFE"/>
    <w:rsid w:val="008870EF"/>
    <w:rsid w:val="0088730F"/>
    <w:rsid w:val="008903F6"/>
    <w:rsid w:val="00890508"/>
    <w:rsid w:val="0089103D"/>
    <w:rsid w:val="00891246"/>
    <w:rsid w:val="00891E9A"/>
    <w:rsid w:val="00892162"/>
    <w:rsid w:val="00894460"/>
    <w:rsid w:val="00895779"/>
    <w:rsid w:val="00895888"/>
    <w:rsid w:val="00895D32"/>
    <w:rsid w:val="00896D30"/>
    <w:rsid w:val="00896E6F"/>
    <w:rsid w:val="00897933"/>
    <w:rsid w:val="008A01B3"/>
    <w:rsid w:val="008A032D"/>
    <w:rsid w:val="008A0424"/>
    <w:rsid w:val="008A05DD"/>
    <w:rsid w:val="008A2306"/>
    <w:rsid w:val="008A23DB"/>
    <w:rsid w:val="008A2F44"/>
    <w:rsid w:val="008A3970"/>
    <w:rsid w:val="008A5240"/>
    <w:rsid w:val="008A7718"/>
    <w:rsid w:val="008A7723"/>
    <w:rsid w:val="008B013E"/>
    <w:rsid w:val="008B0497"/>
    <w:rsid w:val="008B0DED"/>
    <w:rsid w:val="008B0E7A"/>
    <w:rsid w:val="008B1B89"/>
    <w:rsid w:val="008B1FC9"/>
    <w:rsid w:val="008B2546"/>
    <w:rsid w:val="008B3BE5"/>
    <w:rsid w:val="008B5070"/>
    <w:rsid w:val="008B522A"/>
    <w:rsid w:val="008B565E"/>
    <w:rsid w:val="008B7BD2"/>
    <w:rsid w:val="008B7C37"/>
    <w:rsid w:val="008B7E4D"/>
    <w:rsid w:val="008C0B72"/>
    <w:rsid w:val="008C0FEB"/>
    <w:rsid w:val="008C163F"/>
    <w:rsid w:val="008C18BF"/>
    <w:rsid w:val="008C24CE"/>
    <w:rsid w:val="008C3685"/>
    <w:rsid w:val="008C3DD2"/>
    <w:rsid w:val="008C43DB"/>
    <w:rsid w:val="008C479F"/>
    <w:rsid w:val="008C4A2A"/>
    <w:rsid w:val="008C4C5F"/>
    <w:rsid w:val="008C5459"/>
    <w:rsid w:val="008C57B3"/>
    <w:rsid w:val="008C5EBB"/>
    <w:rsid w:val="008C622A"/>
    <w:rsid w:val="008C6663"/>
    <w:rsid w:val="008C7616"/>
    <w:rsid w:val="008C7851"/>
    <w:rsid w:val="008D0151"/>
    <w:rsid w:val="008D0CE3"/>
    <w:rsid w:val="008D10C9"/>
    <w:rsid w:val="008D1BCD"/>
    <w:rsid w:val="008D2021"/>
    <w:rsid w:val="008D2CBD"/>
    <w:rsid w:val="008D39C8"/>
    <w:rsid w:val="008D4D0F"/>
    <w:rsid w:val="008D57A9"/>
    <w:rsid w:val="008D57BB"/>
    <w:rsid w:val="008D5E88"/>
    <w:rsid w:val="008D6344"/>
    <w:rsid w:val="008D6537"/>
    <w:rsid w:val="008D6A64"/>
    <w:rsid w:val="008D76B5"/>
    <w:rsid w:val="008D7E0A"/>
    <w:rsid w:val="008E10EB"/>
    <w:rsid w:val="008E1A40"/>
    <w:rsid w:val="008E3047"/>
    <w:rsid w:val="008E3838"/>
    <w:rsid w:val="008E38DC"/>
    <w:rsid w:val="008E43A2"/>
    <w:rsid w:val="008E4870"/>
    <w:rsid w:val="008E531D"/>
    <w:rsid w:val="008E55CE"/>
    <w:rsid w:val="008E57D7"/>
    <w:rsid w:val="008E5826"/>
    <w:rsid w:val="008E5B27"/>
    <w:rsid w:val="008E5EC1"/>
    <w:rsid w:val="008E5F4C"/>
    <w:rsid w:val="008E699F"/>
    <w:rsid w:val="008E6F6C"/>
    <w:rsid w:val="008E710C"/>
    <w:rsid w:val="008F01E6"/>
    <w:rsid w:val="008F23B6"/>
    <w:rsid w:val="008F29A1"/>
    <w:rsid w:val="008F2DEE"/>
    <w:rsid w:val="008F357B"/>
    <w:rsid w:val="008F3745"/>
    <w:rsid w:val="008F5E26"/>
    <w:rsid w:val="008F621B"/>
    <w:rsid w:val="008F6903"/>
    <w:rsid w:val="008F7007"/>
    <w:rsid w:val="008F7669"/>
    <w:rsid w:val="009007EB"/>
    <w:rsid w:val="009013E0"/>
    <w:rsid w:val="00902B0B"/>
    <w:rsid w:val="0090354E"/>
    <w:rsid w:val="00903993"/>
    <w:rsid w:val="009048E0"/>
    <w:rsid w:val="00905205"/>
    <w:rsid w:val="00906377"/>
    <w:rsid w:val="00906E47"/>
    <w:rsid w:val="009078EE"/>
    <w:rsid w:val="00907E20"/>
    <w:rsid w:val="00910E01"/>
    <w:rsid w:val="00911E07"/>
    <w:rsid w:val="00912165"/>
    <w:rsid w:val="0091231F"/>
    <w:rsid w:val="009125EA"/>
    <w:rsid w:val="0091273A"/>
    <w:rsid w:val="00912D15"/>
    <w:rsid w:val="00912D9A"/>
    <w:rsid w:val="0091331C"/>
    <w:rsid w:val="00913E6F"/>
    <w:rsid w:val="009141D2"/>
    <w:rsid w:val="00916026"/>
    <w:rsid w:val="009162E5"/>
    <w:rsid w:val="00916532"/>
    <w:rsid w:val="009177B2"/>
    <w:rsid w:val="0092059F"/>
    <w:rsid w:val="00920F98"/>
    <w:rsid w:val="00922CCD"/>
    <w:rsid w:val="00922FA4"/>
    <w:rsid w:val="0092380B"/>
    <w:rsid w:val="00924F94"/>
    <w:rsid w:val="00925A8A"/>
    <w:rsid w:val="00925E40"/>
    <w:rsid w:val="00925EAA"/>
    <w:rsid w:val="0093126F"/>
    <w:rsid w:val="00932197"/>
    <w:rsid w:val="00932255"/>
    <w:rsid w:val="0093258F"/>
    <w:rsid w:val="00932851"/>
    <w:rsid w:val="0093326B"/>
    <w:rsid w:val="00933A3F"/>
    <w:rsid w:val="00934333"/>
    <w:rsid w:val="009344DB"/>
    <w:rsid w:val="00934A61"/>
    <w:rsid w:val="009357C8"/>
    <w:rsid w:val="00935EC3"/>
    <w:rsid w:val="00936225"/>
    <w:rsid w:val="00936D73"/>
    <w:rsid w:val="0093744E"/>
    <w:rsid w:val="00937662"/>
    <w:rsid w:val="009409F5"/>
    <w:rsid w:val="009415EA"/>
    <w:rsid w:val="00941B0F"/>
    <w:rsid w:val="00941B37"/>
    <w:rsid w:val="00941C26"/>
    <w:rsid w:val="009421C4"/>
    <w:rsid w:val="009428CE"/>
    <w:rsid w:val="009429E5"/>
    <w:rsid w:val="009439EC"/>
    <w:rsid w:val="00943B2D"/>
    <w:rsid w:val="00943FF5"/>
    <w:rsid w:val="009454FF"/>
    <w:rsid w:val="00945ACF"/>
    <w:rsid w:val="00945ED6"/>
    <w:rsid w:val="00946AC1"/>
    <w:rsid w:val="00946AF9"/>
    <w:rsid w:val="009479AC"/>
    <w:rsid w:val="00947E7C"/>
    <w:rsid w:val="00950FB5"/>
    <w:rsid w:val="00950FF5"/>
    <w:rsid w:val="00951CA1"/>
    <w:rsid w:val="0095258B"/>
    <w:rsid w:val="00952FDD"/>
    <w:rsid w:val="00953135"/>
    <w:rsid w:val="0095370B"/>
    <w:rsid w:val="00954E8F"/>
    <w:rsid w:val="009559D7"/>
    <w:rsid w:val="00955A15"/>
    <w:rsid w:val="009576B2"/>
    <w:rsid w:val="00960811"/>
    <w:rsid w:val="00961BAD"/>
    <w:rsid w:val="00961BF6"/>
    <w:rsid w:val="009620B6"/>
    <w:rsid w:val="00962356"/>
    <w:rsid w:val="0096323D"/>
    <w:rsid w:val="009641F2"/>
    <w:rsid w:val="0096447E"/>
    <w:rsid w:val="00965AFA"/>
    <w:rsid w:val="00965D87"/>
    <w:rsid w:val="00966A98"/>
    <w:rsid w:val="00966FA4"/>
    <w:rsid w:val="009679A0"/>
    <w:rsid w:val="0097040D"/>
    <w:rsid w:val="009716D7"/>
    <w:rsid w:val="00971ED4"/>
    <w:rsid w:val="00972341"/>
    <w:rsid w:val="009727D8"/>
    <w:rsid w:val="00972A6F"/>
    <w:rsid w:val="00972FE8"/>
    <w:rsid w:val="00973143"/>
    <w:rsid w:val="009735CE"/>
    <w:rsid w:val="00973D22"/>
    <w:rsid w:val="00974396"/>
    <w:rsid w:val="009747AC"/>
    <w:rsid w:val="00974BAE"/>
    <w:rsid w:val="0097565A"/>
    <w:rsid w:val="009758F2"/>
    <w:rsid w:val="00977184"/>
    <w:rsid w:val="009777B9"/>
    <w:rsid w:val="00977886"/>
    <w:rsid w:val="009824B1"/>
    <w:rsid w:val="009838B8"/>
    <w:rsid w:val="00983AB9"/>
    <w:rsid w:val="00983D7F"/>
    <w:rsid w:val="00984927"/>
    <w:rsid w:val="00984C55"/>
    <w:rsid w:val="00985600"/>
    <w:rsid w:val="009857D4"/>
    <w:rsid w:val="00985866"/>
    <w:rsid w:val="00985B22"/>
    <w:rsid w:val="009872B8"/>
    <w:rsid w:val="00987635"/>
    <w:rsid w:val="009876D3"/>
    <w:rsid w:val="00987860"/>
    <w:rsid w:val="00987994"/>
    <w:rsid w:val="0099063B"/>
    <w:rsid w:val="00990D3E"/>
    <w:rsid w:val="00991A53"/>
    <w:rsid w:val="0099250F"/>
    <w:rsid w:val="00992690"/>
    <w:rsid w:val="00992906"/>
    <w:rsid w:val="009938F6"/>
    <w:rsid w:val="00993EDB"/>
    <w:rsid w:val="00995168"/>
    <w:rsid w:val="00996115"/>
    <w:rsid w:val="009979AA"/>
    <w:rsid w:val="00997AA2"/>
    <w:rsid w:val="00997E56"/>
    <w:rsid w:val="009A0485"/>
    <w:rsid w:val="009A0854"/>
    <w:rsid w:val="009A1498"/>
    <w:rsid w:val="009A2719"/>
    <w:rsid w:val="009A428B"/>
    <w:rsid w:val="009A49E5"/>
    <w:rsid w:val="009A4E6C"/>
    <w:rsid w:val="009A5347"/>
    <w:rsid w:val="009A60A0"/>
    <w:rsid w:val="009A62C8"/>
    <w:rsid w:val="009A6456"/>
    <w:rsid w:val="009A7557"/>
    <w:rsid w:val="009A776C"/>
    <w:rsid w:val="009B09B8"/>
    <w:rsid w:val="009B2A8A"/>
    <w:rsid w:val="009B2AAE"/>
    <w:rsid w:val="009B3045"/>
    <w:rsid w:val="009B3CEC"/>
    <w:rsid w:val="009B4074"/>
    <w:rsid w:val="009B40D4"/>
    <w:rsid w:val="009B441E"/>
    <w:rsid w:val="009B44E4"/>
    <w:rsid w:val="009B4813"/>
    <w:rsid w:val="009B5BE7"/>
    <w:rsid w:val="009B6C9F"/>
    <w:rsid w:val="009B7695"/>
    <w:rsid w:val="009C1442"/>
    <w:rsid w:val="009C16CB"/>
    <w:rsid w:val="009C37DF"/>
    <w:rsid w:val="009C46C5"/>
    <w:rsid w:val="009C47B7"/>
    <w:rsid w:val="009C5453"/>
    <w:rsid w:val="009C5C84"/>
    <w:rsid w:val="009C5CF1"/>
    <w:rsid w:val="009C5E2B"/>
    <w:rsid w:val="009C6C3A"/>
    <w:rsid w:val="009C6DA0"/>
    <w:rsid w:val="009C769E"/>
    <w:rsid w:val="009CA599"/>
    <w:rsid w:val="009D00BE"/>
    <w:rsid w:val="009D036E"/>
    <w:rsid w:val="009D1824"/>
    <w:rsid w:val="009D22A1"/>
    <w:rsid w:val="009D255A"/>
    <w:rsid w:val="009D2674"/>
    <w:rsid w:val="009D3CD4"/>
    <w:rsid w:val="009D5F38"/>
    <w:rsid w:val="009D6865"/>
    <w:rsid w:val="009D69A2"/>
    <w:rsid w:val="009D73D0"/>
    <w:rsid w:val="009D7B93"/>
    <w:rsid w:val="009E0AD1"/>
    <w:rsid w:val="009E0F06"/>
    <w:rsid w:val="009E1D04"/>
    <w:rsid w:val="009E2827"/>
    <w:rsid w:val="009E36EB"/>
    <w:rsid w:val="009E3DF3"/>
    <w:rsid w:val="009E41C2"/>
    <w:rsid w:val="009E5B34"/>
    <w:rsid w:val="009E5D8F"/>
    <w:rsid w:val="009E650B"/>
    <w:rsid w:val="009E6CA9"/>
    <w:rsid w:val="009E7D10"/>
    <w:rsid w:val="009F0056"/>
    <w:rsid w:val="009F0564"/>
    <w:rsid w:val="009F09AB"/>
    <w:rsid w:val="009F0BCB"/>
    <w:rsid w:val="009F0D62"/>
    <w:rsid w:val="009F11AB"/>
    <w:rsid w:val="009F2749"/>
    <w:rsid w:val="009F2926"/>
    <w:rsid w:val="009F2A14"/>
    <w:rsid w:val="009F4E45"/>
    <w:rsid w:val="009F63C5"/>
    <w:rsid w:val="009F6B49"/>
    <w:rsid w:val="009F6C90"/>
    <w:rsid w:val="009F75F3"/>
    <w:rsid w:val="009F9EF5"/>
    <w:rsid w:val="00A00665"/>
    <w:rsid w:val="00A00784"/>
    <w:rsid w:val="00A009E7"/>
    <w:rsid w:val="00A00CE9"/>
    <w:rsid w:val="00A02A72"/>
    <w:rsid w:val="00A0311C"/>
    <w:rsid w:val="00A0364E"/>
    <w:rsid w:val="00A042C5"/>
    <w:rsid w:val="00A045FE"/>
    <w:rsid w:val="00A059D5"/>
    <w:rsid w:val="00A06D7F"/>
    <w:rsid w:val="00A07058"/>
    <w:rsid w:val="00A11642"/>
    <w:rsid w:val="00A124B4"/>
    <w:rsid w:val="00A12569"/>
    <w:rsid w:val="00A126A2"/>
    <w:rsid w:val="00A126F9"/>
    <w:rsid w:val="00A12B17"/>
    <w:rsid w:val="00A1304A"/>
    <w:rsid w:val="00A13075"/>
    <w:rsid w:val="00A1340E"/>
    <w:rsid w:val="00A1353A"/>
    <w:rsid w:val="00A1374D"/>
    <w:rsid w:val="00A13A3D"/>
    <w:rsid w:val="00A161AA"/>
    <w:rsid w:val="00A16623"/>
    <w:rsid w:val="00A16A1B"/>
    <w:rsid w:val="00A16E5A"/>
    <w:rsid w:val="00A16FC3"/>
    <w:rsid w:val="00A173CD"/>
    <w:rsid w:val="00A17404"/>
    <w:rsid w:val="00A17421"/>
    <w:rsid w:val="00A221AA"/>
    <w:rsid w:val="00A23256"/>
    <w:rsid w:val="00A25ABD"/>
    <w:rsid w:val="00A2770E"/>
    <w:rsid w:val="00A30525"/>
    <w:rsid w:val="00A31C0E"/>
    <w:rsid w:val="00A32246"/>
    <w:rsid w:val="00A328FE"/>
    <w:rsid w:val="00A32E97"/>
    <w:rsid w:val="00A32EA1"/>
    <w:rsid w:val="00A33C0B"/>
    <w:rsid w:val="00A34E21"/>
    <w:rsid w:val="00A351C8"/>
    <w:rsid w:val="00A35BFB"/>
    <w:rsid w:val="00A361F1"/>
    <w:rsid w:val="00A36655"/>
    <w:rsid w:val="00A36DF9"/>
    <w:rsid w:val="00A37950"/>
    <w:rsid w:val="00A37D93"/>
    <w:rsid w:val="00A402A6"/>
    <w:rsid w:val="00A40C34"/>
    <w:rsid w:val="00A40F09"/>
    <w:rsid w:val="00A412DF"/>
    <w:rsid w:val="00A41FE1"/>
    <w:rsid w:val="00A43781"/>
    <w:rsid w:val="00A44883"/>
    <w:rsid w:val="00A458CA"/>
    <w:rsid w:val="00A46E67"/>
    <w:rsid w:val="00A50052"/>
    <w:rsid w:val="00A50357"/>
    <w:rsid w:val="00A5042F"/>
    <w:rsid w:val="00A50BF9"/>
    <w:rsid w:val="00A5405F"/>
    <w:rsid w:val="00A550AE"/>
    <w:rsid w:val="00A5526C"/>
    <w:rsid w:val="00A55399"/>
    <w:rsid w:val="00A55921"/>
    <w:rsid w:val="00A567C8"/>
    <w:rsid w:val="00A56848"/>
    <w:rsid w:val="00A5689A"/>
    <w:rsid w:val="00A56E3B"/>
    <w:rsid w:val="00A5701E"/>
    <w:rsid w:val="00A571FF"/>
    <w:rsid w:val="00A60622"/>
    <w:rsid w:val="00A6071E"/>
    <w:rsid w:val="00A61555"/>
    <w:rsid w:val="00A618BF"/>
    <w:rsid w:val="00A61BB7"/>
    <w:rsid w:val="00A61E56"/>
    <w:rsid w:val="00A621EA"/>
    <w:rsid w:val="00A63BAF"/>
    <w:rsid w:val="00A64491"/>
    <w:rsid w:val="00A674CE"/>
    <w:rsid w:val="00A67785"/>
    <w:rsid w:val="00A67CED"/>
    <w:rsid w:val="00A70195"/>
    <w:rsid w:val="00A70475"/>
    <w:rsid w:val="00A7155B"/>
    <w:rsid w:val="00A73426"/>
    <w:rsid w:val="00A749B8"/>
    <w:rsid w:val="00A7690F"/>
    <w:rsid w:val="00A77937"/>
    <w:rsid w:val="00A77C01"/>
    <w:rsid w:val="00A80380"/>
    <w:rsid w:val="00A823C0"/>
    <w:rsid w:val="00A824F7"/>
    <w:rsid w:val="00A826E4"/>
    <w:rsid w:val="00A82CA3"/>
    <w:rsid w:val="00A82E86"/>
    <w:rsid w:val="00A82F8F"/>
    <w:rsid w:val="00A830B9"/>
    <w:rsid w:val="00A8316F"/>
    <w:rsid w:val="00A836F6"/>
    <w:rsid w:val="00A83F6F"/>
    <w:rsid w:val="00A84040"/>
    <w:rsid w:val="00A8452F"/>
    <w:rsid w:val="00A845BC"/>
    <w:rsid w:val="00A85FDA"/>
    <w:rsid w:val="00A860CC"/>
    <w:rsid w:val="00A864FD"/>
    <w:rsid w:val="00A87051"/>
    <w:rsid w:val="00A87252"/>
    <w:rsid w:val="00A87254"/>
    <w:rsid w:val="00A910FC"/>
    <w:rsid w:val="00A9332C"/>
    <w:rsid w:val="00A9352B"/>
    <w:rsid w:val="00A93C4E"/>
    <w:rsid w:val="00A93F83"/>
    <w:rsid w:val="00A94977"/>
    <w:rsid w:val="00A94E05"/>
    <w:rsid w:val="00A95455"/>
    <w:rsid w:val="00A95AC4"/>
    <w:rsid w:val="00A95C7C"/>
    <w:rsid w:val="00A95EDF"/>
    <w:rsid w:val="00A9646E"/>
    <w:rsid w:val="00A96B5E"/>
    <w:rsid w:val="00A97074"/>
    <w:rsid w:val="00A97B6A"/>
    <w:rsid w:val="00A97C3E"/>
    <w:rsid w:val="00A97C51"/>
    <w:rsid w:val="00AA0344"/>
    <w:rsid w:val="00AA04F0"/>
    <w:rsid w:val="00AA098B"/>
    <w:rsid w:val="00AA2774"/>
    <w:rsid w:val="00AA2CC7"/>
    <w:rsid w:val="00AA2E25"/>
    <w:rsid w:val="00AA2F36"/>
    <w:rsid w:val="00AA3263"/>
    <w:rsid w:val="00AA357F"/>
    <w:rsid w:val="00AA3CB1"/>
    <w:rsid w:val="00AA4040"/>
    <w:rsid w:val="00AA476C"/>
    <w:rsid w:val="00AA51F1"/>
    <w:rsid w:val="00AA5328"/>
    <w:rsid w:val="00AA59B8"/>
    <w:rsid w:val="00AA5D47"/>
    <w:rsid w:val="00AA6F45"/>
    <w:rsid w:val="00AA7A66"/>
    <w:rsid w:val="00AA7AD6"/>
    <w:rsid w:val="00AB2AD4"/>
    <w:rsid w:val="00AB3446"/>
    <w:rsid w:val="00AB3676"/>
    <w:rsid w:val="00AB45BC"/>
    <w:rsid w:val="00AB4697"/>
    <w:rsid w:val="00AB5199"/>
    <w:rsid w:val="00AB536C"/>
    <w:rsid w:val="00AB6310"/>
    <w:rsid w:val="00AB63DB"/>
    <w:rsid w:val="00AB6E50"/>
    <w:rsid w:val="00AB779C"/>
    <w:rsid w:val="00AC04C6"/>
    <w:rsid w:val="00AC0DF4"/>
    <w:rsid w:val="00AC1A4B"/>
    <w:rsid w:val="00AC1ADB"/>
    <w:rsid w:val="00AC2DEB"/>
    <w:rsid w:val="00AC3398"/>
    <w:rsid w:val="00AC4088"/>
    <w:rsid w:val="00AC4720"/>
    <w:rsid w:val="00AC4EA8"/>
    <w:rsid w:val="00AC4EB3"/>
    <w:rsid w:val="00AC4F13"/>
    <w:rsid w:val="00AC507A"/>
    <w:rsid w:val="00AC5408"/>
    <w:rsid w:val="00AC5B68"/>
    <w:rsid w:val="00AC5CCD"/>
    <w:rsid w:val="00AC6881"/>
    <w:rsid w:val="00AC7A57"/>
    <w:rsid w:val="00AD068F"/>
    <w:rsid w:val="00AD07DF"/>
    <w:rsid w:val="00AD0AF2"/>
    <w:rsid w:val="00AD1115"/>
    <w:rsid w:val="00AD250A"/>
    <w:rsid w:val="00AD2893"/>
    <w:rsid w:val="00AD2A48"/>
    <w:rsid w:val="00AD2B73"/>
    <w:rsid w:val="00AD30B8"/>
    <w:rsid w:val="00AD496C"/>
    <w:rsid w:val="00AD5E8E"/>
    <w:rsid w:val="00AD7092"/>
    <w:rsid w:val="00AD745D"/>
    <w:rsid w:val="00AD7F89"/>
    <w:rsid w:val="00AE1121"/>
    <w:rsid w:val="00AE1329"/>
    <w:rsid w:val="00AE1DCA"/>
    <w:rsid w:val="00AE51C2"/>
    <w:rsid w:val="00AE593E"/>
    <w:rsid w:val="00AE6243"/>
    <w:rsid w:val="00AE6310"/>
    <w:rsid w:val="00AE73A7"/>
    <w:rsid w:val="00AE7702"/>
    <w:rsid w:val="00AE7DC6"/>
    <w:rsid w:val="00AF0716"/>
    <w:rsid w:val="00AF131F"/>
    <w:rsid w:val="00AF18A3"/>
    <w:rsid w:val="00AF230D"/>
    <w:rsid w:val="00AF2783"/>
    <w:rsid w:val="00AF333C"/>
    <w:rsid w:val="00AF3425"/>
    <w:rsid w:val="00AF3C34"/>
    <w:rsid w:val="00AF3DBF"/>
    <w:rsid w:val="00AF58D5"/>
    <w:rsid w:val="00AF5BB1"/>
    <w:rsid w:val="00AF7B28"/>
    <w:rsid w:val="00B00BF8"/>
    <w:rsid w:val="00B019D5"/>
    <w:rsid w:val="00B0262A"/>
    <w:rsid w:val="00B042A7"/>
    <w:rsid w:val="00B04347"/>
    <w:rsid w:val="00B04AB6"/>
    <w:rsid w:val="00B04D35"/>
    <w:rsid w:val="00B0525E"/>
    <w:rsid w:val="00B0597E"/>
    <w:rsid w:val="00B05D19"/>
    <w:rsid w:val="00B05E12"/>
    <w:rsid w:val="00B075C4"/>
    <w:rsid w:val="00B07C31"/>
    <w:rsid w:val="00B07C6A"/>
    <w:rsid w:val="00B0DEF2"/>
    <w:rsid w:val="00B1051F"/>
    <w:rsid w:val="00B12180"/>
    <w:rsid w:val="00B12B6C"/>
    <w:rsid w:val="00B13D1B"/>
    <w:rsid w:val="00B13D2E"/>
    <w:rsid w:val="00B14833"/>
    <w:rsid w:val="00B14984"/>
    <w:rsid w:val="00B1502A"/>
    <w:rsid w:val="00B15226"/>
    <w:rsid w:val="00B15D4C"/>
    <w:rsid w:val="00B1602C"/>
    <w:rsid w:val="00B168DC"/>
    <w:rsid w:val="00B1720A"/>
    <w:rsid w:val="00B17EEF"/>
    <w:rsid w:val="00B212E9"/>
    <w:rsid w:val="00B2194B"/>
    <w:rsid w:val="00B21BC5"/>
    <w:rsid w:val="00B22554"/>
    <w:rsid w:val="00B238AC"/>
    <w:rsid w:val="00B2463F"/>
    <w:rsid w:val="00B24DFA"/>
    <w:rsid w:val="00B2525E"/>
    <w:rsid w:val="00B252AB"/>
    <w:rsid w:val="00B252BC"/>
    <w:rsid w:val="00B262B9"/>
    <w:rsid w:val="00B26C48"/>
    <w:rsid w:val="00B30513"/>
    <w:rsid w:val="00B31B05"/>
    <w:rsid w:val="00B32D12"/>
    <w:rsid w:val="00B33186"/>
    <w:rsid w:val="00B3352E"/>
    <w:rsid w:val="00B335E3"/>
    <w:rsid w:val="00B336E8"/>
    <w:rsid w:val="00B33CCF"/>
    <w:rsid w:val="00B33DD0"/>
    <w:rsid w:val="00B34D5E"/>
    <w:rsid w:val="00B35E7A"/>
    <w:rsid w:val="00B36351"/>
    <w:rsid w:val="00B36CF9"/>
    <w:rsid w:val="00B37B32"/>
    <w:rsid w:val="00B37D1D"/>
    <w:rsid w:val="00B40D8D"/>
    <w:rsid w:val="00B41734"/>
    <w:rsid w:val="00B41A69"/>
    <w:rsid w:val="00B42121"/>
    <w:rsid w:val="00B421F0"/>
    <w:rsid w:val="00B4276C"/>
    <w:rsid w:val="00B43815"/>
    <w:rsid w:val="00B43ADA"/>
    <w:rsid w:val="00B445B5"/>
    <w:rsid w:val="00B4470F"/>
    <w:rsid w:val="00B44752"/>
    <w:rsid w:val="00B44AB6"/>
    <w:rsid w:val="00B44C1A"/>
    <w:rsid w:val="00B4513D"/>
    <w:rsid w:val="00B45362"/>
    <w:rsid w:val="00B45932"/>
    <w:rsid w:val="00B463A5"/>
    <w:rsid w:val="00B46425"/>
    <w:rsid w:val="00B46774"/>
    <w:rsid w:val="00B472CC"/>
    <w:rsid w:val="00B47513"/>
    <w:rsid w:val="00B47AFC"/>
    <w:rsid w:val="00B47EF1"/>
    <w:rsid w:val="00B50DA8"/>
    <w:rsid w:val="00B514C5"/>
    <w:rsid w:val="00B51787"/>
    <w:rsid w:val="00B51A87"/>
    <w:rsid w:val="00B521AE"/>
    <w:rsid w:val="00B52918"/>
    <w:rsid w:val="00B52D06"/>
    <w:rsid w:val="00B53C71"/>
    <w:rsid w:val="00B54495"/>
    <w:rsid w:val="00B550DE"/>
    <w:rsid w:val="00B55BB1"/>
    <w:rsid w:val="00B56B84"/>
    <w:rsid w:val="00B5734F"/>
    <w:rsid w:val="00B60AE5"/>
    <w:rsid w:val="00B6180C"/>
    <w:rsid w:val="00B62B7A"/>
    <w:rsid w:val="00B63111"/>
    <w:rsid w:val="00B639C8"/>
    <w:rsid w:val="00B63E47"/>
    <w:rsid w:val="00B6438A"/>
    <w:rsid w:val="00B64DAF"/>
    <w:rsid w:val="00B66A07"/>
    <w:rsid w:val="00B675CF"/>
    <w:rsid w:val="00B7077D"/>
    <w:rsid w:val="00B71223"/>
    <w:rsid w:val="00B71252"/>
    <w:rsid w:val="00B712E4"/>
    <w:rsid w:val="00B723ED"/>
    <w:rsid w:val="00B7252C"/>
    <w:rsid w:val="00B7338B"/>
    <w:rsid w:val="00B7378A"/>
    <w:rsid w:val="00B73F7D"/>
    <w:rsid w:val="00B74281"/>
    <w:rsid w:val="00B7429E"/>
    <w:rsid w:val="00B746FD"/>
    <w:rsid w:val="00B750EE"/>
    <w:rsid w:val="00B751FE"/>
    <w:rsid w:val="00B7608A"/>
    <w:rsid w:val="00B769B7"/>
    <w:rsid w:val="00B773DB"/>
    <w:rsid w:val="00B77FAA"/>
    <w:rsid w:val="00B7FC26"/>
    <w:rsid w:val="00B806A0"/>
    <w:rsid w:val="00B80CE9"/>
    <w:rsid w:val="00B81124"/>
    <w:rsid w:val="00B818DA"/>
    <w:rsid w:val="00B81998"/>
    <w:rsid w:val="00B81B35"/>
    <w:rsid w:val="00B82099"/>
    <w:rsid w:val="00B822D1"/>
    <w:rsid w:val="00B83411"/>
    <w:rsid w:val="00B83B0C"/>
    <w:rsid w:val="00B8431A"/>
    <w:rsid w:val="00B85972"/>
    <w:rsid w:val="00B86FFD"/>
    <w:rsid w:val="00B87BA5"/>
    <w:rsid w:val="00B90FB2"/>
    <w:rsid w:val="00B914E9"/>
    <w:rsid w:val="00B915AC"/>
    <w:rsid w:val="00B92587"/>
    <w:rsid w:val="00B9312F"/>
    <w:rsid w:val="00B936BD"/>
    <w:rsid w:val="00B939AD"/>
    <w:rsid w:val="00B9481D"/>
    <w:rsid w:val="00B94F30"/>
    <w:rsid w:val="00B95420"/>
    <w:rsid w:val="00B9613B"/>
    <w:rsid w:val="00B96AB7"/>
    <w:rsid w:val="00B972D6"/>
    <w:rsid w:val="00BA07AF"/>
    <w:rsid w:val="00BA0D3E"/>
    <w:rsid w:val="00BA116A"/>
    <w:rsid w:val="00BA13FE"/>
    <w:rsid w:val="00BA1828"/>
    <w:rsid w:val="00BA2535"/>
    <w:rsid w:val="00BA27D2"/>
    <w:rsid w:val="00BA2BA1"/>
    <w:rsid w:val="00BA2CE0"/>
    <w:rsid w:val="00BA2F2A"/>
    <w:rsid w:val="00BA319B"/>
    <w:rsid w:val="00BA38A1"/>
    <w:rsid w:val="00BA3A66"/>
    <w:rsid w:val="00BA3D51"/>
    <w:rsid w:val="00BA3DBA"/>
    <w:rsid w:val="00BA4740"/>
    <w:rsid w:val="00BA4AA7"/>
    <w:rsid w:val="00BA5010"/>
    <w:rsid w:val="00BA5A78"/>
    <w:rsid w:val="00BA5B4E"/>
    <w:rsid w:val="00BA5B8C"/>
    <w:rsid w:val="00BA5D7F"/>
    <w:rsid w:val="00BA62DF"/>
    <w:rsid w:val="00BA62F9"/>
    <w:rsid w:val="00BA6575"/>
    <w:rsid w:val="00BA6D3C"/>
    <w:rsid w:val="00BA6F85"/>
    <w:rsid w:val="00BA76EE"/>
    <w:rsid w:val="00BB05AE"/>
    <w:rsid w:val="00BB10E4"/>
    <w:rsid w:val="00BB110D"/>
    <w:rsid w:val="00BB2144"/>
    <w:rsid w:val="00BB2E3A"/>
    <w:rsid w:val="00BB3115"/>
    <w:rsid w:val="00BB3E2C"/>
    <w:rsid w:val="00BB3F7E"/>
    <w:rsid w:val="00BB4262"/>
    <w:rsid w:val="00BB4342"/>
    <w:rsid w:val="00BB46D6"/>
    <w:rsid w:val="00BB4DF2"/>
    <w:rsid w:val="00BB5E75"/>
    <w:rsid w:val="00BB645D"/>
    <w:rsid w:val="00BB66FD"/>
    <w:rsid w:val="00BB751A"/>
    <w:rsid w:val="00BC142C"/>
    <w:rsid w:val="00BC15DE"/>
    <w:rsid w:val="00BC22B6"/>
    <w:rsid w:val="00BC2EFA"/>
    <w:rsid w:val="00BC3AE8"/>
    <w:rsid w:val="00BC41CE"/>
    <w:rsid w:val="00BC5861"/>
    <w:rsid w:val="00BC6034"/>
    <w:rsid w:val="00BC64A2"/>
    <w:rsid w:val="00BC7D26"/>
    <w:rsid w:val="00BD0FB5"/>
    <w:rsid w:val="00BD13DE"/>
    <w:rsid w:val="00BD238D"/>
    <w:rsid w:val="00BD2443"/>
    <w:rsid w:val="00BD2641"/>
    <w:rsid w:val="00BD2CA5"/>
    <w:rsid w:val="00BD2D55"/>
    <w:rsid w:val="00BD37FD"/>
    <w:rsid w:val="00BD3D91"/>
    <w:rsid w:val="00BD448E"/>
    <w:rsid w:val="00BD472B"/>
    <w:rsid w:val="00BD4B8D"/>
    <w:rsid w:val="00BD5D13"/>
    <w:rsid w:val="00BD5F7C"/>
    <w:rsid w:val="00BD6270"/>
    <w:rsid w:val="00BD6635"/>
    <w:rsid w:val="00BD6D99"/>
    <w:rsid w:val="00BD6FBB"/>
    <w:rsid w:val="00BD7133"/>
    <w:rsid w:val="00BD722F"/>
    <w:rsid w:val="00BE0E9B"/>
    <w:rsid w:val="00BE161C"/>
    <w:rsid w:val="00BE1841"/>
    <w:rsid w:val="00BE2614"/>
    <w:rsid w:val="00BE2E02"/>
    <w:rsid w:val="00BE2EA8"/>
    <w:rsid w:val="00BE3552"/>
    <w:rsid w:val="00BE4359"/>
    <w:rsid w:val="00BE4756"/>
    <w:rsid w:val="00BE49F0"/>
    <w:rsid w:val="00BE5365"/>
    <w:rsid w:val="00BE546F"/>
    <w:rsid w:val="00BE5A5E"/>
    <w:rsid w:val="00BE64CE"/>
    <w:rsid w:val="00BE74B0"/>
    <w:rsid w:val="00BE7A7A"/>
    <w:rsid w:val="00BF0A65"/>
    <w:rsid w:val="00BF1081"/>
    <w:rsid w:val="00BF163E"/>
    <w:rsid w:val="00BF2816"/>
    <w:rsid w:val="00BF2DFD"/>
    <w:rsid w:val="00BF3054"/>
    <w:rsid w:val="00BF35B9"/>
    <w:rsid w:val="00BF365F"/>
    <w:rsid w:val="00BF3F0D"/>
    <w:rsid w:val="00BF46F3"/>
    <w:rsid w:val="00BF4D3B"/>
    <w:rsid w:val="00BF5492"/>
    <w:rsid w:val="00BF6167"/>
    <w:rsid w:val="00BF6873"/>
    <w:rsid w:val="00BF74D5"/>
    <w:rsid w:val="00C004B7"/>
    <w:rsid w:val="00C00DE6"/>
    <w:rsid w:val="00C01D4F"/>
    <w:rsid w:val="00C022F7"/>
    <w:rsid w:val="00C02B98"/>
    <w:rsid w:val="00C02DBD"/>
    <w:rsid w:val="00C03337"/>
    <w:rsid w:val="00C03501"/>
    <w:rsid w:val="00C04840"/>
    <w:rsid w:val="00C04D8E"/>
    <w:rsid w:val="00C04DE3"/>
    <w:rsid w:val="00C05A9C"/>
    <w:rsid w:val="00C0668B"/>
    <w:rsid w:val="00C079CE"/>
    <w:rsid w:val="00C10ABB"/>
    <w:rsid w:val="00C10F68"/>
    <w:rsid w:val="00C112BA"/>
    <w:rsid w:val="00C114E9"/>
    <w:rsid w:val="00C11B91"/>
    <w:rsid w:val="00C1229F"/>
    <w:rsid w:val="00C12422"/>
    <w:rsid w:val="00C124BB"/>
    <w:rsid w:val="00C12A31"/>
    <w:rsid w:val="00C133FA"/>
    <w:rsid w:val="00C137B4"/>
    <w:rsid w:val="00C13D5F"/>
    <w:rsid w:val="00C14952"/>
    <w:rsid w:val="00C150CB"/>
    <w:rsid w:val="00C15C62"/>
    <w:rsid w:val="00C1621B"/>
    <w:rsid w:val="00C172C1"/>
    <w:rsid w:val="00C176D8"/>
    <w:rsid w:val="00C17833"/>
    <w:rsid w:val="00C1A61E"/>
    <w:rsid w:val="00C205D0"/>
    <w:rsid w:val="00C2144D"/>
    <w:rsid w:val="00C2164A"/>
    <w:rsid w:val="00C219BE"/>
    <w:rsid w:val="00C2202D"/>
    <w:rsid w:val="00C225B1"/>
    <w:rsid w:val="00C22968"/>
    <w:rsid w:val="00C22D69"/>
    <w:rsid w:val="00C24F2E"/>
    <w:rsid w:val="00C263A6"/>
    <w:rsid w:val="00C26B88"/>
    <w:rsid w:val="00C275EF"/>
    <w:rsid w:val="00C27994"/>
    <w:rsid w:val="00C27C8C"/>
    <w:rsid w:val="00C30C6C"/>
    <w:rsid w:val="00C31021"/>
    <w:rsid w:val="00C3110C"/>
    <w:rsid w:val="00C319D0"/>
    <w:rsid w:val="00C31D3D"/>
    <w:rsid w:val="00C31D8B"/>
    <w:rsid w:val="00C320D0"/>
    <w:rsid w:val="00C35823"/>
    <w:rsid w:val="00C37244"/>
    <w:rsid w:val="00C40672"/>
    <w:rsid w:val="00C41A9C"/>
    <w:rsid w:val="00C42097"/>
    <w:rsid w:val="00C42436"/>
    <w:rsid w:val="00C427BE"/>
    <w:rsid w:val="00C42F6A"/>
    <w:rsid w:val="00C43B29"/>
    <w:rsid w:val="00C4421F"/>
    <w:rsid w:val="00C45167"/>
    <w:rsid w:val="00C45D04"/>
    <w:rsid w:val="00C46220"/>
    <w:rsid w:val="00C47403"/>
    <w:rsid w:val="00C4764F"/>
    <w:rsid w:val="00C47C3E"/>
    <w:rsid w:val="00C50D74"/>
    <w:rsid w:val="00C51011"/>
    <w:rsid w:val="00C514F8"/>
    <w:rsid w:val="00C51896"/>
    <w:rsid w:val="00C51F8D"/>
    <w:rsid w:val="00C52C19"/>
    <w:rsid w:val="00C53C73"/>
    <w:rsid w:val="00C547D4"/>
    <w:rsid w:val="00C55503"/>
    <w:rsid w:val="00C6091A"/>
    <w:rsid w:val="00C61BF8"/>
    <w:rsid w:val="00C6232D"/>
    <w:rsid w:val="00C64B08"/>
    <w:rsid w:val="00C64BF4"/>
    <w:rsid w:val="00C65A68"/>
    <w:rsid w:val="00C65F86"/>
    <w:rsid w:val="00C66B4E"/>
    <w:rsid w:val="00C671C7"/>
    <w:rsid w:val="00C67347"/>
    <w:rsid w:val="00C67474"/>
    <w:rsid w:val="00C678EC"/>
    <w:rsid w:val="00C67BE3"/>
    <w:rsid w:val="00C67CF3"/>
    <w:rsid w:val="00C70300"/>
    <w:rsid w:val="00C70CF0"/>
    <w:rsid w:val="00C710CF"/>
    <w:rsid w:val="00C71439"/>
    <w:rsid w:val="00C721AD"/>
    <w:rsid w:val="00C72DC2"/>
    <w:rsid w:val="00C73091"/>
    <w:rsid w:val="00C7325A"/>
    <w:rsid w:val="00C74A31"/>
    <w:rsid w:val="00C74FA0"/>
    <w:rsid w:val="00C75729"/>
    <w:rsid w:val="00C76061"/>
    <w:rsid w:val="00C762B7"/>
    <w:rsid w:val="00C76496"/>
    <w:rsid w:val="00C770F5"/>
    <w:rsid w:val="00C77D28"/>
    <w:rsid w:val="00C81DEE"/>
    <w:rsid w:val="00C82201"/>
    <w:rsid w:val="00C83004"/>
    <w:rsid w:val="00C836D1"/>
    <w:rsid w:val="00C845C8"/>
    <w:rsid w:val="00C845FE"/>
    <w:rsid w:val="00C846EC"/>
    <w:rsid w:val="00C8495D"/>
    <w:rsid w:val="00C84CD2"/>
    <w:rsid w:val="00C8540B"/>
    <w:rsid w:val="00C857A9"/>
    <w:rsid w:val="00C8651E"/>
    <w:rsid w:val="00C86F3E"/>
    <w:rsid w:val="00C87458"/>
    <w:rsid w:val="00C8784C"/>
    <w:rsid w:val="00C90039"/>
    <w:rsid w:val="00C90513"/>
    <w:rsid w:val="00C90BDF"/>
    <w:rsid w:val="00C91148"/>
    <w:rsid w:val="00C916BF"/>
    <w:rsid w:val="00C919FE"/>
    <w:rsid w:val="00C943AC"/>
    <w:rsid w:val="00C94671"/>
    <w:rsid w:val="00C94A0A"/>
    <w:rsid w:val="00C95E94"/>
    <w:rsid w:val="00C96074"/>
    <w:rsid w:val="00C96B5B"/>
    <w:rsid w:val="00C9725F"/>
    <w:rsid w:val="00C97986"/>
    <w:rsid w:val="00C97CC4"/>
    <w:rsid w:val="00CA0402"/>
    <w:rsid w:val="00CA0C57"/>
    <w:rsid w:val="00CA0F07"/>
    <w:rsid w:val="00CA1D97"/>
    <w:rsid w:val="00CA1FA2"/>
    <w:rsid w:val="00CA3309"/>
    <w:rsid w:val="00CA375D"/>
    <w:rsid w:val="00CA3AE4"/>
    <w:rsid w:val="00CA3C42"/>
    <w:rsid w:val="00CA44E8"/>
    <w:rsid w:val="00CA5C35"/>
    <w:rsid w:val="00CA5EB3"/>
    <w:rsid w:val="00CA6AE8"/>
    <w:rsid w:val="00CA6D95"/>
    <w:rsid w:val="00CA738F"/>
    <w:rsid w:val="00CA7E62"/>
    <w:rsid w:val="00CB0031"/>
    <w:rsid w:val="00CB1A0F"/>
    <w:rsid w:val="00CB1CE5"/>
    <w:rsid w:val="00CB3434"/>
    <w:rsid w:val="00CB4128"/>
    <w:rsid w:val="00CB5D6D"/>
    <w:rsid w:val="00CB5D7A"/>
    <w:rsid w:val="00CC2AC7"/>
    <w:rsid w:val="00CC2B71"/>
    <w:rsid w:val="00CC2BD1"/>
    <w:rsid w:val="00CC2D07"/>
    <w:rsid w:val="00CC3369"/>
    <w:rsid w:val="00CC37E6"/>
    <w:rsid w:val="00CC409F"/>
    <w:rsid w:val="00CC4367"/>
    <w:rsid w:val="00CC4D53"/>
    <w:rsid w:val="00CC4F71"/>
    <w:rsid w:val="00CC5506"/>
    <w:rsid w:val="00CC74C8"/>
    <w:rsid w:val="00CC78D5"/>
    <w:rsid w:val="00CD00F1"/>
    <w:rsid w:val="00CD0444"/>
    <w:rsid w:val="00CD12AB"/>
    <w:rsid w:val="00CD380C"/>
    <w:rsid w:val="00CD51FD"/>
    <w:rsid w:val="00CD5895"/>
    <w:rsid w:val="00CD5A4E"/>
    <w:rsid w:val="00CD62BA"/>
    <w:rsid w:val="00CD6B3C"/>
    <w:rsid w:val="00CD6CE5"/>
    <w:rsid w:val="00CD75FD"/>
    <w:rsid w:val="00CD7D53"/>
    <w:rsid w:val="00CD7F03"/>
    <w:rsid w:val="00CE108B"/>
    <w:rsid w:val="00CE1D86"/>
    <w:rsid w:val="00CE20CB"/>
    <w:rsid w:val="00CE25A8"/>
    <w:rsid w:val="00CE3097"/>
    <w:rsid w:val="00CE311A"/>
    <w:rsid w:val="00CE31DE"/>
    <w:rsid w:val="00CE3255"/>
    <w:rsid w:val="00CE3869"/>
    <w:rsid w:val="00CE3A52"/>
    <w:rsid w:val="00CE4024"/>
    <w:rsid w:val="00CE4044"/>
    <w:rsid w:val="00CE4D78"/>
    <w:rsid w:val="00CE5EC5"/>
    <w:rsid w:val="00CE6278"/>
    <w:rsid w:val="00CE649C"/>
    <w:rsid w:val="00CE6C9B"/>
    <w:rsid w:val="00CE78AA"/>
    <w:rsid w:val="00CE7B61"/>
    <w:rsid w:val="00CE7CFE"/>
    <w:rsid w:val="00CE7DDB"/>
    <w:rsid w:val="00CF0273"/>
    <w:rsid w:val="00CF06F2"/>
    <w:rsid w:val="00CF0987"/>
    <w:rsid w:val="00CF1521"/>
    <w:rsid w:val="00CF1535"/>
    <w:rsid w:val="00CF165E"/>
    <w:rsid w:val="00CF1A3D"/>
    <w:rsid w:val="00CF21C0"/>
    <w:rsid w:val="00CF28F9"/>
    <w:rsid w:val="00CF34A3"/>
    <w:rsid w:val="00CF4853"/>
    <w:rsid w:val="00CF49AF"/>
    <w:rsid w:val="00CF4CF1"/>
    <w:rsid w:val="00CF4D5E"/>
    <w:rsid w:val="00CF4FEF"/>
    <w:rsid w:val="00CF5682"/>
    <w:rsid w:val="00CF6289"/>
    <w:rsid w:val="00CF676D"/>
    <w:rsid w:val="00CF6E30"/>
    <w:rsid w:val="00CF714F"/>
    <w:rsid w:val="00D00082"/>
    <w:rsid w:val="00D01637"/>
    <w:rsid w:val="00D01D6F"/>
    <w:rsid w:val="00D025ED"/>
    <w:rsid w:val="00D02678"/>
    <w:rsid w:val="00D02913"/>
    <w:rsid w:val="00D02AF8"/>
    <w:rsid w:val="00D02E20"/>
    <w:rsid w:val="00D030C0"/>
    <w:rsid w:val="00D03543"/>
    <w:rsid w:val="00D03585"/>
    <w:rsid w:val="00D05420"/>
    <w:rsid w:val="00D0550D"/>
    <w:rsid w:val="00D0551F"/>
    <w:rsid w:val="00D055F3"/>
    <w:rsid w:val="00D061FD"/>
    <w:rsid w:val="00D063DD"/>
    <w:rsid w:val="00D06A32"/>
    <w:rsid w:val="00D075F2"/>
    <w:rsid w:val="00D07AC4"/>
    <w:rsid w:val="00D07EEE"/>
    <w:rsid w:val="00D10633"/>
    <w:rsid w:val="00D108DC"/>
    <w:rsid w:val="00D112F5"/>
    <w:rsid w:val="00D1176C"/>
    <w:rsid w:val="00D13A7B"/>
    <w:rsid w:val="00D145E1"/>
    <w:rsid w:val="00D16FEE"/>
    <w:rsid w:val="00D178CD"/>
    <w:rsid w:val="00D201D1"/>
    <w:rsid w:val="00D20614"/>
    <w:rsid w:val="00D22376"/>
    <w:rsid w:val="00D22461"/>
    <w:rsid w:val="00D22CB4"/>
    <w:rsid w:val="00D23B38"/>
    <w:rsid w:val="00D24378"/>
    <w:rsid w:val="00D24475"/>
    <w:rsid w:val="00D247A1"/>
    <w:rsid w:val="00D24AF5"/>
    <w:rsid w:val="00D25141"/>
    <w:rsid w:val="00D25A95"/>
    <w:rsid w:val="00D268F2"/>
    <w:rsid w:val="00D302AA"/>
    <w:rsid w:val="00D30BF7"/>
    <w:rsid w:val="00D30FC4"/>
    <w:rsid w:val="00D3120B"/>
    <w:rsid w:val="00D318B4"/>
    <w:rsid w:val="00D32DAF"/>
    <w:rsid w:val="00D3305F"/>
    <w:rsid w:val="00D3402E"/>
    <w:rsid w:val="00D34ECE"/>
    <w:rsid w:val="00D3531F"/>
    <w:rsid w:val="00D35D38"/>
    <w:rsid w:val="00D36188"/>
    <w:rsid w:val="00D367D3"/>
    <w:rsid w:val="00D36BB9"/>
    <w:rsid w:val="00D36C6B"/>
    <w:rsid w:val="00D37439"/>
    <w:rsid w:val="00D41AFF"/>
    <w:rsid w:val="00D438D6"/>
    <w:rsid w:val="00D43A64"/>
    <w:rsid w:val="00D43CBD"/>
    <w:rsid w:val="00D44750"/>
    <w:rsid w:val="00D44A6E"/>
    <w:rsid w:val="00D4586D"/>
    <w:rsid w:val="00D45BFB"/>
    <w:rsid w:val="00D460D7"/>
    <w:rsid w:val="00D476E9"/>
    <w:rsid w:val="00D47AD6"/>
    <w:rsid w:val="00D500CD"/>
    <w:rsid w:val="00D51DD4"/>
    <w:rsid w:val="00D52B06"/>
    <w:rsid w:val="00D52B20"/>
    <w:rsid w:val="00D53285"/>
    <w:rsid w:val="00D53372"/>
    <w:rsid w:val="00D54053"/>
    <w:rsid w:val="00D541DD"/>
    <w:rsid w:val="00D550F8"/>
    <w:rsid w:val="00D56816"/>
    <w:rsid w:val="00D5703E"/>
    <w:rsid w:val="00D5776A"/>
    <w:rsid w:val="00D57A37"/>
    <w:rsid w:val="00D57DAA"/>
    <w:rsid w:val="00D607A7"/>
    <w:rsid w:val="00D609DE"/>
    <w:rsid w:val="00D60ABD"/>
    <w:rsid w:val="00D61545"/>
    <w:rsid w:val="00D619AE"/>
    <w:rsid w:val="00D61EF6"/>
    <w:rsid w:val="00D62373"/>
    <w:rsid w:val="00D635A4"/>
    <w:rsid w:val="00D63F56"/>
    <w:rsid w:val="00D657A6"/>
    <w:rsid w:val="00D65BBD"/>
    <w:rsid w:val="00D6699D"/>
    <w:rsid w:val="00D674B5"/>
    <w:rsid w:val="00D701C3"/>
    <w:rsid w:val="00D708D1"/>
    <w:rsid w:val="00D712A5"/>
    <w:rsid w:val="00D71845"/>
    <w:rsid w:val="00D71F58"/>
    <w:rsid w:val="00D72652"/>
    <w:rsid w:val="00D72A24"/>
    <w:rsid w:val="00D72DE7"/>
    <w:rsid w:val="00D72EF4"/>
    <w:rsid w:val="00D72F19"/>
    <w:rsid w:val="00D743A5"/>
    <w:rsid w:val="00D7446F"/>
    <w:rsid w:val="00D749E0"/>
    <w:rsid w:val="00D7638F"/>
    <w:rsid w:val="00D77848"/>
    <w:rsid w:val="00D77E3A"/>
    <w:rsid w:val="00D8027C"/>
    <w:rsid w:val="00D80BB9"/>
    <w:rsid w:val="00D810E5"/>
    <w:rsid w:val="00D81114"/>
    <w:rsid w:val="00D821ED"/>
    <w:rsid w:val="00D85112"/>
    <w:rsid w:val="00D855E1"/>
    <w:rsid w:val="00D85FF0"/>
    <w:rsid w:val="00D868A9"/>
    <w:rsid w:val="00D870EF"/>
    <w:rsid w:val="00D89D4C"/>
    <w:rsid w:val="00D90B0D"/>
    <w:rsid w:val="00D90CB6"/>
    <w:rsid w:val="00D910B8"/>
    <w:rsid w:val="00D912FA"/>
    <w:rsid w:val="00D91334"/>
    <w:rsid w:val="00D91DA1"/>
    <w:rsid w:val="00D91DB2"/>
    <w:rsid w:val="00D91F33"/>
    <w:rsid w:val="00D933D1"/>
    <w:rsid w:val="00D93670"/>
    <w:rsid w:val="00D93FFA"/>
    <w:rsid w:val="00D95411"/>
    <w:rsid w:val="00D957E4"/>
    <w:rsid w:val="00D9585E"/>
    <w:rsid w:val="00D958D3"/>
    <w:rsid w:val="00D95BAD"/>
    <w:rsid w:val="00D9611B"/>
    <w:rsid w:val="00D968F0"/>
    <w:rsid w:val="00DA1285"/>
    <w:rsid w:val="00DA14CA"/>
    <w:rsid w:val="00DA1DDF"/>
    <w:rsid w:val="00DA3518"/>
    <w:rsid w:val="00DA3F8F"/>
    <w:rsid w:val="00DA4547"/>
    <w:rsid w:val="00DA468F"/>
    <w:rsid w:val="00DA46DE"/>
    <w:rsid w:val="00DA57DB"/>
    <w:rsid w:val="00DA69B7"/>
    <w:rsid w:val="00DA6BEA"/>
    <w:rsid w:val="00DA6EEF"/>
    <w:rsid w:val="00DA763C"/>
    <w:rsid w:val="00DACA8C"/>
    <w:rsid w:val="00DB178F"/>
    <w:rsid w:val="00DB1816"/>
    <w:rsid w:val="00DB1EA2"/>
    <w:rsid w:val="00DB2BE6"/>
    <w:rsid w:val="00DB2E3E"/>
    <w:rsid w:val="00DB3DAD"/>
    <w:rsid w:val="00DB4175"/>
    <w:rsid w:val="00DB430B"/>
    <w:rsid w:val="00DB464E"/>
    <w:rsid w:val="00DB485E"/>
    <w:rsid w:val="00DB5422"/>
    <w:rsid w:val="00DB6111"/>
    <w:rsid w:val="00DB6598"/>
    <w:rsid w:val="00DB6601"/>
    <w:rsid w:val="00DB73AE"/>
    <w:rsid w:val="00DC0368"/>
    <w:rsid w:val="00DC07BD"/>
    <w:rsid w:val="00DC086F"/>
    <w:rsid w:val="00DC0CA9"/>
    <w:rsid w:val="00DC18D7"/>
    <w:rsid w:val="00DC1EA1"/>
    <w:rsid w:val="00DC207B"/>
    <w:rsid w:val="00DC23BE"/>
    <w:rsid w:val="00DC2D91"/>
    <w:rsid w:val="00DC3208"/>
    <w:rsid w:val="00DC3215"/>
    <w:rsid w:val="00DC3255"/>
    <w:rsid w:val="00DC3B8F"/>
    <w:rsid w:val="00DC43DB"/>
    <w:rsid w:val="00DC504D"/>
    <w:rsid w:val="00DC52FF"/>
    <w:rsid w:val="00DC555F"/>
    <w:rsid w:val="00DC5767"/>
    <w:rsid w:val="00DC5ADE"/>
    <w:rsid w:val="00DC5BF7"/>
    <w:rsid w:val="00DC5FAB"/>
    <w:rsid w:val="00DC6DF6"/>
    <w:rsid w:val="00DC7DCC"/>
    <w:rsid w:val="00DC7E58"/>
    <w:rsid w:val="00DD0305"/>
    <w:rsid w:val="00DD04A8"/>
    <w:rsid w:val="00DD0621"/>
    <w:rsid w:val="00DD0C70"/>
    <w:rsid w:val="00DD0EE7"/>
    <w:rsid w:val="00DD12EF"/>
    <w:rsid w:val="00DD2451"/>
    <w:rsid w:val="00DD24CB"/>
    <w:rsid w:val="00DD386F"/>
    <w:rsid w:val="00DD47AE"/>
    <w:rsid w:val="00DD4D53"/>
    <w:rsid w:val="00DD4F87"/>
    <w:rsid w:val="00DD54E8"/>
    <w:rsid w:val="00DD5E3C"/>
    <w:rsid w:val="00DD794C"/>
    <w:rsid w:val="00DE0666"/>
    <w:rsid w:val="00DE0AB8"/>
    <w:rsid w:val="00DE0E3B"/>
    <w:rsid w:val="00DE10A4"/>
    <w:rsid w:val="00DE118F"/>
    <w:rsid w:val="00DE1B25"/>
    <w:rsid w:val="00DE1B8C"/>
    <w:rsid w:val="00DE1D4D"/>
    <w:rsid w:val="00DE2DB8"/>
    <w:rsid w:val="00DE37FE"/>
    <w:rsid w:val="00DE492D"/>
    <w:rsid w:val="00DE506B"/>
    <w:rsid w:val="00DE5858"/>
    <w:rsid w:val="00DE5CEC"/>
    <w:rsid w:val="00DE5EC0"/>
    <w:rsid w:val="00DE7357"/>
    <w:rsid w:val="00DE7F9B"/>
    <w:rsid w:val="00DF107C"/>
    <w:rsid w:val="00DF11A5"/>
    <w:rsid w:val="00DF12B4"/>
    <w:rsid w:val="00DF17DD"/>
    <w:rsid w:val="00DF17DF"/>
    <w:rsid w:val="00DF2238"/>
    <w:rsid w:val="00DF3783"/>
    <w:rsid w:val="00DF3952"/>
    <w:rsid w:val="00DF4350"/>
    <w:rsid w:val="00DF4715"/>
    <w:rsid w:val="00DF4818"/>
    <w:rsid w:val="00DF508A"/>
    <w:rsid w:val="00DF546A"/>
    <w:rsid w:val="00DF5E21"/>
    <w:rsid w:val="00DF5F21"/>
    <w:rsid w:val="00DF6E3E"/>
    <w:rsid w:val="00DF708A"/>
    <w:rsid w:val="00DF7416"/>
    <w:rsid w:val="00E00078"/>
    <w:rsid w:val="00E00E19"/>
    <w:rsid w:val="00E01C33"/>
    <w:rsid w:val="00E02031"/>
    <w:rsid w:val="00E0253B"/>
    <w:rsid w:val="00E02E7B"/>
    <w:rsid w:val="00E03445"/>
    <w:rsid w:val="00E03E66"/>
    <w:rsid w:val="00E042EC"/>
    <w:rsid w:val="00E04363"/>
    <w:rsid w:val="00E04975"/>
    <w:rsid w:val="00E04CAA"/>
    <w:rsid w:val="00E05E3B"/>
    <w:rsid w:val="00E06B4A"/>
    <w:rsid w:val="00E07A69"/>
    <w:rsid w:val="00E109AF"/>
    <w:rsid w:val="00E113FE"/>
    <w:rsid w:val="00E114C5"/>
    <w:rsid w:val="00E117C6"/>
    <w:rsid w:val="00E120C0"/>
    <w:rsid w:val="00E12151"/>
    <w:rsid w:val="00E127D3"/>
    <w:rsid w:val="00E134E4"/>
    <w:rsid w:val="00E14608"/>
    <w:rsid w:val="00E14D2E"/>
    <w:rsid w:val="00E14E78"/>
    <w:rsid w:val="00E170DB"/>
    <w:rsid w:val="00E171C5"/>
    <w:rsid w:val="00E177BD"/>
    <w:rsid w:val="00E17D61"/>
    <w:rsid w:val="00E17DF4"/>
    <w:rsid w:val="00E207C1"/>
    <w:rsid w:val="00E221A7"/>
    <w:rsid w:val="00E22226"/>
    <w:rsid w:val="00E231C4"/>
    <w:rsid w:val="00E23714"/>
    <w:rsid w:val="00E238B3"/>
    <w:rsid w:val="00E242D4"/>
    <w:rsid w:val="00E246FF"/>
    <w:rsid w:val="00E25362"/>
    <w:rsid w:val="00E25720"/>
    <w:rsid w:val="00E25DBB"/>
    <w:rsid w:val="00E26065"/>
    <w:rsid w:val="00E26136"/>
    <w:rsid w:val="00E262D1"/>
    <w:rsid w:val="00E26D3C"/>
    <w:rsid w:val="00E275E3"/>
    <w:rsid w:val="00E27A69"/>
    <w:rsid w:val="00E30132"/>
    <w:rsid w:val="00E301DE"/>
    <w:rsid w:val="00E31125"/>
    <w:rsid w:val="00E31BB2"/>
    <w:rsid w:val="00E331D2"/>
    <w:rsid w:val="00E33D79"/>
    <w:rsid w:val="00E340C0"/>
    <w:rsid w:val="00E35C05"/>
    <w:rsid w:val="00E35E01"/>
    <w:rsid w:val="00E36159"/>
    <w:rsid w:val="00E362E8"/>
    <w:rsid w:val="00E3685F"/>
    <w:rsid w:val="00E369C0"/>
    <w:rsid w:val="00E36B0B"/>
    <w:rsid w:val="00E40BFD"/>
    <w:rsid w:val="00E41172"/>
    <w:rsid w:val="00E41910"/>
    <w:rsid w:val="00E41E7A"/>
    <w:rsid w:val="00E42C25"/>
    <w:rsid w:val="00E44584"/>
    <w:rsid w:val="00E4479A"/>
    <w:rsid w:val="00E45D7B"/>
    <w:rsid w:val="00E4704D"/>
    <w:rsid w:val="00E475E2"/>
    <w:rsid w:val="00E50160"/>
    <w:rsid w:val="00E5118E"/>
    <w:rsid w:val="00E524FE"/>
    <w:rsid w:val="00E52B76"/>
    <w:rsid w:val="00E53058"/>
    <w:rsid w:val="00E541B4"/>
    <w:rsid w:val="00E542B2"/>
    <w:rsid w:val="00E54EEA"/>
    <w:rsid w:val="00E55543"/>
    <w:rsid w:val="00E55A7E"/>
    <w:rsid w:val="00E55ADE"/>
    <w:rsid w:val="00E562F3"/>
    <w:rsid w:val="00E5653F"/>
    <w:rsid w:val="00E565E4"/>
    <w:rsid w:val="00E56B84"/>
    <w:rsid w:val="00E57D7C"/>
    <w:rsid w:val="00E61425"/>
    <w:rsid w:val="00E6195F"/>
    <w:rsid w:val="00E61FE5"/>
    <w:rsid w:val="00E62BC4"/>
    <w:rsid w:val="00E62ED6"/>
    <w:rsid w:val="00E63250"/>
    <w:rsid w:val="00E679B8"/>
    <w:rsid w:val="00E67CCD"/>
    <w:rsid w:val="00E7033A"/>
    <w:rsid w:val="00E71102"/>
    <w:rsid w:val="00E712E9"/>
    <w:rsid w:val="00E71927"/>
    <w:rsid w:val="00E74B9D"/>
    <w:rsid w:val="00E7501D"/>
    <w:rsid w:val="00E75528"/>
    <w:rsid w:val="00E761E2"/>
    <w:rsid w:val="00E8147F"/>
    <w:rsid w:val="00E81588"/>
    <w:rsid w:val="00E81F8B"/>
    <w:rsid w:val="00E8215F"/>
    <w:rsid w:val="00E82821"/>
    <w:rsid w:val="00E8345B"/>
    <w:rsid w:val="00E835BF"/>
    <w:rsid w:val="00E83E07"/>
    <w:rsid w:val="00E847E4"/>
    <w:rsid w:val="00E84A0C"/>
    <w:rsid w:val="00E853C6"/>
    <w:rsid w:val="00E8563C"/>
    <w:rsid w:val="00E858E7"/>
    <w:rsid w:val="00E868D1"/>
    <w:rsid w:val="00E872F3"/>
    <w:rsid w:val="00E87814"/>
    <w:rsid w:val="00E87848"/>
    <w:rsid w:val="00E90A5A"/>
    <w:rsid w:val="00E9116E"/>
    <w:rsid w:val="00E91A77"/>
    <w:rsid w:val="00E9209D"/>
    <w:rsid w:val="00E930F8"/>
    <w:rsid w:val="00E9331F"/>
    <w:rsid w:val="00E93A41"/>
    <w:rsid w:val="00E93A61"/>
    <w:rsid w:val="00E94C5E"/>
    <w:rsid w:val="00E95195"/>
    <w:rsid w:val="00E95648"/>
    <w:rsid w:val="00E9612D"/>
    <w:rsid w:val="00E97376"/>
    <w:rsid w:val="00EA01E5"/>
    <w:rsid w:val="00EA066B"/>
    <w:rsid w:val="00EA0887"/>
    <w:rsid w:val="00EA1581"/>
    <w:rsid w:val="00EA1C0A"/>
    <w:rsid w:val="00EA1FCF"/>
    <w:rsid w:val="00EA207C"/>
    <w:rsid w:val="00EA2202"/>
    <w:rsid w:val="00EA25CC"/>
    <w:rsid w:val="00EA279F"/>
    <w:rsid w:val="00EA2E85"/>
    <w:rsid w:val="00EA2EB6"/>
    <w:rsid w:val="00EA3076"/>
    <w:rsid w:val="00EA3148"/>
    <w:rsid w:val="00EA3ECE"/>
    <w:rsid w:val="00EA3F9E"/>
    <w:rsid w:val="00EA45B6"/>
    <w:rsid w:val="00EA5F64"/>
    <w:rsid w:val="00EA60E9"/>
    <w:rsid w:val="00EA67C1"/>
    <w:rsid w:val="00EA74A4"/>
    <w:rsid w:val="00EA77F0"/>
    <w:rsid w:val="00EA7BBE"/>
    <w:rsid w:val="00EB04D3"/>
    <w:rsid w:val="00EB0CAC"/>
    <w:rsid w:val="00EB0ECB"/>
    <w:rsid w:val="00EB1056"/>
    <w:rsid w:val="00EB1759"/>
    <w:rsid w:val="00EB1F71"/>
    <w:rsid w:val="00EB1F7E"/>
    <w:rsid w:val="00EB29B0"/>
    <w:rsid w:val="00EB7DBD"/>
    <w:rsid w:val="00EC0765"/>
    <w:rsid w:val="00EC0BBA"/>
    <w:rsid w:val="00EC0E3E"/>
    <w:rsid w:val="00EC1F88"/>
    <w:rsid w:val="00EC210F"/>
    <w:rsid w:val="00EC24F4"/>
    <w:rsid w:val="00EC28FD"/>
    <w:rsid w:val="00EC2CEF"/>
    <w:rsid w:val="00EC2FE3"/>
    <w:rsid w:val="00EC31E6"/>
    <w:rsid w:val="00EC35D9"/>
    <w:rsid w:val="00EC37CF"/>
    <w:rsid w:val="00EC4A5C"/>
    <w:rsid w:val="00EC500D"/>
    <w:rsid w:val="00EC6292"/>
    <w:rsid w:val="00EC687E"/>
    <w:rsid w:val="00EC73A6"/>
    <w:rsid w:val="00EC7963"/>
    <w:rsid w:val="00ED019E"/>
    <w:rsid w:val="00ED02F6"/>
    <w:rsid w:val="00ED0AAD"/>
    <w:rsid w:val="00ED0DAE"/>
    <w:rsid w:val="00ED15DA"/>
    <w:rsid w:val="00ED4551"/>
    <w:rsid w:val="00ED47E7"/>
    <w:rsid w:val="00ED47ED"/>
    <w:rsid w:val="00ED53F4"/>
    <w:rsid w:val="00ED581D"/>
    <w:rsid w:val="00ED5CF8"/>
    <w:rsid w:val="00ED5E44"/>
    <w:rsid w:val="00ED6963"/>
    <w:rsid w:val="00ED7272"/>
    <w:rsid w:val="00ED7B07"/>
    <w:rsid w:val="00EE11B8"/>
    <w:rsid w:val="00EE20FE"/>
    <w:rsid w:val="00EE2406"/>
    <w:rsid w:val="00EE24D8"/>
    <w:rsid w:val="00EE341A"/>
    <w:rsid w:val="00EE3959"/>
    <w:rsid w:val="00EE39D7"/>
    <w:rsid w:val="00EE3C08"/>
    <w:rsid w:val="00EE4509"/>
    <w:rsid w:val="00EE54DF"/>
    <w:rsid w:val="00EE5A8C"/>
    <w:rsid w:val="00EE676F"/>
    <w:rsid w:val="00EE6F30"/>
    <w:rsid w:val="00EE7489"/>
    <w:rsid w:val="00EF0028"/>
    <w:rsid w:val="00EF0AC6"/>
    <w:rsid w:val="00EF1185"/>
    <w:rsid w:val="00EF1B6E"/>
    <w:rsid w:val="00EF2012"/>
    <w:rsid w:val="00EF3249"/>
    <w:rsid w:val="00EF352D"/>
    <w:rsid w:val="00EF54BA"/>
    <w:rsid w:val="00EF5F2C"/>
    <w:rsid w:val="00EF6642"/>
    <w:rsid w:val="00EF780E"/>
    <w:rsid w:val="00EF7A9E"/>
    <w:rsid w:val="00EF7EA0"/>
    <w:rsid w:val="00F0037E"/>
    <w:rsid w:val="00F00BEB"/>
    <w:rsid w:val="00F01092"/>
    <w:rsid w:val="00F0146E"/>
    <w:rsid w:val="00F0256D"/>
    <w:rsid w:val="00F03D6D"/>
    <w:rsid w:val="00F041E9"/>
    <w:rsid w:val="00F04630"/>
    <w:rsid w:val="00F05C01"/>
    <w:rsid w:val="00F05D79"/>
    <w:rsid w:val="00F06D94"/>
    <w:rsid w:val="00F07107"/>
    <w:rsid w:val="00F0742B"/>
    <w:rsid w:val="00F079E9"/>
    <w:rsid w:val="00F07A05"/>
    <w:rsid w:val="00F104C5"/>
    <w:rsid w:val="00F11AA9"/>
    <w:rsid w:val="00F11B25"/>
    <w:rsid w:val="00F1205E"/>
    <w:rsid w:val="00F12B71"/>
    <w:rsid w:val="00F13E94"/>
    <w:rsid w:val="00F13EF9"/>
    <w:rsid w:val="00F14E13"/>
    <w:rsid w:val="00F14FA2"/>
    <w:rsid w:val="00F153A4"/>
    <w:rsid w:val="00F15495"/>
    <w:rsid w:val="00F161D4"/>
    <w:rsid w:val="00F17652"/>
    <w:rsid w:val="00F1789A"/>
    <w:rsid w:val="00F200EA"/>
    <w:rsid w:val="00F20872"/>
    <w:rsid w:val="00F20A55"/>
    <w:rsid w:val="00F215A4"/>
    <w:rsid w:val="00F21752"/>
    <w:rsid w:val="00F23489"/>
    <w:rsid w:val="00F23760"/>
    <w:rsid w:val="00F23BF0"/>
    <w:rsid w:val="00F2451F"/>
    <w:rsid w:val="00F25372"/>
    <w:rsid w:val="00F25A95"/>
    <w:rsid w:val="00F26159"/>
    <w:rsid w:val="00F264D7"/>
    <w:rsid w:val="00F264E7"/>
    <w:rsid w:val="00F27D18"/>
    <w:rsid w:val="00F296F6"/>
    <w:rsid w:val="00F30163"/>
    <w:rsid w:val="00F30A81"/>
    <w:rsid w:val="00F30A8A"/>
    <w:rsid w:val="00F31CEE"/>
    <w:rsid w:val="00F31EA5"/>
    <w:rsid w:val="00F322BB"/>
    <w:rsid w:val="00F325B3"/>
    <w:rsid w:val="00F3325A"/>
    <w:rsid w:val="00F344B3"/>
    <w:rsid w:val="00F34809"/>
    <w:rsid w:val="00F34EFC"/>
    <w:rsid w:val="00F35132"/>
    <w:rsid w:val="00F35495"/>
    <w:rsid w:val="00F3578E"/>
    <w:rsid w:val="00F358F5"/>
    <w:rsid w:val="00F35B05"/>
    <w:rsid w:val="00F35F6F"/>
    <w:rsid w:val="00F36041"/>
    <w:rsid w:val="00F36E1B"/>
    <w:rsid w:val="00F36FED"/>
    <w:rsid w:val="00F37894"/>
    <w:rsid w:val="00F4006A"/>
    <w:rsid w:val="00F40A42"/>
    <w:rsid w:val="00F4128C"/>
    <w:rsid w:val="00F418D8"/>
    <w:rsid w:val="00F41B97"/>
    <w:rsid w:val="00F42471"/>
    <w:rsid w:val="00F4419A"/>
    <w:rsid w:val="00F447F1"/>
    <w:rsid w:val="00F4488C"/>
    <w:rsid w:val="00F44F45"/>
    <w:rsid w:val="00F4570D"/>
    <w:rsid w:val="00F45C31"/>
    <w:rsid w:val="00F4633F"/>
    <w:rsid w:val="00F4652B"/>
    <w:rsid w:val="00F46C55"/>
    <w:rsid w:val="00F46E00"/>
    <w:rsid w:val="00F471EE"/>
    <w:rsid w:val="00F4787B"/>
    <w:rsid w:val="00F47CD9"/>
    <w:rsid w:val="00F534CB"/>
    <w:rsid w:val="00F5358D"/>
    <w:rsid w:val="00F53ABA"/>
    <w:rsid w:val="00F54C0F"/>
    <w:rsid w:val="00F55049"/>
    <w:rsid w:val="00F554AE"/>
    <w:rsid w:val="00F55608"/>
    <w:rsid w:val="00F55EEE"/>
    <w:rsid w:val="00F5648B"/>
    <w:rsid w:val="00F56C47"/>
    <w:rsid w:val="00F577E7"/>
    <w:rsid w:val="00F57CF4"/>
    <w:rsid w:val="00F605F8"/>
    <w:rsid w:val="00F61C98"/>
    <w:rsid w:val="00F6225A"/>
    <w:rsid w:val="00F62498"/>
    <w:rsid w:val="00F6257B"/>
    <w:rsid w:val="00F62F69"/>
    <w:rsid w:val="00F636E9"/>
    <w:rsid w:val="00F63ACB"/>
    <w:rsid w:val="00F6483C"/>
    <w:rsid w:val="00F64AC8"/>
    <w:rsid w:val="00F64E47"/>
    <w:rsid w:val="00F65762"/>
    <w:rsid w:val="00F658F8"/>
    <w:rsid w:val="00F65CBD"/>
    <w:rsid w:val="00F66984"/>
    <w:rsid w:val="00F66986"/>
    <w:rsid w:val="00F66B33"/>
    <w:rsid w:val="00F679F3"/>
    <w:rsid w:val="00F67D86"/>
    <w:rsid w:val="00F705E2"/>
    <w:rsid w:val="00F70695"/>
    <w:rsid w:val="00F71D71"/>
    <w:rsid w:val="00F72C49"/>
    <w:rsid w:val="00F73B11"/>
    <w:rsid w:val="00F7442F"/>
    <w:rsid w:val="00F750DF"/>
    <w:rsid w:val="00F75AE0"/>
    <w:rsid w:val="00F7601A"/>
    <w:rsid w:val="00F76181"/>
    <w:rsid w:val="00F76D64"/>
    <w:rsid w:val="00F77478"/>
    <w:rsid w:val="00F77CCC"/>
    <w:rsid w:val="00F80164"/>
    <w:rsid w:val="00F80380"/>
    <w:rsid w:val="00F81546"/>
    <w:rsid w:val="00F825C0"/>
    <w:rsid w:val="00F829D7"/>
    <w:rsid w:val="00F83CB2"/>
    <w:rsid w:val="00F83D21"/>
    <w:rsid w:val="00F84B53"/>
    <w:rsid w:val="00F84EF6"/>
    <w:rsid w:val="00F84FC4"/>
    <w:rsid w:val="00F87073"/>
    <w:rsid w:val="00F879DC"/>
    <w:rsid w:val="00F90801"/>
    <w:rsid w:val="00F91338"/>
    <w:rsid w:val="00F9154E"/>
    <w:rsid w:val="00F91BAE"/>
    <w:rsid w:val="00F924E1"/>
    <w:rsid w:val="00F92953"/>
    <w:rsid w:val="00F93016"/>
    <w:rsid w:val="00F93B79"/>
    <w:rsid w:val="00F9431A"/>
    <w:rsid w:val="00F94D19"/>
    <w:rsid w:val="00F95595"/>
    <w:rsid w:val="00F96116"/>
    <w:rsid w:val="00F9625C"/>
    <w:rsid w:val="00F96B75"/>
    <w:rsid w:val="00F96B86"/>
    <w:rsid w:val="00F97350"/>
    <w:rsid w:val="00F976DA"/>
    <w:rsid w:val="00FA0561"/>
    <w:rsid w:val="00FA0F9C"/>
    <w:rsid w:val="00FA1019"/>
    <w:rsid w:val="00FA1EBC"/>
    <w:rsid w:val="00FA2347"/>
    <w:rsid w:val="00FA31D6"/>
    <w:rsid w:val="00FA3287"/>
    <w:rsid w:val="00FA3B24"/>
    <w:rsid w:val="00FA4E5B"/>
    <w:rsid w:val="00FA4F95"/>
    <w:rsid w:val="00FA50C5"/>
    <w:rsid w:val="00FA57B7"/>
    <w:rsid w:val="00FA57E6"/>
    <w:rsid w:val="00FA5E6B"/>
    <w:rsid w:val="00FA62DA"/>
    <w:rsid w:val="00FA672E"/>
    <w:rsid w:val="00FA7A08"/>
    <w:rsid w:val="00FA7B00"/>
    <w:rsid w:val="00FB04ED"/>
    <w:rsid w:val="00FB0656"/>
    <w:rsid w:val="00FB07BD"/>
    <w:rsid w:val="00FB2672"/>
    <w:rsid w:val="00FB2AF9"/>
    <w:rsid w:val="00FB3070"/>
    <w:rsid w:val="00FB32A4"/>
    <w:rsid w:val="00FB367A"/>
    <w:rsid w:val="00FB3B6C"/>
    <w:rsid w:val="00FB4606"/>
    <w:rsid w:val="00FB4E95"/>
    <w:rsid w:val="00FB4F70"/>
    <w:rsid w:val="00FB4FD2"/>
    <w:rsid w:val="00FB563E"/>
    <w:rsid w:val="00FB581D"/>
    <w:rsid w:val="00FB5936"/>
    <w:rsid w:val="00FB6FFE"/>
    <w:rsid w:val="00FB77B5"/>
    <w:rsid w:val="00FB7F1E"/>
    <w:rsid w:val="00FC0EB0"/>
    <w:rsid w:val="00FC3603"/>
    <w:rsid w:val="00FC42C5"/>
    <w:rsid w:val="00FC4837"/>
    <w:rsid w:val="00FC54A0"/>
    <w:rsid w:val="00FC5A81"/>
    <w:rsid w:val="00FC5B77"/>
    <w:rsid w:val="00FC637B"/>
    <w:rsid w:val="00FC64CA"/>
    <w:rsid w:val="00FC6C39"/>
    <w:rsid w:val="00FC70C7"/>
    <w:rsid w:val="00FC7773"/>
    <w:rsid w:val="00FC7FD4"/>
    <w:rsid w:val="00FD01A3"/>
    <w:rsid w:val="00FD035C"/>
    <w:rsid w:val="00FD055F"/>
    <w:rsid w:val="00FD1304"/>
    <w:rsid w:val="00FD13A0"/>
    <w:rsid w:val="00FD217D"/>
    <w:rsid w:val="00FD2557"/>
    <w:rsid w:val="00FD270A"/>
    <w:rsid w:val="00FD293D"/>
    <w:rsid w:val="00FD2B56"/>
    <w:rsid w:val="00FD2CAC"/>
    <w:rsid w:val="00FD2FA1"/>
    <w:rsid w:val="00FD3C7E"/>
    <w:rsid w:val="00FD413D"/>
    <w:rsid w:val="00FD4421"/>
    <w:rsid w:val="00FD5184"/>
    <w:rsid w:val="00FD5428"/>
    <w:rsid w:val="00FD6AC1"/>
    <w:rsid w:val="00FD6E76"/>
    <w:rsid w:val="00FD7951"/>
    <w:rsid w:val="00FE0347"/>
    <w:rsid w:val="00FE1989"/>
    <w:rsid w:val="00FE2520"/>
    <w:rsid w:val="00FE2907"/>
    <w:rsid w:val="00FE2EDF"/>
    <w:rsid w:val="00FE4520"/>
    <w:rsid w:val="00FE49B2"/>
    <w:rsid w:val="00FE54AA"/>
    <w:rsid w:val="00FE668B"/>
    <w:rsid w:val="00FE6CF6"/>
    <w:rsid w:val="00FE6D86"/>
    <w:rsid w:val="00FF03D5"/>
    <w:rsid w:val="00FF0CD4"/>
    <w:rsid w:val="00FF1380"/>
    <w:rsid w:val="00FF1534"/>
    <w:rsid w:val="00FF19C4"/>
    <w:rsid w:val="00FF1A29"/>
    <w:rsid w:val="00FF1F22"/>
    <w:rsid w:val="00FF3B40"/>
    <w:rsid w:val="00FF4D60"/>
    <w:rsid w:val="00FF7656"/>
    <w:rsid w:val="010DD051"/>
    <w:rsid w:val="011211CC"/>
    <w:rsid w:val="0115FE87"/>
    <w:rsid w:val="01162F3D"/>
    <w:rsid w:val="011DF2DE"/>
    <w:rsid w:val="0121F324"/>
    <w:rsid w:val="0122BCA1"/>
    <w:rsid w:val="01382F57"/>
    <w:rsid w:val="013950B9"/>
    <w:rsid w:val="0147311E"/>
    <w:rsid w:val="0156D5EA"/>
    <w:rsid w:val="0157900B"/>
    <w:rsid w:val="015DFFA2"/>
    <w:rsid w:val="0163AAD4"/>
    <w:rsid w:val="016514E3"/>
    <w:rsid w:val="016AE973"/>
    <w:rsid w:val="017095FB"/>
    <w:rsid w:val="01816991"/>
    <w:rsid w:val="01847AF1"/>
    <w:rsid w:val="0190C999"/>
    <w:rsid w:val="019D0F50"/>
    <w:rsid w:val="01A01474"/>
    <w:rsid w:val="01A7C55D"/>
    <w:rsid w:val="01AE7A35"/>
    <w:rsid w:val="01B5811B"/>
    <w:rsid w:val="01BD8B47"/>
    <w:rsid w:val="01C50D45"/>
    <w:rsid w:val="01D90E13"/>
    <w:rsid w:val="01DCAB13"/>
    <w:rsid w:val="01F41E56"/>
    <w:rsid w:val="01F7D4AF"/>
    <w:rsid w:val="02108A62"/>
    <w:rsid w:val="0211DD00"/>
    <w:rsid w:val="02201E23"/>
    <w:rsid w:val="02219050"/>
    <w:rsid w:val="0225354D"/>
    <w:rsid w:val="0226A0AB"/>
    <w:rsid w:val="02346C53"/>
    <w:rsid w:val="02386A43"/>
    <w:rsid w:val="0239BC8E"/>
    <w:rsid w:val="02435C88"/>
    <w:rsid w:val="0248FAAE"/>
    <w:rsid w:val="025C3E8B"/>
    <w:rsid w:val="025F1C87"/>
    <w:rsid w:val="026BC8D6"/>
    <w:rsid w:val="0270FD01"/>
    <w:rsid w:val="0282853B"/>
    <w:rsid w:val="028AEEDF"/>
    <w:rsid w:val="029125D7"/>
    <w:rsid w:val="029A6837"/>
    <w:rsid w:val="029BAE8E"/>
    <w:rsid w:val="02A92FC8"/>
    <w:rsid w:val="02CC6DDA"/>
    <w:rsid w:val="02D392E1"/>
    <w:rsid w:val="02E98DB7"/>
    <w:rsid w:val="02FAD960"/>
    <w:rsid w:val="03125446"/>
    <w:rsid w:val="03141B1E"/>
    <w:rsid w:val="031806B9"/>
    <w:rsid w:val="031F675F"/>
    <w:rsid w:val="032776AC"/>
    <w:rsid w:val="032E088E"/>
    <w:rsid w:val="03327F68"/>
    <w:rsid w:val="03408411"/>
    <w:rsid w:val="03458185"/>
    <w:rsid w:val="034FCFF3"/>
    <w:rsid w:val="0359B588"/>
    <w:rsid w:val="0359D6EA"/>
    <w:rsid w:val="036192BB"/>
    <w:rsid w:val="036BD007"/>
    <w:rsid w:val="0370878A"/>
    <w:rsid w:val="039338A6"/>
    <w:rsid w:val="03957B6D"/>
    <w:rsid w:val="03961779"/>
    <w:rsid w:val="03994260"/>
    <w:rsid w:val="039BB6DE"/>
    <w:rsid w:val="039C044E"/>
    <w:rsid w:val="03A2151B"/>
    <w:rsid w:val="03A31946"/>
    <w:rsid w:val="03C1FE81"/>
    <w:rsid w:val="03C2C608"/>
    <w:rsid w:val="03C435FE"/>
    <w:rsid w:val="03C780D0"/>
    <w:rsid w:val="03CF272A"/>
    <w:rsid w:val="03DE3F4A"/>
    <w:rsid w:val="03E68EF2"/>
    <w:rsid w:val="03EA3D82"/>
    <w:rsid w:val="03FBD081"/>
    <w:rsid w:val="0403A227"/>
    <w:rsid w:val="040810E2"/>
    <w:rsid w:val="040E2E9E"/>
    <w:rsid w:val="04186F67"/>
    <w:rsid w:val="0419048A"/>
    <w:rsid w:val="041A1ABE"/>
    <w:rsid w:val="041EEE79"/>
    <w:rsid w:val="0426BF40"/>
    <w:rsid w:val="0428D46B"/>
    <w:rsid w:val="042BEFA0"/>
    <w:rsid w:val="04341701"/>
    <w:rsid w:val="043ACF73"/>
    <w:rsid w:val="04438C98"/>
    <w:rsid w:val="044B3B01"/>
    <w:rsid w:val="044EE951"/>
    <w:rsid w:val="045929E4"/>
    <w:rsid w:val="0459A5D8"/>
    <w:rsid w:val="045CD074"/>
    <w:rsid w:val="04602E76"/>
    <w:rsid w:val="04820809"/>
    <w:rsid w:val="04874F68"/>
    <w:rsid w:val="049DAC52"/>
    <w:rsid w:val="04BBBFF5"/>
    <w:rsid w:val="04BFD8AA"/>
    <w:rsid w:val="04C9FEF0"/>
    <w:rsid w:val="04CFC874"/>
    <w:rsid w:val="04E4AFE8"/>
    <w:rsid w:val="04E8C8E4"/>
    <w:rsid w:val="04EE640D"/>
    <w:rsid w:val="04F42108"/>
    <w:rsid w:val="05000CF1"/>
    <w:rsid w:val="05012ACE"/>
    <w:rsid w:val="050EAE46"/>
    <w:rsid w:val="05126B81"/>
    <w:rsid w:val="05129759"/>
    <w:rsid w:val="05157FBD"/>
    <w:rsid w:val="051AD79A"/>
    <w:rsid w:val="051B6F12"/>
    <w:rsid w:val="0525F771"/>
    <w:rsid w:val="053F1A3F"/>
    <w:rsid w:val="0542CE96"/>
    <w:rsid w:val="0545B89E"/>
    <w:rsid w:val="05492FF0"/>
    <w:rsid w:val="054A1A76"/>
    <w:rsid w:val="055C433B"/>
    <w:rsid w:val="05671ECA"/>
    <w:rsid w:val="056DAD8F"/>
    <w:rsid w:val="05716A01"/>
    <w:rsid w:val="057BCF4E"/>
    <w:rsid w:val="057F6467"/>
    <w:rsid w:val="059B939F"/>
    <w:rsid w:val="05A364C3"/>
    <w:rsid w:val="05ADD9D1"/>
    <w:rsid w:val="05B307D5"/>
    <w:rsid w:val="05BDF238"/>
    <w:rsid w:val="05C85AD3"/>
    <w:rsid w:val="05CCF40C"/>
    <w:rsid w:val="05D42755"/>
    <w:rsid w:val="05D59372"/>
    <w:rsid w:val="05DB93D7"/>
    <w:rsid w:val="05E7341E"/>
    <w:rsid w:val="05E9F49C"/>
    <w:rsid w:val="05ED2C9E"/>
    <w:rsid w:val="05F972F7"/>
    <w:rsid w:val="060B6CCE"/>
    <w:rsid w:val="060D7ABD"/>
    <w:rsid w:val="06231FC9"/>
    <w:rsid w:val="062AC92E"/>
    <w:rsid w:val="0631874F"/>
    <w:rsid w:val="063CE958"/>
    <w:rsid w:val="06411362"/>
    <w:rsid w:val="06474DD4"/>
    <w:rsid w:val="064BA5CC"/>
    <w:rsid w:val="06521B51"/>
    <w:rsid w:val="065B3BF7"/>
    <w:rsid w:val="0660A85B"/>
    <w:rsid w:val="0660B3E1"/>
    <w:rsid w:val="0666FB20"/>
    <w:rsid w:val="0669CD5D"/>
    <w:rsid w:val="066E26BE"/>
    <w:rsid w:val="06945478"/>
    <w:rsid w:val="0694ECE6"/>
    <w:rsid w:val="06A8E066"/>
    <w:rsid w:val="06AB1815"/>
    <w:rsid w:val="06B3C5AC"/>
    <w:rsid w:val="06BEFCF3"/>
    <w:rsid w:val="06C5B41A"/>
    <w:rsid w:val="06E212C8"/>
    <w:rsid w:val="06E6BE0C"/>
    <w:rsid w:val="06F74791"/>
    <w:rsid w:val="06F98B26"/>
    <w:rsid w:val="06FDC4E6"/>
    <w:rsid w:val="07009FF4"/>
    <w:rsid w:val="07074DE1"/>
    <w:rsid w:val="0708011D"/>
    <w:rsid w:val="0708DADB"/>
    <w:rsid w:val="070BC922"/>
    <w:rsid w:val="0719E21E"/>
    <w:rsid w:val="071A1DC2"/>
    <w:rsid w:val="071DEB82"/>
    <w:rsid w:val="07261331"/>
    <w:rsid w:val="0726295C"/>
    <w:rsid w:val="07464225"/>
    <w:rsid w:val="0748D13F"/>
    <w:rsid w:val="074A69EB"/>
    <w:rsid w:val="074CE6E0"/>
    <w:rsid w:val="075326DE"/>
    <w:rsid w:val="07555F6D"/>
    <w:rsid w:val="075AF188"/>
    <w:rsid w:val="075B86D0"/>
    <w:rsid w:val="07743968"/>
    <w:rsid w:val="07858984"/>
    <w:rsid w:val="0787BA2F"/>
    <w:rsid w:val="07891879"/>
    <w:rsid w:val="078F0B51"/>
    <w:rsid w:val="079445C4"/>
    <w:rsid w:val="0794E8FD"/>
    <w:rsid w:val="07967F9E"/>
    <w:rsid w:val="07BD3F3D"/>
    <w:rsid w:val="07C02FEA"/>
    <w:rsid w:val="07C0E878"/>
    <w:rsid w:val="07C46314"/>
    <w:rsid w:val="07CCA750"/>
    <w:rsid w:val="07D0E9AC"/>
    <w:rsid w:val="07D54D14"/>
    <w:rsid w:val="07F0E3C2"/>
    <w:rsid w:val="08046B95"/>
    <w:rsid w:val="081EC61B"/>
    <w:rsid w:val="081FBFD9"/>
    <w:rsid w:val="082FDB73"/>
    <w:rsid w:val="08391EC2"/>
    <w:rsid w:val="083FE6B4"/>
    <w:rsid w:val="08464EBF"/>
    <w:rsid w:val="0854B794"/>
    <w:rsid w:val="08565823"/>
    <w:rsid w:val="085DD980"/>
    <w:rsid w:val="0861624B"/>
    <w:rsid w:val="086AC950"/>
    <w:rsid w:val="087B3F4D"/>
    <w:rsid w:val="0896A13A"/>
    <w:rsid w:val="089D59BF"/>
    <w:rsid w:val="089F0914"/>
    <w:rsid w:val="08A067FE"/>
    <w:rsid w:val="08A4E5E6"/>
    <w:rsid w:val="08A7715C"/>
    <w:rsid w:val="08BB3C22"/>
    <w:rsid w:val="08C24015"/>
    <w:rsid w:val="08C61598"/>
    <w:rsid w:val="08C99B23"/>
    <w:rsid w:val="08CC052D"/>
    <w:rsid w:val="08D8E519"/>
    <w:rsid w:val="08DA2C76"/>
    <w:rsid w:val="08E8B741"/>
    <w:rsid w:val="08ED3AAE"/>
    <w:rsid w:val="08F5C6E8"/>
    <w:rsid w:val="08F85F41"/>
    <w:rsid w:val="08F93C42"/>
    <w:rsid w:val="09108FDC"/>
    <w:rsid w:val="091346EF"/>
    <w:rsid w:val="092374B6"/>
    <w:rsid w:val="0925EC93"/>
    <w:rsid w:val="09279C31"/>
    <w:rsid w:val="092BBF70"/>
    <w:rsid w:val="09303EDF"/>
    <w:rsid w:val="09314A62"/>
    <w:rsid w:val="094479F9"/>
    <w:rsid w:val="094BB099"/>
    <w:rsid w:val="094E85C7"/>
    <w:rsid w:val="0951B82F"/>
    <w:rsid w:val="09619291"/>
    <w:rsid w:val="096266E8"/>
    <w:rsid w:val="09689BCD"/>
    <w:rsid w:val="096AB0B1"/>
    <w:rsid w:val="096F64B5"/>
    <w:rsid w:val="097508B5"/>
    <w:rsid w:val="097B0DB8"/>
    <w:rsid w:val="0982A806"/>
    <w:rsid w:val="09842973"/>
    <w:rsid w:val="098F3118"/>
    <w:rsid w:val="09B2C139"/>
    <w:rsid w:val="09B63996"/>
    <w:rsid w:val="09B72F84"/>
    <w:rsid w:val="09C7650A"/>
    <w:rsid w:val="09CACC58"/>
    <w:rsid w:val="09E7E1C9"/>
    <w:rsid w:val="09F52448"/>
    <w:rsid w:val="09F6338C"/>
    <w:rsid w:val="09F734F1"/>
    <w:rsid w:val="09FA7AAF"/>
    <w:rsid w:val="0A01AF7D"/>
    <w:rsid w:val="0A01BBDB"/>
    <w:rsid w:val="0A03CF1A"/>
    <w:rsid w:val="0A04DA9C"/>
    <w:rsid w:val="0A1B8855"/>
    <w:rsid w:val="0A1EEE44"/>
    <w:rsid w:val="0A20B1BE"/>
    <w:rsid w:val="0A2A5F82"/>
    <w:rsid w:val="0A2A64A9"/>
    <w:rsid w:val="0A350BBB"/>
    <w:rsid w:val="0A3840B6"/>
    <w:rsid w:val="0A3E6F92"/>
    <w:rsid w:val="0A42C844"/>
    <w:rsid w:val="0A4472A4"/>
    <w:rsid w:val="0A49CB5E"/>
    <w:rsid w:val="0A540173"/>
    <w:rsid w:val="0A569901"/>
    <w:rsid w:val="0A5A37EE"/>
    <w:rsid w:val="0A5DD888"/>
    <w:rsid w:val="0A615DC8"/>
    <w:rsid w:val="0A67ED4E"/>
    <w:rsid w:val="0A727007"/>
    <w:rsid w:val="0A7953C2"/>
    <w:rsid w:val="0A850A9B"/>
    <w:rsid w:val="0A8DBCF8"/>
    <w:rsid w:val="0A9524E3"/>
    <w:rsid w:val="0AA7BEA3"/>
    <w:rsid w:val="0AC1329C"/>
    <w:rsid w:val="0AC6A899"/>
    <w:rsid w:val="0AD29D3E"/>
    <w:rsid w:val="0AD4AC25"/>
    <w:rsid w:val="0AD83395"/>
    <w:rsid w:val="0AE2F61D"/>
    <w:rsid w:val="0AE8367E"/>
    <w:rsid w:val="0AF2D27B"/>
    <w:rsid w:val="0AF401FE"/>
    <w:rsid w:val="0AF9CA15"/>
    <w:rsid w:val="0B1BA5EA"/>
    <w:rsid w:val="0B2AC410"/>
    <w:rsid w:val="0B44C403"/>
    <w:rsid w:val="0B525E65"/>
    <w:rsid w:val="0B5B337E"/>
    <w:rsid w:val="0B5CEF0E"/>
    <w:rsid w:val="0B646CEE"/>
    <w:rsid w:val="0B64C76D"/>
    <w:rsid w:val="0B768CDC"/>
    <w:rsid w:val="0B790A8C"/>
    <w:rsid w:val="0B7C6234"/>
    <w:rsid w:val="0B7E9CF4"/>
    <w:rsid w:val="0B83DB9D"/>
    <w:rsid w:val="0B8870B0"/>
    <w:rsid w:val="0B9D0FC5"/>
    <w:rsid w:val="0B9E5B1C"/>
    <w:rsid w:val="0BA16961"/>
    <w:rsid w:val="0BABECBC"/>
    <w:rsid w:val="0BAC21EE"/>
    <w:rsid w:val="0BAD3A15"/>
    <w:rsid w:val="0BB13B38"/>
    <w:rsid w:val="0BB7855E"/>
    <w:rsid w:val="0BB860C7"/>
    <w:rsid w:val="0BBFE659"/>
    <w:rsid w:val="0BCBF88F"/>
    <w:rsid w:val="0BDFAC1B"/>
    <w:rsid w:val="0BE9512F"/>
    <w:rsid w:val="0BF12577"/>
    <w:rsid w:val="0BF1FC70"/>
    <w:rsid w:val="0BF2129B"/>
    <w:rsid w:val="0BF9745F"/>
    <w:rsid w:val="0C0210D4"/>
    <w:rsid w:val="0C062624"/>
    <w:rsid w:val="0C09F23B"/>
    <w:rsid w:val="0C0A58EF"/>
    <w:rsid w:val="0C0D0065"/>
    <w:rsid w:val="0C0E77ED"/>
    <w:rsid w:val="0C10D801"/>
    <w:rsid w:val="0C122745"/>
    <w:rsid w:val="0C140B5F"/>
    <w:rsid w:val="0C162059"/>
    <w:rsid w:val="0C195888"/>
    <w:rsid w:val="0C2362F1"/>
    <w:rsid w:val="0C2C7939"/>
    <w:rsid w:val="0C2F2047"/>
    <w:rsid w:val="0C31D9DD"/>
    <w:rsid w:val="0C38E606"/>
    <w:rsid w:val="0C3C8E92"/>
    <w:rsid w:val="0C3E222B"/>
    <w:rsid w:val="0C47D642"/>
    <w:rsid w:val="0C67548A"/>
    <w:rsid w:val="0C7A3D2C"/>
    <w:rsid w:val="0C820796"/>
    <w:rsid w:val="0C830460"/>
    <w:rsid w:val="0C8CDC3F"/>
    <w:rsid w:val="0C97167A"/>
    <w:rsid w:val="0C9752EA"/>
    <w:rsid w:val="0C97EA62"/>
    <w:rsid w:val="0CA2AB82"/>
    <w:rsid w:val="0CA4D394"/>
    <w:rsid w:val="0CB13EFC"/>
    <w:rsid w:val="0CB67888"/>
    <w:rsid w:val="0CBAC6D2"/>
    <w:rsid w:val="0CC24B00"/>
    <w:rsid w:val="0CCA0AA9"/>
    <w:rsid w:val="0CD23A6C"/>
    <w:rsid w:val="0CD96AAC"/>
    <w:rsid w:val="0CDCA131"/>
    <w:rsid w:val="0CE5CE15"/>
    <w:rsid w:val="0CE997B2"/>
    <w:rsid w:val="0CF008D3"/>
    <w:rsid w:val="0CF01198"/>
    <w:rsid w:val="0CF077F0"/>
    <w:rsid w:val="0CF189E9"/>
    <w:rsid w:val="0CF1A7EC"/>
    <w:rsid w:val="0CF20956"/>
    <w:rsid w:val="0CF5B858"/>
    <w:rsid w:val="0CF908A3"/>
    <w:rsid w:val="0D169DF1"/>
    <w:rsid w:val="0D187ABD"/>
    <w:rsid w:val="0D23E1A7"/>
    <w:rsid w:val="0D24FCDC"/>
    <w:rsid w:val="0D276D7C"/>
    <w:rsid w:val="0D303C10"/>
    <w:rsid w:val="0D30CD67"/>
    <w:rsid w:val="0D314A54"/>
    <w:rsid w:val="0D3E07C1"/>
    <w:rsid w:val="0D3F5253"/>
    <w:rsid w:val="0D42A632"/>
    <w:rsid w:val="0D4455B8"/>
    <w:rsid w:val="0D4F9273"/>
    <w:rsid w:val="0D55FF90"/>
    <w:rsid w:val="0D6B0E80"/>
    <w:rsid w:val="0D6FDEF2"/>
    <w:rsid w:val="0D71D3EC"/>
    <w:rsid w:val="0D8025B2"/>
    <w:rsid w:val="0D89DB01"/>
    <w:rsid w:val="0D8A04DE"/>
    <w:rsid w:val="0D915C10"/>
    <w:rsid w:val="0D98141B"/>
    <w:rsid w:val="0D99E584"/>
    <w:rsid w:val="0DA23E13"/>
    <w:rsid w:val="0DA62950"/>
    <w:rsid w:val="0DAD193E"/>
    <w:rsid w:val="0DB2E06C"/>
    <w:rsid w:val="0DB77BE7"/>
    <w:rsid w:val="0DB855D3"/>
    <w:rsid w:val="0DBAE6F9"/>
    <w:rsid w:val="0DBE3DB6"/>
    <w:rsid w:val="0DC30D59"/>
    <w:rsid w:val="0DC888B1"/>
    <w:rsid w:val="0DCBE97F"/>
    <w:rsid w:val="0DD31337"/>
    <w:rsid w:val="0DD3BD2A"/>
    <w:rsid w:val="0DE0ECC5"/>
    <w:rsid w:val="0DE520FE"/>
    <w:rsid w:val="0DE5E6C0"/>
    <w:rsid w:val="0DE74DCF"/>
    <w:rsid w:val="0DEC68FD"/>
    <w:rsid w:val="0E0E244F"/>
    <w:rsid w:val="0E143972"/>
    <w:rsid w:val="0E1473CD"/>
    <w:rsid w:val="0E204B2B"/>
    <w:rsid w:val="0E2D06F5"/>
    <w:rsid w:val="0E358D86"/>
    <w:rsid w:val="0E36A987"/>
    <w:rsid w:val="0E3BF83E"/>
    <w:rsid w:val="0E47DF32"/>
    <w:rsid w:val="0E685498"/>
    <w:rsid w:val="0E80B5BE"/>
    <w:rsid w:val="0E875480"/>
    <w:rsid w:val="0E91E78C"/>
    <w:rsid w:val="0E9E0908"/>
    <w:rsid w:val="0EAE696F"/>
    <w:rsid w:val="0EB96F3D"/>
    <w:rsid w:val="0EBBE0C0"/>
    <w:rsid w:val="0EC972D9"/>
    <w:rsid w:val="0ECB7ADF"/>
    <w:rsid w:val="0ED29DFE"/>
    <w:rsid w:val="0ED71CCA"/>
    <w:rsid w:val="0ED8C2DB"/>
    <w:rsid w:val="0EDB9D55"/>
    <w:rsid w:val="0EE66A41"/>
    <w:rsid w:val="0EF55E54"/>
    <w:rsid w:val="0EFDD938"/>
    <w:rsid w:val="0F04BA7E"/>
    <w:rsid w:val="0F06D910"/>
    <w:rsid w:val="0F0B7B39"/>
    <w:rsid w:val="0F0BE690"/>
    <w:rsid w:val="0F14D0FB"/>
    <w:rsid w:val="0F16B27A"/>
    <w:rsid w:val="0F1A260C"/>
    <w:rsid w:val="0F1B6ED9"/>
    <w:rsid w:val="0F1CC9E8"/>
    <w:rsid w:val="0F23AB18"/>
    <w:rsid w:val="0F2952A6"/>
    <w:rsid w:val="0F2B499A"/>
    <w:rsid w:val="0F307C06"/>
    <w:rsid w:val="0F3E5946"/>
    <w:rsid w:val="0F4380B1"/>
    <w:rsid w:val="0F51CA20"/>
    <w:rsid w:val="0F5528DB"/>
    <w:rsid w:val="0F69FB49"/>
    <w:rsid w:val="0F724FDF"/>
    <w:rsid w:val="0F777494"/>
    <w:rsid w:val="0F81DEC4"/>
    <w:rsid w:val="0F8E71C6"/>
    <w:rsid w:val="0F92AEEE"/>
    <w:rsid w:val="0F9A873C"/>
    <w:rsid w:val="0FA1DC86"/>
    <w:rsid w:val="0FA85C2A"/>
    <w:rsid w:val="0FAAB4C6"/>
    <w:rsid w:val="0FB383E1"/>
    <w:rsid w:val="0FB5CEDF"/>
    <w:rsid w:val="0FB6144B"/>
    <w:rsid w:val="0FB91A89"/>
    <w:rsid w:val="0FBB765C"/>
    <w:rsid w:val="0FCB19CB"/>
    <w:rsid w:val="0FDF50F5"/>
    <w:rsid w:val="0FE27A6D"/>
    <w:rsid w:val="0FE509A6"/>
    <w:rsid w:val="0FE97F9A"/>
    <w:rsid w:val="0FF078D1"/>
    <w:rsid w:val="0FFCC47D"/>
    <w:rsid w:val="0FFCF193"/>
    <w:rsid w:val="100D48AB"/>
    <w:rsid w:val="100E9CC2"/>
    <w:rsid w:val="1010AD42"/>
    <w:rsid w:val="101317BF"/>
    <w:rsid w:val="10181F0F"/>
    <w:rsid w:val="101FE02E"/>
    <w:rsid w:val="1030562D"/>
    <w:rsid w:val="103F5486"/>
    <w:rsid w:val="105458D1"/>
    <w:rsid w:val="1059BFF5"/>
    <w:rsid w:val="107E8BE2"/>
    <w:rsid w:val="108122CE"/>
    <w:rsid w:val="1081F053"/>
    <w:rsid w:val="1084E57F"/>
    <w:rsid w:val="1087EC68"/>
    <w:rsid w:val="108A83AA"/>
    <w:rsid w:val="108DDF68"/>
    <w:rsid w:val="10A01B9F"/>
    <w:rsid w:val="10B33C0C"/>
    <w:rsid w:val="10C006FA"/>
    <w:rsid w:val="10C8FCD2"/>
    <w:rsid w:val="10CABCD3"/>
    <w:rsid w:val="10D00841"/>
    <w:rsid w:val="10DEA515"/>
    <w:rsid w:val="10DF6702"/>
    <w:rsid w:val="10E3DA4F"/>
    <w:rsid w:val="10E97EBB"/>
    <w:rsid w:val="10EBE59E"/>
    <w:rsid w:val="10FEDA14"/>
    <w:rsid w:val="110B0CB7"/>
    <w:rsid w:val="11160EA4"/>
    <w:rsid w:val="111E1B61"/>
    <w:rsid w:val="112FE1EA"/>
    <w:rsid w:val="11302997"/>
    <w:rsid w:val="1133E84A"/>
    <w:rsid w:val="114E8690"/>
    <w:rsid w:val="114FD568"/>
    <w:rsid w:val="11500D0B"/>
    <w:rsid w:val="11508069"/>
    <w:rsid w:val="1154EAEA"/>
    <w:rsid w:val="115DCCE5"/>
    <w:rsid w:val="115F1420"/>
    <w:rsid w:val="1160893C"/>
    <w:rsid w:val="1165F161"/>
    <w:rsid w:val="1168B805"/>
    <w:rsid w:val="118EA3E8"/>
    <w:rsid w:val="118F1A3D"/>
    <w:rsid w:val="11943120"/>
    <w:rsid w:val="11B633F0"/>
    <w:rsid w:val="11BD61A1"/>
    <w:rsid w:val="11CAC7CD"/>
    <w:rsid w:val="11CC95C3"/>
    <w:rsid w:val="11D893C3"/>
    <w:rsid w:val="11F36A1B"/>
    <w:rsid w:val="1203D7DF"/>
    <w:rsid w:val="1214738A"/>
    <w:rsid w:val="12189203"/>
    <w:rsid w:val="121CF32F"/>
    <w:rsid w:val="12286A1F"/>
    <w:rsid w:val="122ABECB"/>
    <w:rsid w:val="122C167E"/>
    <w:rsid w:val="122FEF79"/>
    <w:rsid w:val="1239BC58"/>
    <w:rsid w:val="125F8A78"/>
    <w:rsid w:val="1264DC33"/>
    <w:rsid w:val="1264F8EA"/>
    <w:rsid w:val="126AEF2B"/>
    <w:rsid w:val="12742706"/>
    <w:rsid w:val="128053A8"/>
    <w:rsid w:val="12834CE3"/>
    <w:rsid w:val="1288EAE4"/>
    <w:rsid w:val="12943E21"/>
    <w:rsid w:val="129A0DFE"/>
    <w:rsid w:val="12A5C5A4"/>
    <w:rsid w:val="12A9B206"/>
    <w:rsid w:val="12A9EB6C"/>
    <w:rsid w:val="12B3CDBA"/>
    <w:rsid w:val="12B63A4F"/>
    <w:rsid w:val="12B89221"/>
    <w:rsid w:val="12B8EB24"/>
    <w:rsid w:val="12B93C04"/>
    <w:rsid w:val="12C3D39E"/>
    <w:rsid w:val="12DF1C6A"/>
    <w:rsid w:val="12DFFCEC"/>
    <w:rsid w:val="12E802A9"/>
    <w:rsid w:val="12EDE322"/>
    <w:rsid w:val="12FE5EE7"/>
    <w:rsid w:val="12FE8861"/>
    <w:rsid w:val="1305D688"/>
    <w:rsid w:val="130E5217"/>
    <w:rsid w:val="130F1497"/>
    <w:rsid w:val="13103136"/>
    <w:rsid w:val="1322B7EB"/>
    <w:rsid w:val="13284DB5"/>
    <w:rsid w:val="132A3FE3"/>
    <w:rsid w:val="134A31FB"/>
    <w:rsid w:val="134A93B7"/>
    <w:rsid w:val="134DF7DB"/>
    <w:rsid w:val="13589026"/>
    <w:rsid w:val="135999DD"/>
    <w:rsid w:val="13610B0B"/>
    <w:rsid w:val="13673162"/>
    <w:rsid w:val="136EA985"/>
    <w:rsid w:val="13793B0F"/>
    <w:rsid w:val="137F068D"/>
    <w:rsid w:val="13821964"/>
    <w:rsid w:val="13893503"/>
    <w:rsid w:val="138D957A"/>
    <w:rsid w:val="13966EAB"/>
    <w:rsid w:val="139BB0E8"/>
    <w:rsid w:val="13A1A6F8"/>
    <w:rsid w:val="13B8543E"/>
    <w:rsid w:val="13B90864"/>
    <w:rsid w:val="13BDE217"/>
    <w:rsid w:val="13C70415"/>
    <w:rsid w:val="13CCA88C"/>
    <w:rsid w:val="13D0A4B7"/>
    <w:rsid w:val="13D5C403"/>
    <w:rsid w:val="13DC41E1"/>
    <w:rsid w:val="13ED972F"/>
    <w:rsid w:val="13F0BD06"/>
    <w:rsid w:val="13F32D90"/>
    <w:rsid w:val="13F53BE5"/>
    <w:rsid w:val="13F54FA4"/>
    <w:rsid w:val="1406F5B4"/>
    <w:rsid w:val="141C5A30"/>
    <w:rsid w:val="141F1D44"/>
    <w:rsid w:val="1425D2BB"/>
    <w:rsid w:val="14275C97"/>
    <w:rsid w:val="142783DD"/>
    <w:rsid w:val="142CC7E3"/>
    <w:rsid w:val="143976A9"/>
    <w:rsid w:val="1439E645"/>
    <w:rsid w:val="1442A178"/>
    <w:rsid w:val="14492F37"/>
    <w:rsid w:val="144DFDEA"/>
    <w:rsid w:val="1451AF84"/>
    <w:rsid w:val="145978A8"/>
    <w:rsid w:val="1466DFD6"/>
    <w:rsid w:val="14743BC3"/>
    <w:rsid w:val="1478D3C5"/>
    <w:rsid w:val="148094B7"/>
    <w:rsid w:val="1486ADB7"/>
    <w:rsid w:val="1490CDB1"/>
    <w:rsid w:val="1492C208"/>
    <w:rsid w:val="149D9223"/>
    <w:rsid w:val="14A034F6"/>
    <w:rsid w:val="14A5EB0B"/>
    <w:rsid w:val="14A7807A"/>
    <w:rsid w:val="14AD4A28"/>
    <w:rsid w:val="14B27DC2"/>
    <w:rsid w:val="14B2862B"/>
    <w:rsid w:val="14B77265"/>
    <w:rsid w:val="14C69676"/>
    <w:rsid w:val="14D63AD6"/>
    <w:rsid w:val="14EB3942"/>
    <w:rsid w:val="14EC1BF2"/>
    <w:rsid w:val="14EF3D80"/>
    <w:rsid w:val="14FD842B"/>
    <w:rsid w:val="150CA0D0"/>
    <w:rsid w:val="150D3EB6"/>
    <w:rsid w:val="1520B806"/>
    <w:rsid w:val="15254943"/>
    <w:rsid w:val="152B5CF8"/>
    <w:rsid w:val="15314B33"/>
    <w:rsid w:val="15341F33"/>
    <w:rsid w:val="1537D158"/>
    <w:rsid w:val="15491A1F"/>
    <w:rsid w:val="1559B278"/>
    <w:rsid w:val="1559F23F"/>
    <w:rsid w:val="155D73E1"/>
    <w:rsid w:val="1561160A"/>
    <w:rsid w:val="1568FBE8"/>
    <w:rsid w:val="156C7518"/>
    <w:rsid w:val="1571EBAC"/>
    <w:rsid w:val="1573513B"/>
    <w:rsid w:val="157D939D"/>
    <w:rsid w:val="1581F4C5"/>
    <w:rsid w:val="158A1E6B"/>
    <w:rsid w:val="158F46C4"/>
    <w:rsid w:val="1592CD86"/>
    <w:rsid w:val="15996189"/>
    <w:rsid w:val="1599956D"/>
    <w:rsid w:val="15A2F494"/>
    <w:rsid w:val="15AAA7B4"/>
    <w:rsid w:val="15AD0EE5"/>
    <w:rsid w:val="15BAA59D"/>
    <w:rsid w:val="15BD1F7A"/>
    <w:rsid w:val="15C2F5FF"/>
    <w:rsid w:val="15C4F263"/>
    <w:rsid w:val="15CBDEE3"/>
    <w:rsid w:val="15CBFEA8"/>
    <w:rsid w:val="15CEC8EA"/>
    <w:rsid w:val="15CF9745"/>
    <w:rsid w:val="15DB7609"/>
    <w:rsid w:val="15DD6D91"/>
    <w:rsid w:val="15DFBDFC"/>
    <w:rsid w:val="15E000B4"/>
    <w:rsid w:val="15E57129"/>
    <w:rsid w:val="15E59F37"/>
    <w:rsid w:val="15EF68E8"/>
    <w:rsid w:val="15F5BC71"/>
    <w:rsid w:val="15FC503F"/>
    <w:rsid w:val="16061286"/>
    <w:rsid w:val="160ED35F"/>
    <w:rsid w:val="161116EB"/>
    <w:rsid w:val="16114B0C"/>
    <w:rsid w:val="161717A3"/>
    <w:rsid w:val="1617B8DB"/>
    <w:rsid w:val="16203A27"/>
    <w:rsid w:val="1629E93D"/>
    <w:rsid w:val="162E5CAA"/>
    <w:rsid w:val="16313F4B"/>
    <w:rsid w:val="1631EAF2"/>
    <w:rsid w:val="1633BE85"/>
    <w:rsid w:val="164C4922"/>
    <w:rsid w:val="16721495"/>
    <w:rsid w:val="16753326"/>
    <w:rsid w:val="16901519"/>
    <w:rsid w:val="169030E8"/>
    <w:rsid w:val="16956E84"/>
    <w:rsid w:val="169AA8DE"/>
    <w:rsid w:val="16A85FB5"/>
    <w:rsid w:val="16AB4ABE"/>
    <w:rsid w:val="16AF0F20"/>
    <w:rsid w:val="16B634FB"/>
    <w:rsid w:val="16BA7DEB"/>
    <w:rsid w:val="16BBD4D2"/>
    <w:rsid w:val="16CCF9D8"/>
    <w:rsid w:val="16D75663"/>
    <w:rsid w:val="16D82282"/>
    <w:rsid w:val="16E74125"/>
    <w:rsid w:val="16E7839C"/>
    <w:rsid w:val="16EC8104"/>
    <w:rsid w:val="16F5EAD9"/>
    <w:rsid w:val="16FAF476"/>
    <w:rsid w:val="16FF64D4"/>
    <w:rsid w:val="170B00CD"/>
    <w:rsid w:val="170DC289"/>
    <w:rsid w:val="1711FC00"/>
    <w:rsid w:val="171EB144"/>
    <w:rsid w:val="17229CE0"/>
    <w:rsid w:val="1728F697"/>
    <w:rsid w:val="1733B732"/>
    <w:rsid w:val="1734583B"/>
    <w:rsid w:val="173612C0"/>
    <w:rsid w:val="173AC00A"/>
    <w:rsid w:val="173C1FD7"/>
    <w:rsid w:val="174AD8D6"/>
    <w:rsid w:val="17677991"/>
    <w:rsid w:val="1767AC79"/>
    <w:rsid w:val="176D59CA"/>
    <w:rsid w:val="1770CE85"/>
    <w:rsid w:val="17754D74"/>
    <w:rsid w:val="177C9027"/>
    <w:rsid w:val="17815A73"/>
    <w:rsid w:val="1784D463"/>
    <w:rsid w:val="1785EDAE"/>
    <w:rsid w:val="179D8A63"/>
    <w:rsid w:val="179FD100"/>
    <w:rsid w:val="17ABE8C2"/>
    <w:rsid w:val="17AEF2FE"/>
    <w:rsid w:val="17B45E1D"/>
    <w:rsid w:val="17C8E3B0"/>
    <w:rsid w:val="17CC6DD9"/>
    <w:rsid w:val="17D2C191"/>
    <w:rsid w:val="17D6585A"/>
    <w:rsid w:val="17E03759"/>
    <w:rsid w:val="17E12C38"/>
    <w:rsid w:val="17E668FD"/>
    <w:rsid w:val="17EA1E84"/>
    <w:rsid w:val="17F38FC7"/>
    <w:rsid w:val="18066B9B"/>
    <w:rsid w:val="180E195D"/>
    <w:rsid w:val="18112CBB"/>
    <w:rsid w:val="1812FC42"/>
    <w:rsid w:val="1813217D"/>
    <w:rsid w:val="1818F686"/>
    <w:rsid w:val="1819AD55"/>
    <w:rsid w:val="182B4E3A"/>
    <w:rsid w:val="1836E7E8"/>
    <w:rsid w:val="183A5179"/>
    <w:rsid w:val="183CE060"/>
    <w:rsid w:val="18437A78"/>
    <w:rsid w:val="18458D57"/>
    <w:rsid w:val="185E92EA"/>
    <w:rsid w:val="186166FB"/>
    <w:rsid w:val="18636BBD"/>
    <w:rsid w:val="186A4760"/>
    <w:rsid w:val="18871274"/>
    <w:rsid w:val="1888C0BD"/>
    <w:rsid w:val="1894016B"/>
    <w:rsid w:val="1897180A"/>
    <w:rsid w:val="189E8C11"/>
    <w:rsid w:val="18A6E745"/>
    <w:rsid w:val="18A97783"/>
    <w:rsid w:val="18B5514B"/>
    <w:rsid w:val="18BFF700"/>
    <w:rsid w:val="18CC6F1C"/>
    <w:rsid w:val="18D2CF10"/>
    <w:rsid w:val="18D35458"/>
    <w:rsid w:val="18F0E21A"/>
    <w:rsid w:val="18F47E31"/>
    <w:rsid w:val="18F654E9"/>
    <w:rsid w:val="19015FD5"/>
    <w:rsid w:val="190ECEAC"/>
    <w:rsid w:val="1921C4A3"/>
    <w:rsid w:val="19292549"/>
    <w:rsid w:val="19299803"/>
    <w:rsid w:val="19309702"/>
    <w:rsid w:val="193A6AB8"/>
    <w:rsid w:val="19419470"/>
    <w:rsid w:val="1944ECFF"/>
    <w:rsid w:val="1946AF0B"/>
    <w:rsid w:val="194AC35F"/>
    <w:rsid w:val="194E2C10"/>
    <w:rsid w:val="1956E55B"/>
    <w:rsid w:val="19598832"/>
    <w:rsid w:val="196E57FB"/>
    <w:rsid w:val="198F5EE8"/>
    <w:rsid w:val="198F6028"/>
    <w:rsid w:val="19918118"/>
    <w:rsid w:val="19ABC4F4"/>
    <w:rsid w:val="19BE9351"/>
    <w:rsid w:val="19C73AEF"/>
    <w:rsid w:val="19D1D34E"/>
    <w:rsid w:val="19D995F7"/>
    <w:rsid w:val="19DE0CD8"/>
    <w:rsid w:val="19E79FAC"/>
    <w:rsid w:val="19F460A0"/>
    <w:rsid w:val="19FD050F"/>
    <w:rsid w:val="1A00CA5A"/>
    <w:rsid w:val="1A0135FD"/>
    <w:rsid w:val="1A180121"/>
    <w:rsid w:val="1A2079ED"/>
    <w:rsid w:val="1A22E2D5"/>
    <w:rsid w:val="1A30E809"/>
    <w:rsid w:val="1A42A18F"/>
    <w:rsid w:val="1A5DEDB4"/>
    <w:rsid w:val="1A62157A"/>
    <w:rsid w:val="1A6226C5"/>
    <w:rsid w:val="1A62D01E"/>
    <w:rsid w:val="1A66B5BF"/>
    <w:rsid w:val="1A6D6E2B"/>
    <w:rsid w:val="1A713213"/>
    <w:rsid w:val="1A870C29"/>
    <w:rsid w:val="1A9318F0"/>
    <w:rsid w:val="1A96FE4E"/>
    <w:rsid w:val="1AA083F5"/>
    <w:rsid w:val="1AA66E1A"/>
    <w:rsid w:val="1AA76664"/>
    <w:rsid w:val="1AB1EAF3"/>
    <w:rsid w:val="1ABF950C"/>
    <w:rsid w:val="1AC4D3EC"/>
    <w:rsid w:val="1ACDAB38"/>
    <w:rsid w:val="1ADA7B0C"/>
    <w:rsid w:val="1ADEED31"/>
    <w:rsid w:val="1AE15AD1"/>
    <w:rsid w:val="1AE8DC14"/>
    <w:rsid w:val="1B08E684"/>
    <w:rsid w:val="1B0E28A1"/>
    <w:rsid w:val="1B19EC03"/>
    <w:rsid w:val="1B1EAF95"/>
    <w:rsid w:val="1B208AB3"/>
    <w:rsid w:val="1B20C6DA"/>
    <w:rsid w:val="1B21BF46"/>
    <w:rsid w:val="1B24B7B5"/>
    <w:rsid w:val="1B25AE3B"/>
    <w:rsid w:val="1B384F5A"/>
    <w:rsid w:val="1B4C3CAC"/>
    <w:rsid w:val="1B50D5AF"/>
    <w:rsid w:val="1B5E3B3A"/>
    <w:rsid w:val="1B61BC8E"/>
    <w:rsid w:val="1B626936"/>
    <w:rsid w:val="1B62E1EC"/>
    <w:rsid w:val="1B667CB5"/>
    <w:rsid w:val="1B6C32AC"/>
    <w:rsid w:val="1B6C3F85"/>
    <w:rsid w:val="1B707DC1"/>
    <w:rsid w:val="1B74F4CF"/>
    <w:rsid w:val="1B750D0A"/>
    <w:rsid w:val="1B78B4F2"/>
    <w:rsid w:val="1B7CB8E0"/>
    <w:rsid w:val="1B9B7E06"/>
    <w:rsid w:val="1B9C046B"/>
    <w:rsid w:val="1B9ED766"/>
    <w:rsid w:val="1BABBE33"/>
    <w:rsid w:val="1BAC99B3"/>
    <w:rsid w:val="1BB66A57"/>
    <w:rsid w:val="1BB83574"/>
    <w:rsid w:val="1BBBE493"/>
    <w:rsid w:val="1BBEB336"/>
    <w:rsid w:val="1BBF6646"/>
    <w:rsid w:val="1BC96409"/>
    <w:rsid w:val="1BCE784A"/>
    <w:rsid w:val="1BCEE00F"/>
    <w:rsid w:val="1BD3096B"/>
    <w:rsid w:val="1BD5667F"/>
    <w:rsid w:val="1BDC367B"/>
    <w:rsid w:val="1BE308C8"/>
    <w:rsid w:val="1BE59196"/>
    <w:rsid w:val="1BF13649"/>
    <w:rsid w:val="1BF544AB"/>
    <w:rsid w:val="1BFA4019"/>
    <w:rsid w:val="1BFBBBC6"/>
    <w:rsid w:val="1C002BD1"/>
    <w:rsid w:val="1C01BE3F"/>
    <w:rsid w:val="1C08AC7B"/>
    <w:rsid w:val="1C0AE7C0"/>
    <w:rsid w:val="1C2376A9"/>
    <w:rsid w:val="1C24EB6D"/>
    <w:rsid w:val="1C2C57ED"/>
    <w:rsid w:val="1C376BEF"/>
    <w:rsid w:val="1C48894D"/>
    <w:rsid w:val="1C56C1E5"/>
    <w:rsid w:val="1C59FCDD"/>
    <w:rsid w:val="1C651552"/>
    <w:rsid w:val="1C7A0630"/>
    <w:rsid w:val="1C8C59D5"/>
    <w:rsid w:val="1C9225BC"/>
    <w:rsid w:val="1C94E791"/>
    <w:rsid w:val="1C96CBC9"/>
    <w:rsid w:val="1CA739C2"/>
    <w:rsid w:val="1CAB8795"/>
    <w:rsid w:val="1CB827F6"/>
    <w:rsid w:val="1CBFA0FA"/>
    <w:rsid w:val="1CD7E222"/>
    <w:rsid w:val="1CE1B10F"/>
    <w:rsid w:val="1CE9B1A6"/>
    <w:rsid w:val="1CFE494A"/>
    <w:rsid w:val="1D0A149B"/>
    <w:rsid w:val="1D1127CC"/>
    <w:rsid w:val="1D1ECA0F"/>
    <w:rsid w:val="1D261390"/>
    <w:rsid w:val="1D436357"/>
    <w:rsid w:val="1D49A044"/>
    <w:rsid w:val="1D4BD12F"/>
    <w:rsid w:val="1D4DBD19"/>
    <w:rsid w:val="1D5173AD"/>
    <w:rsid w:val="1D6486AA"/>
    <w:rsid w:val="1D801194"/>
    <w:rsid w:val="1D8415B4"/>
    <w:rsid w:val="1D845ABB"/>
    <w:rsid w:val="1D8700A2"/>
    <w:rsid w:val="1D89E63A"/>
    <w:rsid w:val="1D8D06AA"/>
    <w:rsid w:val="1D96C2FC"/>
    <w:rsid w:val="1D9D8C70"/>
    <w:rsid w:val="1DA2DC1A"/>
    <w:rsid w:val="1DA6B821"/>
    <w:rsid w:val="1DA771D8"/>
    <w:rsid w:val="1DB07351"/>
    <w:rsid w:val="1DB5BC6F"/>
    <w:rsid w:val="1DBEFC5A"/>
    <w:rsid w:val="1DD0FF8C"/>
    <w:rsid w:val="1DDBE3D8"/>
    <w:rsid w:val="1DDD99B7"/>
    <w:rsid w:val="1DE1B3C0"/>
    <w:rsid w:val="1DF3A3D8"/>
    <w:rsid w:val="1DF8AB4A"/>
    <w:rsid w:val="1E0128F8"/>
    <w:rsid w:val="1E0D6757"/>
    <w:rsid w:val="1E1092CF"/>
    <w:rsid w:val="1E191789"/>
    <w:rsid w:val="1E21329A"/>
    <w:rsid w:val="1E24D849"/>
    <w:rsid w:val="1E3C6296"/>
    <w:rsid w:val="1E4D9192"/>
    <w:rsid w:val="1E4DEC26"/>
    <w:rsid w:val="1E506DBC"/>
    <w:rsid w:val="1E601BAF"/>
    <w:rsid w:val="1E69E12B"/>
    <w:rsid w:val="1E7D9F08"/>
    <w:rsid w:val="1E8D70ED"/>
    <w:rsid w:val="1E8EB818"/>
    <w:rsid w:val="1E8ED0D9"/>
    <w:rsid w:val="1E8FDDC1"/>
    <w:rsid w:val="1E987A6A"/>
    <w:rsid w:val="1EADEB92"/>
    <w:rsid w:val="1EBCE23A"/>
    <w:rsid w:val="1ED8DAC4"/>
    <w:rsid w:val="1EDE16C6"/>
    <w:rsid w:val="1EE14F2D"/>
    <w:rsid w:val="1EFC986A"/>
    <w:rsid w:val="1EFF84D2"/>
    <w:rsid w:val="1F06E920"/>
    <w:rsid w:val="1F09A7FF"/>
    <w:rsid w:val="1F0C5F4C"/>
    <w:rsid w:val="1F0F4A8D"/>
    <w:rsid w:val="1F12B967"/>
    <w:rsid w:val="1F228776"/>
    <w:rsid w:val="1F4183BD"/>
    <w:rsid w:val="1F438D06"/>
    <w:rsid w:val="1F4C0F38"/>
    <w:rsid w:val="1F61957C"/>
    <w:rsid w:val="1F68B31D"/>
    <w:rsid w:val="1F6AA4DA"/>
    <w:rsid w:val="1F794B34"/>
    <w:rsid w:val="1F7ABD65"/>
    <w:rsid w:val="1F843D7A"/>
    <w:rsid w:val="1F86B029"/>
    <w:rsid w:val="1F8B6F6F"/>
    <w:rsid w:val="1F908DC8"/>
    <w:rsid w:val="1F9209CF"/>
    <w:rsid w:val="1F986188"/>
    <w:rsid w:val="1FA254B5"/>
    <w:rsid w:val="1FA41AB0"/>
    <w:rsid w:val="1FA7F7E2"/>
    <w:rsid w:val="1FB72C85"/>
    <w:rsid w:val="1FCBA463"/>
    <w:rsid w:val="1FD34C8F"/>
    <w:rsid w:val="1FD5F32E"/>
    <w:rsid w:val="1FD68A4D"/>
    <w:rsid w:val="1FDBAD7F"/>
    <w:rsid w:val="1FDFE28B"/>
    <w:rsid w:val="1FE8CBF4"/>
    <w:rsid w:val="1FEA69B3"/>
    <w:rsid w:val="1FF52EF0"/>
    <w:rsid w:val="1FF6D5FB"/>
    <w:rsid w:val="2002EF05"/>
    <w:rsid w:val="200B7F4B"/>
    <w:rsid w:val="2010B25C"/>
    <w:rsid w:val="201CA99D"/>
    <w:rsid w:val="2029414E"/>
    <w:rsid w:val="20325343"/>
    <w:rsid w:val="20388D00"/>
    <w:rsid w:val="205C2756"/>
    <w:rsid w:val="2060673F"/>
    <w:rsid w:val="2068DC1E"/>
    <w:rsid w:val="20788442"/>
    <w:rsid w:val="207FF195"/>
    <w:rsid w:val="20847240"/>
    <w:rsid w:val="20856CA3"/>
    <w:rsid w:val="2086FC66"/>
    <w:rsid w:val="2090827F"/>
    <w:rsid w:val="209BE9F6"/>
    <w:rsid w:val="209E3AB9"/>
    <w:rsid w:val="20A67487"/>
    <w:rsid w:val="20AA46F5"/>
    <w:rsid w:val="20AECFBC"/>
    <w:rsid w:val="20AF897F"/>
    <w:rsid w:val="20B3EE98"/>
    <w:rsid w:val="20D12228"/>
    <w:rsid w:val="20D29288"/>
    <w:rsid w:val="20D7ACAE"/>
    <w:rsid w:val="20D95BB6"/>
    <w:rsid w:val="20DDE30B"/>
    <w:rsid w:val="20E4783F"/>
    <w:rsid w:val="20E91A01"/>
    <w:rsid w:val="20FAA157"/>
    <w:rsid w:val="2101A078"/>
    <w:rsid w:val="2101C464"/>
    <w:rsid w:val="2102F328"/>
    <w:rsid w:val="210421C3"/>
    <w:rsid w:val="210CA56F"/>
    <w:rsid w:val="21121A94"/>
    <w:rsid w:val="21186B48"/>
    <w:rsid w:val="2118BF6B"/>
    <w:rsid w:val="211ADE89"/>
    <w:rsid w:val="21231646"/>
    <w:rsid w:val="21245777"/>
    <w:rsid w:val="212B2F46"/>
    <w:rsid w:val="21387530"/>
    <w:rsid w:val="21396F90"/>
    <w:rsid w:val="213C1793"/>
    <w:rsid w:val="213EADCB"/>
    <w:rsid w:val="21402DA4"/>
    <w:rsid w:val="2143FF67"/>
    <w:rsid w:val="21461DE7"/>
    <w:rsid w:val="21485377"/>
    <w:rsid w:val="2148DC1D"/>
    <w:rsid w:val="214C40C9"/>
    <w:rsid w:val="214ED35A"/>
    <w:rsid w:val="214F702F"/>
    <w:rsid w:val="21504A7C"/>
    <w:rsid w:val="2150C327"/>
    <w:rsid w:val="21521017"/>
    <w:rsid w:val="216596DF"/>
    <w:rsid w:val="216DA32A"/>
    <w:rsid w:val="216E2AD8"/>
    <w:rsid w:val="2175EBF4"/>
    <w:rsid w:val="2179F938"/>
    <w:rsid w:val="2187F951"/>
    <w:rsid w:val="218BA5DB"/>
    <w:rsid w:val="2191AA50"/>
    <w:rsid w:val="2196C4D6"/>
    <w:rsid w:val="219925EA"/>
    <w:rsid w:val="219E3381"/>
    <w:rsid w:val="21A1D0C5"/>
    <w:rsid w:val="21A369C8"/>
    <w:rsid w:val="21ABFEA0"/>
    <w:rsid w:val="21AF1C13"/>
    <w:rsid w:val="21B20463"/>
    <w:rsid w:val="21C64384"/>
    <w:rsid w:val="21D824CD"/>
    <w:rsid w:val="21DF579A"/>
    <w:rsid w:val="21E8D22D"/>
    <w:rsid w:val="21EC4CD3"/>
    <w:rsid w:val="22065637"/>
    <w:rsid w:val="22089D57"/>
    <w:rsid w:val="2218E792"/>
    <w:rsid w:val="221D1167"/>
    <w:rsid w:val="221F6203"/>
    <w:rsid w:val="221FDE43"/>
    <w:rsid w:val="222247E7"/>
    <w:rsid w:val="2230B853"/>
    <w:rsid w:val="2233DDEB"/>
    <w:rsid w:val="22347577"/>
    <w:rsid w:val="223E2193"/>
    <w:rsid w:val="223EAE73"/>
    <w:rsid w:val="22491F3B"/>
    <w:rsid w:val="225604D5"/>
    <w:rsid w:val="225690D0"/>
    <w:rsid w:val="226077CD"/>
    <w:rsid w:val="226514ED"/>
    <w:rsid w:val="226AD58B"/>
    <w:rsid w:val="226C26C7"/>
    <w:rsid w:val="226DFE42"/>
    <w:rsid w:val="2272F911"/>
    <w:rsid w:val="227F9FB5"/>
    <w:rsid w:val="22807D39"/>
    <w:rsid w:val="22831ED0"/>
    <w:rsid w:val="22850278"/>
    <w:rsid w:val="228F4E1F"/>
    <w:rsid w:val="229C56BE"/>
    <w:rsid w:val="22A15E33"/>
    <w:rsid w:val="22AC2018"/>
    <w:rsid w:val="22AF3443"/>
    <w:rsid w:val="22B2F531"/>
    <w:rsid w:val="22C68AEB"/>
    <w:rsid w:val="22CDBFDA"/>
    <w:rsid w:val="22CE5752"/>
    <w:rsid w:val="22D0BC52"/>
    <w:rsid w:val="22D62DB2"/>
    <w:rsid w:val="22D8780F"/>
    <w:rsid w:val="22DBA700"/>
    <w:rsid w:val="22DFF02E"/>
    <w:rsid w:val="22F920BF"/>
    <w:rsid w:val="22F9FD5D"/>
    <w:rsid w:val="22FD658A"/>
    <w:rsid w:val="22FFC8DC"/>
    <w:rsid w:val="23047508"/>
    <w:rsid w:val="230B97F6"/>
    <w:rsid w:val="230C6490"/>
    <w:rsid w:val="23106B1D"/>
    <w:rsid w:val="23177620"/>
    <w:rsid w:val="232858D1"/>
    <w:rsid w:val="2330BD09"/>
    <w:rsid w:val="2333D7EF"/>
    <w:rsid w:val="233D5FA2"/>
    <w:rsid w:val="233DA1B2"/>
    <w:rsid w:val="233F0E51"/>
    <w:rsid w:val="234801BC"/>
    <w:rsid w:val="234B0ACD"/>
    <w:rsid w:val="2377C073"/>
    <w:rsid w:val="23A33AEB"/>
    <w:rsid w:val="23B1FBB1"/>
    <w:rsid w:val="23B54AF7"/>
    <w:rsid w:val="23B81769"/>
    <w:rsid w:val="23BC1CC6"/>
    <w:rsid w:val="23BC6348"/>
    <w:rsid w:val="23C1662B"/>
    <w:rsid w:val="23C87A64"/>
    <w:rsid w:val="23CBD3B3"/>
    <w:rsid w:val="23DCD121"/>
    <w:rsid w:val="23DF698C"/>
    <w:rsid w:val="23E06A5A"/>
    <w:rsid w:val="23E0C6BA"/>
    <w:rsid w:val="23E5E48F"/>
    <w:rsid w:val="23ED24AC"/>
    <w:rsid w:val="23EEF2B9"/>
    <w:rsid w:val="23F673A9"/>
    <w:rsid w:val="23FD3600"/>
    <w:rsid w:val="240ECA9C"/>
    <w:rsid w:val="24156142"/>
    <w:rsid w:val="2420D2D9"/>
    <w:rsid w:val="24332E11"/>
    <w:rsid w:val="2434A5F4"/>
    <w:rsid w:val="243D2E94"/>
    <w:rsid w:val="24448EF7"/>
    <w:rsid w:val="2444ACFD"/>
    <w:rsid w:val="2446CFC7"/>
    <w:rsid w:val="24493B6D"/>
    <w:rsid w:val="244C5D34"/>
    <w:rsid w:val="244E1FD2"/>
    <w:rsid w:val="245CE3D3"/>
    <w:rsid w:val="24617C59"/>
    <w:rsid w:val="24628428"/>
    <w:rsid w:val="24683E2D"/>
    <w:rsid w:val="246867C6"/>
    <w:rsid w:val="246BD2AB"/>
    <w:rsid w:val="246DED4F"/>
    <w:rsid w:val="247263B5"/>
    <w:rsid w:val="247273D2"/>
    <w:rsid w:val="2474A0A3"/>
    <w:rsid w:val="248D07C6"/>
    <w:rsid w:val="249045DC"/>
    <w:rsid w:val="2490D313"/>
    <w:rsid w:val="2493AE3A"/>
    <w:rsid w:val="249D37A1"/>
    <w:rsid w:val="249EB9AE"/>
    <w:rsid w:val="249F4B0C"/>
    <w:rsid w:val="24A03831"/>
    <w:rsid w:val="24A8A0F4"/>
    <w:rsid w:val="24B427F6"/>
    <w:rsid w:val="24B63B4E"/>
    <w:rsid w:val="24B75D04"/>
    <w:rsid w:val="24BD924C"/>
    <w:rsid w:val="24BEA05F"/>
    <w:rsid w:val="24C904BA"/>
    <w:rsid w:val="24D1BFF1"/>
    <w:rsid w:val="24D1CC5E"/>
    <w:rsid w:val="24E20BB5"/>
    <w:rsid w:val="24ECB864"/>
    <w:rsid w:val="24F5465A"/>
    <w:rsid w:val="24FB985D"/>
    <w:rsid w:val="24FDA96A"/>
    <w:rsid w:val="24FE7C00"/>
    <w:rsid w:val="250FA2B4"/>
    <w:rsid w:val="2514313D"/>
    <w:rsid w:val="251B90EB"/>
    <w:rsid w:val="251C2848"/>
    <w:rsid w:val="2523C019"/>
    <w:rsid w:val="2525ACB6"/>
    <w:rsid w:val="2526D469"/>
    <w:rsid w:val="25270830"/>
    <w:rsid w:val="2537D2F0"/>
    <w:rsid w:val="253C9ED0"/>
    <w:rsid w:val="253F3163"/>
    <w:rsid w:val="25451BF0"/>
    <w:rsid w:val="254726A4"/>
    <w:rsid w:val="255227F8"/>
    <w:rsid w:val="2554B229"/>
    <w:rsid w:val="25567E6D"/>
    <w:rsid w:val="25608802"/>
    <w:rsid w:val="25662A4F"/>
    <w:rsid w:val="256789C6"/>
    <w:rsid w:val="256D0F1E"/>
    <w:rsid w:val="25774B54"/>
    <w:rsid w:val="2589AC19"/>
    <w:rsid w:val="258BD295"/>
    <w:rsid w:val="258C1C98"/>
    <w:rsid w:val="258E3192"/>
    <w:rsid w:val="259B10B5"/>
    <w:rsid w:val="25A4934B"/>
    <w:rsid w:val="25AB84AD"/>
    <w:rsid w:val="25ACFBEA"/>
    <w:rsid w:val="25C2483E"/>
    <w:rsid w:val="25C44F91"/>
    <w:rsid w:val="25CC6EED"/>
    <w:rsid w:val="25D7917B"/>
    <w:rsid w:val="25E1015F"/>
    <w:rsid w:val="25F5D39E"/>
    <w:rsid w:val="260DD63E"/>
    <w:rsid w:val="26165A30"/>
    <w:rsid w:val="2617F591"/>
    <w:rsid w:val="261A6B2C"/>
    <w:rsid w:val="261B8D10"/>
    <w:rsid w:val="261BE0A4"/>
    <w:rsid w:val="262498F1"/>
    <w:rsid w:val="262AD63A"/>
    <w:rsid w:val="2637B91B"/>
    <w:rsid w:val="263C9B25"/>
    <w:rsid w:val="263EB2BD"/>
    <w:rsid w:val="2641121B"/>
    <w:rsid w:val="2645FAB3"/>
    <w:rsid w:val="26632CC3"/>
    <w:rsid w:val="266A1CC0"/>
    <w:rsid w:val="26753EC0"/>
    <w:rsid w:val="2675A870"/>
    <w:rsid w:val="2676B5C8"/>
    <w:rsid w:val="268F60A1"/>
    <w:rsid w:val="268F9E3F"/>
    <w:rsid w:val="269380C0"/>
    <w:rsid w:val="2696BD65"/>
    <w:rsid w:val="269A5DEF"/>
    <w:rsid w:val="26A241BB"/>
    <w:rsid w:val="26A8BA6F"/>
    <w:rsid w:val="26A94263"/>
    <w:rsid w:val="26B29E13"/>
    <w:rsid w:val="26B7F8A9"/>
    <w:rsid w:val="26C2E538"/>
    <w:rsid w:val="26DCE852"/>
    <w:rsid w:val="26E9730C"/>
    <w:rsid w:val="26F63DEA"/>
    <w:rsid w:val="2700B1EE"/>
    <w:rsid w:val="270910CE"/>
    <w:rsid w:val="270D094E"/>
    <w:rsid w:val="271ACA9D"/>
    <w:rsid w:val="271B27B1"/>
    <w:rsid w:val="271BB425"/>
    <w:rsid w:val="272BE9BA"/>
    <w:rsid w:val="27305551"/>
    <w:rsid w:val="27417C71"/>
    <w:rsid w:val="2744055D"/>
    <w:rsid w:val="274C596C"/>
    <w:rsid w:val="275834E0"/>
    <w:rsid w:val="275C88B7"/>
    <w:rsid w:val="275D3E02"/>
    <w:rsid w:val="2761EB60"/>
    <w:rsid w:val="27628150"/>
    <w:rsid w:val="27632087"/>
    <w:rsid w:val="2768D20A"/>
    <w:rsid w:val="27862D08"/>
    <w:rsid w:val="278A568C"/>
    <w:rsid w:val="278F8EC8"/>
    <w:rsid w:val="2799A919"/>
    <w:rsid w:val="279C2000"/>
    <w:rsid w:val="279FF8F1"/>
    <w:rsid w:val="27AC4335"/>
    <w:rsid w:val="27B4AFD0"/>
    <w:rsid w:val="27BA2171"/>
    <w:rsid w:val="27C15041"/>
    <w:rsid w:val="27C207E9"/>
    <w:rsid w:val="27C26795"/>
    <w:rsid w:val="27C63165"/>
    <w:rsid w:val="27C9509C"/>
    <w:rsid w:val="27D41E10"/>
    <w:rsid w:val="27D477D9"/>
    <w:rsid w:val="27D7F7C3"/>
    <w:rsid w:val="27D93D1B"/>
    <w:rsid w:val="27DC093F"/>
    <w:rsid w:val="27E3E3E4"/>
    <w:rsid w:val="27EDA036"/>
    <w:rsid w:val="28063B16"/>
    <w:rsid w:val="280E300B"/>
    <w:rsid w:val="280F4E85"/>
    <w:rsid w:val="2813EAFB"/>
    <w:rsid w:val="28345333"/>
    <w:rsid w:val="2838C921"/>
    <w:rsid w:val="284250CA"/>
    <w:rsid w:val="2845FD95"/>
    <w:rsid w:val="284BD8F4"/>
    <w:rsid w:val="284EA3D3"/>
    <w:rsid w:val="284FF8B5"/>
    <w:rsid w:val="28576EBA"/>
    <w:rsid w:val="2864BD24"/>
    <w:rsid w:val="2866B1CC"/>
    <w:rsid w:val="286D6DCF"/>
    <w:rsid w:val="2878DBAC"/>
    <w:rsid w:val="28838470"/>
    <w:rsid w:val="2885F867"/>
    <w:rsid w:val="28861F37"/>
    <w:rsid w:val="288C52EB"/>
    <w:rsid w:val="288D2310"/>
    <w:rsid w:val="2898EFE6"/>
    <w:rsid w:val="289B1BD9"/>
    <w:rsid w:val="289DC998"/>
    <w:rsid w:val="28AED235"/>
    <w:rsid w:val="28BAB93F"/>
    <w:rsid w:val="28BF4979"/>
    <w:rsid w:val="28C2A90E"/>
    <w:rsid w:val="28C3B33A"/>
    <w:rsid w:val="28C91063"/>
    <w:rsid w:val="28D2CBA9"/>
    <w:rsid w:val="28D35012"/>
    <w:rsid w:val="28DB8501"/>
    <w:rsid w:val="28E679E2"/>
    <w:rsid w:val="28EDC4EA"/>
    <w:rsid w:val="28EE9E49"/>
    <w:rsid w:val="290127A4"/>
    <w:rsid w:val="29051DDC"/>
    <w:rsid w:val="2906042C"/>
    <w:rsid w:val="290B897F"/>
    <w:rsid w:val="29201816"/>
    <w:rsid w:val="292190F5"/>
    <w:rsid w:val="292E65CB"/>
    <w:rsid w:val="2933FDCD"/>
    <w:rsid w:val="29395A89"/>
    <w:rsid w:val="294014D5"/>
    <w:rsid w:val="2948CF8C"/>
    <w:rsid w:val="294A389C"/>
    <w:rsid w:val="295451A1"/>
    <w:rsid w:val="295FC5C5"/>
    <w:rsid w:val="296DF779"/>
    <w:rsid w:val="29733302"/>
    <w:rsid w:val="2974D530"/>
    <w:rsid w:val="29782A01"/>
    <w:rsid w:val="297FAE82"/>
    <w:rsid w:val="29812BEE"/>
    <w:rsid w:val="29897097"/>
    <w:rsid w:val="298BEBB7"/>
    <w:rsid w:val="29975279"/>
    <w:rsid w:val="2998D4A5"/>
    <w:rsid w:val="29A8C576"/>
    <w:rsid w:val="29AB64E2"/>
    <w:rsid w:val="29B94EB0"/>
    <w:rsid w:val="29BAFE68"/>
    <w:rsid w:val="29BFE647"/>
    <w:rsid w:val="29C00D2C"/>
    <w:rsid w:val="29C03E33"/>
    <w:rsid w:val="29C313DC"/>
    <w:rsid w:val="29C54237"/>
    <w:rsid w:val="29C8B158"/>
    <w:rsid w:val="29CD3205"/>
    <w:rsid w:val="29D1E9C2"/>
    <w:rsid w:val="29D5DFB0"/>
    <w:rsid w:val="29DA59AC"/>
    <w:rsid w:val="29DB2157"/>
    <w:rsid w:val="29DB5BD9"/>
    <w:rsid w:val="29DE5494"/>
    <w:rsid w:val="29E8E45B"/>
    <w:rsid w:val="29F08EA2"/>
    <w:rsid w:val="29F9298D"/>
    <w:rsid w:val="29FAC876"/>
    <w:rsid w:val="29FEF9CF"/>
    <w:rsid w:val="2A14006F"/>
    <w:rsid w:val="2A143F2A"/>
    <w:rsid w:val="2A1F54D1"/>
    <w:rsid w:val="2A1F8311"/>
    <w:rsid w:val="2A28234C"/>
    <w:rsid w:val="2A29A3DF"/>
    <w:rsid w:val="2A2B71FB"/>
    <w:rsid w:val="2A33BCD1"/>
    <w:rsid w:val="2A367B60"/>
    <w:rsid w:val="2A3BE6AB"/>
    <w:rsid w:val="2A433493"/>
    <w:rsid w:val="2A475BFD"/>
    <w:rsid w:val="2A4D1BBD"/>
    <w:rsid w:val="2A4F09A6"/>
    <w:rsid w:val="2A526B99"/>
    <w:rsid w:val="2A53C92C"/>
    <w:rsid w:val="2A5C1D15"/>
    <w:rsid w:val="2A621E6C"/>
    <w:rsid w:val="2A66F9F4"/>
    <w:rsid w:val="2A6B89B2"/>
    <w:rsid w:val="2A783F63"/>
    <w:rsid w:val="2A7CB227"/>
    <w:rsid w:val="2A865949"/>
    <w:rsid w:val="2A9BA200"/>
    <w:rsid w:val="2A9FD5FD"/>
    <w:rsid w:val="2AA56CE8"/>
    <w:rsid w:val="2ABA9071"/>
    <w:rsid w:val="2ABB7F4A"/>
    <w:rsid w:val="2AC786F2"/>
    <w:rsid w:val="2AC8088C"/>
    <w:rsid w:val="2AD23E57"/>
    <w:rsid w:val="2AD273B3"/>
    <w:rsid w:val="2AE2EFD4"/>
    <w:rsid w:val="2AF6875F"/>
    <w:rsid w:val="2AFFD8D2"/>
    <w:rsid w:val="2B0DCCB5"/>
    <w:rsid w:val="2B16791B"/>
    <w:rsid w:val="2B18D523"/>
    <w:rsid w:val="2B1957A9"/>
    <w:rsid w:val="2B19D3D9"/>
    <w:rsid w:val="2B1E7531"/>
    <w:rsid w:val="2B25EB6A"/>
    <w:rsid w:val="2B2CD3D0"/>
    <w:rsid w:val="2B392FB5"/>
    <w:rsid w:val="2B42F9C9"/>
    <w:rsid w:val="2B498115"/>
    <w:rsid w:val="2B4F1329"/>
    <w:rsid w:val="2B5384F8"/>
    <w:rsid w:val="2B71D5E0"/>
    <w:rsid w:val="2B7D19DD"/>
    <w:rsid w:val="2B83BA91"/>
    <w:rsid w:val="2B8F9004"/>
    <w:rsid w:val="2BA2A15C"/>
    <w:rsid w:val="2BAD4E13"/>
    <w:rsid w:val="2BAD9AA8"/>
    <w:rsid w:val="2BB1AF68"/>
    <w:rsid w:val="2BBB4E4B"/>
    <w:rsid w:val="2BBCE000"/>
    <w:rsid w:val="2BC69A57"/>
    <w:rsid w:val="2BCE6185"/>
    <w:rsid w:val="2BD98930"/>
    <w:rsid w:val="2BDA28FB"/>
    <w:rsid w:val="2BDF9E97"/>
    <w:rsid w:val="2BE456D4"/>
    <w:rsid w:val="2BEA5391"/>
    <w:rsid w:val="2BFB23F9"/>
    <w:rsid w:val="2BFE348F"/>
    <w:rsid w:val="2C003C18"/>
    <w:rsid w:val="2C060E29"/>
    <w:rsid w:val="2C098B5A"/>
    <w:rsid w:val="2C0D5229"/>
    <w:rsid w:val="2C0FD03B"/>
    <w:rsid w:val="2C18769D"/>
    <w:rsid w:val="2C1F3EAA"/>
    <w:rsid w:val="2C2176C5"/>
    <w:rsid w:val="2C28D315"/>
    <w:rsid w:val="2C2C4F89"/>
    <w:rsid w:val="2C514819"/>
    <w:rsid w:val="2C6C4962"/>
    <w:rsid w:val="2C89209C"/>
    <w:rsid w:val="2C8A5B8F"/>
    <w:rsid w:val="2C948A31"/>
    <w:rsid w:val="2CA1BE20"/>
    <w:rsid w:val="2CA7611E"/>
    <w:rsid w:val="2CB9864E"/>
    <w:rsid w:val="2CBAB1D4"/>
    <w:rsid w:val="2CBBD24F"/>
    <w:rsid w:val="2CBDB03B"/>
    <w:rsid w:val="2CC38C79"/>
    <w:rsid w:val="2CCFC583"/>
    <w:rsid w:val="2CD2F51F"/>
    <w:rsid w:val="2CD62090"/>
    <w:rsid w:val="2CDE741F"/>
    <w:rsid w:val="2CE2A0FD"/>
    <w:rsid w:val="2CE4F5AB"/>
    <w:rsid w:val="2CE5E8EE"/>
    <w:rsid w:val="2CF28D70"/>
    <w:rsid w:val="2CF68BE2"/>
    <w:rsid w:val="2CF957F2"/>
    <w:rsid w:val="2D043B4F"/>
    <w:rsid w:val="2D1BD042"/>
    <w:rsid w:val="2D1E49A0"/>
    <w:rsid w:val="2D2687A7"/>
    <w:rsid w:val="2D2797EC"/>
    <w:rsid w:val="2D312DAE"/>
    <w:rsid w:val="2D396E58"/>
    <w:rsid w:val="2D3B05B5"/>
    <w:rsid w:val="2D4152AC"/>
    <w:rsid w:val="2D4E3C7A"/>
    <w:rsid w:val="2D55227A"/>
    <w:rsid w:val="2D5CBBA8"/>
    <w:rsid w:val="2D69BD2D"/>
    <w:rsid w:val="2D6EEACA"/>
    <w:rsid w:val="2D755AB5"/>
    <w:rsid w:val="2D76BD10"/>
    <w:rsid w:val="2D77B8BF"/>
    <w:rsid w:val="2D784A6B"/>
    <w:rsid w:val="2D8EFF87"/>
    <w:rsid w:val="2D8F5B92"/>
    <w:rsid w:val="2D914B93"/>
    <w:rsid w:val="2D9E96ED"/>
    <w:rsid w:val="2DACA2CC"/>
    <w:rsid w:val="2DBA5891"/>
    <w:rsid w:val="2DC29330"/>
    <w:rsid w:val="2DCF8806"/>
    <w:rsid w:val="2DD7672D"/>
    <w:rsid w:val="2DDBD9BB"/>
    <w:rsid w:val="2DDD0DAA"/>
    <w:rsid w:val="2DE470A2"/>
    <w:rsid w:val="2DE591AD"/>
    <w:rsid w:val="2DEA1394"/>
    <w:rsid w:val="2DEE91A7"/>
    <w:rsid w:val="2DEF8426"/>
    <w:rsid w:val="2E1AEAA5"/>
    <w:rsid w:val="2E1B4801"/>
    <w:rsid w:val="2E281EAB"/>
    <w:rsid w:val="2E2C8A21"/>
    <w:rsid w:val="2E30B943"/>
    <w:rsid w:val="2E43B95D"/>
    <w:rsid w:val="2E45A182"/>
    <w:rsid w:val="2E4EB155"/>
    <w:rsid w:val="2E599299"/>
    <w:rsid w:val="2E5CE1BA"/>
    <w:rsid w:val="2E689F50"/>
    <w:rsid w:val="2E6F37F1"/>
    <w:rsid w:val="2E79F044"/>
    <w:rsid w:val="2E7CF380"/>
    <w:rsid w:val="2E84AEA7"/>
    <w:rsid w:val="2E95F25B"/>
    <w:rsid w:val="2E96DA0A"/>
    <w:rsid w:val="2E991B44"/>
    <w:rsid w:val="2EA0ACD4"/>
    <w:rsid w:val="2EA83C91"/>
    <w:rsid w:val="2EADA878"/>
    <w:rsid w:val="2EB4D4B1"/>
    <w:rsid w:val="2EB682F5"/>
    <w:rsid w:val="2EB80129"/>
    <w:rsid w:val="2EC519A1"/>
    <w:rsid w:val="2ECE43FF"/>
    <w:rsid w:val="2ED187F9"/>
    <w:rsid w:val="2ED7A148"/>
    <w:rsid w:val="2ED84DD1"/>
    <w:rsid w:val="2EDBB664"/>
    <w:rsid w:val="2EF09B2A"/>
    <w:rsid w:val="2EFFEDB2"/>
    <w:rsid w:val="2F1EA60E"/>
    <w:rsid w:val="2F207CEA"/>
    <w:rsid w:val="2F2E0F0E"/>
    <w:rsid w:val="2F37F96D"/>
    <w:rsid w:val="2F384C75"/>
    <w:rsid w:val="2F392694"/>
    <w:rsid w:val="2F3DF1B2"/>
    <w:rsid w:val="2F412C1C"/>
    <w:rsid w:val="2F4B7837"/>
    <w:rsid w:val="2F56F6CE"/>
    <w:rsid w:val="2F57F32F"/>
    <w:rsid w:val="2F5A38D5"/>
    <w:rsid w:val="2F62C576"/>
    <w:rsid w:val="2F68D6C2"/>
    <w:rsid w:val="2F8E78E2"/>
    <w:rsid w:val="2F91A394"/>
    <w:rsid w:val="2F95E886"/>
    <w:rsid w:val="2FA06F55"/>
    <w:rsid w:val="2FA98326"/>
    <w:rsid w:val="2FAB5941"/>
    <w:rsid w:val="2FB6B477"/>
    <w:rsid w:val="2FD02A5C"/>
    <w:rsid w:val="2FE0E4EE"/>
    <w:rsid w:val="2FF27823"/>
    <w:rsid w:val="300B95E9"/>
    <w:rsid w:val="301788B0"/>
    <w:rsid w:val="303BC4C9"/>
    <w:rsid w:val="30471B3A"/>
    <w:rsid w:val="3077337F"/>
    <w:rsid w:val="3081511F"/>
    <w:rsid w:val="3095090B"/>
    <w:rsid w:val="30A7BF92"/>
    <w:rsid w:val="30B3A38F"/>
    <w:rsid w:val="30BF1D67"/>
    <w:rsid w:val="30D2566C"/>
    <w:rsid w:val="30E8AB1B"/>
    <w:rsid w:val="30E9CE87"/>
    <w:rsid w:val="30EB3D2F"/>
    <w:rsid w:val="30FC233F"/>
    <w:rsid w:val="30FC3263"/>
    <w:rsid w:val="310991EE"/>
    <w:rsid w:val="311BFE5B"/>
    <w:rsid w:val="311ED861"/>
    <w:rsid w:val="312A6E9F"/>
    <w:rsid w:val="312EE8A1"/>
    <w:rsid w:val="3136D3B0"/>
    <w:rsid w:val="3136EE04"/>
    <w:rsid w:val="313BB031"/>
    <w:rsid w:val="313DA853"/>
    <w:rsid w:val="31404648"/>
    <w:rsid w:val="31523543"/>
    <w:rsid w:val="31552ED4"/>
    <w:rsid w:val="31568680"/>
    <w:rsid w:val="3171FF66"/>
    <w:rsid w:val="3176E4AC"/>
    <w:rsid w:val="31782AE7"/>
    <w:rsid w:val="317A99DA"/>
    <w:rsid w:val="317DCE14"/>
    <w:rsid w:val="318628BE"/>
    <w:rsid w:val="31875CD1"/>
    <w:rsid w:val="318D051A"/>
    <w:rsid w:val="3197D5FE"/>
    <w:rsid w:val="319ED8CA"/>
    <w:rsid w:val="31A1F447"/>
    <w:rsid w:val="31AAD4FF"/>
    <w:rsid w:val="31BFDD24"/>
    <w:rsid w:val="31CB7044"/>
    <w:rsid w:val="31D0771B"/>
    <w:rsid w:val="31D2F5D0"/>
    <w:rsid w:val="31D89DF9"/>
    <w:rsid w:val="31E07AC0"/>
    <w:rsid w:val="31EFAEFE"/>
    <w:rsid w:val="31F0792E"/>
    <w:rsid w:val="31F5B6D2"/>
    <w:rsid w:val="3202F303"/>
    <w:rsid w:val="320E772F"/>
    <w:rsid w:val="32173061"/>
    <w:rsid w:val="321B88E0"/>
    <w:rsid w:val="321E342A"/>
    <w:rsid w:val="32202B73"/>
    <w:rsid w:val="32255CC2"/>
    <w:rsid w:val="323D1E73"/>
    <w:rsid w:val="3258F501"/>
    <w:rsid w:val="32749666"/>
    <w:rsid w:val="3277A43A"/>
    <w:rsid w:val="327EAF79"/>
    <w:rsid w:val="3281487C"/>
    <w:rsid w:val="328D1398"/>
    <w:rsid w:val="3294F141"/>
    <w:rsid w:val="3298463D"/>
    <w:rsid w:val="3299C831"/>
    <w:rsid w:val="32A3E027"/>
    <w:rsid w:val="32B5E1A7"/>
    <w:rsid w:val="32B5F766"/>
    <w:rsid w:val="32B902D0"/>
    <w:rsid w:val="32BC3145"/>
    <w:rsid w:val="32CF463B"/>
    <w:rsid w:val="32D9B123"/>
    <w:rsid w:val="32E1CA14"/>
    <w:rsid w:val="32E6DF76"/>
    <w:rsid w:val="32E86E26"/>
    <w:rsid w:val="32EC0038"/>
    <w:rsid w:val="32EC8A0D"/>
    <w:rsid w:val="32F256E1"/>
    <w:rsid w:val="32F4EE45"/>
    <w:rsid w:val="32F68B7C"/>
    <w:rsid w:val="32FD4C35"/>
    <w:rsid w:val="32FEA063"/>
    <w:rsid w:val="330A82AA"/>
    <w:rsid w:val="33166A3B"/>
    <w:rsid w:val="331ED40C"/>
    <w:rsid w:val="33237836"/>
    <w:rsid w:val="332BD486"/>
    <w:rsid w:val="332FD17A"/>
    <w:rsid w:val="3339D6A2"/>
    <w:rsid w:val="334779FB"/>
    <w:rsid w:val="334D1FFE"/>
    <w:rsid w:val="33610EBB"/>
    <w:rsid w:val="3362C349"/>
    <w:rsid w:val="338838BF"/>
    <w:rsid w:val="338CA932"/>
    <w:rsid w:val="339DD3C7"/>
    <w:rsid w:val="33C503F1"/>
    <w:rsid w:val="33C601B7"/>
    <w:rsid w:val="33D1CB41"/>
    <w:rsid w:val="33D233F8"/>
    <w:rsid w:val="33E7D440"/>
    <w:rsid w:val="33ED1542"/>
    <w:rsid w:val="33ED6115"/>
    <w:rsid w:val="33F8F911"/>
    <w:rsid w:val="33FBA449"/>
    <w:rsid w:val="33FECFBD"/>
    <w:rsid w:val="34037B67"/>
    <w:rsid w:val="34065A64"/>
    <w:rsid w:val="34180AAB"/>
    <w:rsid w:val="341FA0DE"/>
    <w:rsid w:val="34200233"/>
    <w:rsid w:val="3422E6F2"/>
    <w:rsid w:val="342E7C0F"/>
    <w:rsid w:val="3436F5EE"/>
    <w:rsid w:val="343B22E1"/>
    <w:rsid w:val="343E931D"/>
    <w:rsid w:val="34488171"/>
    <w:rsid w:val="344DF9E1"/>
    <w:rsid w:val="3450314C"/>
    <w:rsid w:val="34530CAC"/>
    <w:rsid w:val="345633F7"/>
    <w:rsid w:val="34585DD1"/>
    <w:rsid w:val="3460262B"/>
    <w:rsid w:val="34662245"/>
    <w:rsid w:val="3478AD6E"/>
    <w:rsid w:val="347A08E0"/>
    <w:rsid w:val="347CEFA6"/>
    <w:rsid w:val="347E0C88"/>
    <w:rsid w:val="347ECA64"/>
    <w:rsid w:val="3494BE95"/>
    <w:rsid w:val="349E924B"/>
    <w:rsid w:val="34A09C97"/>
    <w:rsid w:val="34A5D9F8"/>
    <w:rsid w:val="34A77DE3"/>
    <w:rsid w:val="34B488E2"/>
    <w:rsid w:val="34B5E47F"/>
    <w:rsid w:val="34BBBF93"/>
    <w:rsid w:val="34BE7EDA"/>
    <w:rsid w:val="34C15954"/>
    <w:rsid w:val="34D66979"/>
    <w:rsid w:val="34D79F27"/>
    <w:rsid w:val="34EDA84A"/>
    <w:rsid w:val="34EDF613"/>
    <w:rsid w:val="34F37559"/>
    <w:rsid w:val="34FEA899"/>
    <w:rsid w:val="35087A1E"/>
    <w:rsid w:val="350A29D9"/>
    <w:rsid w:val="350F6D44"/>
    <w:rsid w:val="3519B082"/>
    <w:rsid w:val="3533F984"/>
    <w:rsid w:val="353B0B9B"/>
    <w:rsid w:val="35409E76"/>
    <w:rsid w:val="3552153C"/>
    <w:rsid w:val="355F66DD"/>
    <w:rsid w:val="35614582"/>
    <w:rsid w:val="3564BBCB"/>
    <w:rsid w:val="356A7E6F"/>
    <w:rsid w:val="356FA96E"/>
    <w:rsid w:val="35776D66"/>
    <w:rsid w:val="357E9952"/>
    <w:rsid w:val="35805200"/>
    <w:rsid w:val="3590E8E5"/>
    <w:rsid w:val="3595F282"/>
    <w:rsid w:val="359A7B15"/>
    <w:rsid w:val="359B807F"/>
    <w:rsid w:val="359DF969"/>
    <w:rsid w:val="35A60DFF"/>
    <w:rsid w:val="35A65B78"/>
    <w:rsid w:val="35B01027"/>
    <w:rsid w:val="35B03860"/>
    <w:rsid w:val="35BA04C5"/>
    <w:rsid w:val="35C995FD"/>
    <w:rsid w:val="35CCC459"/>
    <w:rsid w:val="35CE53DA"/>
    <w:rsid w:val="35CF6D26"/>
    <w:rsid w:val="35D6848C"/>
    <w:rsid w:val="35D8D155"/>
    <w:rsid w:val="35E7ABD9"/>
    <w:rsid w:val="35F00AE1"/>
    <w:rsid w:val="35F0A392"/>
    <w:rsid w:val="360B012B"/>
    <w:rsid w:val="3613931F"/>
    <w:rsid w:val="361A7963"/>
    <w:rsid w:val="36232672"/>
    <w:rsid w:val="362416D3"/>
    <w:rsid w:val="362515B4"/>
    <w:rsid w:val="3625DC50"/>
    <w:rsid w:val="362CD7ED"/>
    <w:rsid w:val="3635AE2A"/>
    <w:rsid w:val="3652C6CB"/>
    <w:rsid w:val="3662851A"/>
    <w:rsid w:val="36633E94"/>
    <w:rsid w:val="36747E8F"/>
    <w:rsid w:val="368B1135"/>
    <w:rsid w:val="36AA7A36"/>
    <w:rsid w:val="36AE56D1"/>
    <w:rsid w:val="36AEAFFB"/>
    <w:rsid w:val="36B17B02"/>
    <w:rsid w:val="36B1E763"/>
    <w:rsid w:val="36B6A333"/>
    <w:rsid w:val="36B94769"/>
    <w:rsid w:val="36BE4310"/>
    <w:rsid w:val="36BF6A6A"/>
    <w:rsid w:val="36C3FD68"/>
    <w:rsid w:val="36CEDE6A"/>
    <w:rsid w:val="36D12617"/>
    <w:rsid w:val="36D89AEB"/>
    <w:rsid w:val="36D911B4"/>
    <w:rsid w:val="36DCEEEE"/>
    <w:rsid w:val="36E05719"/>
    <w:rsid w:val="36E69794"/>
    <w:rsid w:val="36E6A25F"/>
    <w:rsid w:val="36ED47D5"/>
    <w:rsid w:val="36F20C99"/>
    <w:rsid w:val="36F99AEE"/>
    <w:rsid w:val="36FD9F13"/>
    <w:rsid w:val="36FFEF8D"/>
    <w:rsid w:val="37014156"/>
    <w:rsid w:val="37025499"/>
    <w:rsid w:val="3707C9F4"/>
    <w:rsid w:val="370ACD2B"/>
    <w:rsid w:val="371A69B3"/>
    <w:rsid w:val="371CFAA4"/>
    <w:rsid w:val="3725A57C"/>
    <w:rsid w:val="37286423"/>
    <w:rsid w:val="3739457B"/>
    <w:rsid w:val="373F687E"/>
    <w:rsid w:val="37428E35"/>
    <w:rsid w:val="3746FF64"/>
    <w:rsid w:val="37520B6C"/>
    <w:rsid w:val="375447F3"/>
    <w:rsid w:val="375636E4"/>
    <w:rsid w:val="375A4BE5"/>
    <w:rsid w:val="375A65CC"/>
    <w:rsid w:val="3765665E"/>
    <w:rsid w:val="37667B5D"/>
    <w:rsid w:val="376697C0"/>
    <w:rsid w:val="37739225"/>
    <w:rsid w:val="3774555E"/>
    <w:rsid w:val="37748F62"/>
    <w:rsid w:val="37859E79"/>
    <w:rsid w:val="37940457"/>
    <w:rsid w:val="37ADD1EE"/>
    <w:rsid w:val="37AE0D0A"/>
    <w:rsid w:val="37B19432"/>
    <w:rsid w:val="37C2297B"/>
    <w:rsid w:val="37D8C3BE"/>
    <w:rsid w:val="37D9939D"/>
    <w:rsid w:val="37DE7058"/>
    <w:rsid w:val="37E0C65B"/>
    <w:rsid w:val="37E4D80F"/>
    <w:rsid w:val="37E683D3"/>
    <w:rsid w:val="37EA9BA3"/>
    <w:rsid w:val="37EB83A8"/>
    <w:rsid w:val="37F2E9B3"/>
    <w:rsid w:val="37F9727C"/>
    <w:rsid w:val="37FA07AE"/>
    <w:rsid w:val="38028FB3"/>
    <w:rsid w:val="38046266"/>
    <w:rsid w:val="38070642"/>
    <w:rsid w:val="3815BB59"/>
    <w:rsid w:val="3832055F"/>
    <w:rsid w:val="3832E1CE"/>
    <w:rsid w:val="38470E06"/>
    <w:rsid w:val="385AECFF"/>
    <w:rsid w:val="385DABA8"/>
    <w:rsid w:val="3860621A"/>
    <w:rsid w:val="38663965"/>
    <w:rsid w:val="386927A6"/>
    <w:rsid w:val="386B649F"/>
    <w:rsid w:val="386D75E0"/>
    <w:rsid w:val="387F6F6B"/>
    <w:rsid w:val="38A39A55"/>
    <w:rsid w:val="38A6A6B5"/>
    <w:rsid w:val="38AB9FEF"/>
    <w:rsid w:val="38B0BCDF"/>
    <w:rsid w:val="38BB11EF"/>
    <w:rsid w:val="38BE5DBC"/>
    <w:rsid w:val="38C233E0"/>
    <w:rsid w:val="38C42A62"/>
    <w:rsid w:val="38C716E9"/>
    <w:rsid w:val="38C7220F"/>
    <w:rsid w:val="38DCCA8B"/>
    <w:rsid w:val="38E10BE2"/>
    <w:rsid w:val="38E3E3A4"/>
    <w:rsid w:val="38EC23BA"/>
    <w:rsid w:val="38F43837"/>
    <w:rsid w:val="39196CAF"/>
    <w:rsid w:val="391DCFF1"/>
    <w:rsid w:val="391FE0EC"/>
    <w:rsid w:val="392F593F"/>
    <w:rsid w:val="39316F49"/>
    <w:rsid w:val="3935F7B6"/>
    <w:rsid w:val="3953096B"/>
    <w:rsid w:val="3956A7DE"/>
    <w:rsid w:val="39632CF2"/>
    <w:rsid w:val="3974B7AD"/>
    <w:rsid w:val="3978EFD3"/>
    <w:rsid w:val="3980AF57"/>
    <w:rsid w:val="3987E404"/>
    <w:rsid w:val="3989F0BA"/>
    <w:rsid w:val="399B4937"/>
    <w:rsid w:val="39A0274A"/>
    <w:rsid w:val="39A0573B"/>
    <w:rsid w:val="39A5E3B4"/>
    <w:rsid w:val="39B02369"/>
    <w:rsid w:val="39B35F34"/>
    <w:rsid w:val="39B4868D"/>
    <w:rsid w:val="39BBB99B"/>
    <w:rsid w:val="39C088DD"/>
    <w:rsid w:val="39C811BC"/>
    <w:rsid w:val="39C82A2C"/>
    <w:rsid w:val="39D3BCA0"/>
    <w:rsid w:val="39D5EBAF"/>
    <w:rsid w:val="39D6DB1F"/>
    <w:rsid w:val="39D8C618"/>
    <w:rsid w:val="39DD3CA5"/>
    <w:rsid w:val="39E2DE67"/>
    <w:rsid w:val="39F32FE0"/>
    <w:rsid w:val="3A07529D"/>
    <w:rsid w:val="3A0FB681"/>
    <w:rsid w:val="3A1692E0"/>
    <w:rsid w:val="3A1E7B69"/>
    <w:rsid w:val="3A2034E5"/>
    <w:rsid w:val="3A39C273"/>
    <w:rsid w:val="3A3E502B"/>
    <w:rsid w:val="3A47A543"/>
    <w:rsid w:val="3A4ADE89"/>
    <w:rsid w:val="3A4D0A7D"/>
    <w:rsid w:val="3A5529D9"/>
    <w:rsid w:val="3A587C32"/>
    <w:rsid w:val="3A5D5D8A"/>
    <w:rsid w:val="3A64CE0C"/>
    <w:rsid w:val="3A6AE28D"/>
    <w:rsid w:val="3A6DE5BD"/>
    <w:rsid w:val="3A8451F3"/>
    <w:rsid w:val="3A92AA02"/>
    <w:rsid w:val="3A97F7BE"/>
    <w:rsid w:val="3A9D5168"/>
    <w:rsid w:val="3AA1646C"/>
    <w:rsid w:val="3AAA1FB9"/>
    <w:rsid w:val="3AAF3014"/>
    <w:rsid w:val="3AC036A1"/>
    <w:rsid w:val="3AC887B4"/>
    <w:rsid w:val="3ADC552B"/>
    <w:rsid w:val="3AE6B4A8"/>
    <w:rsid w:val="3AE90885"/>
    <w:rsid w:val="3AF48FBB"/>
    <w:rsid w:val="3AF7269A"/>
    <w:rsid w:val="3B067424"/>
    <w:rsid w:val="3B0AFBDA"/>
    <w:rsid w:val="3B11CD23"/>
    <w:rsid w:val="3B13FF07"/>
    <w:rsid w:val="3B286E61"/>
    <w:rsid w:val="3B358574"/>
    <w:rsid w:val="3B387F04"/>
    <w:rsid w:val="3B3B1D92"/>
    <w:rsid w:val="3B3E33D3"/>
    <w:rsid w:val="3B578340"/>
    <w:rsid w:val="3B5A5A18"/>
    <w:rsid w:val="3B684173"/>
    <w:rsid w:val="3B794472"/>
    <w:rsid w:val="3B7D6441"/>
    <w:rsid w:val="3B83E7CC"/>
    <w:rsid w:val="3B8D3618"/>
    <w:rsid w:val="3B93DDE8"/>
    <w:rsid w:val="3B9409F4"/>
    <w:rsid w:val="3B95062A"/>
    <w:rsid w:val="3B95DA82"/>
    <w:rsid w:val="3B99FB1A"/>
    <w:rsid w:val="3B9C99F0"/>
    <w:rsid w:val="3BA19794"/>
    <w:rsid w:val="3BACE2D6"/>
    <w:rsid w:val="3BBB1C32"/>
    <w:rsid w:val="3BCD60E0"/>
    <w:rsid w:val="3BCE0499"/>
    <w:rsid w:val="3BD95676"/>
    <w:rsid w:val="3BDA35E6"/>
    <w:rsid w:val="3BDF9512"/>
    <w:rsid w:val="3BE0D85E"/>
    <w:rsid w:val="3BE4E8DD"/>
    <w:rsid w:val="3BE5D671"/>
    <w:rsid w:val="3BF8FDFF"/>
    <w:rsid w:val="3BFC5D7B"/>
    <w:rsid w:val="3C0415C0"/>
    <w:rsid w:val="3C07F217"/>
    <w:rsid w:val="3C09FB54"/>
    <w:rsid w:val="3C10FC7F"/>
    <w:rsid w:val="3C19F56E"/>
    <w:rsid w:val="3C2841CB"/>
    <w:rsid w:val="3C52BA2F"/>
    <w:rsid w:val="3C544DC6"/>
    <w:rsid w:val="3C57B9DE"/>
    <w:rsid w:val="3C5CCC09"/>
    <w:rsid w:val="3C5E1AAA"/>
    <w:rsid w:val="3C654C26"/>
    <w:rsid w:val="3C6DC460"/>
    <w:rsid w:val="3C712962"/>
    <w:rsid w:val="3C774A8C"/>
    <w:rsid w:val="3C7EFB9F"/>
    <w:rsid w:val="3C82D62F"/>
    <w:rsid w:val="3C8B5D80"/>
    <w:rsid w:val="3C8E0A90"/>
    <w:rsid w:val="3C93AA77"/>
    <w:rsid w:val="3C9857C5"/>
    <w:rsid w:val="3C9EE6AC"/>
    <w:rsid w:val="3CA48E7F"/>
    <w:rsid w:val="3CB4D880"/>
    <w:rsid w:val="3CFFF563"/>
    <w:rsid w:val="3D054A74"/>
    <w:rsid w:val="3D0DADA6"/>
    <w:rsid w:val="3D1255E8"/>
    <w:rsid w:val="3D17CB56"/>
    <w:rsid w:val="3D1A8A54"/>
    <w:rsid w:val="3D226BEA"/>
    <w:rsid w:val="3D2C1103"/>
    <w:rsid w:val="3D2C5BE0"/>
    <w:rsid w:val="3D3B2B02"/>
    <w:rsid w:val="3D3B4239"/>
    <w:rsid w:val="3D56EC93"/>
    <w:rsid w:val="3D57D27C"/>
    <w:rsid w:val="3D5F078C"/>
    <w:rsid w:val="3D69ECFD"/>
    <w:rsid w:val="3D70B2B9"/>
    <w:rsid w:val="3D728FF4"/>
    <w:rsid w:val="3D84EAB0"/>
    <w:rsid w:val="3D8C3323"/>
    <w:rsid w:val="3D956CAA"/>
    <w:rsid w:val="3D982DDC"/>
    <w:rsid w:val="3DA39D7D"/>
    <w:rsid w:val="3DAC5EF6"/>
    <w:rsid w:val="3DAF79E7"/>
    <w:rsid w:val="3DB773B8"/>
    <w:rsid w:val="3DC51B57"/>
    <w:rsid w:val="3DC7A116"/>
    <w:rsid w:val="3DCD4313"/>
    <w:rsid w:val="3DCDBC19"/>
    <w:rsid w:val="3DD90543"/>
    <w:rsid w:val="3DD94097"/>
    <w:rsid w:val="3DD9F59E"/>
    <w:rsid w:val="3DDA0562"/>
    <w:rsid w:val="3DDC0358"/>
    <w:rsid w:val="3DE00A89"/>
    <w:rsid w:val="3DE34909"/>
    <w:rsid w:val="3DE3BBFD"/>
    <w:rsid w:val="3DE94335"/>
    <w:rsid w:val="3DE9D58F"/>
    <w:rsid w:val="3DF44029"/>
    <w:rsid w:val="3E077584"/>
    <w:rsid w:val="3E08242D"/>
    <w:rsid w:val="3E15EC3F"/>
    <w:rsid w:val="3E21BD27"/>
    <w:rsid w:val="3E362EDA"/>
    <w:rsid w:val="3E4083D9"/>
    <w:rsid w:val="3E521A0C"/>
    <w:rsid w:val="3E55C0E1"/>
    <w:rsid w:val="3E5C4A88"/>
    <w:rsid w:val="3E677B70"/>
    <w:rsid w:val="3E7DC056"/>
    <w:rsid w:val="3E8A6561"/>
    <w:rsid w:val="3E8D3B00"/>
    <w:rsid w:val="3E8D63B9"/>
    <w:rsid w:val="3E8F587C"/>
    <w:rsid w:val="3E9168FD"/>
    <w:rsid w:val="3E9E52B3"/>
    <w:rsid w:val="3EA46E84"/>
    <w:rsid w:val="3EA6EC94"/>
    <w:rsid w:val="3EAC758B"/>
    <w:rsid w:val="3EB6139B"/>
    <w:rsid w:val="3ECC99C9"/>
    <w:rsid w:val="3ED4F6A3"/>
    <w:rsid w:val="3ED6E7FE"/>
    <w:rsid w:val="3EDFA39B"/>
    <w:rsid w:val="3EE7ADC2"/>
    <w:rsid w:val="3EF117D5"/>
    <w:rsid w:val="3EFFDED3"/>
    <w:rsid w:val="3F0FC216"/>
    <w:rsid w:val="3F160F1F"/>
    <w:rsid w:val="3F17EE0E"/>
    <w:rsid w:val="3F207605"/>
    <w:rsid w:val="3F2FFB46"/>
    <w:rsid w:val="3F33FE3D"/>
    <w:rsid w:val="3F33FF92"/>
    <w:rsid w:val="3F36E307"/>
    <w:rsid w:val="3F39692C"/>
    <w:rsid w:val="3F3C84D1"/>
    <w:rsid w:val="3F462C8F"/>
    <w:rsid w:val="3F574FE6"/>
    <w:rsid w:val="3F58AD0D"/>
    <w:rsid w:val="3F815815"/>
    <w:rsid w:val="3F96BF58"/>
    <w:rsid w:val="3FA0FF12"/>
    <w:rsid w:val="3FB576E2"/>
    <w:rsid w:val="3FB7B2DE"/>
    <w:rsid w:val="3FBC3C3D"/>
    <w:rsid w:val="3FCC0E0C"/>
    <w:rsid w:val="3FD02C96"/>
    <w:rsid w:val="3FD9A74F"/>
    <w:rsid w:val="3FEF96FF"/>
    <w:rsid w:val="3FFA1EC7"/>
    <w:rsid w:val="4011D96C"/>
    <w:rsid w:val="401D6C23"/>
    <w:rsid w:val="4025ADA7"/>
    <w:rsid w:val="4025D238"/>
    <w:rsid w:val="4030E2C0"/>
    <w:rsid w:val="40388902"/>
    <w:rsid w:val="403B6F79"/>
    <w:rsid w:val="404CD687"/>
    <w:rsid w:val="4060C629"/>
    <w:rsid w:val="4066ED2B"/>
    <w:rsid w:val="406E5475"/>
    <w:rsid w:val="4072A1D4"/>
    <w:rsid w:val="407508B7"/>
    <w:rsid w:val="4085A829"/>
    <w:rsid w:val="40947651"/>
    <w:rsid w:val="4094ED60"/>
    <w:rsid w:val="409F60C0"/>
    <w:rsid w:val="409FCF43"/>
    <w:rsid w:val="40A54F2C"/>
    <w:rsid w:val="40B51E9C"/>
    <w:rsid w:val="40B81255"/>
    <w:rsid w:val="40B96872"/>
    <w:rsid w:val="40BA52F7"/>
    <w:rsid w:val="40BAFB14"/>
    <w:rsid w:val="40C233C7"/>
    <w:rsid w:val="40C3F17E"/>
    <w:rsid w:val="40C4DF5A"/>
    <w:rsid w:val="40CCA095"/>
    <w:rsid w:val="40D8C1F9"/>
    <w:rsid w:val="40F485DA"/>
    <w:rsid w:val="40F987DF"/>
    <w:rsid w:val="40FD5F38"/>
    <w:rsid w:val="410123BC"/>
    <w:rsid w:val="41040019"/>
    <w:rsid w:val="410B8FA9"/>
    <w:rsid w:val="410F9C0A"/>
    <w:rsid w:val="410FF5A0"/>
    <w:rsid w:val="4113A3DA"/>
    <w:rsid w:val="411CBA13"/>
    <w:rsid w:val="412E5E0B"/>
    <w:rsid w:val="41329634"/>
    <w:rsid w:val="414BC820"/>
    <w:rsid w:val="41595D2E"/>
    <w:rsid w:val="415F93B6"/>
    <w:rsid w:val="4174CD67"/>
    <w:rsid w:val="417F1603"/>
    <w:rsid w:val="417F6967"/>
    <w:rsid w:val="419F1C32"/>
    <w:rsid w:val="41E8A6E8"/>
    <w:rsid w:val="41EAD723"/>
    <w:rsid w:val="41F01441"/>
    <w:rsid w:val="41FB46F3"/>
    <w:rsid w:val="42056CCC"/>
    <w:rsid w:val="421396E7"/>
    <w:rsid w:val="42263096"/>
    <w:rsid w:val="42360067"/>
    <w:rsid w:val="42519AD9"/>
    <w:rsid w:val="425B2FC3"/>
    <w:rsid w:val="425BBE06"/>
    <w:rsid w:val="425F7D5C"/>
    <w:rsid w:val="4296DE2E"/>
    <w:rsid w:val="4296E55C"/>
    <w:rsid w:val="42AFD212"/>
    <w:rsid w:val="42BCB509"/>
    <w:rsid w:val="42BDADDC"/>
    <w:rsid w:val="42C684A2"/>
    <w:rsid w:val="42CA3BE6"/>
    <w:rsid w:val="42D7FC1F"/>
    <w:rsid w:val="42EB36FB"/>
    <w:rsid w:val="42FA0DE9"/>
    <w:rsid w:val="430204AA"/>
    <w:rsid w:val="430936A7"/>
    <w:rsid w:val="430E952A"/>
    <w:rsid w:val="431C5327"/>
    <w:rsid w:val="43220463"/>
    <w:rsid w:val="43312305"/>
    <w:rsid w:val="4335D5D6"/>
    <w:rsid w:val="4337F6A2"/>
    <w:rsid w:val="433AEC93"/>
    <w:rsid w:val="433C7FBA"/>
    <w:rsid w:val="433D1534"/>
    <w:rsid w:val="43467B6B"/>
    <w:rsid w:val="43471B98"/>
    <w:rsid w:val="435408ED"/>
    <w:rsid w:val="4355965D"/>
    <w:rsid w:val="4356EEA8"/>
    <w:rsid w:val="436F4480"/>
    <w:rsid w:val="437576EE"/>
    <w:rsid w:val="437D4C33"/>
    <w:rsid w:val="438CB3AA"/>
    <w:rsid w:val="439ED8BE"/>
    <w:rsid w:val="439F956E"/>
    <w:rsid w:val="43A24999"/>
    <w:rsid w:val="43A8405D"/>
    <w:rsid w:val="43ACDDC6"/>
    <w:rsid w:val="43BC999B"/>
    <w:rsid w:val="43BE234D"/>
    <w:rsid w:val="43D92418"/>
    <w:rsid w:val="43E770F9"/>
    <w:rsid w:val="43F04CF2"/>
    <w:rsid w:val="43F132BC"/>
    <w:rsid w:val="43FA261C"/>
    <w:rsid w:val="44146967"/>
    <w:rsid w:val="442231BA"/>
    <w:rsid w:val="4424A88F"/>
    <w:rsid w:val="442AE048"/>
    <w:rsid w:val="442B71BD"/>
    <w:rsid w:val="4430A7CC"/>
    <w:rsid w:val="443BA0DB"/>
    <w:rsid w:val="44420940"/>
    <w:rsid w:val="4442E10D"/>
    <w:rsid w:val="4449E9D5"/>
    <w:rsid w:val="4450B8B7"/>
    <w:rsid w:val="44534C95"/>
    <w:rsid w:val="445F3AC8"/>
    <w:rsid w:val="446B19D9"/>
    <w:rsid w:val="446BD581"/>
    <w:rsid w:val="446D981B"/>
    <w:rsid w:val="446DB431"/>
    <w:rsid w:val="446FD917"/>
    <w:rsid w:val="44775B6A"/>
    <w:rsid w:val="447AC119"/>
    <w:rsid w:val="447C6C83"/>
    <w:rsid w:val="44888BC8"/>
    <w:rsid w:val="448FCCE8"/>
    <w:rsid w:val="44903072"/>
    <w:rsid w:val="4495968C"/>
    <w:rsid w:val="44A19138"/>
    <w:rsid w:val="44AAC2EB"/>
    <w:rsid w:val="44B2D6FB"/>
    <w:rsid w:val="44B57F44"/>
    <w:rsid w:val="44B7A3ED"/>
    <w:rsid w:val="44B94777"/>
    <w:rsid w:val="44BA5EF4"/>
    <w:rsid w:val="44C040DF"/>
    <w:rsid w:val="44C5FBD8"/>
    <w:rsid w:val="44C736E9"/>
    <w:rsid w:val="44E3681C"/>
    <w:rsid w:val="44FF5031"/>
    <w:rsid w:val="4510D845"/>
    <w:rsid w:val="451BBA4A"/>
    <w:rsid w:val="45246697"/>
    <w:rsid w:val="4533D734"/>
    <w:rsid w:val="453B5CD0"/>
    <w:rsid w:val="453C209C"/>
    <w:rsid w:val="45430D48"/>
    <w:rsid w:val="4546F3F7"/>
    <w:rsid w:val="456D7639"/>
    <w:rsid w:val="4571F44A"/>
    <w:rsid w:val="45809213"/>
    <w:rsid w:val="4592D085"/>
    <w:rsid w:val="459AF8C9"/>
    <w:rsid w:val="459D08E5"/>
    <w:rsid w:val="459F43CE"/>
    <w:rsid w:val="45AB087C"/>
    <w:rsid w:val="45BB8BB6"/>
    <w:rsid w:val="45BE3CCE"/>
    <w:rsid w:val="45CBBBD2"/>
    <w:rsid w:val="45D195A7"/>
    <w:rsid w:val="45D29340"/>
    <w:rsid w:val="45DF8F1F"/>
    <w:rsid w:val="45E0595E"/>
    <w:rsid w:val="45E28554"/>
    <w:rsid w:val="45ED11CB"/>
    <w:rsid w:val="45F17752"/>
    <w:rsid w:val="4600A785"/>
    <w:rsid w:val="46043ABD"/>
    <w:rsid w:val="4604904E"/>
    <w:rsid w:val="4604FCF0"/>
    <w:rsid w:val="460A12FD"/>
    <w:rsid w:val="461FD5E1"/>
    <w:rsid w:val="46206D59"/>
    <w:rsid w:val="462843B9"/>
    <w:rsid w:val="462B7DC1"/>
    <w:rsid w:val="4634CD82"/>
    <w:rsid w:val="4636D157"/>
    <w:rsid w:val="4638AAAA"/>
    <w:rsid w:val="463AF461"/>
    <w:rsid w:val="46456BA3"/>
    <w:rsid w:val="4646934C"/>
    <w:rsid w:val="4646D7B2"/>
    <w:rsid w:val="46489B2E"/>
    <w:rsid w:val="4650EA21"/>
    <w:rsid w:val="465FBBA9"/>
    <w:rsid w:val="46610CD4"/>
    <w:rsid w:val="4661B671"/>
    <w:rsid w:val="466314E1"/>
    <w:rsid w:val="4674A8AE"/>
    <w:rsid w:val="467A535E"/>
    <w:rsid w:val="4685DAB9"/>
    <w:rsid w:val="468B5B33"/>
    <w:rsid w:val="4691A500"/>
    <w:rsid w:val="4695268D"/>
    <w:rsid w:val="46B29A09"/>
    <w:rsid w:val="46BEF5E9"/>
    <w:rsid w:val="46C5D041"/>
    <w:rsid w:val="46C8472E"/>
    <w:rsid w:val="46D6C2AD"/>
    <w:rsid w:val="46DA59C4"/>
    <w:rsid w:val="46DD2521"/>
    <w:rsid w:val="46DE0E7B"/>
    <w:rsid w:val="46DFE11F"/>
    <w:rsid w:val="46EF8A77"/>
    <w:rsid w:val="46F5E86A"/>
    <w:rsid w:val="46FA8A4F"/>
    <w:rsid w:val="46FBB751"/>
    <w:rsid w:val="4702C0CC"/>
    <w:rsid w:val="47097E67"/>
    <w:rsid w:val="470A3011"/>
    <w:rsid w:val="47134FD8"/>
    <w:rsid w:val="471F17B9"/>
    <w:rsid w:val="4722B01A"/>
    <w:rsid w:val="472368CB"/>
    <w:rsid w:val="4728B486"/>
    <w:rsid w:val="472B8C44"/>
    <w:rsid w:val="474ABA97"/>
    <w:rsid w:val="474BCB2E"/>
    <w:rsid w:val="4758569E"/>
    <w:rsid w:val="476261CB"/>
    <w:rsid w:val="47630AB2"/>
    <w:rsid w:val="476542BE"/>
    <w:rsid w:val="4770EA5E"/>
    <w:rsid w:val="4771EF94"/>
    <w:rsid w:val="477552F0"/>
    <w:rsid w:val="478C15AF"/>
    <w:rsid w:val="479BC4AD"/>
    <w:rsid w:val="479CAB3D"/>
    <w:rsid w:val="47C193FE"/>
    <w:rsid w:val="47C479BC"/>
    <w:rsid w:val="47CC59D3"/>
    <w:rsid w:val="47D2030B"/>
    <w:rsid w:val="47D32204"/>
    <w:rsid w:val="47D4F7C0"/>
    <w:rsid w:val="47E3F7B7"/>
    <w:rsid w:val="47E83C62"/>
    <w:rsid w:val="47E9BC89"/>
    <w:rsid w:val="47EAF611"/>
    <w:rsid w:val="47F04CE7"/>
    <w:rsid w:val="47F0D546"/>
    <w:rsid w:val="47F16113"/>
    <w:rsid w:val="47F41F61"/>
    <w:rsid w:val="47FB01F8"/>
    <w:rsid w:val="4800E6D3"/>
    <w:rsid w:val="4808FCFC"/>
    <w:rsid w:val="48098A33"/>
    <w:rsid w:val="481AB76E"/>
    <w:rsid w:val="481E94D0"/>
    <w:rsid w:val="4821C286"/>
    <w:rsid w:val="4827955C"/>
    <w:rsid w:val="4836F0F3"/>
    <w:rsid w:val="4837C971"/>
    <w:rsid w:val="484E96A2"/>
    <w:rsid w:val="484ECC41"/>
    <w:rsid w:val="4859AD29"/>
    <w:rsid w:val="4862E7AB"/>
    <w:rsid w:val="48682724"/>
    <w:rsid w:val="48860448"/>
    <w:rsid w:val="48A12158"/>
    <w:rsid w:val="48A357BF"/>
    <w:rsid w:val="48C17BB8"/>
    <w:rsid w:val="48C2B6E9"/>
    <w:rsid w:val="48C9615B"/>
    <w:rsid w:val="48D1A17A"/>
    <w:rsid w:val="48DC8EFA"/>
    <w:rsid w:val="48DDE89C"/>
    <w:rsid w:val="48DEEECA"/>
    <w:rsid w:val="48ECF755"/>
    <w:rsid w:val="48F6E837"/>
    <w:rsid w:val="48FC6955"/>
    <w:rsid w:val="491C76BC"/>
    <w:rsid w:val="491E84F4"/>
    <w:rsid w:val="49237555"/>
    <w:rsid w:val="4930E8E3"/>
    <w:rsid w:val="4937FA9F"/>
    <w:rsid w:val="493A4914"/>
    <w:rsid w:val="49410849"/>
    <w:rsid w:val="494EC0AF"/>
    <w:rsid w:val="496707B8"/>
    <w:rsid w:val="496E76BC"/>
    <w:rsid w:val="4971E2C4"/>
    <w:rsid w:val="497A884D"/>
    <w:rsid w:val="497C8FD1"/>
    <w:rsid w:val="497D18C6"/>
    <w:rsid w:val="497FC818"/>
    <w:rsid w:val="4988E892"/>
    <w:rsid w:val="499BE4BE"/>
    <w:rsid w:val="49A52466"/>
    <w:rsid w:val="49A592F2"/>
    <w:rsid w:val="49AD8112"/>
    <w:rsid w:val="49B10844"/>
    <w:rsid w:val="49B646B4"/>
    <w:rsid w:val="49B9EDB1"/>
    <w:rsid w:val="49C1DD22"/>
    <w:rsid w:val="49CD732B"/>
    <w:rsid w:val="49D54D56"/>
    <w:rsid w:val="49EAFEEE"/>
    <w:rsid w:val="49F86CFC"/>
    <w:rsid w:val="4A01E911"/>
    <w:rsid w:val="4A036B67"/>
    <w:rsid w:val="4A04620D"/>
    <w:rsid w:val="4A1618AA"/>
    <w:rsid w:val="4A16E290"/>
    <w:rsid w:val="4A1902B4"/>
    <w:rsid w:val="4A29724F"/>
    <w:rsid w:val="4A3EEE25"/>
    <w:rsid w:val="4A44582B"/>
    <w:rsid w:val="4A49B362"/>
    <w:rsid w:val="4A4C0128"/>
    <w:rsid w:val="4A50924E"/>
    <w:rsid w:val="4A545710"/>
    <w:rsid w:val="4A5531D3"/>
    <w:rsid w:val="4A5806AB"/>
    <w:rsid w:val="4A5D7C06"/>
    <w:rsid w:val="4A6D551C"/>
    <w:rsid w:val="4A77B622"/>
    <w:rsid w:val="4A78F17B"/>
    <w:rsid w:val="4A99D0C9"/>
    <w:rsid w:val="4AA3E8C9"/>
    <w:rsid w:val="4AA87D1C"/>
    <w:rsid w:val="4AA9E8EB"/>
    <w:rsid w:val="4AAFFDF7"/>
    <w:rsid w:val="4AB49757"/>
    <w:rsid w:val="4ABF101A"/>
    <w:rsid w:val="4ABF45B6"/>
    <w:rsid w:val="4ACD5D5C"/>
    <w:rsid w:val="4AD60E2D"/>
    <w:rsid w:val="4AE53655"/>
    <w:rsid w:val="4AEBBF20"/>
    <w:rsid w:val="4AF69C8E"/>
    <w:rsid w:val="4AFFE3A4"/>
    <w:rsid w:val="4B0B5769"/>
    <w:rsid w:val="4B0D2D1C"/>
    <w:rsid w:val="4B0F0CF7"/>
    <w:rsid w:val="4B27142F"/>
    <w:rsid w:val="4B2F0576"/>
    <w:rsid w:val="4B31B8A9"/>
    <w:rsid w:val="4B3C5D23"/>
    <w:rsid w:val="4B40DE9C"/>
    <w:rsid w:val="4B4C758B"/>
    <w:rsid w:val="4B521715"/>
    <w:rsid w:val="4B52370B"/>
    <w:rsid w:val="4B562EF0"/>
    <w:rsid w:val="4B688DE8"/>
    <w:rsid w:val="4B68A3D0"/>
    <w:rsid w:val="4B6AB15E"/>
    <w:rsid w:val="4B81E04B"/>
    <w:rsid w:val="4B8B4F06"/>
    <w:rsid w:val="4B8C5B95"/>
    <w:rsid w:val="4B91811F"/>
    <w:rsid w:val="4B97C02F"/>
    <w:rsid w:val="4BA0B728"/>
    <w:rsid w:val="4BA4E62C"/>
    <w:rsid w:val="4BA589E2"/>
    <w:rsid w:val="4BA76B21"/>
    <w:rsid w:val="4BB4B9E5"/>
    <w:rsid w:val="4BC308D6"/>
    <w:rsid w:val="4BD173EA"/>
    <w:rsid w:val="4BDF3917"/>
    <w:rsid w:val="4BE8CD34"/>
    <w:rsid w:val="4BE97CA6"/>
    <w:rsid w:val="4BF2F131"/>
    <w:rsid w:val="4C0C6B83"/>
    <w:rsid w:val="4C138683"/>
    <w:rsid w:val="4C14BF15"/>
    <w:rsid w:val="4C1ADF34"/>
    <w:rsid w:val="4C20F7AC"/>
    <w:rsid w:val="4C280CA4"/>
    <w:rsid w:val="4C2F24F8"/>
    <w:rsid w:val="4C3A147F"/>
    <w:rsid w:val="4C3B8F2D"/>
    <w:rsid w:val="4C56B483"/>
    <w:rsid w:val="4C5D01A2"/>
    <w:rsid w:val="4C785363"/>
    <w:rsid w:val="4C7C103B"/>
    <w:rsid w:val="4C857CB9"/>
    <w:rsid w:val="4C88C0EB"/>
    <w:rsid w:val="4C9502E6"/>
    <w:rsid w:val="4C95713B"/>
    <w:rsid w:val="4C988443"/>
    <w:rsid w:val="4C9F85F4"/>
    <w:rsid w:val="4CA31A9F"/>
    <w:rsid w:val="4CA667A8"/>
    <w:rsid w:val="4CABC1F6"/>
    <w:rsid w:val="4CBA579F"/>
    <w:rsid w:val="4CC38FBF"/>
    <w:rsid w:val="4CC829A1"/>
    <w:rsid w:val="4CD9FC93"/>
    <w:rsid w:val="4CE8118E"/>
    <w:rsid w:val="4CFD7AE9"/>
    <w:rsid w:val="4D047FC8"/>
    <w:rsid w:val="4D0973B2"/>
    <w:rsid w:val="4D0C8439"/>
    <w:rsid w:val="4D21E73E"/>
    <w:rsid w:val="4D25BB34"/>
    <w:rsid w:val="4D269A4A"/>
    <w:rsid w:val="4D2C80CF"/>
    <w:rsid w:val="4D39229E"/>
    <w:rsid w:val="4D3FFFCB"/>
    <w:rsid w:val="4D44DA50"/>
    <w:rsid w:val="4D4CC060"/>
    <w:rsid w:val="4D5003AE"/>
    <w:rsid w:val="4D51FBCD"/>
    <w:rsid w:val="4D561FE2"/>
    <w:rsid w:val="4D5D16EC"/>
    <w:rsid w:val="4D5E1DDD"/>
    <w:rsid w:val="4D61648D"/>
    <w:rsid w:val="4D643EFB"/>
    <w:rsid w:val="4D67900B"/>
    <w:rsid w:val="4D69001E"/>
    <w:rsid w:val="4D6F6F5A"/>
    <w:rsid w:val="4D7760DA"/>
    <w:rsid w:val="4D7913C0"/>
    <w:rsid w:val="4D7FE05A"/>
    <w:rsid w:val="4D85914C"/>
    <w:rsid w:val="4D98DA8C"/>
    <w:rsid w:val="4D997204"/>
    <w:rsid w:val="4DA481A0"/>
    <w:rsid w:val="4DAAEB61"/>
    <w:rsid w:val="4DAC87B1"/>
    <w:rsid w:val="4DAF56E4"/>
    <w:rsid w:val="4DB81B28"/>
    <w:rsid w:val="4DC4B303"/>
    <w:rsid w:val="4DCA556A"/>
    <w:rsid w:val="4DCE4CDB"/>
    <w:rsid w:val="4DD2CC07"/>
    <w:rsid w:val="4DDD2E2A"/>
    <w:rsid w:val="4DDD4A52"/>
    <w:rsid w:val="4DE753ED"/>
    <w:rsid w:val="4DEDE1C5"/>
    <w:rsid w:val="4DF6DCEA"/>
    <w:rsid w:val="4DF83724"/>
    <w:rsid w:val="4DF937EC"/>
    <w:rsid w:val="4E03752E"/>
    <w:rsid w:val="4E0D2C18"/>
    <w:rsid w:val="4E1AD723"/>
    <w:rsid w:val="4E28BF82"/>
    <w:rsid w:val="4E28D681"/>
    <w:rsid w:val="4E3A5484"/>
    <w:rsid w:val="4E3F45FA"/>
    <w:rsid w:val="4E468F8A"/>
    <w:rsid w:val="4E46B34D"/>
    <w:rsid w:val="4E502A93"/>
    <w:rsid w:val="4E569C6C"/>
    <w:rsid w:val="4E57E810"/>
    <w:rsid w:val="4E58DDE3"/>
    <w:rsid w:val="4E63DB70"/>
    <w:rsid w:val="4E66A638"/>
    <w:rsid w:val="4E6E52EC"/>
    <w:rsid w:val="4E747951"/>
    <w:rsid w:val="4E750EC4"/>
    <w:rsid w:val="4E8184AE"/>
    <w:rsid w:val="4E81DE0E"/>
    <w:rsid w:val="4E87339E"/>
    <w:rsid w:val="4E9CF8E0"/>
    <w:rsid w:val="4EA04492"/>
    <w:rsid w:val="4EA7EBD3"/>
    <w:rsid w:val="4EBC984D"/>
    <w:rsid w:val="4ECD5A36"/>
    <w:rsid w:val="4ED9C061"/>
    <w:rsid w:val="4EDBA656"/>
    <w:rsid w:val="4EF744E4"/>
    <w:rsid w:val="4F09AEA5"/>
    <w:rsid w:val="4F0E1D27"/>
    <w:rsid w:val="4F16163D"/>
    <w:rsid w:val="4F16302B"/>
    <w:rsid w:val="4F16A708"/>
    <w:rsid w:val="4F1C1A08"/>
    <w:rsid w:val="4F206766"/>
    <w:rsid w:val="4F26D4C0"/>
    <w:rsid w:val="4F2E16E0"/>
    <w:rsid w:val="4F2EF061"/>
    <w:rsid w:val="4F316833"/>
    <w:rsid w:val="4F49DC49"/>
    <w:rsid w:val="4F4C66A6"/>
    <w:rsid w:val="4F582430"/>
    <w:rsid w:val="4F6463C0"/>
    <w:rsid w:val="4F6ED7E3"/>
    <w:rsid w:val="4F6F3FCD"/>
    <w:rsid w:val="4F71A9C3"/>
    <w:rsid w:val="4F738CCC"/>
    <w:rsid w:val="4F756136"/>
    <w:rsid w:val="4F925385"/>
    <w:rsid w:val="4F99F2F6"/>
    <w:rsid w:val="4FA26658"/>
    <w:rsid w:val="4FA7EB58"/>
    <w:rsid w:val="4FAE6C42"/>
    <w:rsid w:val="4FC53FD8"/>
    <w:rsid w:val="4FCA18A1"/>
    <w:rsid w:val="4FD8B934"/>
    <w:rsid w:val="4FF54173"/>
    <w:rsid w:val="500053FF"/>
    <w:rsid w:val="5002D77F"/>
    <w:rsid w:val="5004CC18"/>
    <w:rsid w:val="500EDCBF"/>
    <w:rsid w:val="5015AFAF"/>
    <w:rsid w:val="50220338"/>
    <w:rsid w:val="5028016C"/>
    <w:rsid w:val="5030DC9B"/>
    <w:rsid w:val="5034A228"/>
    <w:rsid w:val="50395440"/>
    <w:rsid w:val="503C6684"/>
    <w:rsid w:val="50550EC8"/>
    <w:rsid w:val="505717EC"/>
    <w:rsid w:val="506D167E"/>
    <w:rsid w:val="5071CD48"/>
    <w:rsid w:val="50720424"/>
    <w:rsid w:val="508AC391"/>
    <w:rsid w:val="508AE15E"/>
    <w:rsid w:val="509693FB"/>
    <w:rsid w:val="50969CF1"/>
    <w:rsid w:val="50A47EAA"/>
    <w:rsid w:val="50AD9B58"/>
    <w:rsid w:val="50C19849"/>
    <w:rsid w:val="50D63B0E"/>
    <w:rsid w:val="50DAE15E"/>
    <w:rsid w:val="50E6400C"/>
    <w:rsid w:val="50F58789"/>
    <w:rsid w:val="50F5B476"/>
    <w:rsid w:val="50FBC21E"/>
    <w:rsid w:val="50FEB8D3"/>
    <w:rsid w:val="510114AE"/>
    <w:rsid w:val="51051401"/>
    <w:rsid w:val="51053220"/>
    <w:rsid w:val="51080578"/>
    <w:rsid w:val="510D64B1"/>
    <w:rsid w:val="51143950"/>
    <w:rsid w:val="5124FDFE"/>
    <w:rsid w:val="512D7371"/>
    <w:rsid w:val="512E5EC5"/>
    <w:rsid w:val="513B6031"/>
    <w:rsid w:val="51423CEE"/>
    <w:rsid w:val="514D0B1A"/>
    <w:rsid w:val="514E6660"/>
    <w:rsid w:val="515B2545"/>
    <w:rsid w:val="516DAA9F"/>
    <w:rsid w:val="517178A1"/>
    <w:rsid w:val="517418C3"/>
    <w:rsid w:val="5178DB21"/>
    <w:rsid w:val="5179A748"/>
    <w:rsid w:val="5179DBDE"/>
    <w:rsid w:val="517B0A03"/>
    <w:rsid w:val="517C7711"/>
    <w:rsid w:val="517FE3D3"/>
    <w:rsid w:val="51867908"/>
    <w:rsid w:val="5187222B"/>
    <w:rsid w:val="518EEE92"/>
    <w:rsid w:val="5196F402"/>
    <w:rsid w:val="5197B1F2"/>
    <w:rsid w:val="519DCAEB"/>
    <w:rsid w:val="51B41A84"/>
    <w:rsid w:val="51BE0E04"/>
    <w:rsid w:val="51C0C48E"/>
    <w:rsid w:val="51D55650"/>
    <w:rsid w:val="51D61D9D"/>
    <w:rsid w:val="51D6C4AE"/>
    <w:rsid w:val="51D6CD96"/>
    <w:rsid w:val="51D860EF"/>
    <w:rsid w:val="51DF92F7"/>
    <w:rsid w:val="51E44E5E"/>
    <w:rsid w:val="51EB314B"/>
    <w:rsid w:val="51ED7A79"/>
    <w:rsid w:val="51EF030C"/>
    <w:rsid w:val="521BE939"/>
    <w:rsid w:val="5221A252"/>
    <w:rsid w:val="52220153"/>
    <w:rsid w:val="5226AD25"/>
    <w:rsid w:val="5226B511"/>
    <w:rsid w:val="522E9356"/>
    <w:rsid w:val="5245ABAE"/>
    <w:rsid w:val="52475990"/>
    <w:rsid w:val="524A66FF"/>
    <w:rsid w:val="52517A8B"/>
    <w:rsid w:val="526F43D2"/>
    <w:rsid w:val="527292F1"/>
    <w:rsid w:val="527B3884"/>
    <w:rsid w:val="52868209"/>
    <w:rsid w:val="529113AA"/>
    <w:rsid w:val="52963EA9"/>
    <w:rsid w:val="52974E28"/>
    <w:rsid w:val="52996739"/>
    <w:rsid w:val="529AB1B7"/>
    <w:rsid w:val="52A37EBB"/>
    <w:rsid w:val="52A3A5AA"/>
    <w:rsid w:val="52AA5232"/>
    <w:rsid w:val="52AD01F8"/>
    <w:rsid w:val="52AD5157"/>
    <w:rsid w:val="52AF80E0"/>
    <w:rsid w:val="52B7BD4A"/>
    <w:rsid w:val="52B92D6D"/>
    <w:rsid w:val="52BA4C67"/>
    <w:rsid w:val="52BE9DA1"/>
    <w:rsid w:val="52C2D510"/>
    <w:rsid w:val="52C4A556"/>
    <w:rsid w:val="52CABFA8"/>
    <w:rsid w:val="52CEE39B"/>
    <w:rsid w:val="52D7DE72"/>
    <w:rsid w:val="52DCAA63"/>
    <w:rsid w:val="52E8DB7B"/>
    <w:rsid w:val="52F03EA4"/>
    <w:rsid w:val="52F409D8"/>
    <w:rsid w:val="5306A7CF"/>
    <w:rsid w:val="530EAB6D"/>
    <w:rsid w:val="531A56A0"/>
    <w:rsid w:val="531A86DA"/>
    <w:rsid w:val="531C13D2"/>
    <w:rsid w:val="53212F37"/>
    <w:rsid w:val="532A7694"/>
    <w:rsid w:val="532BBBD3"/>
    <w:rsid w:val="53327434"/>
    <w:rsid w:val="533B1C49"/>
    <w:rsid w:val="53425A7E"/>
    <w:rsid w:val="5346D790"/>
    <w:rsid w:val="535FB8EF"/>
    <w:rsid w:val="53612BE0"/>
    <w:rsid w:val="5366096A"/>
    <w:rsid w:val="536B90C6"/>
    <w:rsid w:val="536C42EA"/>
    <w:rsid w:val="5373D512"/>
    <w:rsid w:val="5378B8D7"/>
    <w:rsid w:val="5396B033"/>
    <w:rsid w:val="53A33B0C"/>
    <w:rsid w:val="53C1B037"/>
    <w:rsid w:val="53C23A4E"/>
    <w:rsid w:val="53C4BD49"/>
    <w:rsid w:val="53CA7673"/>
    <w:rsid w:val="53CC9E8C"/>
    <w:rsid w:val="53CFA4D1"/>
    <w:rsid w:val="53D0A611"/>
    <w:rsid w:val="53D727FA"/>
    <w:rsid w:val="53FF5E90"/>
    <w:rsid w:val="5411336E"/>
    <w:rsid w:val="54157555"/>
    <w:rsid w:val="5417ECEF"/>
    <w:rsid w:val="542B0AFB"/>
    <w:rsid w:val="5430F859"/>
    <w:rsid w:val="544022B3"/>
    <w:rsid w:val="544E486A"/>
    <w:rsid w:val="5451F046"/>
    <w:rsid w:val="5456DD93"/>
    <w:rsid w:val="545FB262"/>
    <w:rsid w:val="5468EE86"/>
    <w:rsid w:val="546D6540"/>
    <w:rsid w:val="546E3F22"/>
    <w:rsid w:val="5470618C"/>
    <w:rsid w:val="5475BF22"/>
    <w:rsid w:val="547A4057"/>
    <w:rsid w:val="54818F27"/>
    <w:rsid w:val="5490CB08"/>
    <w:rsid w:val="549160C4"/>
    <w:rsid w:val="54937951"/>
    <w:rsid w:val="5498186D"/>
    <w:rsid w:val="54993E3E"/>
    <w:rsid w:val="54A8109D"/>
    <w:rsid w:val="54B42953"/>
    <w:rsid w:val="54B66535"/>
    <w:rsid w:val="54CC3826"/>
    <w:rsid w:val="54D52089"/>
    <w:rsid w:val="54D90F6B"/>
    <w:rsid w:val="54E1F65B"/>
    <w:rsid w:val="54E998FA"/>
    <w:rsid w:val="54F51C1D"/>
    <w:rsid w:val="54F54EF2"/>
    <w:rsid w:val="54F7D85C"/>
    <w:rsid w:val="54FD0746"/>
    <w:rsid w:val="5501C3B6"/>
    <w:rsid w:val="55182ECD"/>
    <w:rsid w:val="551AEE26"/>
    <w:rsid w:val="551B71F7"/>
    <w:rsid w:val="551D864B"/>
    <w:rsid w:val="55213BA8"/>
    <w:rsid w:val="552290EB"/>
    <w:rsid w:val="55236CEF"/>
    <w:rsid w:val="55244E00"/>
    <w:rsid w:val="5529721B"/>
    <w:rsid w:val="552EBBAB"/>
    <w:rsid w:val="55328094"/>
    <w:rsid w:val="5539B930"/>
    <w:rsid w:val="553A08FB"/>
    <w:rsid w:val="553E8FFC"/>
    <w:rsid w:val="553F4741"/>
    <w:rsid w:val="5545C653"/>
    <w:rsid w:val="5557D747"/>
    <w:rsid w:val="5565B67D"/>
    <w:rsid w:val="55750096"/>
    <w:rsid w:val="557EB51E"/>
    <w:rsid w:val="55820EB4"/>
    <w:rsid w:val="55839C26"/>
    <w:rsid w:val="5585FCFB"/>
    <w:rsid w:val="55885104"/>
    <w:rsid w:val="559FAEDD"/>
    <w:rsid w:val="55AA82D7"/>
    <w:rsid w:val="55B5C0C5"/>
    <w:rsid w:val="55B5D0CE"/>
    <w:rsid w:val="55B82E87"/>
    <w:rsid w:val="55B964E9"/>
    <w:rsid w:val="55BEE0B6"/>
    <w:rsid w:val="55C232A8"/>
    <w:rsid w:val="55C5C3E3"/>
    <w:rsid w:val="55C63BA0"/>
    <w:rsid w:val="55CD7EB4"/>
    <w:rsid w:val="55CF523F"/>
    <w:rsid w:val="55DD6E0E"/>
    <w:rsid w:val="55E194C8"/>
    <w:rsid w:val="55FA7EC1"/>
    <w:rsid w:val="55FF08EF"/>
    <w:rsid w:val="5605C0A8"/>
    <w:rsid w:val="56087D8E"/>
    <w:rsid w:val="560C5E09"/>
    <w:rsid w:val="560CCB53"/>
    <w:rsid w:val="5614BB69"/>
    <w:rsid w:val="561A32A5"/>
    <w:rsid w:val="561C315F"/>
    <w:rsid w:val="561C7166"/>
    <w:rsid w:val="56201297"/>
    <w:rsid w:val="56262F4D"/>
    <w:rsid w:val="562B2FB2"/>
    <w:rsid w:val="562D9153"/>
    <w:rsid w:val="563826A6"/>
    <w:rsid w:val="563FA37F"/>
    <w:rsid w:val="56411BC2"/>
    <w:rsid w:val="56535209"/>
    <w:rsid w:val="56551C9C"/>
    <w:rsid w:val="565657FF"/>
    <w:rsid w:val="565D111C"/>
    <w:rsid w:val="56670005"/>
    <w:rsid w:val="566A63BD"/>
    <w:rsid w:val="56772DD7"/>
    <w:rsid w:val="567D5DFE"/>
    <w:rsid w:val="5681E781"/>
    <w:rsid w:val="56835F80"/>
    <w:rsid w:val="56849147"/>
    <w:rsid w:val="56860841"/>
    <w:rsid w:val="5687FBDF"/>
    <w:rsid w:val="5694928F"/>
    <w:rsid w:val="56A07F15"/>
    <w:rsid w:val="56A1BBDD"/>
    <w:rsid w:val="56AD4047"/>
    <w:rsid w:val="56ADBF80"/>
    <w:rsid w:val="56BA0D6A"/>
    <w:rsid w:val="56BEF2CE"/>
    <w:rsid w:val="56C62F00"/>
    <w:rsid w:val="56D1210E"/>
    <w:rsid w:val="56D4823B"/>
    <w:rsid w:val="56D83C6D"/>
    <w:rsid w:val="56E90C85"/>
    <w:rsid w:val="56F96061"/>
    <w:rsid w:val="56FF2BA6"/>
    <w:rsid w:val="5706D1BE"/>
    <w:rsid w:val="57101281"/>
    <w:rsid w:val="57119060"/>
    <w:rsid w:val="57381CD2"/>
    <w:rsid w:val="5741F569"/>
    <w:rsid w:val="574DBA50"/>
    <w:rsid w:val="5751B0A9"/>
    <w:rsid w:val="575AFFEF"/>
    <w:rsid w:val="575D07B6"/>
    <w:rsid w:val="575E19EE"/>
    <w:rsid w:val="575E34F8"/>
    <w:rsid w:val="576F9AC7"/>
    <w:rsid w:val="577E2AC7"/>
    <w:rsid w:val="57807BF3"/>
    <w:rsid w:val="5793B67D"/>
    <w:rsid w:val="57AE304D"/>
    <w:rsid w:val="57B5210F"/>
    <w:rsid w:val="57B75F0B"/>
    <w:rsid w:val="57CAC375"/>
    <w:rsid w:val="57CC3CB6"/>
    <w:rsid w:val="57DCEC23"/>
    <w:rsid w:val="57E1890B"/>
    <w:rsid w:val="57E5E530"/>
    <w:rsid w:val="57FFC966"/>
    <w:rsid w:val="580074FD"/>
    <w:rsid w:val="58020907"/>
    <w:rsid w:val="5814E8E1"/>
    <w:rsid w:val="5819EAF4"/>
    <w:rsid w:val="583FB40D"/>
    <w:rsid w:val="5844264B"/>
    <w:rsid w:val="584497D4"/>
    <w:rsid w:val="584AAC94"/>
    <w:rsid w:val="5851ADFB"/>
    <w:rsid w:val="58534455"/>
    <w:rsid w:val="585DF33A"/>
    <w:rsid w:val="585F583C"/>
    <w:rsid w:val="5863FFFD"/>
    <w:rsid w:val="58657BF0"/>
    <w:rsid w:val="5866AC94"/>
    <w:rsid w:val="5868814F"/>
    <w:rsid w:val="58796BEF"/>
    <w:rsid w:val="587AEB54"/>
    <w:rsid w:val="58A1332D"/>
    <w:rsid w:val="58AABA08"/>
    <w:rsid w:val="58B35B89"/>
    <w:rsid w:val="58C36018"/>
    <w:rsid w:val="58C7FC3D"/>
    <w:rsid w:val="58D3DFFD"/>
    <w:rsid w:val="58D560B3"/>
    <w:rsid w:val="58E1CA1C"/>
    <w:rsid w:val="58E36DA1"/>
    <w:rsid w:val="58E82314"/>
    <w:rsid w:val="58EAA5D7"/>
    <w:rsid w:val="58EBD266"/>
    <w:rsid w:val="59020E4B"/>
    <w:rsid w:val="59024E67"/>
    <w:rsid w:val="59039DF9"/>
    <w:rsid w:val="5906BEB7"/>
    <w:rsid w:val="5907F33D"/>
    <w:rsid w:val="5908F928"/>
    <w:rsid w:val="59104CCF"/>
    <w:rsid w:val="5919B39F"/>
    <w:rsid w:val="591A7D7B"/>
    <w:rsid w:val="5926B6FE"/>
    <w:rsid w:val="592F3CB3"/>
    <w:rsid w:val="59380436"/>
    <w:rsid w:val="594671EA"/>
    <w:rsid w:val="594B27CD"/>
    <w:rsid w:val="594C52B4"/>
    <w:rsid w:val="595A3DA6"/>
    <w:rsid w:val="595EC2F6"/>
    <w:rsid w:val="5960B2E4"/>
    <w:rsid w:val="596231FD"/>
    <w:rsid w:val="59656CB0"/>
    <w:rsid w:val="5965A926"/>
    <w:rsid w:val="5969848D"/>
    <w:rsid w:val="59716891"/>
    <w:rsid w:val="598A719E"/>
    <w:rsid w:val="599781D4"/>
    <w:rsid w:val="59A1E07C"/>
    <w:rsid w:val="59A3E1EF"/>
    <w:rsid w:val="59ACB321"/>
    <w:rsid w:val="59B171F5"/>
    <w:rsid w:val="59B45D44"/>
    <w:rsid w:val="59B4D0F6"/>
    <w:rsid w:val="59B4D89B"/>
    <w:rsid w:val="59B5BB55"/>
    <w:rsid w:val="59BB3F84"/>
    <w:rsid w:val="59BD2505"/>
    <w:rsid w:val="59C51DA5"/>
    <w:rsid w:val="59C6811F"/>
    <w:rsid w:val="59C73FD8"/>
    <w:rsid w:val="59D1C11E"/>
    <w:rsid w:val="59D796D4"/>
    <w:rsid w:val="59DB6B78"/>
    <w:rsid w:val="59E79ECF"/>
    <w:rsid w:val="5A1295C1"/>
    <w:rsid w:val="5A166D0C"/>
    <w:rsid w:val="5A223871"/>
    <w:rsid w:val="5A248181"/>
    <w:rsid w:val="5A25ADE6"/>
    <w:rsid w:val="5A295E09"/>
    <w:rsid w:val="5A2D5C12"/>
    <w:rsid w:val="5A371404"/>
    <w:rsid w:val="5A4B0EEB"/>
    <w:rsid w:val="5A5ED975"/>
    <w:rsid w:val="5A653367"/>
    <w:rsid w:val="5A7E51C6"/>
    <w:rsid w:val="5A80E718"/>
    <w:rsid w:val="5A837916"/>
    <w:rsid w:val="5A872E73"/>
    <w:rsid w:val="5A8D4F5B"/>
    <w:rsid w:val="5AAE6E93"/>
    <w:rsid w:val="5AB7482F"/>
    <w:rsid w:val="5ABA21A7"/>
    <w:rsid w:val="5ABD3EF0"/>
    <w:rsid w:val="5AC6A569"/>
    <w:rsid w:val="5AC9FEC9"/>
    <w:rsid w:val="5AD31421"/>
    <w:rsid w:val="5ADCA811"/>
    <w:rsid w:val="5AE6F82E"/>
    <w:rsid w:val="5AE8B8D1"/>
    <w:rsid w:val="5AEA4568"/>
    <w:rsid w:val="5AF04730"/>
    <w:rsid w:val="5AF51345"/>
    <w:rsid w:val="5AFD1CEC"/>
    <w:rsid w:val="5B03D772"/>
    <w:rsid w:val="5B04EB7F"/>
    <w:rsid w:val="5B12975C"/>
    <w:rsid w:val="5B1332CF"/>
    <w:rsid w:val="5B201488"/>
    <w:rsid w:val="5B20B698"/>
    <w:rsid w:val="5B366DB4"/>
    <w:rsid w:val="5B376FE9"/>
    <w:rsid w:val="5B3AB3A5"/>
    <w:rsid w:val="5B403769"/>
    <w:rsid w:val="5B51A83A"/>
    <w:rsid w:val="5B534BB5"/>
    <w:rsid w:val="5B5B90B5"/>
    <w:rsid w:val="5B5F9FD0"/>
    <w:rsid w:val="5B728937"/>
    <w:rsid w:val="5B773BD9"/>
    <w:rsid w:val="5B83CF8B"/>
    <w:rsid w:val="5B85751C"/>
    <w:rsid w:val="5B869640"/>
    <w:rsid w:val="5B8CA305"/>
    <w:rsid w:val="5B9317E3"/>
    <w:rsid w:val="5B954CCD"/>
    <w:rsid w:val="5B968C27"/>
    <w:rsid w:val="5B9FB7F5"/>
    <w:rsid w:val="5BA81A22"/>
    <w:rsid w:val="5BACFA45"/>
    <w:rsid w:val="5BADF7BC"/>
    <w:rsid w:val="5BB1741D"/>
    <w:rsid w:val="5BBC1370"/>
    <w:rsid w:val="5BBE4DF3"/>
    <w:rsid w:val="5BC549A0"/>
    <w:rsid w:val="5BD9528F"/>
    <w:rsid w:val="5BDD0938"/>
    <w:rsid w:val="5BEE9E79"/>
    <w:rsid w:val="5BF28F9D"/>
    <w:rsid w:val="5BF8BCBC"/>
    <w:rsid w:val="5C00A825"/>
    <w:rsid w:val="5C022EBC"/>
    <w:rsid w:val="5C05FDB5"/>
    <w:rsid w:val="5C070AD9"/>
    <w:rsid w:val="5C0A7438"/>
    <w:rsid w:val="5C0B4895"/>
    <w:rsid w:val="5C24C882"/>
    <w:rsid w:val="5C2FA456"/>
    <w:rsid w:val="5C417792"/>
    <w:rsid w:val="5C47B41B"/>
    <w:rsid w:val="5C4D344C"/>
    <w:rsid w:val="5C519BEA"/>
    <w:rsid w:val="5C80C909"/>
    <w:rsid w:val="5C815AEE"/>
    <w:rsid w:val="5C90131B"/>
    <w:rsid w:val="5CB2BDDB"/>
    <w:rsid w:val="5CB542F9"/>
    <w:rsid w:val="5CB714CD"/>
    <w:rsid w:val="5CB73000"/>
    <w:rsid w:val="5CB7A8FD"/>
    <w:rsid w:val="5CB9E86D"/>
    <w:rsid w:val="5CBB4CEB"/>
    <w:rsid w:val="5CC127E9"/>
    <w:rsid w:val="5CC6F04F"/>
    <w:rsid w:val="5CCDC518"/>
    <w:rsid w:val="5CDB81E5"/>
    <w:rsid w:val="5CDB94A3"/>
    <w:rsid w:val="5CF17167"/>
    <w:rsid w:val="5CF2D069"/>
    <w:rsid w:val="5CF4D211"/>
    <w:rsid w:val="5CF54141"/>
    <w:rsid w:val="5D0196DE"/>
    <w:rsid w:val="5D039A49"/>
    <w:rsid w:val="5D150BBD"/>
    <w:rsid w:val="5D24D6ED"/>
    <w:rsid w:val="5D2AE4BB"/>
    <w:rsid w:val="5D44C252"/>
    <w:rsid w:val="5D47BDD2"/>
    <w:rsid w:val="5D4E4820"/>
    <w:rsid w:val="5D558918"/>
    <w:rsid w:val="5D6000E0"/>
    <w:rsid w:val="5D6A12E1"/>
    <w:rsid w:val="5D6E9242"/>
    <w:rsid w:val="5D6EC76F"/>
    <w:rsid w:val="5D72078A"/>
    <w:rsid w:val="5D7A53B4"/>
    <w:rsid w:val="5D85BFD8"/>
    <w:rsid w:val="5D87358F"/>
    <w:rsid w:val="5D8FE9D2"/>
    <w:rsid w:val="5D907A1C"/>
    <w:rsid w:val="5D92A7F9"/>
    <w:rsid w:val="5D9EA973"/>
    <w:rsid w:val="5D9F6574"/>
    <w:rsid w:val="5DA427C7"/>
    <w:rsid w:val="5DA5AB64"/>
    <w:rsid w:val="5DA718F6"/>
    <w:rsid w:val="5DBFFBC4"/>
    <w:rsid w:val="5DC034A0"/>
    <w:rsid w:val="5DC37278"/>
    <w:rsid w:val="5DCFB512"/>
    <w:rsid w:val="5DE1AB87"/>
    <w:rsid w:val="5DE2713F"/>
    <w:rsid w:val="5DED8D6D"/>
    <w:rsid w:val="5DEF1DB7"/>
    <w:rsid w:val="5E158000"/>
    <w:rsid w:val="5E1BF436"/>
    <w:rsid w:val="5E27AEA6"/>
    <w:rsid w:val="5E27E7F2"/>
    <w:rsid w:val="5E290071"/>
    <w:rsid w:val="5E2CAE53"/>
    <w:rsid w:val="5E2ECA78"/>
    <w:rsid w:val="5E372E61"/>
    <w:rsid w:val="5E3D64D4"/>
    <w:rsid w:val="5E440874"/>
    <w:rsid w:val="5E4FC545"/>
    <w:rsid w:val="5E515FCC"/>
    <w:rsid w:val="5E5456B1"/>
    <w:rsid w:val="5E5A8A33"/>
    <w:rsid w:val="5E5EE4AE"/>
    <w:rsid w:val="5E62A7A1"/>
    <w:rsid w:val="5E62C0B0"/>
    <w:rsid w:val="5E75C3C7"/>
    <w:rsid w:val="5E79B61B"/>
    <w:rsid w:val="5E820344"/>
    <w:rsid w:val="5E84B788"/>
    <w:rsid w:val="5E87741A"/>
    <w:rsid w:val="5E8A950B"/>
    <w:rsid w:val="5E8C94BF"/>
    <w:rsid w:val="5E8E37C2"/>
    <w:rsid w:val="5E8EB0A7"/>
    <w:rsid w:val="5E9017D3"/>
    <w:rsid w:val="5E9AB0FB"/>
    <w:rsid w:val="5EA17C2E"/>
    <w:rsid w:val="5EA52D85"/>
    <w:rsid w:val="5EA91388"/>
    <w:rsid w:val="5EA9AF13"/>
    <w:rsid w:val="5EBE55E2"/>
    <w:rsid w:val="5ECC5191"/>
    <w:rsid w:val="5ED31F45"/>
    <w:rsid w:val="5ED6BDE4"/>
    <w:rsid w:val="5EDF4C1F"/>
    <w:rsid w:val="5EDF95DC"/>
    <w:rsid w:val="5EEF8400"/>
    <w:rsid w:val="5F042A31"/>
    <w:rsid w:val="5F1C7DD2"/>
    <w:rsid w:val="5F202382"/>
    <w:rsid w:val="5F27B43E"/>
    <w:rsid w:val="5F281F89"/>
    <w:rsid w:val="5F39963E"/>
    <w:rsid w:val="5F3C3AF7"/>
    <w:rsid w:val="5F3F46A7"/>
    <w:rsid w:val="5F434D4E"/>
    <w:rsid w:val="5F4F0C60"/>
    <w:rsid w:val="5F60630E"/>
    <w:rsid w:val="5F703FAF"/>
    <w:rsid w:val="5F763F1D"/>
    <w:rsid w:val="5F7981C3"/>
    <w:rsid w:val="5F7A7637"/>
    <w:rsid w:val="5F7C6DE7"/>
    <w:rsid w:val="5F846D54"/>
    <w:rsid w:val="5F8B43F2"/>
    <w:rsid w:val="5F952F0B"/>
    <w:rsid w:val="5F95E808"/>
    <w:rsid w:val="5FA20232"/>
    <w:rsid w:val="5FA8E7F5"/>
    <w:rsid w:val="5FBAC1B1"/>
    <w:rsid w:val="5FC89190"/>
    <w:rsid w:val="5FC8F637"/>
    <w:rsid w:val="5FD867AD"/>
    <w:rsid w:val="5FE9AF8D"/>
    <w:rsid w:val="5FF7540C"/>
    <w:rsid w:val="5FFA6E0F"/>
    <w:rsid w:val="60133565"/>
    <w:rsid w:val="601B22EB"/>
    <w:rsid w:val="601EDE69"/>
    <w:rsid w:val="602B5CD5"/>
    <w:rsid w:val="605BA145"/>
    <w:rsid w:val="605C6FCA"/>
    <w:rsid w:val="6074D39E"/>
    <w:rsid w:val="60753DCD"/>
    <w:rsid w:val="60880CD4"/>
    <w:rsid w:val="608C2942"/>
    <w:rsid w:val="608C5FD2"/>
    <w:rsid w:val="6095BB72"/>
    <w:rsid w:val="60A1B3A3"/>
    <w:rsid w:val="60A83A69"/>
    <w:rsid w:val="60A849E9"/>
    <w:rsid w:val="60B0DD40"/>
    <w:rsid w:val="60B18795"/>
    <w:rsid w:val="60B20372"/>
    <w:rsid w:val="60B64E12"/>
    <w:rsid w:val="60B6DD53"/>
    <w:rsid w:val="60C804B6"/>
    <w:rsid w:val="60CE71FD"/>
    <w:rsid w:val="60DE51ED"/>
    <w:rsid w:val="60DEB9B8"/>
    <w:rsid w:val="60E3E74B"/>
    <w:rsid w:val="60EB9329"/>
    <w:rsid w:val="60EE3B01"/>
    <w:rsid w:val="60F0010B"/>
    <w:rsid w:val="60F03F84"/>
    <w:rsid w:val="60F581F0"/>
    <w:rsid w:val="610D98D4"/>
    <w:rsid w:val="610EFE7B"/>
    <w:rsid w:val="610F2DA3"/>
    <w:rsid w:val="6112DE81"/>
    <w:rsid w:val="6113E53F"/>
    <w:rsid w:val="6125A42A"/>
    <w:rsid w:val="61295803"/>
    <w:rsid w:val="612A83BD"/>
    <w:rsid w:val="612EC37B"/>
    <w:rsid w:val="613F417C"/>
    <w:rsid w:val="6146E527"/>
    <w:rsid w:val="6148C254"/>
    <w:rsid w:val="614CB16A"/>
    <w:rsid w:val="61510205"/>
    <w:rsid w:val="615575D4"/>
    <w:rsid w:val="61598B8B"/>
    <w:rsid w:val="615D879A"/>
    <w:rsid w:val="61615E14"/>
    <w:rsid w:val="61628052"/>
    <w:rsid w:val="6168FFFA"/>
    <w:rsid w:val="616FBEEC"/>
    <w:rsid w:val="6183C406"/>
    <w:rsid w:val="61865071"/>
    <w:rsid w:val="61871E59"/>
    <w:rsid w:val="618E2CB1"/>
    <w:rsid w:val="61A61382"/>
    <w:rsid w:val="61A78057"/>
    <w:rsid w:val="61AC1F6E"/>
    <w:rsid w:val="61B50721"/>
    <w:rsid w:val="61BC584A"/>
    <w:rsid w:val="61BDAAE4"/>
    <w:rsid w:val="61BF9762"/>
    <w:rsid w:val="61C68585"/>
    <w:rsid w:val="61C7E8F2"/>
    <w:rsid w:val="61C9B2C5"/>
    <w:rsid w:val="61CCE91B"/>
    <w:rsid w:val="61CE257C"/>
    <w:rsid w:val="61DCAF56"/>
    <w:rsid w:val="61F068BA"/>
    <w:rsid w:val="61F8E73D"/>
    <w:rsid w:val="61FB2B29"/>
    <w:rsid w:val="6200E62A"/>
    <w:rsid w:val="6209EA8A"/>
    <w:rsid w:val="620AE4BA"/>
    <w:rsid w:val="621331FC"/>
    <w:rsid w:val="6216EA1A"/>
    <w:rsid w:val="622CF6CE"/>
    <w:rsid w:val="622E9905"/>
    <w:rsid w:val="622F2D89"/>
    <w:rsid w:val="6231AB05"/>
    <w:rsid w:val="62403079"/>
    <w:rsid w:val="624D78E4"/>
    <w:rsid w:val="6259AE3A"/>
    <w:rsid w:val="625B6B46"/>
    <w:rsid w:val="625BEC80"/>
    <w:rsid w:val="62672939"/>
    <w:rsid w:val="627A0453"/>
    <w:rsid w:val="627AF4AB"/>
    <w:rsid w:val="62806F7E"/>
    <w:rsid w:val="62AF4644"/>
    <w:rsid w:val="62B1095D"/>
    <w:rsid w:val="62E1CC11"/>
    <w:rsid w:val="62E778CC"/>
    <w:rsid w:val="62E8D55F"/>
    <w:rsid w:val="62E94904"/>
    <w:rsid w:val="62EDC564"/>
    <w:rsid w:val="62EE3BF6"/>
    <w:rsid w:val="62F6037B"/>
    <w:rsid w:val="62FEAB62"/>
    <w:rsid w:val="63061BC4"/>
    <w:rsid w:val="63134C07"/>
    <w:rsid w:val="631CB8B5"/>
    <w:rsid w:val="631D1CFB"/>
    <w:rsid w:val="631E2413"/>
    <w:rsid w:val="63295971"/>
    <w:rsid w:val="63343655"/>
    <w:rsid w:val="6342DDE4"/>
    <w:rsid w:val="634A27A8"/>
    <w:rsid w:val="63567E4A"/>
    <w:rsid w:val="635BD7A5"/>
    <w:rsid w:val="636F13EE"/>
    <w:rsid w:val="6375E447"/>
    <w:rsid w:val="637C56D3"/>
    <w:rsid w:val="638497FB"/>
    <w:rsid w:val="63870F17"/>
    <w:rsid w:val="638DE93D"/>
    <w:rsid w:val="6395D9C2"/>
    <w:rsid w:val="6399A481"/>
    <w:rsid w:val="639B8F11"/>
    <w:rsid w:val="63A1E712"/>
    <w:rsid w:val="63A748A3"/>
    <w:rsid w:val="63AE3F8A"/>
    <w:rsid w:val="63B38FC5"/>
    <w:rsid w:val="63B40C99"/>
    <w:rsid w:val="63D2107E"/>
    <w:rsid w:val="63F56812"/>
    <w:rsid w:val="63FF69B3"/>
    <w:rsid w:val="64062AC7"/>
    <w:rsid w:val="64166462"/>
    <w:rsid w:val="64238FA3"/>
    <w:rsid w:val="642E1248"/>
    <w:rsid w:val="6432BE85"/>
    <w:rsid w:val="643A4C26"/>
    <w:rsid w:val="643DFECC"/>
    <w:rsid w:val="6441A21B"/>
    <w:rsid w:val="64446996"/>
    <w:rsid w:val="644B9DE6"/>
    <w:rsid w:val="646DBDB8"/>
    <w:rsid w:val="6470CFA0"/>
    <w:rsid w:val="6475AF46"/>
    <w:rsid w:val="64968662"/>
    <w:rsid w:val="649FF82B"/>
    <w:rsid w:val="64B1E4B2"/>
    <w:rsid w:val="64D2FC72"/>
    <w:rsid w:val="64D4E8D3"/>
    <w:rsid w:val="64D55A7E"/>
    <w:rsid w:val="64D994D5"/>
    <w:rsid w:val="64DE119A"/>
    <w:rsid w:val="64E10FB7"/>
    <w:rsid w:val="64EAAF39"/>
    <w:rsid w:val="64EB9EC3"/>
    <w:rsid w:val="650A5A42"/>
    <w:rsid w:val="6511B4A8"/>
    <w:rsid w:val="65125A1E"/>
    <w:rsid w:val="65135600"/>
    <w:rsid w:val="65146F09"/>
    <w:rsid w:val="65197350"/>
    <w:rsid w:val="651B3A2F"/>
    <w:rsid w:val="651B6FBE"/>
    <w:rsid w:val="651BFA28"/>
    <w:rsid w:val="6529C1C6"/>
    <w:rsid w:val="6532CBEB"/>
    <w:rsid w:val="653318DD"/>
    <w:rsid w:val="65339EDE"/>
    <w:rsid w:val="6553514C"/>
    <w:rsid w:val="6558E762"/>
    <w:rsid w:val="655A0BD3"/>
    <w:rsid w:val="65619AE7"/>
    <w:rsid w:val="656F8578"/>
    <w:rsid w:val="658806D4"/>
    <w:rsid w:val="658C9EE7"/>
    <w:rsid w:val="658CE198"/>
    <w:rsid w:val="65A3B0E0"/>
    <w:rsid w:val="65A72A10"/>
    <w:rsid w:val="65AC1DF4"/>
    <w:rsid w:val="65ADD40D"/>
    <w:rsid w:val="65B1A515"/>
    <w:rsid w:val="65BE3D4D"/>
    <w:rsid w:val="65C48492"/>
    <w:rsid w:val="65D2B077"/>
    <w:rsid w:val="65D50AF2"/>
    <w:rsid w:val="65DADCB4"/>
    <w:rsid w:val="65DAE7BA"/>
    <w:rsid w:val="65E69AB5"/>
    <w:rsid w:val="65E8FB63"/>
    <w:rsid w:val="65E9B7BB"/>
    <w:rsid w:val="661685C5"/>
    <w:rsid w:val="66221181"/>
    <w:rsid w:val="662946AF"/>
    <w:rsid w:val="6632AFF1"/>
    <w:rsid w:val="663BD8BC"/>
    <w:rsid w:val="66474396"/>
    <w:rsid w:val="664DD059"/>
    <w:rsid w:val="666C905A"/>
    <w:rsid w:val="6687B10B"/>
    <w:rsid w:val="668A1A30"/>
    <w:rsid w:val="668A646F"/>
    <w:rsid w:val="668B8E7B"/>
    <w:rsid w:val="66925AB5"/>
    <w:rsid w:val="66999365"/>
    <w:rsid w:val="6699DAA5"/>
    <w:rsid w:val="66A528DA"/>
    <w:rsid w:val="66A71B13"/>
    <w:rsid w:val="66AD0E91"/>
    <w:rsid w:val="66B1546B"/>
    <w:rsid w:val="66B2E97B"/>
    <w:rsid w:val="66B4E040"/>
    <w:rsid w:val="66B93548"/>
    <w:rsid w:val="66BF15F5"/>
    <w:rsid w:val="66C01C5A"/>
    <w:rsid w:val="66C21520"/>
    <w:rsid w:val="66C3D1A6"/>
    <w:rsid w:val="66C78D7B"/>
    <w:rsid w:val="66CC8E9C"/>
    <w:rsid w:val="66D71043"/>
    <w:rsid w:val="66DC7666"/>
    <w:rsid w:val="66DDAFFC"/>
    <w:rsid w:val="66F2BFE8"/>
    <w:rsid w:val="66F43970"/>
    <w:rsid w:val="66F5B158"/>
    <w:rsid w:val="67052CA1"/>
    <w:rsid w:val="670D7F2F"/>
    <w:rsid w:val="67240FCC"/>
    <w:rsid w:val="672A5066"/>
    <w:rsid w:val="6735C2C0"/>
    <w:rsid w:val="673DF4D9"/>
    <w:rsid w:val="674B76CB"/>
    <w:rsid w:val="67637DCB"/>
    <w:rsid w:val="67640765"/>
    <w:rsid w:val="677D87C4"/>
    <w:rsid w:val="6782D651"/>
    <w:rsid w:val="6786786D"/>
    <w:rsid w:val="6789DD62"/>
    <w:rsid w:val="678A4FC4"/>
    <w:rsid w:val="678F9DB8"/>
    <w:rsid w:val="6798F3C1"/>
    <w:rsid w:val="67A099D0"/>
    <w:rsid w:val="67A3E36C"/>
    <w:rsid w:val="67A41400"/>
    <w:rsid w:val="67B01330"/>
    <w:rsid w:val="67B408B5"/>
    <w:rsid w:val="67CD76C9"/>
    <w:rsid w:val="67D4282F"/>
    <w:rsid w:val="67D853F9"/>
    <w:rsid w:val="67DFC019"/>
    <w:rsid w:val="67E6FDF9"/>
    <w:rsid w:val="67EC893E"/>
    <w:rsid w:val="67EDB318"/>
    <w:rsid w:val="67F11F20"/>
    <w:rsid w:val="67F160EC"/>
    <w:rsid w:val="67F92120"/>
    <w:rsid w:val="68001F94"/>
    <w:rsid w:val="68097F63"/>
    <w:rsid w:val="681256E6"/>
    <w:rsid w:val="68126886"/>
    <w:rsid w:val="682C84AC"/>
    <w:rsid w:val="682CBD6E"/>
    <w:rsid w:val="682DF23D"/>
    <w:rsid w:val="6834BBE0"/>
    <w:rsid w:val="68466166"/>
    <w:rsid w:val="685164BF"/>
    <w:rsid w:val="68628469"/>
    <w:rsid w:val="6867C74C"/>
    <w:rsid w:val="68686CA5"/>
    <w:rsid w:val="686DD051"/>
    <w:rsid w:val="6881FEFC"/>
    <w:rsid w:val="6884ED38"/>
    <w:rsid w:val="688DC98C"/>
    <w:rsid w:val="6892CD0A"/>
    <w:rsid w:val="689AC45A"/>
    <w:rsid w:val="68A71538"/>
    <w:rsid w:val="68B3963D"/>
    <w:rsid w:val="68B3C720"/>
    <w:rsid w:val="68B45400"/>
    <w:rsid w:val="68B8B289"/>
    <w:rsid w:val="68C40A51"/>
    <w:rsid w:val="68C5540F"/>
    <w:rsid w:val="68CB5D42"/>
    <w:rsid w:val="68D8A185"/>
    <w:rsid w:val="68DB3D3E"/>
    <w:rsid w:val="68DF7018"/>
    <w:rsid w:val="68EEE29B"/>
    <w:rsid w:val="68EF6C48"/>
    <w:rsid w:val="68FDDAC6"/>
    <w:rsid w:val="68FE46DE"/>
    <w:rsid w:val="69031A59"/>
    <w:rsid w:val="6907848C"/>
    <w:rsid w:val="690A5139"/>
    <w:rsid w:val="691052D5"/>
    <w:rsid w:val="6916B5B9"/>
    <w:rsid w:val="691F8B0D"/>
    <w:rsid w:val="692312CD"/>
    <w:rsid w:val="692F545C"/>
    <w:rsid w:val="6931D2AE"/>
    <w:rsid w:val="693B49BC"/>
    <w:rsid w:val="69413212"/>
    <w:rsid w:val="694377F7"/>
    <w:rsid w:val="6950957A"/>
    <w:rsid w:val="6952BD8C"/>
    <w:rsid w:val="695438F3"/>
    <w:rsid w:val="69588EFE"/>
    <w:rsid w:val="696923FF"/>
    <w:rsid w:val="6974C348"/>
    <w:rsid w:val="697A88E8"/>
    <w:rsid w:val="699233AD"/>
    <w:rsid w:val="699D6418"/>
    <w:rsid w:val="69A333BB"/>
    <w:rsid w:val="69ADB6E3"/>
    <w:rsid w:val="69ADEA4E"/>
    <w:rsid w:val="69BE62EE"/>
    <w:rsid w:val="69E70319"/>
    <w:rsid w:val="69E72250"/>
    <w:rsid w:val="69E885BD"/>
    <w:rsid w:val="69F14038"/>
    <w:rsid w:val="69FFB3CD"/>
    <w:rsid w:val="6A0D4FF2"/>
    <w:rsid w:val="6A124C20"/>
    <w:rsid w:val="6A1A259E"/>
    <w:rsid w:val="6A305F2C"/>
    <w:rsid w:val="6A310407"/>
    <w:rsid w:val="6A32ED39"/>
    <w:rsid w:val="6A3D0F6B"/>
    <w:rsid w:val="6A4DCD58"/>
    <w:rsid w:val="6A4F7B9B"/>
    <w:rsid w:val="6A531702"/>
    <w:rsid w:val="6A56EE9C"/>
    <w:rsid w:val="6A57C255"/>
    <w:rsid w:val="6A6F3C7C"/>
    <w:rsid w:val="6A7572C1"/>
    <w:rsid w:val="6A7858D6"/>
    <w:rsid w:val="6A812F1B"/>
    <w:rsid w:val="6A858F4B"/>
    <w:rsid w:val="6A8730D4"/>
    <w:rsid w:val="6AA399B5"/>
    <w:rsid w:val="6AA601F4"/>
    <w:rsid w:val="6AB2E818"/>
    <w:rsid w:val="6AB7A6AA"/>
    <w:rsid w:val="6AB86F6E"/>
    <w:rsid w:val="6AC1D6D3"/>
    <w:rsid w:val="6AC9FAC5"/>
    <w:rsid w:val="6AD4AD62"/>
    <w:rsid w:val="6ADD60AB"/>
    <w:rsid w:val="6AE3B099"/>
    <w:rsid w:val="6AE8D90B"/>
    <w:rsid w:val="6AECDCD5"/>
    <w:rsid w:val="6AF18F4F"/>
    <w:rsid w:val="6AF86AAB"/>
    <w:rsid w:val="6AF8A271"/>
    <w:rsid w:val="6AFEAC3A"/>
    <w:rsid w:val="6B0284BA"/>
    <w:rsid w:val="6B042A67"/>
    <w:rsid w:val="6B046941"/>
    <w:rsid w:val="6B1B6E1D"/>
    <w:rsid w:val="6B1B8964"/>
    <w:rsid w:val="6B209C6F"/>
    <w:rsid w:val="6B251771"/>
    <w:rsid w:val="6B274435"/>
    <w:rsid w:val="6B2A3416"/>
    <w:rsid w:val="6B2C9470"/>
    <w:rsid w:val="6B41A87B"/>
    <w:rsid w:val="6B43771A"/>
    <w:rsid w:val="6B46DCD5"/>
    <w:rsid w:val="6B4A8C6D"/>
    <w:rsid w:val="6B5ACC24"/>
    <w:rsid w:val="6B5E5F4F"/>
    <w:rsid w:val="6B62E30C"/>
    <w:rsid w:val="6B775CD1"/>
    <w:rsid w:val="6B855642"/>
    <w:rsid w:val="6B898DD2"/>
    <w:rsid w:val="6B8ED0A1"/>
    <w:rsid w:val="6B8FA9E0"/>
    <w:rsid w:val="6B9621C3"/>
    <w:rsid w:val="6B98B554"/>
    <w:rsid w:val="6BA0E248"/>
    <w:rsid w:val="6BAE0B41"/>
    <w:rsid w:val="6BB30730"/>
    <w:rsid w:val="6BC0CB2F"/>
    <w:rsid w:val="6BC0D0C0"/>
    <w:rsid w:val="6BD2ED28"/>
    <w:rsid w:val="6BDD932B"/>
    <w:rsid w:val="6BE8E734"/>
    <w:rsid w:val="6BEDC6F9"/>
    <w:rsid w:val="6BF13EAC"/>
    <w:rsid w:val="6BFC3FFB"/>
    <w:rsid w:val="6C03D302"/>
    <w:rsid w:val="6C04E604"/>
    <w:rsid w:val="6C1A4A22"/>
    <w:rsid w:val="6C2689FA"/>
    <w:rsid w:val="6C2FFEA3"/>
    <w:rsid w:val="6C332605"/>
    <w:rsid w:val="6C47909C"/>
    <w:rsid w:val="6C4C2A66"/>
    <w:rsid w:val="6C59F414"/>
    <w:rsid w:val="6C5F439F"/>
    <w:rsid w:val="6C63E858"/>
    <w:rsid w:val="6C65345E"/>
    <w:rsid w:val="6C6E7C17"/>
    <w:rsid w:val="6C7A1D69"/>
    <w:rsid w:val="6C7AE9D3"/>
    <w:rsid w:val="6C7DD5A3"/>
    <w:rsid w:val="6C814CB8"/>
    <w:rsid w:val="6C8725B4"/>
    <w:rsid w:val="6C8DEC3B"/>
    <w:rsid w:val="6C981304"/>
    <w:rsid w:val="6CA04366"/>
    <w:rsid w:val="6CA9B588"/>
    <w:rsid w:val="6CAA8126"/>
    <w:rsid w:val="6CB0CC19"/>
    <w:rsid w:val="6CB26E37"/>
    <w:rsid w:val="6CB73F00"/>
    <w:rsid w:val="6CB86F82"/>
    <w:rsid w:val="6CBE973A"/>
    <w:rsid w:val="6CC44684"/>
    <w:rsid w:val="6CC63BF8"/>
    <w:rsid w:val="6CC81185"/>
    <w:rsid w:val="6CD0B2E1"/>
    <w:rsid w:val="6CDE4025"/>
    <w:rsid w:val="6CEA86B3"/>
    <w:rsid w:val="6CFB23CF"/>
    <w:rsid w:val="6D011B19"/>
    <w:rsid w:val="6D0BBF3E"/>
    <w:rsid w:val="6D11B6AB"/>
    <w:rsid w:val="6D14E7BD"/>
    <w:rsid w:val="6D1573D5"/>
    <w:rsid w:val="6D15C671"/>
    <w:rsid w:val="6D1984C6"/>
    <w:rsid w:val="6D1ED575"/>
    <w:rsid w:val="6D21CA75"/>
    <w:rsid w:val="6D2B7A41"/>
    <w:rsid w:val="6D2BD459"/>
    <w:rsid w:val="6D317F56"/>
    <w:rsid w:val="6D3B50E8"/>
    <w:rsid w:val="6D3DAC6D"/>
    <w:rsid w:val="6D422A7A"/>
    <w:rsid w:val="6D49ECE2"/>
    <w:rsid w:val="6D4D27E4"/>
    <w:rsid w:val="6D50B530"/>
    <w:rsid w:val="6D69CED5"/>
    <w:rsid w:val="6D6BB033"/>
    <w:rsid w:val="6D74FE7F"/>
    <w:rsid w:val="6D81746C"/>
    <w:rsid w:val="6D864312"/>
    <w:rsid w:val="6D898D90"/>
    <w:rsid w:val="6D979BC8"/>
    <w:rsid w:val="6D9F0F7B"/>
    <w:rsid w:val="6DB063F6"/>
    <w:rsid w:val="6DB275B8"/>
    <w:rsid w:val="6DB9AE36"/>
    <w:rsid w:val="6DBB7B04"/>
    <w:rsid w:val="6DC6A8AB"/>
    <w:rsid w:val="6DCB2A91"/>
    <w:rsid w:val="6DCF7306"/>
    <w:rsid w:val="6DD4815F"/>
    <w:rsid w:val="6DD5E350"/>
    <w:rsid w:val="6DDA7DDA"/>
    <w:rsid w:val="6DDB20F1"/>
    <w:rsid w:val="6DDCE085"/>
    <w:rsid w:val="6DDD9795"/>
    <w:rsid w:val="6DE972AF"/>
    <w:rsid w:val="6DEDDFE1"/>
    <w:rsid w:val="6DF1BAFB"/>
    <w:rsid w:val="6DF6EE7A"/>
    <w:rsid w:val="6E0CFE18"/>
    <w:rsid w:val="6E0F5BF8"/>
    <w:rsid w:val="6E105CD3"/>
    <w:rsid w:val="6E1D1D19"/>
    <w:rsid w:val="6E1EA6CB"/>
    <w:rsid w:val="6E2E5B17"/>
    <w:rsid w:val="6E3B74E7"/>
    <w:rsid w:val="6E50442E"/>
    <w:rsid w:val="6E54EBC2"/>
    <w:rsid w:val="6E5631C1"/>
    <w:rsid w:val="6E659E07"/>
    <w:rsid w:val="6E7096DD"/>
    <w:rsid w:val="6E784A1E"/>
    <w:rsid w:val="6E7E98B5"/>
    <w:rsid w:val="6E896F8D"/>
    <w:rsid w:val="6E8B39EE"/>
    <w:rsid w:val="6E8EA348"/>
    <w:rsid w:val="6E92F4A3"/>
    <w:rsid w:val="6E9B6D50"/>
    <w:rsid w:val="6E9F3B69"/>
    <w:rsid w:val="6EA5B103"/>
    <w:rsid w:val="6EA7D989"/>
    <w:rsid w:val="6EAE6BAE"/>
    <w:rsid w:val="6EB53625"/>
    <w:rsid w:val="6EBAE3CC"/>
    <w:rsid w:val="6ECA8A83"/>
    <w:rsid w:val="6ECC771D"/>
    <w:rsid w:val="6ECE05CE"/>
    <w:rsid w:val="6EDDA762"/>
    <w:rsid w:val="6EDFC117"/>
    <w:rsid w:val="6EEB4661"/>
    <w:rsid w:val="6EEBD223"/>
    <w:rsid w:val="6EF14080"/>
    <w:rsid w:val="6EF4778B"/>
    <w:rsid w:val="6F02299B"/>
    <w:rsid w:val="6F076BBB"/>
    <w:rsid w:val="6F10684B"/>
    <w:rsid w:val="6F122EB3"/>
    <w:rsid w:val="6F1BCFA7"/>
    <w:rsid w:val="6F1EFB69"/>
    <w:rsid w:val="6F20C5F1"/>
    <w:rsid w:val="6F2210FE"/>
    <w:rsid w:val="6F2389F1"/>
    <w:rsid w:val="6F28F05B"/>
    <w:rsid w:val="6F346D1A"/>
    <w:rsid w:val="6F4C26BD"/>
    <w:rsid w:val="6F51852C"/>
    <w:rsid w:val="6F5556B5"/>
    <w:rsid w:val="6F557175"/>
    <w:rsid w:val="6F62DE15"/>
    <w:rsid w:val="6F66D51C"/>
    <w:rsid w:val="6F6D1C4A"/>
    <w:rsid w:val="6F6D9558"/>
    <w:rsid w:val="6F70A49F"/>
    <w:rsid w:val="6F800788"/>
    <w:rsid w:val="6F8D0FFB"/>
    <w:rsid w:val="6F91FA0A"/>
    <w:rsid w:val="6F99645C"/>
    <w:rsid w:val="6F9DA83C"/>
    <w:rsid w:val="6FA638DA"/>
    <w:rsid w:val="6FA63BDF"/>
    <w:rsid w:val="6FB16C46"/>
    <w:rsid w:val="6FBB01AE"/>
    <w:rsid w:val="6FC08785"/>
    <w:rsid w:val="6FCA696A"/>
    <w:rsid w:val="6FDF50D9"/>
    <w:rsid w:val="6FEB93F4"/>
    <w:rsid w:val="6FF87DAF"/>
    <w:rsid w:val="700D0BF4"/>
    <w:rsid w:val="700FA1FD"/>
    <w:rsid w:val="7010A8CA"/>
    <w:rsid w:val="701D6F8E"/>
    <w:rsid w:val="702CF2DC"/>
    <w:rsid w:val="702F07F2"/>
    <w:rsid w:val="70428149"/>
    <w:rsid w:val="704BA28C"/>
    <w:rsid w:val="704CB406"/>
    <w:rsid w:val="7059371C"/>
    <w:rsid w:val="706C1D52"/>
    <w:rsid w:val="7071678A"/>
    <w:rsid w:val="70818DA4"/>
    <w:rsid w:val="70845D54"/>
    <w:rsid w:val="70870B25"/>
    <w:rsid w:val="70872A22"/>
    <w:rsid w:val="708C5CAB"/>
    <w:rsid w:val="70932369"/>
    <w:rsid w:val="709632AD"/>
    <w:rsid w:val="70982C76"/>
    <w:rsid w:val="709D8B4C"/>
    <w:rsid w:val="70A0C40D"/>
    <w:rsid w:val="70A60A53"/>
    <w:rsid w:val="70B4A99E"/>
    <w:rsid w:val="70BB14AD"/>
    <w:rsid w:val="70BC9652"/>
    <w:rsid w:val="70BC9C30"/>
    <w:rsid w:val="70C78FCD"/>
    <w:rsid w:val="70D06353"/>
    <w:rsid w:val="70D10D2D"/>
    <w:rsid w:val="70D3BCB3"/>
    <w:rsid w:val="70DBC6A5"/>
    <w:rsid w:val="70E16B10"/>
    <w:rsid w:val="70E2475C"/>
    <w:rsid w:val="70EAD5A0"/>
    <w:rsid w:val="70EC965B"/>
    <w:rsid w:val="70EFC44E"/>
    <w:rsid w:val="70F697A7"/>
    <w:rsid w:val="70F81DEC"/>
    <w:rsid w:val="71007D44"/>
    <w:rsid w:val="71019ADB"/>
    <w:rsid w:val="7101B502"/>
    <w:rsid w:val="7116AFF5"/>
    <w:rsid w:val="7117CFF6"/>
    <w:rsid w:val="71199563"/>
    <w:rsid w:val="7129CBFE"/>
    <w:rsid w:val="712A3A3C"/>
    <w:rsid w:val="713337B3"/>
    <w:rsid w:val="71338145"/>
    <w:rsid w:val="7140E9C6"/>
    <w:rsid w:val="7141B1DC"/>
    <w:rsid w:val="714257C4"/>
    <w:rsid w:val="715535C9"/>
    <w:rsid w:val="7161E218"/>
    <w:rsid w:val="7166071D"/>
    <w:rsid w:val="71700653"/>
    <w:rsid w:val="71754691"/>
    <w:rsid w:val="71817CA2"/>
    <w:rsid w:val="7182B571"/>
    <w:rsid w:val="7182D6E6"/>
    <w:rsid w:val="718834D8"/>
    <w:rsid w:val="718E992E"/>
    <w:rsid w:val="7192F7B1"/>
    <w:rsid w:val="719938D6"/>
    <w:rsid w:val="719BD449"/>
    <w:rsid w:val="71A2409A"/>
    <w:rsid w:val="71B04C76"/>
    <w:rsid w:val="71BC2225"/>
    <w:rsid w:val="71C00D91"/>
    <w:rsid w:val="71C429CE"/>
    <w:rsid w:val="71D0036B"/>
    <w:rsid w:val="71D0B228"/>
    <w:rsid w:val="71D39AB5"/>
    <w:rsid w:val="71E5FEFB"/>
    <w:rsid w:val="71E6DBC5"/>
    <w:rsid w:val="71F496B9"/>
    <w:rsid w:val="71F61110"/>
    <w:rsid w:val="71FB5D03"/>
    <w:rsid w:val="72062621"/>
    <w:rsid w:val="72169154"/>
    <w:rsid w:val="721813C1"/>
    <w:rsid w:val="7239D1BF"/>
    <w:rsid w:val="723B4342"/>
    <w:rsid w:val="7245884C"/>
    <w:rsid w:val="724CB0A7"/>
    <w:rsid w:val="725D378F"/>
    <w:rsid w:val="726E5EC3"/>
    <w:rsid w:val="727CBBFF"/>
    <w:rsid w:val="7283D5F4"/>
    <w:rsid w:val="72893BE8"/>
    <w:rsid w:val="728C4100"/>
    <w:rsid w:val="7293EE4D"/>
    <w:rsid w:val="72A5B3BE"/>
    <w:rsid w:val="72A6FD79"/>
    <w:rsid w:val="72AA3A37"/>
    <w:rsid w:val="72B6AF17"/>
    <w:rsid w:val="72B9B3A5"/>
    <w:rsid w:val="72BC7BC5"/>
    <w:rsid w:val="72BF00E3"/>
    <w:rsid w:val="72BF1874"/>
    <w:rsid w:val="72C5A2D3"/>
    <w:rsid w:val="72EB4707"/>
    <w:rsid w:val="72F060DC"/>
    <w:rsid w:val="72F9FBB6"/>
    <w:rsid w:val="730C2345"/>
    <w:rsid w:val="73130F7D"/>
    <w:rsid w:val="731CD882"/>
    <w:rsid w:val="732727D6"/>
    <w:rsid w:val="732BBF1E"/>
    <w:rsid w:val="73316376"/>
    <w:rsid w:val="733B2319"/>
    <w:rsid w:val="73476F92"/>
    <w:rsid w:val="73776C2C"/>
    <w:rsid w:val="738507F5"/>
    <w:rsid w:val="7385C930"/>
    <w:rsid w:val="7391238B"/>
    <w:rsid w:val="73956D94"/>
    <w:rsid w:val="73A07804"/>
    <w:rsid w:val="73B6BFE5"/>
    <w:rsid w:val="73B86161"/>
    <w:rsid w:val="73D3074F"/>
    <w:rsid w:val="73E67189"/>
    <w:rsid w:val="73E7754C"/>
    <w:rsid w:val="7406C4D4"/>
    <w:rsid w:val="740F304B"/>
    <w:rsid w:val="7422DA38"/>
    <w:rsid w:val="7425F90B"/>
    <w:rsid w:val="7426AA0A"/>
    <w:rsid w:val="7426F033"/>
    <w:rsid w:val="742A7A1F"/>
    <w:rsid w:val="74306733"/>
    <w:rsid w:val="7436CFFF"/>
    <w:rsid w:val="743FCD75"/>
    <w:rsid w:val="74558406"/>
    <w:rsid w:val="7458C49D"/>
    <w:rsid w:val="74703990"/>
    <w:rsid w:val="747A096C"/>
    <w:rsid w:val="7481769E"/>
    <w:rsid w:val="748A046D"/>
    <w:rsid w:val="7494A651"/>
    <w:rsid w:val="74980C88"/>
    <w:rsid w:val="749D34B3"/>
    <w:rsid w:val="74A06E7A"/>
    <w:rsid w:val="74A7A715"/>
    <w:rsid w:val="74A97683"/>
    <w:rsid w:val="74AEDFDE"/>
    <w:rsid w:val="74B4A59A"/>
    <w:rsid w:val="74B9A97B"/>
    <w:rsid w:val="74C7FB69"/>
    <w:rsid w:val="74D4DB99"/>
    <w:rsid w:val="74DAA8B1"/>
    <w:rsid w:val="74E62CD6"/>
    <w:rsid w:val="74E9E8B6"/>
    <w:rsid w:val="74EAD649"/>
    <w:rsid w:val="74F16470"/>
    <w:rsid w:val="74FBA173"/>
    <w:rsid w:val="74FBDC73"/>
    <w:rsid w:val="74FF6558"/>
    <w:rsid w:val="75033086"/>
    <w:rsid w:val="75051BF2"/>
    <w:rsid w:val="7508C4D0"/>
    <w:rsid w:val="7508F482"/>
    <w:rsid w:val="7513E360"/>
    <w:rsid w:val="7514F858"/>
    <w:rsid w:val="7528DAB5"/>
    <w:rsid w:val="7532C841"/>
    <w:rsid w:val="75336541"/>
    <w:rsid w:val="75359F77"/>
    <w:rsid w:val="753BBC31"/>
    <w:rsid w:val="753D4752"/>
    <w:rsid w:val="75527E90"/>
    <w:rsid w:val="755CCA80"/>
    <w:rsid w:val="755D8783"/>
    <w:rsid w:val="755E08A6"/>
    <w:rsid w:val="7563AEFA"/>
    <w:rsid w:val="7566ED6D"/>
    <w:rsid w:val="756839AF"/>
    <w:rsid w:val="7568BFFF"/>
    <w:rsid w:val="7579BA5B"/>
    <w:rsid w:val="757C054D"/>
    <w:rsid w:val="757C3E02"/>
    <w:rsid w:val="7583EFF7"/>
    <w:rsid w:val="758415BC"/>
    <w:rsid w:val="758C6B89"/>
    <w:rsid w:val="7594C529"/>
    <w:rsid w:val="75966C9A"/>
    <w:rsid w:val="759EE065"/>
    <w:rsid w:val="75A9D0A6"/>
    <w:rsid w:val="75C2379B"/>
    <w:rsid w:val="75CB8F0F"/>
    <w:rsid w:val="75CFAE9B"/>
    <w:rsid w:val="75D0373B"/>
    <w:rsid w:val="75D126A3"/>
    <w:rsid w:val="75D7EEDD"/>
    <w:rsid w:val="75E4B76C"/>
    <w:rsid w:val="75F0C8E2"/>
    <w:rsid w:val="76085902"/>
    <w:rsid w:val="760C626E"/>
    <w:rsid w:val="761480A4"/>
    <w:rsid w:val="761B7031"/>
    <w:rsid w:val="76217474"/>
    <w:rsid w:val="7623F7A9"/>
    <w:rsid w:val="7636E39D"/>
    <w:rsid w:val="764390CE"/>
    <w:rsid w:val="7648D8AB"/>
    <w:rsid w:val="764ABA79"/>
    <w:rsid w:val="7653DEA9"/>
    <w:rsid w:val="7660381A"/>
    <w:rsid w:val="766C61B5"/>
    <w:rsid w:val="766E29D9"/>
    <w:rsid w:val="7679F576"/>
    <w:rsid w:val="7680E719"/>
    <w:rsid w:val="76860D34"/>
    <w:rsid w:val="768E2C77"/>
    <w:rsid w:val="769671CC"/>
    <w:rsid w:val="7698ED97"/>
    <w:rsid w:val="76ADCCA5"/>
    <w:rsid w:val="76B6883F"/>
    <w:rsid w:val="76B81F71"/>
    <w:rsid w:val="76C1800C"/>
    <w:rsid w:val="76C5EB19"/>
    <w:rsid w:val="76C9FAB0"/>
    <w:rsid w:val="76CB3091"/>
    <w:rsid w:val="76D318CE"/>
    <w:rsid w:val="76D442D5"/>
    <w:rsid w:val="76D5DF59"/>
    <w:rsid w:val="76D6A9A2"/>
    <w:rsid w:val="76EAC458"/>
    <w:rsid w:val="76F40F44"/>
    <w:rsid w:val="76F55113"/>
    <w:rsid w:val="770A2B33"/>
    <w:rsid w:val="770E0796"/>
    <w:rsid w:val="77123B3B"/>
    <w:rsid w:val="7714E047"/>
    <w:rsid w:val="771B6CD1"/>
    <w:rsid w:val="771C8C7A"/>
    <w:rsid w:val="771DA6C9"/>
    <w:rsid w:val="7725CFED"/>
    <w:rsid w:val="772B66A9"/>
    <w:rsid w:val="773AEA5A"/>
    <w:rsid w:val="77404145"/>
    <w:rsid w:val="77483151"/>
    <w:rsid w:val="774BEB10"/>
    <w:rsid w:val="776FC255"/>
    <w:rsid w:val="7770E669"/>
    <w:rsid w:val="7770F686"/>
    <w:rsid w:val="777B22CF"/>
    <w:rsid w:val="77879F88"/>
    <w:rsid w:val="778CD729"/>
    <w:rsid w:val="779238BA"/>
    <w:rsid w:val="77A5281B"/>
    <w:rsid w:val="77BC1CB8"/>
    <w:rsid w:val="77BCE0A6"/>
    <w:rsid w:val="77BD0095"/>
    <w:rsid w:val="77C0140C"/>
    <w:rsid w:val="77CD471B"/>
    <w:rsid w:val="77D07D6F"/>
    <w:rsid w:val="77D5B9EF"/>
    <w:rsid w:val="77F14A3D"/>
    <w:rsid w:val="77F7465A"/>
    <w:rsid w:val="77FA26A4"/>
    <w:rsid w:val="78059504"/>
    <w:rsid w:val="78237EFE"/>
    <w:rsid w:val="782576BC"/>
    <w:rsid w:val="782D5A74"/>
    <w:rsid w:val="78485C45"/>
    <w:rsid w:val="7849EE63"/>
    <w:rsid w:val="784CC15E"/>
    <w:rsid w:val="785385FE"/>
    <w:rsid w:val="786183CE"/>
    <w:rsid w:val="7868600A"/>
    <w:rsid w:val="78697229"/>
    <w:rsid w:val="786B91D4"/>
    <w:rsid w:val="786C4996"/>
    <w:rsid w:val="78899674"/>
    <w:rsid w:val="788CF7AC"/>
    <w:rsid w:val="78C4A522"/>
    <w:rsid w:val="78C595C7"/>
    <w:rsid w:val="78C64C8C"/>
    <w:rsid w:val="78D81302"/>
    <w:rsid w:val="78E7010E"/>
    <w:rsid w:val="78E872E7"/>
    <w:rsid w:val="78F29349"/>
    <w:rsid w:val="78F51F08"/>
    <w:rsid w:val="78FD6163"/>
    <w:rsid w:val="79027FF1"/>
    <w:rsid w:val="790B9BF0"/>
    <w:rsid w:val="790DC8EE"/>
    <w:rsid w:val="7910F6BD"/>
    <w:rsid w:val="7911298E"/>
    <w:rsid w:val="79116741"/>
    <w:rsid w:val="791386CF"/>
    <w:rsid w:val="791AC41E"/>
    <w:rsid w:val="791E1EA0"/>
    <w:rsid w:val="7920A232"/>
    <w:rsid w:val="7933AACF"/>
    <w:rsid w:val="7935B4CC"/>
    <w:rsid w:val="79384ECA"/>
    <w:rsid w:val="793DF43F"/>
    <w:rsid w:val="794C94C8"/>
    <w:rsid w:val="7959204F"/>
    <w:rsid w:val="795FBE94"/>
    <w:rsid w:val="796CB9FD"/>
    <w:rsid w:val="79726739"/>
    <w:rsid w:val="7972D7C0"/>
    <w:rsid w:val="7977A4B1"/>
    <w:rsid w:val="797B4C37"/>
    <w:rsid w:val="797DDD31"/>
    <w:rsid w:val="797FA75A"/>
    <w:rsid w:val="798D2804"/>
    <w:rsid w:val="79945CF3"/>
    <w:rsid w:val="799564BA"/>
    <w:rsid w:val="7996D779"/>
    <w:rsid w:val="79A3843F"/>
    <w:rsid w:val="79A40ADA"/>
    <w:rsid w:val="79C38F1A"/>
    <w:rsid w:val="79C535A0"/>
    <w:rsid w:val="79C62DA8"/>
    <w:rsid w:val="79D9B4C8"/>
    <w:rsid w:val="7A0175DC"/>
    <w:rsid w:val="7A0BDBE5"/>
    <w:rsid w:val="7A0E7AA5"/>
    <w:rsid w:val="7A1B7995"/>
    <w:rsid w:val="7A1C661A"/>
    <w:rsid w:val="7A2C5A5D"/>
    <w:rsid w:val="7A36C1A7"/>
    <w:rsid w:val="7A40889B"/>
    <w:rsid w:val="7A4974EF"/>
    <w:rsid w:val="7A4F9E8A"/>
    <w:rsid w:val="7A6BCF3E"/>
    <w:rsid w:val="7A7325B6"/>
    <w:rsid w:val="7A74A25C"/>
    <w:rsid w:val="7A7A41D9"/>
    <w:rsid w:val="7A82D16F"/>
    <w:rsid w:val="7A8B63BA"/>
    <w:rsid w:val="7A953A39"/>
    <w:rsid w:val="7AB2C391"/>
    <w:rsid w:val="7AB43DEF"/>
    <w:rsid w:val="7ABC9763"/>
    <w:rsid w:val="7ABE7CC7"/>
    <w:rsid w:val="7ACF13D2"/>
    <w:rsid w:val="7AE16FB5"/>
    <w:rsid w:val="7AEA541E"/>
    <w:rsid w:val="7AEC990B"/>
    <w:rsid w:val="7AF709CF"/>
    <w:rsid w:val="7B0E1A33"/>
    <w:rsid w:val="7B0E1AA4"/>
    <w:rsid w:val="7B1E2A71"/>
    <w:rsid w:val="7B271376"/>
    <w:rsid w:val="7B2E060B"/>
    <w:rsid w:val="7B35A0A4"/>
    <w:rsid w:val="7B38815B"/>
    <w:rsid w:val="7B3974C9"/>
    <w:rsid w:val="7B39FC78"/>
    <w:rsid w:val="7B3AEAC4"/>
    <w:rsid w:val="7B42F12F"/>
    <w:rsid w:val="7B555700"/>
    <w:rsid w:val="7B59EEC0"/>
    <w:rsid w:val="7B67CBFF"/>
    <w:rsid w:val="7B67F03A"/>
    <w:rsid w:val="7B6D2D90"/>
    <w:rsid w:val="7B716A5C"/>
    <w:rsid w:val="7B73E77E"/>
    <w:rsid w:val="7B77B982"/>
    <w:rsid w:val="7B7F222B"/>
    <w:rsid w:val="7B883E20"/>
    <w:rsid w:val="7B8C847C"/>
    <w:rsid w:val="7B92C325"/>
    <w:rsid w:val="7BA3B0B6"/>
    <w:rsid w:val="7BABD0F7"/>
    <w:rsid w:val="7BB791F7"/>
    <w:rsid w:val="7BB81A61"/>
    <w:rsid w:val="7BB8367B"/>
    <w:rsid w:val="7BC16B19"/>
    <w:rsid w:val="7BD39359"/>
    <w:rsid w:val="7BD85EAD"/>
    <w:rsid w:val="7BDB115D"/>
    <w:rsid w:val="7BE4016B"/>
    <w:rsid w:val="7BE481F8"/>
    <w:rsid w:val="7BE75A3D"/>
    <w:rsid w:val="7BF99632"/>
    <w:rsid w:val="7BF9F930"/>
    <w:rsid w:val="7BFA722F"/>
    <w:rsid w:val="7C06AE74"/>
    <w:rsid w:val="7C09DE32"/>
    <w:rsid w:val="7C16906F"/>
    <w:rsid w:val="7C21759B"/>
    <w:rsid w:val="7C225893"/>
    <w:rsid w:val="7C2A418A"/>
    <w:rsid w:val="7C2AF8B3"/>
    <w:rsid w:val="7C2E3625"/>
    <w:rsid w:val="7C332EC3"/>
    <w:rsid w:val="7C3544EA"/>
    <w:rsid w:val="7C3DE86D"/>
    <w:rsid w:val="7C3EF7E9"/>
    <w:rsid w:val="7C535F96"/>
    <w:rsid w:val="7C6CC1D3"/>
    <w:rsid w:val="7C70F067"/>
    <w:rsid w:val="7C826288"/>
    <w:rsid w:val="7C91BF5A"/>
    <w:rsid w:val="7C92CBCF"/>
    <w:rsid w:val="7C9C07B9"/>
    <w:rsid w:val="7C9F7338"/>
    <w:rsid w:val="7CA6E8FD"/>
    <w:rsid w:val="7CB2A373"/>
    <w:rsid w:val="7CBDA3AD"/>
    <w:rsid w:val="7CCB05F9"/>
    <w:rsid w:val="7CCF4996"/>
    <w:rsid w:val="7CD09179"/>
    <w:rsid w:val="7CDA448B"/>
    <w:rsid w:val="7CDF0AD7"/>
    <w:rsid w:val="7CEFD350"/>
    <w:rsid w:val="7CF38837"/>
    <w:rsid w:val="7D0C1DA2"/>
    <w:rsid w:val="7D0DED03"/>
    <w:rsid w:val="7D150A8B"/>
    <w:rsid w:val="7D1A2588"/>
    <w:rsid w:val="7D1A506F"/>
    <w:rsid w:val="7D1CC98D"/>
    <w:rsid w:val="7D2233ED"/>
    <w:rsid w:val="7D2E31ED"/>
    <w:rsid w:val="7D314309"/>
    <w:rsid w:val="7D38AE13"/>
    <w:rsid w:val="7D40BF52"/>
    <w:rsid w:val="7D4B8CA8"/>
    <w:rsid w:val="7D4CCB72"/>
    <w:rsid w:val="7D4DD61C"/>
    <w:rsid w:val="7D549ECC"/>
    <w:rsid w:val="7D57B876"/>
    <w:rsid w:val="7D57D636"/>
    <w:rsid w:val="7D5A44B5"/>
    <w:rsid w:val="7D688313"/>
    <w:rsid w:val="7D6E7CBC"/>
    <w:rsid w:val="7D7A562E"/>
    <w:rsid w:val="7D7E64D9"/>
    <w:rsid w:val="7D80CB13"/>
    <w:rsid w:val="7D81F51C"/>
    <w:rsid w:val="7D8244F9"/>
    <w:rsid w:val="7D885BF5"/>
    <w:rsid w:val="7D8B2249"/>
    <w:rsid w:val="7D9168DB"/>
    <w:rsid w:val="7D9973AA"/>
    <w:rsid w:val="7DA6B9B4"/>
    <w:rsid w:val="7DC975B4"/>
    <w:rsid w:val="7DC9EF25"/>
    <w:rsid w:val="7DD6A0F4"/>
    <w:rsid w:val="7DE7F946"/>
    <w:rsid w:val="7DE88339"/>
    <w:rsid w:val="7DEACCA8"/>
    <w:rsid w:val="7DF3CC72"/>
    <w:rsid w:val="7DFC60C4"/>
    <w:rsid w:val="7E0357E4"/>
    <w:rsid w:val="7E0A4565"/>
    <w:rsid w:val="7E0DD6CA"/>
    <w:rsid w:val="7E0E3BAE"/>
    <w:rsid w:val="7E120F55"/>
    <w:rsid w:val="7E19F27B"/>
    <w:rsid w:val="7E1C14D0"/>
    <w:rsid w:val="7E2073DD"/>
    <w:rsid w:val="7E22D56B"/>
    <w:rsid w:val="7E22EACF"/>
    <w:rsid w:val="7E243F63"/>
    <w:rsid w:val="7E26B116"/>
    <w:rsid w:val="7E282451"/>
    <w:rsid w:val="7E29D47A"/>
    <w:rsid w:val="7E2CED6C"/>
    <w:rsid w:val="7E366635"/>
    <w:rsid w:val="7E476364"/>
    <w:rsid w:val="7E47CDEC"/>
    <w:rsid w:val="7E53EA90"/>
    <w:rsid w:val="7E55FAC8"/>
    <w:rsid w:val="7E570CF3"/>
    <w:rsid w:val="7E57814A"/>
    <w:rsid w:val="7E62807F"/>
    <w:rsid w:val="7E6687DE"/>
    <w:rsid w:val="7E6BDEFE"/>
    <w:rsid w:val="7E6D12ED"/>
    <w:rsid w:val="7E6EE422"/>
    <w:rsid w:val="7E70F50B"/>
    <w:rsid w:val="7E722A8F"/>
    <w:rsid w:val="7E78D717"/>
    <w:rsid w:val="7E7EB3C0"/>
    <w:rsid w:val="7E84FA25"/>
    <w:rsid w:val="7E8C8385"/>
    <w:rsid w:val="7EA1AAD8"/>
    <w:rsid w:val="7EB17FC2"/>
    <w:rsid w:val="7EBE1744"/>
    <w:rsid w:val="7EC17517"/>
    <w:rsid w:val="7ECDC83B"/>
    <w:rsid w:val="7ECF73FF"/>
    <w:rsid w:val="7ED04B84"/>
    <w:rsid w:val="7ED1566E"/>
    <w:rsid w:val="7ED20BDB"/>
    <w:rsid w:val="7ED61B04"/>
    <w:rsid w:val="7EDB5178"/>
    <w:rsid w:val="7EDC5305"/>
    <w:rsid w:val="7EE25F6F"/>
    <w:rsid w:val="7EE89BD3"/>
    <w:rsid w:val="7EEB8C1A"/>
    <w:rsid w:val="7F1BE83A"/>
    <w:rsid w:val="7F23C81C"/>
    <w:rsid w:val="7F2E6731"/>
    <w:rsid w:val="7F33503A"/>
    <w:rsid w:val="7F3352C8"/>
    <w:rsid w:val="7F37A9FB"/>
    <w:rsid w:val="7F388A4F"/>
    <w:rsid w:val="7F3E5945"/>
    <w:rsid w:val="7F4AD2C3"/>
    <w:rsid w:val="7F4C8502"/>
    <w:rsid w:val="7F5D0AB4"/>
    <w:rsid w:val="7F5F5CFC"/>
    <w:rsid w:val="7F633EFB"/>
    <w:rsid w:val="7F667738"/>
    <w:rsid w:val="7F71E666"/>
    <w:rsid w:val="7F727155"/>
    <w:rsid w:val="7F7C378F"/>
    <w:rsid w:val="7F885AED"/>
    <w:rsid w:val="7F89638F"/>
    <w:rsid w:val="7F8B99B2"/>
    <w:rsid w:val="7F977946"/>
    <w:rsid w:val="7F9D8057"/>
    <w:rsid w:val="7FA284F5"/>
    <w:rsid w:val="7FA5DB64"/>
    <w:rsid w:val="7FC5A697"/>
    <w:rsid w:val="7FC889EF"/>
    <w:rsid w:val="7FCC068E"/>
    <w:rsid w:val="7FD31103"/>
    <w:rsid w:val="7FD642C9"/>
    <w:rsid w:val="7FE18BC7"/>
    <w:rsid w:val="7FEFECBC"/>
    <w:rsid w:val="7FF3537E"/>
    <w:rsid w:val="7FF40E85"/>
    <w:rsid w:val="7FF6559D"/>
    <w:rsid w:val="7FF7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DB2B3"/>
  <w15:chartTrackingRefBased/>
  <w15:docId w15:val="{82B9FE36-DDE1-4A5D-A52C-C47146C6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AB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1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D30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3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7B647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0D531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31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0D5318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2B0B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7B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42853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D075F2"/>
  </w:style>
  <w:style w:type="character" w:customStyle="1" w:styleId="cf01">
    <w:name w:val="cf01"/>
    <w:basedOn w:val="DefaultParagraphFont"/>
    <w:rsid w:val="0018339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83399"/>
    <w:rPr>
      <w:rFonts w:ascii="Segoe UI" w:hAnsi="Segoe UI" w:cs="Segoe UI" w:hint="default"/>
      <w:i/>
      <w:iCs/>
      <w:sz w:val="18"/>
      <w:szCs w:val="18"/>
    </w:rPr>
  </w:style>
  <w:style w:type="paragraph" w:customStyle="1" w:styleId="paragraph">
    <w:name w:val="paragraph"/>
    <w:basedOn w:val="Normal"/>
    <w:rsid w:val="006B2693"/>
    <w:pPr>
      <w:spacing w:before="100" w:beforeAutospacing="1" w:after="100" w:afterAutospacing="1"/>
    </w:pPr>
  </w:style>
  <w:style w:type="character" w:customStyle="1" w:styleId="mathspan">
    <w:name w:val="mathspan"/>
    <w:basedOn w:val="DefaultParagraphFont"/>
    <w:rsid w:val="006B2693"/>
  </w:style>
  <w:style w:type="character" w:customStyle="1" w:styleId="mi">
    <w:name w:val="mi"/>
    <w:basedOn w:val="DefaultParagraphFont"/>
    <w:rsid w:val="006B2693"/>
  </w:style>
  <w:style w:type="character" w:customStyle="1" w:styleId="mn">
    <w:name w:val="mn"/>
    <w:basedOn w:val="DefaultParagraphFont"/>
    <w:rsid w:val="006B2693"/>
  </w:style>
  <w:style w:type="character" w:customStyle="1" w:styleId="mjxassistivemathml">
    <w:name w:val="mjx_assistive_mathml"/>
    <w:basedOn w:val="DefaultParagraphFont"/>
    <w:rsid w:val="006B2693"/>
  </w:style>
  <w:style w:type="character" w:customStyle="1" w:styleId="mo">
    <w:name w:val="mo"/>
    <w:basedOn w:val="DefaultParagraphFont"/>
    <w:rsid w:val="006B2693"/>
  </w:style>
  <w:style w:type="character" w:customStyle="1" w:styleId="eop">
    <w:name w:val="eop"/>
    <w:basedOn w:val="DefaultParagraphFont"/>
    <w:rsid w:val="006B2693"/>
  </w:style>
  <w:style w:type="character" w:customStyle="1" w:styleId="pagebreaktextspan">
    <w:name w:val="pagebreaktextspan"/>
    <w:basedOn w:val="DefaultParagraphFont"/>
    <w:rsid w:val="00D910B8"/>
  </w:style>
  <w:style w:type="paragraph" w:styleId="BalloonText">
    <w:name w:val="Balloon Text"/>
    <w:basedOn w:val="Normal"/>
    <w:link w:val="BalloonTextChar"/>
    <w:uiPriority w:val="99"/>
    <w:semiHidden/>
    <w:unhideWhenUsed/>
    <w:rsid w:val="003D2219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19"/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D69A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table" w:styleId="GridTable4-Accent1">
    <w:name w:val="Grid Table 4 Accent 1"/>
    <w:basedOn w:val="TableNormal"/>
    <w:uiPriority w:val="49"/>
    <w:rsid w:val="004E3F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A97C3E"/>
    <w:rPr>
      <w:b/>
      <w:bCs/>
    </w:rPr>
  </w:style>
  <w:style w:type="character" w:styleId="Emphasis">
    <w:name w:val="Emphasis"/>
    <w:basedOn w:val="DefaultParagraphFont"/>
    <w:uiPriority w:val="20"/>
    <w:qFormat/>
    <w:rsid w:val="00D912F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7B9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853B63"/>
    <w:pPr>
      <w:spacing w:after="16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853B63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EA1FC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508AC391"/>
    <w:pPr>
      <w:spacing w:beforeAutospacing="1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830B9"/>
    <w:rPr>
      <w:color w:val="954F72" w:themeColor="followedHyperlink"/>
      <w:u w:val="single"/>
    </w:rPr>
  </w:style>
  <w:style w:type="character" w:customStyle="1" w:styleId="identifier">
    <w:name w:val="identifier"/>
    <w:basedOn w:val="DefaultParagraphFont"/>
    <w:rsid w:val="00A830B9"/>
  </w:style>
  <w:style w:type="paragraph" w:styleId="NormalWeb">
    <w:name w:val="Normal (Web)"/>
    <w:basedOn w:val="Normal"/>
    <w:uiPriority w:val="99"/>
    <w:unhideWhenUsed/>
    <w:rsid w:val="00112F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CA87B6BC740488C304720465543A8" ma:contentTypeVersion="7" ma:contentTypeDescription="Create a new document." ma:contentTypeScope="" ma:versionID="dbd7d28150db9ef3ece5d3873d84daf9">
  <xsd:schema xmlns:xsd="http://www.w3.org/2001/XMLSchema" xmlns:xs="http://www.w3.org/2001/XMLSchema" xmlns:p="http://schemas.microsoft.com/office/2006/metadata/properties" xmlns:ns3="fc8054f6-01d1-4506-af7b-ae46bbcc271e" xmlns:ns4="d7a758b2-b2db-424b-8f64-34d2b4eeb9c0" targetNamespace="http://schemas.microsoft.com/office/2006/metadata/properties" ma:root="true" ma:fieldsID="1ffab27b587ea8615c4d3441d71edce8" ns3:_="" ns4:_="">
    <xsd:import namespace="fc8054f6-01d1-4506-af7b-ae46bbcc271e"/>
    <xsd:import namespace="d7a758b2-b2db-424b-8f64-34d2b4eeb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054f6-01d1-4506-af7b-ae46bbcc2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758b2-b2db-424b-8f64-34d2b4eeb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APA" Version="2006">
  <b:Source>
    <b:Tag>Bre01</b:Tag>
    <b:SourceType>JournalArticle</b:SourceType>
    <b:Guid>{675AC512-B418-491A-A2B7-2E197A37ECA5}</b:Guid>
    <b:Title>Random forests</b:Title>
    <b:Year>2001</b:Year>
    <b:Author>
      <b:Author>
        <b:NameList>
          <b:Person>
            <b:Last>Breiman</b:Last>
            <b:First>Leo</b:First>
          </b:Person>
        </b:NameList>
      </b:Author>
    </b:Author>
    <b:JournalName>Machine Learning</b:JournalName>
    <b:Pages>5-32</b:Pages>
    <b:Volume>45</b:Volume>
    <b:RefOrder>13</b:RefOrder>
  </b:Source>
  <b:Source>
    <b:Tag>Leo96</b:Tag>
    <b:SourceType>JournalArticle</b:SourceType>
    <b:Guid>{AEB0CF15-9381-46FD-9B7B-1BF75BB9AB73}</b:Guid>
    <b:Author>
      <b:Author>
        <b:NameList>
          <b:Person>
            <b:Last>Breiman</b:Last>
            <b:First>Leo</b:First>
          </b:Person>
        </b:NameList>
      </b:Author>
    </b:Author>
    <b:Title>Bagging predictors</b:Title>
    <b:JournalName>Machine Learning</b:JournalName>
    <b:Year>1996</b:Year>
    <b:Pages>123-140</b:Pages>
    <b:Volume>24</b:Volume>
    <b:RefOrder>14</b:RefOrder>
  </b:Source>
  <b:Source>
    <b:Tag>Lec93</b:Tag>
    <b:SourceType>JournalArticle</b:SourceType>
    <b:Guid>{533A1AB9-3F5C-46C3-8A6C-21CE5EFC34EB}</b:Guid>
    <b:Author>
      <b:Author>
        <b:NameList>
          <b:Person>
            <b:Last>Leckman</b:Last>
            <b:Middle>F</b:Middle>
            <b:First>J</b:First>
          </b:Person>
          <b:Person>
            <b:Last>Walker</b:Last>
            <b:Middle>E</b:Middle>
            <b:First>D</b:First>
          </b:Person>
          <b:Person>
            <b:Last>Cohen</b:Last>
            <b:Middle>J</b:Middle>
            <b:First>D</b:First>
          </b:Person>
        </b:NameList>
      </b:Author>
    </b:Author>
    <b:Title>Premonitory urges in Tourette's syndrome. </b:Title>
    <b:JournalName>American Journal of Psychiatry</b:JournalName>
    <b:Year>1993</b:Year>
    <b:Pages>98-102</b:Pages>
    <b:Volume>150</b:Volume>
    <b:RefOrder>1</b:RefOrder>
  </b:Source>
  <b:Source>
    <b:Tag>Lan91</b:Tag>
    <b:SourceType>JournalArticle</b:SourceType>
    <b:Guid>{3DECD09D-63E9-4F68-BFB0-7C14D9AEE446}</b:Guid>
    <b:Title>Patient perception of tics and other movement disorders</b:Title>
    <b:Year>1991</b:Year>
    <b:JournalName>Neurology</b:JournalName>
    <b:Pages>223-228</b:Pages>
    <b:Volume>41</b:Volume>
    <b:Author>
      <b:Author>
        <b:NameList>
          <b:Person>
            <b:Last>Lang</b:Last>
            <b:First>A</b:First>
          </b:Person>
        </b:NameList>
      </b:Author>
    </b:Author>
    <b:RefOrder>3</b:RefOrder>
  </b:Source>
  <b:Source>
    <b:Tag>Kur89</b:Tag>
    <b:SourceType>JournalArticle</b:SourceType>
    <b:Guid>{D4146329-9F4C-4660-8383-D50160F8ACEF}</b:Guid>
    <b:Title>Sensory tics in Tourette's syndrome</b:Title>
    <b:JournalName>Neurology</b:JournalName>
    <b:Year>1989</b:Year>
    <b:Pages>731-734</b:Pages>
    <b:Volume>39</b:Volume>
    <b:Author>
      <b:Author>
        <b:NameList>
          <b:Person>
            <b:Last>Kurlan</b:Last>
            <b:First>R</b:First>
          </b:Person>
          <b:Person>
            <b:Last>Lichter</b:Last>
            <b:First>D</b:First>
          </b:Person>
          <b:Person>
            <b:Last>Hewitt</b:Last>
            <b:First>D</b:First>
          </b:Person>
        </b:NameList>
      </b:Author>
    </b:Author>
    <b:RefOrder>4</b:RefOrder>
  </b:Source>
  <b:Source>
    <b:Tag>Coh92</b:Tag>
    <b:SourceType>JournalArticle</b:SourceType>
    <b:Guid>{E15E511A-4584-4F97-A91D-75E42CBD2336}</b:Guid>
    <b:Title>Sensorty phenomena associated with Gilles de la Tourette's syndrom</b:Title>
    <b:JournalName>Journal of Clinical Psychiatry</b:JournalName>
    <b:Year>1992</b:Year>
    <b:Pages>319-323</b:Pages>
    <b:Volume>53</b:Volume>
    <b:Author>
      <b:Author>
        <b:NameList>
          <b:Person>
            <b:Last>Cohen</b:Last>
            <b:Middle>J</b:Middle>
            <b:First>A</b:First>
          </b:Person>
          <b:Person>
            <b:Last>Leckman</b:Last>
            <b:Middle>F</b:Middle>
            <b:First>J</b:First>
          </b:Person>
        </b:NameList>
      </b:Author>
    </b:Author>
    <b:RefOrder>5</b:RefOrder>
  </b:Source>
  <b:Source>
    <b:Tag>Woo05</b:Tag>
    <b:SourceType>JournalArticle</b:SourceType>
    <b:Guid>{3745E871-0C22-4CC5-A7A4-832456AFD769}</b:Guid>
    <b:Title>Premonitory Urge for Tics Scale (PUTS): Initial psychometric results and examination of the premonitory urge phenomenon in youths with tic disorders</b:Title>
    <b:JournalName>Developmental and Behavioral Pediatrics</b:JournalName>
    <b:Year>2005</b:Year>
    <b:Pages>497-403</b:Pages>
    <b:Volume>26</b:Volume>
    <b:Issue>6</b:Issue>
    <b:Author>
      <b:Author>
        <b:NameList>
          <b:Person>
            <b:Last>Woods</b:Last>
            <b:Middle>W</b:Middle>
            <b:First>D</b:First>
          </b:Person>
          <b:Person>
            <b:Last>Piacentini</b:Last>
            <b:First>J</b:First>
          </b:Person>
          <b:Person>
            <b:Last>Himle</b:Last>
            <b:Middle>B</b:Middle>
            <b:First>M</b:First>
          </b:Person>
          <b:Person>
            <b:Last>Chang</b:Last>
            <b:First>S</b:First>
          </b:Person>
        </b:NameList>
      </b:Author>
    </b:Author>
    <b:RefOrder>6</b:RefOrder>
  </b:Source>
  <b:Source>
    <b:Tag>Hir15</b:Tag>
    <b:SourceType>JournalArticle</b:SourceType>
    <b:Guid>{8962AAFE-27D7-4B48-87EC-3BB67FD9B352}</b:Guid>
    <b:Title>Lifetime prevalence, age of risk, and genetic relationships of cormorbid psychiatric disorders is Tourette syndrome</b:Title>
    <b:JournalName>JAMA Psychiatry</b:JournalName>
    <b:Year>2015</b:Year>
    <b:Pages>325-333</b:Pages>
    <b:Volume>72</b:Volume>
    <b:Author>
      <b:Author>
        <b:NameList>
          <b:Person>
            <b:Last>Hirschtritt</b:Last>
            <b:Middle>E</b:Middle>
            <b:First>M</b:First>
          </b:Person>
          <b:Person>
            <b:Last>Lee</b:Last>
            <b:Middle>C</b:Middle>
            <b:First>P</b:First>
          </b:Person>
          <b:Person>
            <b:Last>Pauls</b:Last>
            <b:Middle>L</b:Middle>
            <b:First>D</b:First>
          </b:Person>
          <b:Person>
            <b:Last>Dion</b:Last>
            <b:First>Yves</b:First>
          </b:Person>
          <b:Person>
            <b:Last>Grados</b:Last>
            <b:Middle>A</b:Middle>
            <b:First>Marco</b:First>
          </b:Person>
          <b:Person>
            <b:Last>Illmann</b:Last>
            <b:First>Cornelia</b:First>
          </b:Person>
          <b:Person>
            <b:Last>King</b:Last>
            <b:Middle>A</b:Middle>
            <b:First>Robert</b:First>
          </b:Person>
          <b:Person>
            <b:Last>Sandor</b:Last>
            <b:First>P</b:First>
          </b:Person>
          <b:Person>
            <b:Last>McMahon</b:Last>
            <b:Middle>M</b:Middle>
            <b:First>W</b:First>
          </b:Person>
          <b:Person>
            <b:Last>Lyon</b:Last>
            <b:Middle>J</b:Middle>
            <b:First>G</b:First>
          </b:Person>
          <b:Person>
            <b:Last>Cath </b:Last>
            <b:Middle>C</b:Middle>
            <b:First>D</b:First>
          </b:Person>
          <b:Person>
            <b:Last>Kurlan</b:Last>
            <b:First>R</b:First>
          </b:Person>
          <b:Person>
            <b:Last>Robertson</b:Last>
            <b:Middle>M</b:Middle>
            <b:First>M</b:First>
          </b:Person>
          <b:Person>
            <b:Last>Osiecki</b:Last>
            <b:First>L</b:First>
          </b:Person>
          <b:Person>
            <b:Last>Scharf</b:Last>
            <b:Middle>M</b:Middle>
            <b:First>J</b:First>
          </b:Person>
          <b:Person>
            <b:Last>Mathews</b:Last>
            <b:Middle>A</b:Middle>
            <b:First>C</b:First>
          </b:Person>
        </b:NameList>
      </b:Author>
    </b:Author>
    <b:RefOrder>7</b:RefOrder>
  </b:Source>
  <b:Source>
    <b:Tag>Kni12</b:Tag>
    <b:SourceType>JournalArticle</b:SourceType>
    <b:Guid>{125FECC8-D2DF-46BE-AE69-4F5D240C7951}</b:Guid>
    <b:Title>Prevalence of tic disorders: a systematic review and meta analysis</b:Title>
    <b:JournalName>Pediatric Neurology</b:JournalName>
    <b:Year>2012</b:Year>
    <b:Pages>77-90</b:Pages>
    <b:Volume>47</b:Volume>
    <b:Author>
      <b:Author>
        <b:NameList>
          <b:Person>
            <b:Last>Knight</b:Last>
            <b:First>T</b:First>
          </b:Person>
          <b:Person>
            <b:Last>Steeves </b:Last>
            <b:First>T</b:First>
          </b:Person>
          <b:Person>
            <b:Last>Day</b:Last>
            <b:First>L</b:First>
          </b:Person>
          <b:Person>
            <b:Last>Lowerison </b:Last>
            <b:First>M</b:First>
          </b:Person>
          <b:Person>
            <b:Last>Jette</b:Last>
            <b:First>N</b:First>
          </b:Person>
          <b:Person>
            <b:Last>Pringsheim</b:Last>
            <b:First>T</b:First>
          </b:Person>
        </b:NameList>
      </b:Author>
    </b:Author>
    <b:RefOrder>8</b:RefOrder>
  </b:Source>
  <b:Source>
    <b:Tag>Kur01</b:Tag>
    <b:SourceType>JournalArticle</b:SourceType>
    <b:Guid>{AE622240-6F3C-479C-9698-2E8394A99BBF}</b:Guid>
    <b:Title>Prevalence of tics in school children and association with placement in special education</b:Title>
    <b:JournalName>Neurology</b:JournalName>
    <b:Year>2001</b:Year>
    <b:Pages>1383-1388</b:Pages>
    <b:Volume>57</b:Volume>
    <b:Author>
      <b:Author>
        <b:NameList>
          <b:Person>
            <b:Last>Kurlan</b:Last>
            <b:First>R</b:First>
          </b:Person>
          <b:Person>
            <b:Last>McDermott</b:Last>
            <b:Middle>P</b:Middle>
            <b:First>M</b:First>
          </b:Person>
          <b:Person>
            <b:Last>Deeley</b:Last>
            <b:First>C</b:First>
          </b:Person>
        </b:NameList>
      </b:Author>
    </b:Author>
    <b:RefOrder>9</b:RefOrder>
  </b:Source>
  <b:Source>
    <b:Tag>Sch03</b:Tag>
    <b:SourceType>JournalArticle</b:SourceType>
    <b:Guid>{7E270A0C-1D86-4FF5-9411-3A9565F1C4B1}</b:Guid>
    <b:Title>The Tourette's Disorder Scale (TODS): development, reliability, and validity</b:Title>
    <b:JournalName>Assessment</b:JournalName>
    <b:Year>2003</b:Year>
    <b:Pages>273-287</b:Pages>
    <b:Volume>10</b:Volume>
    <b:Author>
      <b:Author>
        <b:NameList>
          <b:Person>
            <b:Last>Schytle</b:Last>
            <b:Middle>D</b:Middle>
            <b:First>R</b:First>
          </b:Person>
          <b:Person>
            <b:Last>Silver</b:Last>
            <b:Middle>A</b:Middle>
            <b:First>A</b:First>
          </b:Person>
          <b:Person>
            <b:Last>Sheehan</b:Last>
            <b:Middle>H</b:Middle>
            <b:First>K</b:First>
          </b:Person>
          <b:Person>
            <b:Last>Wilkinson</b:Last>
            <b:Middle>J</b:Middle>
            <b:First>B</b:First>
          </b:Person>
          <b:Person>
            <b:Last>Newman</b:Last>
            <b:First>M</b:First>
          </b:Person>
          <b:Person>
            <b:Last>Sanberg</b:Last>
            <b:Middle>R</b:Middle>
            <b:First>P</b:First>
          </b:Person>
          <b:Person>
            <b:Last>Sheehan</b:Last>
            <b:First>D</b:First>
          </b:Person>
        </b:NameList>
      </b:Author>
    </b:Author>
    <b:RefOrder>10</b:RefOrder>
  </b:Source>
  <b:Source>
    <b:Tag>Sto04</b:Tag>
    <b:SourceType>JournalArticle</b:SourceType>
    <b:Guid>{802EB1CA-C0F4-4FAC-A73E-3F7847618A43}</b:Guid>
    <b:Title>Further psychometric properties of the Tourette's Disorder Scale-Parent Rate version (TODS-PR)</b:Title>
    <b:JournalName>Child Psychiatry Human Development</b:JournalName>
    <b:Year>2004</b:Year>
    <b:Pages>107-120</b:Pages>
    <b:Volume>35</b:Volume>
    <b:Author>
      <b:Author>
        <b:NameList>
          <b:Person>
            <b:Last>Storch</b:Last>
            <b:Middle>A</b:Middle>
            <b:First>E</b:First>
          </b:Person>
          <b:Person>
            <b:Last>Murphy</b:Last>
            <b:Middle>K</b:Middle>
            <b:First>T</b:First>
          </b:Person>
          <b:Person>
            <b:Last>Geffken</b:Last>
            <b:Middle>R</b:Middle>
            <b:First>G</b:First>
          </b:Person>
          <b:Person>
            <b:Last>Soto</b:Last>
            <b:First>O</b:First>
          </b:Person>
          <b:Person>
            <b:Last>Sajid</b:Last>
            <b:First>M</b:First>
          </b:Person>
          <b:Person>
            <b:Last>Allen</b:Last>
            <b:First>P</b:First>
          </b:Person>
          <b:Person>
            <b:Last>Roberti</b:Last>
            <b:Middle>W</b:Middle>
            <b:First>J</b:First>
          </b:Person>
          <b:Person>
            <b:Last>Killiany</b:Last>
            <b:Middle>M</b:Middle>
            <b:First>E</b:First>
          </b:Person>
          <b:Person>
            <b:Last>Goodman</b:Last>
            <b:Middle>K</b:Middle>
            <b:First>W</b:First>
          </b:Person>
        </b:NameList>
      </b:Author>
    </b:Author>
    <b:RefOrder>11</b:RefOrder>
  </b:Source>
  <b:Source>
    <b:Tag>Sto05</b:Tag>
    <b:SourceType>JournalArticle</b:SourceType>
    <b:Guid>{A51BB42E-8044-45F8-8C96-28B6F77CF5B7}</b:Guid>
    <b:Title>Reliability and validity of the Yale Global Tic Severity Scale</b:Title>
    <b:JournalName>Psychological Assessment</b:JournalName>
    <b:Year>2005</b:Year>
    <b:Pages>486-491</b:Pages>
    <b:Volume>17</b:Volume>
    <b:Author>
      <b:Author>
        <b:NameList>
          <b:Person>
            <b:Last>Storch</b:Last>
            <b:Middle>A</b:Middle>
            <b:First>E</b:First>
          </b:Person>
          <b:Person>
            <b:Last>Murphy</b:Last>
            <b:Middle>K</b:Middle>
            <b:First>T</b:First>
          </b:Person>
          <b:Person>
            <b:Last>Geffken</b:Last>
            <b:Middle>R</b:Middle>
            <b:First>G</b:First>
          </b:Person>
          <b:Person>
            <b:Last>Sajid</b:Last>
            <b:First>M</b:First>
          </b:Person>
          <b:Person>
            <b:Last>Allen</b:Last>
            <b:First>P</b:First>
          </b:Person>
          <b:Person>
            <b:Last>Roberti</b:Last>
            <b:Middle>W</b:Middle>
            <b:First>J</b:First>
          </b:Person>
          <b:Person>
            <b:Last>Goodman</b:Last>
            <b:Middle>K</b:Middle>
            <b:First>W</b:First>
          </b:Person>
        </b:NameList>
      </b:Author>
    </b:Author>
    <b:RefOrder>12</b:RefOrder>
  </b:Source>
  <b:Source>
    <b:Tag>Sha88</b:Tag>
    <b:SourceType>Book</b:SourceType>
    <b:Guid>{8457785E-DD42-D249-A615-96E4EBF410CE}</b:Guid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84DB6-B244-47EA-8A25-58D0B3FE5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054f6-01d1-4506-af7b-ae46bbcc271e"/>
    <ds:schemaRef ds:uri="d7a758b2-b2db-424b-8f64-34d2b4eeb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F0410-0CB3-49BA-BD59-3084973EA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76181A-C686-43B9-8644-295F08491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888E8A-3C65-4B50-AE1B-2788C4AD59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Wardrop, Rebecca</dc:creator>
  <cp:keywords/>
  <dc:description/>
  <cp:lastModifiedBy>Zito, Michelle</cp:lastModifiedBy>
  <cp:revision>2</cp:revision>
  <dcterms:created xsi:type="dcterms:W3CDTF">2024-03-04T16:47:00Z</dcterms:created>
  <dcterms:modified xsi:type="dcterms:W3CDTF">2024-03-04T16:47:00Z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0x010100D49CA87B6BC740488C304720465543A8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2022-10-17T16:52:28Z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cb4d4ca0-b7c3-4f9f-af09-97deb05dd003</vt:lpwstr>
  </property>
  <property fmtid="{D5CDD505-2E9C-101B-9397-08002B2CF9AE}" pid="9" name="MSIP_Label_7b94a7b8-f06c-4dfe-bdcc-9b548fd58c31_ContentBits">
    <vt:lpwstr>0</vt:lpwstr>
  </property>
  <property fmtid="{D5CDD505-2E9C-101B-9397-08002B2CF9AE}" pid="10" name="ClassificationContentMarkingFooterShapeIds">
    <vt:lpwstr>28560cce,4d7b8aef,2cafa08e</vt:lpwstr>
  </property>
  <property fmtid="{D5CDD505-2E9C-101B-9397-08002B2CF9AE}" pid="11" name="ClassificationContentMarkingFooterFontProps">
    <vt:lpwstr>#0078d7,9,Rockwell</vt:lpwstr>
  </property>
  <property fmtid="{D5CDD505-2E9C-101B-9397-08002B2CF9AE}" pid="12" name="ClassificationContentMarkingFooterText">
    <vt:lpwstr>Information Classification: General</vt:lpwstr>
  </property>
  <property fmtid="{D5CDD505-2E9C-101B-9397-08002B2CF9AE}" pid="13" name="MSIP_Label_2bbab825-a111-45e4-86a1-18cee0005896_Enabled">
    <vt:lpwstr>true</vt:lpwstr>
  </property>
  <property fmtid="{D5CDD505-2E9C-101B-9397-08002B2CF9AE}" pid="14" name="MSIP_Label_2bbab825-a111-45e4-86a1-18cee0005896_SetDate">
    <vt:lpwstr>2024-03-04T16:47:12Z</vt:lpwstr>
  </property>
  <property fmtid="{D5CDD505-2E9C-101B-9397-08002B2CF9AE}" pid="15" name="MSIP_Label_2bbab825-a111-45e4-86a1-18cee0005896_Method">
    <vt:lpwstr>Standard</vt:lpwstr>
  </property>
  <property fmtid="{D5CDD505-2E9C-101B-9397-08002B2CF9AE}" pid="16" name="MSIP_Label_2bbab825-a111-45e4-86a1-18cee0005896_Name">
    <vt:lpwstr>2bbab825-a111-45e4-86a1-18cee0005896</vt:lpwstr>
  </property>
  <property fmtid="{D5CDD505-2E9C-101B-9397-08002B2CF9AE}" pid="17" name="MSIP_Label_2bbab825-a111-45e4-86a1-18cee0005896_SiteId">
    <vt:lpwstr>2567d566-604c-408a-8a60-55d0dc9d9d6b</vt:lpwstr>
  </property>
  <property fmtid="{D5CDD505-2E9C-101B-9397-08002B2CF9AE}" pid="18" name="MSIP_Label_2bbab825-a111-45e4-86a1-18cee0005896_ActionId">
    <vt:lpwstr>7c818159-6631-45d8-9266-8d0bda76b9ab</vt:lpwstr>
  </property>
  <property fmtid="{D5CDD505-2E9C-101B-9397-08002B2CF9AE}" pid="19" name="MSIP_Label_2bbab825-a111-45e4-86a1-18cee0005896_ContentBits">
    <vt:lpwstr>2</vt:lpwstr>
  </property>
</Properties>
</file>