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4563" w14:textId="77777777" w:rsidR="00D64FA0" w:rsidRPr="001D178A" w:rsidRDefault="00D64FA0" w:rsidP="00D64FA0">
      <w:pPr>
        <w:rPr>
          <w:sz w:val="20"/>
          <w:szCs w:val="20"/>
        </w:rPr>
      </w:pPr>
      <w:r w:rsidRPr="001D178A">
        <w:rPr>
          <w:b/>
          <w:bCs/>
          <w:sz w:val="20"/>
          <w:szCs w:val="20"/>
        </w:rPr>
        <w:t>Supplementary Table 1.</w:t>
      </w:r>
      <w:r w:rsidRPr="001D178A">
        <w:rPr>
          <w:sz w:val="20"/>
          <w:szCs w:val="20"/>
        </w:rPr>
        <w:t xml:space="preserve"> Age-adjusted annual tuberculosis (TB) incidence (counts and rates per 100,000 persons) by race/geography group: United States, 2010–2020.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4029"/>
        <w:gridCol w:w="2622"/>
        <w:gridCol w:w="2011"/>
        <w:gridCol w:w="1929"/>
        <w:gridCol w:w="1816"/>
      </w:tblGrid>
      <w:tr w:rsidR="00D64FA0" w:rsidRPr="00EC7CAD" w14:paraId="3393CDAE" w14:textId="77777777" w:rsidTr="00DA6AB2">
        <w:trPr>
          <w:trHeight w:val="144"/>
          <w:tblHeader/>
        </w:trPr>
        <w:tc>
          <w:tcPr>
            <w:tcW w:w="292" w:type="pct"/>
            <w:tcBorders>
              <w:top w:val="nil"/>
              <w:left w:val="nil"/>
              <w:right w:val="nil"/>
            </w:tcBorders>
            <w:vAlign w:val="center"/>
          </w:tcPr>
          <w:p w14:paraId="1CF4AD06"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rPr>
            </w:pPr>
            <w:r w:rsidRPr="00B02E0F">
              <w:rPr>
                <w:rFonts w:cstheme="minorHAnsi"/>
                <w:b/>
                <w:bCs/>
                <w:color w:val="000000"/>
                <w:sz w:val="16"/>
                <w:szCs w:val="16"/>
              </w:rPr>
              <w:t>Year</w:t>
            </w:r>
          </w:p>
        </w:tc>
        <w:tc>
          <w:tcPr>
            <w:tcW w:w="1529" w:type="pct"/>
            <w:tcBorders>
              <w:top w:val="nil"/>
              <w:left w:val="nil"/>
              <w:right w:val="nil"/>
            </w:tcBorders>
            <w:vAlign w:val="center"/>
          </w:tcPr>
          <w:p w14:paraId="719E92A6"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rPr>
            </w:pPr>
            <w:r w:rsidRPr="00B02E0F">
              <w:rPr>
                <w:rFonts w:cstheme="minorHAnsi"/>
                <w:b/>
                <w:bCs/>
                <w:color w:val="000000"/>
                <w:sz w:val="16"/>
                <w:szCs w:val="16"/>
              </w:rPr>
              <w:t>Count or rate-related statistic</w:t>
            </w:r>
          </w:p>
        </w:tc>
        <w:tc>
          <w:tcPr>
            <w:tcW w:w="995" w:type="pct"/>
            <w:tcBorders>
              <w:top w:val="nil"/>
              <w:left w:val="nil"/>
              <w:right w:val="nil"/>
            </w:tcBorders>
            <w:vAlign w:val="center"/>
          </w:tcPr>
          <w:p w14:paraId="6B6CD17B"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Alaska</w:t>
            </w:r>
            <w:r w:rsidRPr="00B02E0F">
              <w:rPr>
                <w:rFonts w:cstheme="minorHAnsi"/>
                <w:b/>
                <w:bCs/>
                <w:color w:val="000000"/>
                <w:sz w:val="16"/>
                <w:szCs w:val="16"/>
                <w:vertAlign w:val="superscript"/>
              </w:rPr>
              <w:t>1</w:t>
            </w:r>
          </w:p>
        </w:tc>
        <w:tc>
          <w:tcPr>
            <w:tcW w:w="763" w:type="pct"/>
            <w:tcBorders>
              <w:top w:val="nil"/>
              <w:left w:val="nil"/>
              <w:right w:val="nil"/>
            </w:tcBorders>
            <w:vAlign w:val="center"/>
          </w:tcPr>
          <w:p w14:paraId="48AD3A2B"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other states</w:t>
            </w:r>
            <w:r w:rsidRPr="00B02E0F">
              <w:rPr>
                <w:rFonts w:cstheme="minorHAnsi"/>
                <w:b/>
                <w:bCs/>
                <w:color w:val="000000"/>
                <w:sz w:val="16"/>
                <w:szCs w:val="16"/>
                <w:vertAlign w:val="superscript"/>
              </w:rPr>
              <w:t>1</w:t>
            </w:r>
          </w:p>
        </w:tc>
        <w:tc>
          <w:tcPr>
            <w:tcW w:w="732" w:type="pct"/>
            <w:tcBorders>
              <w:top w:val="nil"/>
              <w:left w:val="nil"/>
              <w:right w:val="nil"/>
            </w:tcBorders>
            <w:vAlign w:val="center"/>
          </w:tcPr>
          <w:p w14:paraId="389D5F69"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US</w:t>
            </w:r>
            <w:r w:rsidRPr="00B02E0F">
              <w:rPr>
                <w:rFonts w:cstheme="minorHAnsi"/>
                <w:b/>
                <w:bCs/>
                <w:color w:val="000000"/>
                <w:sz w:val="16"/>
                <w:szCs w:val="16"/>
                <w:vertAlign w:val="superscript"/>
              </w:rPr>
              <w:t>1</w:t>
            </w:r>
          </w:p>
        </w:tc>
        <w:tc>
          <w:tcPr>
            <w:tcW w:w="689" w:type="pct"/>
            <w:tcBorders>
              <w:top w:val="nil"/>
              <w:left w:val="nil"/>
              <w:right w:val="nil"/>
            </w:tcBorders>
            <w:vAlign w:val="center"/>
          </w:tcPr>
          <w:p w14:paraId="0862062E"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White US</w:t>
            </w:r>
            <w:r w:rsidRPr="00B02E0F">
              <w:rPr>
                <w:rFonts w:cstheme="minorHAnsi"/>
                <w:b/>
                <w:bCs/>
                <w:color w:val="000000"/>
                <w:sz w:val="16"/>
                <w:szCs w:val="16"/>
                <w:vertAlign w:val="superscript"/>
              </w:rPr>
              <w:t>1</w:t>
            </w:r>
          </w:p>
        </w:tc>
      </w:tr>
      <w:tr w:rsidR="00D64FA0" w:rsidRPr="00EC7CAD" w14:paraId="4957CBA7" w14:textId="77777777" w:rsidTr="009840D2">
        <w:trPr>
          <w:trHeight w:val="144"/>
        </w:trPr>
        <w:tc>
          <w:tcPr>
            <w:tcW w:w="292" w:type="pct"/>
            <w:vAlign w:val="center"/>
          </w:tcPr>
          <w:p w14:paraId="4846642D"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2010</w:t>
            </w:r>
          </w:p>
        </w:tc>
        <w:tc>
          <w:tcPr>
            <w:tcW w:w="1529" w:type="pct"/>
            <w:vAlign w:val="center"/>
          </w:tcPr>
          <w:p w14:paraId="4F7DF5A1"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2E44EED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258A8CC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4F47D21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1153726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258FA6B6" w14:textId="77777777" w:rsidTr="009840D2">
        <w:trPr>
          <w:trHeight w:val="144"/>
        </w:trPr>
        <w:tc>
          <w:tcPr>
            <w:tcW w:w="292" w:type="pct"/>
            <w:vAlign w:val="center"/>
          </w:tcPr>
          <w:p w14:paraId="482CAC65"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4DE79A7"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15EDE92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41.33 (29.42, 58.06)</w:t>
            </w:r>
          </w:p>
        </w:tc>
        <w:tc>
          <w:tcPr>
            <w:tcW w:w="763" w:type="pct"/>
            <w:vAlign w:val="center"/>
          </w:tcPr>
          <w:p w14:paraId="6315CC1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3.32 (2.77, 3.99)</w:t>
            </w:r>
          </w:p>
        </w:tc>
        <w:tc>
          <w:tcPr>
            <w:tcW w:w="732" w:type="pct"/>
            <w:vAlign w:val="center"/>
          </w:tcPr>
          <w:p w14:paraId="5643692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4.30 (3.67, 5.03)</w:t>
            </w:r>
          </w:p>
        </w:tc>
        <w:tc>
          <w:tcPr>
            <w:tcW w:w="689" w:type="pct"/>
            <w:vAlign w:val="center"/>
          </w:tcPr>
          <w:p w14:paraId="7326762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0.69 (0.65, 0.73)</w:t>
            </w:r>
          </w:p>
        </w:tc>
      </w:tr>
      <w:tr w:rsidR="00D64FA0" w:rsidRPr="00EC7CAD" w14:paraId="5CDEC794" w14:textId="77777777" w:rsidTr="009840D2">
        <w:trPr>
          <w:trHeight w:val="144"/>
        </w:trPr>
        <w:tc>
          <w:tcPr>
            <w:tcW w:w="292" w:type="pct"/>
            <w:vAlign w:val="center"/>
          </w:tcPr>
          <w:p w14:paraId="12FB675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51B92D0E"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48025CD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59.90 (57.38, 62.52)*</w:t>
            </w:r>
          </w:p>
        </w:tc>
        <w:tc>
          <w:tcPr>
            <w:tcW w:w="763" w:type="pct"/>
            <w:vAlign w:val="center"/>
          </w:tcPr>
          <w:p w14:paraId="1DB1378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4.81 (4.59, 5.04)*</w:t>
            </w:r>
          </w:p>
        </w:tc>
        <w:tc>
          <w:tcPr>
            <w:tcW w:w="732" w:type="pct"/>
            <w:vAlign w:val="center"/>
          </w:tcPr>
          <w:p w14:paraId="32AC9E3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6.23 (5.95, 6.52)*</w:t>
            </w:r>
          </w:p>
        </w:tc>
        <w:tc>
          <w:tcPr>
            <w:tcW w:w="689" w:type="pct"/>
            <w:vAlign w:val="center"/>
          </w:tcPr>
          <w:p w14:paraId="233FAD0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2317DD4F" w14:textId="77777777" w:rsidTr="009840D2">
        <w:trPr>
          <w:trHeight w:val="144"/>
        </w:trPr>
        <w:tc>
          <w:tcPr>
            <w:tcW w:w="292" w:type="pct"/>
            <w:vAlign w:val="center"/>
          </w:tcPr>
          <w:p w14:paraId="699B5C45"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082FA54D"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26E5337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12.45 (12.20, 12.70)*</w:t>
            </w:r>
          </w:p>
        </w:tc>
        <w:tc>
          <w:tcPr>
            <w:tcW w:w="763" w:type="pct"/>
            <w:vAlign w:val="center"/>
          </w:tcPr>
          <w:p w14:paraId="41F45AC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564BA2D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2EB2F96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3A18EB3B" w14:textId="77777777" w:rsidTr="009840D2">
        <w:trPr>
          <w:trHeight w:val="144"/>
        </w:trPr>
        <w:tc>
          <w:tcPr>
            <w:tcW w:w="292" w:type="pct"/>
            <w:vAlign w:val="center"/>
          </w:tcPr>
          <w:p w14:paraId="6591EC33"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2011</w:t>
            </w:r>
          </w:p>
        </w:tc>
        <w:tc>
          <w:tcPr>
            <w:tcW w:w="1529" w:type="pct"/>
            <w:vAlign w:val="center"/>
          </w:tcPr>
          <w:p w14:paraId="2A1F4BD4"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0DACBBB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36A9273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1251CEA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6772CC6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19AB9C55" w14:textId="77777777" w:rsidTr="009840D2">
        <w:trPr>
          <w:trHeight w:val="144"/>
        </w:trPr>
        <w:tc>
          <w:tcPr>
            <w:tcW w:w="292" w:type="pct"/>
            <w:vAlign w:val="center"/>
          </w:tcPr>
          <w:p w14:paraId="6904FF69"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FC75C32"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1E28F07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43.89 (32.06, 60.11)</w:t>
            </w:r>
          </w:p>
        </w:tc>
        <w:tc>
          <w:tcPr>
            <w:tcW w:w="763" w:type="pct"/>
            <w:vAlign w:val="center"/>
          </w:tcPr>
          <w:p w14:paraId="239CBF5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2.60 (2.11, 3.21)</w:t>
            </w:r>
          </w:p>
        </w:tc>
        <w:tc>
          <w:tcPr>
            <w:tcW w:w="732" w:type="pct"/>
            <w:vAlign w:val="center"/>
          </w:tcPr>
          <w:p w14:paraId="4F6577D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3.67 (3.09, 4.35)</w:t>
            </w:r>
          </w:p>
        </w:tc>
        <w:tc>
          <w:tcPr>
            <w:tcW w:w="689" w:type="pct"/>
            <w:vAlign w:val="center"/>
          </w:tcPr>
          <w:p w14:paraId="02B29FD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0.63 (0.60, 0.67)</w:t>
            </w:r>
          </w:p>
        </w:tc>
      </w:tr>
      <w:tr w:rsidR="00D64FA0" w:rsidRPr="00EC7CAD" w14:paraId="62836DCD" w14:textId="77777777" w:rsidTr="009840D2">
        <w:trPr>
          <w:trHeight w:val="144"/>
        </w:trPr>
        <w:tc>
          <w:tcPr>
            <w:tcW w:w="292" w:type="pct"/>
            <w:vAlign w:val="center"/>
          </w:tcPr>
          <w:p w14:paraId="67992173"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8A52EF0"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7406982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69.67 (66.62, 72.85)*</w:t>
            </w:r>
          </w:p>
        </w:tc>
        <w:tc>
          <w:tcPr>
            <w:tcW w:w="763" w:type="pct"/>
            <w:vAlign w:val="center"/>
          </w:tcPr>
          <w:p w14:paraId="3C092B9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4.13 (3.93, 4.34)*</w:t>
            </w:r>
          </w:p>
        </w:tc>
        <w:tc>
          <w:tcPr>
            <w:tcW w:w="732" w:type="pct"/>
            <w:vAlign w:val="center"/>
          </w:tcPr>
          <w:p w14:paraId="46DA756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5.83 (5.55, 6.11)*</w:t>
            </w:r>
          </w:p>
        </w:tc>
        <w:tc>
          <w:tcPr>
            <w:tcW w:w="689" w:type="pct"/>
            <w:vAlign w:val="center"/>
          </w:tcPr>
          <w:p w14:paraId="45D6F50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29378041" w14:textId="77777777" w:rsidTr="009840D2">
        <w:trPr>
          <w:trHeight w:val="144"/>
        </w:trPr>
        <w:tc>
          <w:tcPr>
            <w:tcW w:w="292" w:type="pct"/>
            <w:vAlign w:val="center"/>
          </w:tcPr>
          <w:p w14:paraId="67184443"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8FFA2AC"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72105C4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16.88 (16.51, 17.26)*</w:t>
            </w:r>
          </w:p>
        </w:tc>
        <w:tc>
          <w:tcPr>
            <w:tcW w:w="763" w:type="pct"/>
            <w:vAlign w:val="center"/>
          </w:tcPr>
          <w:p w14:paraId="78B0E7A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35B500F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7BF2B5D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12298C66" w14:textId="77777777" w:rsidTr="009840D2">
        <w:trPr>
          <w:trHeight w:val="144"/>
        </w:trPr>
        <w:tc>
          <w:tcPr>
            <w:tcW w:w="292" w:type="pct"/>
            <w:vAlign w:val="center"/>
          </w:tcPr>
          <w:p w14:paraId="51401474"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2012</w:t>
            </w:r>
          </w:p>
        </w:tc>
        <w:tc>
          <w:tcPr>
            <w:tcW w:w="1529" w:type="pct"/>
            <w:vAlign w:val="center"/>
          </w:tcPr>
          <w:p w14:paraId="225D93FD"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7B030F5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3F6FC8C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3E7579A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3BC8672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4BC31F63" w14:textId="77777777" w:rsidTr="009840D2">
        <w:trPr>
          <w:trHeight w:val="144"/>
        </w:trPr>
        <w:tc>
          <w:tcPr>
            <w:tcW w:w="292" w:type="pct"/>
            <w:vAlign w:val="center"/>
          </w:tcPr>
          <w:p w14:paraId="5EFBE0FF"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FF37C76"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3AFAB54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43.61 (32.34, 58.81)</w:t>
            </w:r>
          </w:p>
        </w:tc>
        <w:tc>
          <w:tcPr>
            <w:tcW w:w="763" w:type="pct"/>
            <w:vAlign w:val="center"/>
          </w:tcPr>
          <w:p w14:paraId="3F0A1D5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2.65 (2.16, 3.25)</w:t>
            </w:r>
          </w:p>
        </w:tc>
        <w:tc>
          <w:tcPr>
            <w:tcW w:w="732" w:type="pct"/>
            <w:vAlign w:val="center"/>
          </w:tcPr>
          <w:p w14:paraId="02139E2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3.73 (3.16, 4.40)</w:t>
            </w:r>
          </w:p>
        </w:tc>
        <w:tc>
          <w:tcPr>
            <w:tcW w:w="689" w:type="pct"/>
            <w:vAlign w:val="center"/>
          </w:tcPr>
          <w:p w14:paraId="45A7A71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0.60 (0.57, 0.64)</w:t>
            </w:r>
          </w:p>
        </w:tc>
      </w:tr>
      <w:tr w:rsidR="00D64FA0" w:rsidRPr="00EC7CAD" w14:paraId="2E118A75" w14:textId="77777777" w:rsidTr="009840D2">
        <w:trPr>
          <w:trHeight w:val="144"/>
        </w:trPr>
        <w:tc>
          <w:tcPr>
            <w:tcW w:w="292" w:type="pct"/>
            <w:vAlign w:val="center"/>
          </w:tcPr>
          <w:p w14:paraId="1798029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3DA91F38"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1C1F8D8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72.68 (69.43, 76.09)*</w:t>
            </w:r>
          </w:p>
        </w:tc>
        <w:tc>
          <w:tcPr>
            <w:tcW w:w="763" w:type="pct"/>
            <w:vAlign w:val="center"/>
          </w:tcPr>
          <w:p w14:paraId="0186046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4.42 (4.20, 4.65)*</w:t>
            </w:r>
          </w:p>
        </w:tc>
        <w:tc>
          <w:tcPr>
            <w:tcW w:w="732" w:type="pct"/>
            <w:vAlign w:val="center"/>
          </w:tcPr>
          <w:p w14:paraId="0D63EDB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6.22 (5.92, 6.53)*</w:t>
            </w:r>
          </w:p>
        </w:tc>
        <w:tc>
          <w:tcPr>
            <w:tcW w:w="689" w:type="pct"/>
            <w:vAlign w:val="center"/>
          </w:tcPr>
          <w:p w14:paraId="4DA42AF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61055CA1" w14:textId="77777777" w:rsidTr="009840D2">
        <w:trPr>
          <w:trHeight w:val="144"/>
        </w:trPr>
        <w:tc>
          <w:tcPr>
            <w:tcW w:w="292" w:type="pct"/>
            <w:vAlign w:val="center"/>
          </w:tcPr>
          <w:p w14:paraId="71F96D30"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08DEBD9B"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641C9DD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16.46 (16.09, 16.83)*</w:t>
            </w:r>
          </w:p>
        </w:tc>
        <w:tc>
          <w:tcPr>
            <w:tcW w:w="763" w:type="pct"/>
            <w:vAlign w:val="center"/>
          </w:tcPr>
          <w:p w14:paraId="38DFA28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766B376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0A39A89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6A9DAF12" w14:textId="77777777" w:rsidTr="009840D2">
        <w:trPr>
          <w:trHeight w:val="144"/>
        </w:trPr>
        <w:tc>
          <w:tcPr>
            <w:tcW w:w="292" w:type="pct"/>
            <w:vAlign w:val="center"/>
          </w:tcPr>
          <w:p w14:paraId="25BF7A09"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2013</w:t>
            </w:r>
          </w:p>
        </w:tc>
        <w:tc>
          <w:tcPr>
            <w:tcW w:w="1529" w:type="pct"/>
            <w:vAlign w:val="center"/>
          </w:tcPr>
          <w:p w14:paraId="3DB9742D"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0EAAB21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457E409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177FE75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20DA1D2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1077AE8E" w14:textId="77777777" w:rsidTr="009840D2">
        <w:trPr>
          <w:trHeight w:val="144"/>
        </w:trPr>
        <w:tc>
          <w:tcPr>
            <w:tcW w:w="292" w:type="pct"/>
            <w:vAlign w:val="center"/>
          </w:tcPr>
          <w:p w14:paraId="3E522513"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0651414"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70C03CB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43.93 (32.75, 58.91)</w:t>
            </w:r>
          </w:p>
        </w:tc>
        <w:tc>
          <w:tcPr>
            <w:tcW w:w="763" w:type="pct"/>
            <w:vAlign w:val="center"/>
          </w:tcPr>
          <w:p w14:paraId="19E66FF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1.96 (1.56, 2.47)</w:t>
            </w:r>
          </w:p>
        </w:tc>
        <w:tc>
          <w:tcPr>
            <w:tcW w:w="732" w:type="pct"/>
            <w:vAlign w:val="center"/>
          </w:tcPr>
          <w:p w14:paraId="3862C3E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3.08 (2.58, 3.67)</w:t>
            </w:r>
          </w:p>
        </w:tc>
        <w:tc>
          <w:tcPr>
            <w:tcW w:w="689" w:type="pct"/>
            <w:vAlign w:val="center"/>
          </w:tcPr>
          <w:p w14:paraId="4001647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0.52 (0.49, 0.55)</w:t>
            </w:r>
          </w:p>
        </w:tc>
      </w:tr>
      <w:tr w:rsidR="00D64FA0" w:rsidRPr="00EC7CAD" w14:paraId="6AA90A9F" w14:textId="77777777" w:rsidTr="009840D2">
        <w:trPr>
          <w:trHeight w:val="144"/>
        </w:trPr>
        <w:tc>
          <w:tcPr>
            <w:tcW w:w="292" w:type="pct"/>
            <w:vAlign w:val="center"/>
          </w:tcPr>
          <w:p w14:paraId="5A702D17"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1C7EAB57"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427FF63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84.48 (80.41, 88.75)*</w:t>
            </w:r>
          </w:p>
        </w:tc>
        <w:tc>
          <w:tcPr>
            <w:tcW w:w="763" w:type="pct"/>
            <w:vAlign w:val="center"/>
          </w:tcPr>
          <w:p w14:paraId="4216162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3.77 (3.57, 3.98)*</w:t>
            </w:r>
          </w:p>
        </w:tc>
        <w:tc>
          <w:tcPr>
            <w:tcW w:w="732" w:type="pct"/>
            <w:vAlign w:val="center"/>
          </w:tcPr>
          <w:p w14:paraId="645D363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5.92 (5.62, 6.25)*</w:t>
            </w:r>
          </w:p>
        </w:tc>
        <w:tc>
          <w:tcPr>
            <w:tcW w:w="689" w:type="pct"/>
            <w:vAlign w:val="center"/>
          </w:tcPr>
          <w:p w14:paraId="66F546C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190765F3" w14:textId="77777777" w:rsidTr="009840D2">
        <w:trPr>
          <w:trHeight w:val="144"/>
        </w:trPr>
        <w:tc>
          <w:tcPr>
            <w:tcW w:w="292" w:type="pct"/>
            <w:vAlign w:val="center"/>
          </w:tcPr>
          <w:p w14:paraId="720956CB"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6B538C33"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7F36747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22.41 (21.84, 23.00)*</w:t>
            </w:r>
          </w:p>
        </w:tc>
        <w:tc>
          <w:tcPr>
            <w:tcW w:w="763" w:type="pct"/>
            <w:vAlign w:val="center"/>
          </w:tcPr>
          <w:p w14:paraId="671DECE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0215B89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1656BFC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70E6FC1D" w14:textId="77777777" w:rsidTr="009840D2">
        <w:trPr>
          <w:trHeight w:val="144"/>
        </w:trPr>
        <w:tc>
          <w:tcPr>
            <w:tcW w:w="292" w:type="pct"/>
            <w:vAlign w:val="center"/>
          </w:tcPr>
          <w:p w14:paraId="4BDED80B"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2014</w:t>
            </w:r>
          </w:p>
        </w:tc>
        <w:tc>
          <w:tcPr>
            <w:tcW w:w="1529" w:type="pct"/>
            <w:vAlign w:val="center"/>
          </w:tcPr>
          <w:p w14:paraId="3F1303C0"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5783A9D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7117E68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3CF3130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542D822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0546A4F3" w14:textId="77777777" w:rsidTr="009840D2">
        <w:trPr>
          <w:trHeight w:val="144"/>
        </w:trPr>
        <w:tc>
          <w:tcPr>
            <w:tcW w:w="292" w:type="pct"/>
            <w:vAlign w:val="center"/>
          </w:tcPr>
          <w:p w14:paraId="6862DE97"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34024303"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55D1A31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42.19 (31.16, 57.13)</w:t>
            </w:r>
          </w:p>
        </w:tc>
        <w:tc>
          <w:tcPr>
            <w:tcW w:w="763" w:type="pct"/>
            <w:vAlign w:val="center"/>
          </w:tcPr>
          <w:p w14:paraId="666B148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2.07 (1.66, 2.58)</w:t>
            </w:r>
          </w:p>
        </w:tc>
        <w:tc>
          <w:tcPr>
            <w:tcW w:w="732" w:type="pct"/>
            <w:vAlign w:val="center"/>
          </w:tcPr>
          <w:p w14:paraId="35006BF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3.09 (2.59, 3.68)</w:t>
            </w:r>
          </w:p>
        </w:tc>
        <w:tc>
          <w:tcPr>
            <w:tcW w:w="689" w:type="pct"/>
            <w:vAlign w:val="center"/>
          </w:tcPr>
          <w:p w14:paraId="6C39ED0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0.45 (0.43, 0.48)</w:t>
            </w:r>
          </w:p>
        </w:tc>
      </w:tr>
      <w:tr w:rsidR="00D64FA0" w:rsidRPr="00EC7CAD" w14:paraId="1074A867" w14:textId="77777777" w:rsidTr="009840D2">
        <w:trPr>
          <w:trHeight w:val="144"/>
        </w:trPr>
        <w:tc>
          <w:tcPr>
            <w:tcW w:w="292" w:type="pct"/>
            <w:vAlign w:val="center"/>
          </w:tcPr>
          <w:p w14:paraId="0232A060"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6B3F28C9"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710CA3C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93.76 (88.95, 98.82)*</w:t>
            </w:r>
          </w:p>
        </w:tc>
        <w:tc>
          <w:tcPr>
            <w:tcW w:w="763" w:type="pct"/>
            <w:vAlign w:val="center"/>
          </w:tcPr>
          <w:p w14:paraId="0CF3E45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4.60 (4.34, 4.87)*</w:t>
            </w:r>
          </w:p>
        </w:tc>
        <w:tc>
          <w:tcPr>
            <w:tcW w:w="732" w:type="pct"/>
            <w:vAlign w:val="center"/>
          </w:tcPr>
          <w:p w14:paraId="038B5F0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6.87 (6.49, 7.26)*</w:t>
            </w:r>
          </w:p>
        </w:tc>
        <w:tc>
          <w:tcPr>
            <w:tcW w:w="689" w:type="pct"/>
            <w:vAlign w:val="center"/>
          </w:tcPr>
          <w:p w14:paraId="14C97AB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6E86165A" w14:textId="77777777" w:rsidTr="009840D2">
        <w:trPr>
          <w:trHeight w:val="144"/>
        </w:trPr>
        <w:tc>
          <w:tcPr>
            <w:tcW w:w="292" w:type="pct"/>
            <w:vAlign w:val="center"/>
          </w:tcPr>
          <w:p w14:paraId="666D318F"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0613395B"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2A8C1BF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20.38 (19.88, 20.90)*</w:t>
            </w:r>
          </w:p>
        </w:tc>
        <w:tc>
          <w:tcPr>
            <w:tcW w:w="763" w:type="pct"/>
            <w:vAlign w:val="center"/>
          </w:tcPr>
          <w:p w14:paraId="5C18DC1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40C1567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542019A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0D551695" w14:textId="77777777" w:rsidTr="009840D2">
        <w:trPr>
          <w:trHeight w:val="144"/>
        </w:trPr>
        <w:tc>
          <w:tcPr>
            <w:tcW w:w="292" w:type="pct"/>
            <w:vAlign w:val="center"/>
          </w:tcPr>
          <w:p w14:paraId="29147B59"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2015</w:t>
            </w:r>
          </w:p>
        </w:tc>
        <w:tc>
          <w:tcPr>
            <w:tcW w:w="1529" w:type="pct"/>
            <w:vAlign w:val="center"/>
          </w:tcPr>
          <w:p w14:paraId="11CCDA87"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7AE834A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39399D3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72508AF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16EFEC9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64AFEE50" w14:textId="77777777" w:rsidTr="009840D2">
        <w:trPr>
          <w:trHeight w:val="144"/>
        </w:trPr>
        <w:tc>
          <w:tcPr>
            <w:tcW w:w="292" w:type="pct"/>
            <w:vAlign w:val="center"/>
          </w:tcPr>
          <w:p w14:paraId="145019EA"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5FFED9EE"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4EFB7AF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46.74 (35.13, 62.20)</w:t>
            </w:r>
          </w:p>
        </w:tc>
        <w:tc>
          <w:tcPr>
            <w:tcW w:w="763" w:type="pct"/>
            <w:vAlign w:val="center"/>
          </w:tcPr>
          <w:p w14:paraId="20A8569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2.33 (1.91, 2.86)</w:t>
            </w:r>
          </w:p>
        </w:tc>
        <w:tc>
          <w:tcPr>
            <w:tcW w:w="732" w:type="pct"/>
            <w:vAlign w:val="center"/>
          </w:tcPr>
          <w:p w14:paraId="750E3C3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3.47 (2.95, 4.07)</w:t>
            </w:r>
          </w:p>
        </w:tc>
        <w:tc>
          <w:tcPr>
            <w:tcW w:w="689" w:type="pct"/>
            <w:vAlign w:val="center"/>
          </w:tcPr>
          <w:p w14:paraId="3E29CD2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0.46 (0.43, 0.49)</w:t>
            </w:r>
          </w:p>
        </w:tc>
      </w:tr>
      <w:tr w:rsidR="00D64FA0" w:rsidRPr="00EC7CAD" w14:paraId="4D102EDB" w14:textId="77777777" w:rsidTr="009840D2">
        <w:trPr>
          <w:trHeight w:val="144"/>
        </w:trPr>
        <w:tc>
          <w:tcPr>
            <w:tcW w:w="292" w:type="pct"/>
            <w:vAlign w:val="center"/>
          </w:tcPr>
          <w:p w14:paraId="4C566627"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999C002"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0A67DE6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101.61 (96.44, 107.06)*</w:t>
            </w:r>
          </w:p>
        </w:tc>
        <w:tc>
          <w:tcPr>
            <w:tcW w:w="763" w:type="pct"/>
            <w:vAlign w:val="center"/>
          </w:tcPr>
          <w:p w14:paraId="4DCBC87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5.07 (4.79, 5.36)*</w:t>
            </w:r>
          </w:p>
        </w:tc>
        <w:tc>
          <w:tcPr>
            <w:tcW w:w="732" w:type="pct"/>
            <w:vAlign w:val="center"/>
          </w:tcPr>
          <w:p w14:paraId="1DD58BA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7.54 (7.14, 7.97)*</w:t>
            </w:r>
          </w:p>
        </w:tc>
        <w:tc>
          <w:tcPr>
            <w:tcW w:w="689" w:type="pct"/>
            <w:vAlign w:val="center"/>
          </w:tcPr>
          <w:p w14:paraId="245ADE5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47CCDBE8" w14:textId="77777777" w:rsidTr="009840D2">
        <w:trPr>
          <w:trHeight w:val="144"/>
        </w:trPr>
        <w:tc>
          <w:tcPr>
            <w:tcW w:w="292" w:type="pct"/>
            <w:vAlign w:val="center"/>
          </w:tcPr>
          <w:p w14:paraId="00E26872"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08CD8B93"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507035A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20.06 (19.59, 20.54)*</w:t>
            </w:r>
          </w:p>
        </w:tc>
        <w:tc>
          <w:tcPr>
            <w:tcW w:w="763" w:type="pct"/>
            <w:vAlign w:val="center"/>
          </w:tcPr>
          <w:p w14:paraId="7BC8512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4EDE2DC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3C8EA7E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33B7024F" w14:textId="77777777" w:rsidTr="009840D2">
        <w:trPr>
          <w:trHeight w:val="144"/>
        </w:trPr>
        <w:tc>
          <w:tcPr>
            <w:tcW w:w="292" w:type="pct"/>
            <w:vAlign w:val="center"/>
          </w:tcPr>
          <w:p w14:paraId="191D1E96"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2016</w:t>
            </w:r>
          </w:p>
        </w:tc>
        <w:tc>
          <w:tcPr>
            <w:tcW w:w="1529" w:type="pct"/>
            <w:vAlign w:val="center"/>
          </w:tcPr>
          <w:p w14:paraId="0D2B2907"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4BD19E6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43B78DD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73CA686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3714CAD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3906C828" w14:textId="77777777" w:rsidTr="009840D2">
        <w:trPr>
          <w:trHeight w:val="144"/>
        </w:trPr>
        <w:tc>
          <w:tcPr>
            <w:tcW w:w="292" w:type="pct"/>
            <w:vAlign w:val="center"/>
          </w:tcPr>
          <w:p w14:paraId="0EE066DF"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51D72824"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462BD09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34.13 (24.47, 47.59)</w:t>
            </w:r>
          </w:p>
        </w:tc>
        <w:tc>
          <w:tcPr>
            <w:tcW w:w="763" w:type="pct"/>
            <w:vAlign w:val="center"/>
          </w:tcPr>
          <w:p w14:paraId="19EDC65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1.74 (1.37, 2.20)</w:t>
            </w:r>
          </w:p>
        </w:tc>
        <w:tc>
          <w:tcPr>
            <w:tcW w:w="732" w:type="pct"/>
            <w:vAlign w:val="center"/>
          </w:tcPr>
          <w:p w14:paraId="51DF964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2.56 (2.12, 3.09)</w:t>
            </w:r>
          </w:p>
        </w:tc>
        <w:tc>
          <w:tcPr>
            <w:tcW w:w="689" w:type="pct"/>
            <w:vAlign w:val="center"/>
          </w:tcPr>
          <w:p w14:paraId="0995205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0.43 (0.40, 0.46)</w:t>
            </w:r>
          </w:p>
        </w:tc>
      </w:tr>
      <w:tr w:rsidR="00D64FA0" w:rsidRPr="00EC7CAD" w14:paraId="642F8E3E" w14:textId="77777777" w:rsidTr="009840D2">
        <w:trPr>
          <w:trHeight w:val="144"/>
        </w:trPr>
        <w:tc>
          <w:tcPr>
            <w:tcW w:w="292" w:type="pct"/>
            <w:vAlign w:val="center"/>
          </w:tcPr>
          <w:p w14:paraId="5439677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3944391F"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095026C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79.37 (75.18, 83.80)*</w:t>
            </w:r>
          </w:p>
        </w:tc>
        <w:tc>
          <w:tcPr>
            <w:tcW w:w="763" w:type="pct"/>
            <w:vAlign w:val="center"/>
          </w:tcPr>
          <w:p w14:paraId="62EBF22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4.05 (3.81, 4.30)*</w:t>
            </w:r>
          </w:p>
        </w:tc>
        <w:tc>
          <w:tcPr>
            <w:tcW w:w="732" w:type="pct"/>
            <w:vAlign w:val="center"/>
          </w:tcPr>
          <w:p w14:paraId="10B506C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5.95 (5.62, 6.31)*</w:t>
            </w:r>
          </w:p>
        </w:tc>
        <w:tc>
          <w:tcPr>
            <w:tcW w:w="689" w:type="pct"/>
            <w:vAlign w:val="center"/>
          </w:tcPr>
          <w:p w14:paraId="0BD0CC0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534C3F0A" w14:textId="77777777" w:rsidTr="009840D2">
        <w:trPr>
          <w:trHeight w:val="144"/>
        </w:trPr>
        <w:tc>
          <w:tcPr>
            <w:tcW w:w="292" w:type="pct"/>
            <w:vAlign w:val="center"/>
          </w:tcPr>
          <w:p w14:paraId="0F70C3BB"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411A34A"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63B23D3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19.61 (19.08, 20.16)*</w:t>
            </w:r>
          </w:p>
        </w:tc>
        <w:tc>
          <w:tcPr>
            <w:tcW w:w="763" w:type="pct"/>
            <w:vAlign w:val="center"/>
          </w:tcPr>
          <w:p w14:paraId="47E3B0E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0506C87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7046483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3E205828" w14:textId="77777777" w:rsidTr="009840D2">
        <w:trPr>
          <w:trHeight w:val="144"/>
        </w:trPr>
        <w:tc>
          <w:tcPr>
            <w:tcW w:w="292" w:type="pct"/>
            <w:vAlign w:val="center"/>
          </w:tcPr>
          <w:p w14:paraId="2F1B4829"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2017</w:t>
            </w:r>
          </w:p>
        </w:tc>
        <w:tc>
          <w:tcPr>
            <w:tcW w:w="1529" w:type="pct"/>
            <w:vAlign w:val="center"/>
          </w:tcPr>
          <w:p w14:paraId="44AC2B74"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1C0BE3D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0F2FD19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38889A0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6B8A926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3E7E2638" w14:textId="77777777" w:rsidTr="009840D2">
        <w:trPr>
          <w:trHeight w:val="144"/>
        </w:trPr>
        <w:tc>
          <w:tcPr>
            <w:tcW w:w="292" w:type="pct"/>
            <w:vAlign w:val="center"/>
          </w:tcPr>
          <w:p w14:paraId="79E2DA68"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0EE1CCDB"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077CB7D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25.69 (17.57, 37.56)</w:t>
            </w:r>
          </w:p>
        </w:tc>
        <w:tc>
          <w:tcPr>
            <w:tcW w:w="763" w:type="pct"/>
            <w:vAlign w:val="center"/>
          </w:tcPr>
          <w:p w14:paraId="56A480A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1.68 (1.33, 2.12)</w:t>
            </w:r>
          </w:p>
        </w:tc>
        <w:tc>
          <w:tcPr>
            <w:tcW w:w="732" w:type="pct"/>
            <w:vAlign w:val="center"/>
          </w:tcPr>
          <w:p w14:paraId="7FE760B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2.30 (1.89, 2.79)</w:t>
            </w:r>
          </w:p>
        </w:tc>
        <w:tc>
          <w:tcPr>
            <w:tcW w:w="689" w:type="pct"/>
            <w:vAlign w:val="center"/>
          </w:tcPr>
          <w:p w14:paraId="6A75A66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0.37 (0.34, 0.39)</w:t>
            </w:r>
          </w:p>
        </w:tc>
      </w:tr>
      <w:tr w:rsidR="00D64FA0" w:rsidRPr="00EC7CAD" w14:paraId="5FBFC519" w14:textId="77777777" w:rsidTr="009840D2">
        <w:trPr>
          <w:trHeight w:val="144"/>
        </w:trPr>
        <w:tc>
          <w:tcPr>
            <w:tcW w:w="292" w:type="pct"/>
            <w:vAlign w:val="center"/>
          </w:tcPr>
          <w:p w14:paraId="088D19E6"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8274115"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04F882C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69.43 (65.47, 73.64)*</w:t>
            </w:r>
          </w:p>
        </w:tc>
        <w:tc>
          <w:tcPr>
            <w:tcW w:w="763" w:type="pct"/>
            <w:vAlign w:val="center"/>
          </w:tcPr>
          <w:p w14:paraId="4CBD85A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4.54 (4.26, 4.84)*</w:t>
            </w:r>
          </w:p>
        </w:tc>
        <w:tc>
          <w:tcPr>
            <w:tcW w:w="732" w:type="pct"/>
            <w:vAlign w:val="center"/>
          </w:tcPr>
          <w:p w14:paraId="1DBC1E9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6.22 (5.84, 6.62)*</w:t>
            </w:r>
          </w:p>
        </w:tc>
        <w:tc>
          <w:tcPr>
            <w:tcW w:w="689" w:type="pct"/>
            <w:vAlign w:val="center"/>
          </w:tcPr>
          <w:p w14:paraId="54EE946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4FD12505" w14:textId="77777777" w:rsidTr="009840D2">
        <w:trPr>
          <w:trHeight w:val="144"/>
        </w:trPr>
        <w:tc>
          <w:tcPr>
            <w:tcW w:w="292" w:type="pct"/>
            <w:vAlign w:val="center"/>
          </w:tcPr>
          <w:p w14:paraId="5AF94B30"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8C65AFD"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5C9D5AA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15.29 (14.87, 15.73)*</w:t>
            </w:r>
          </w:p>
        </w:tc>
        <w:tc>
          <w:tcPr>
            <w:tcW w:w="763" w:type="pct"/>
            <w:vAlign w:val="center"/>
          </w:tcPr>
          <w:p w14:paraId="1BAA873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7813043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0C951EF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5EEDF518" w14:textId="77777777" w:rsidTr="009840D2">
        <w:trPr>
          <w:trHeight w:val="144"/>
        </w:trPr>
        <w:tc>
          <w:tcPr>
            <w:tcW w:w="292" w:type="pct"/>
            <w:vAlign w:val="center"/>
          </w:tcPr>
          <w:p w14:paraId="25861B5E"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2018</w:t>
            </w:r>
          </w:p>
        </w:tc>
        <w:tc>
          <w:tcPr>
            <w:tcW w:w="1529" w:type="pct"/>
            <w:vAlign w:val="center"/>
          </w:tcPr>
          <w:p w14:paraId="24D4A3D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0C9F306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52108E1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6028352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018B7AA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241EA60F" w14:textId="77777777" w:rsidTr="009840D2">
        <w:trPr>
          <w:trHeight w:val="144"/>
        </w:trPr>
        <w:tc>
          <w:tcPr>
            <w:tcW w:w="292" w:type="pct"/>
            <w:vAlign w:val="center"/>
          </w:tcPr>
          <w:p w14:paraId="69E0870A"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65A97075"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304C32F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31.17 (22.66, 42.87)</w:t>
            </w:r>
          </w:p>
        </w:tc>
        <w:tc>
          <w:tcPr>
            <w:tcW w:w="763" w:type="pct"/>
            <w:vAlign w:val="center"/>
          </w:tcPr>
          <w:p w14:paraId="764AF36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1.44 (1.12, 1.86)</w:t>
            </w:r>
          </w:p>
        </w:tc>
        <w:tc>
          <w:tcPr>
            <w:tcW w:w="732" w:type="pct"/>
            <w:vAlign w:val="center"/>
          </w:tcPr>
          <w:p w14:paraId="3467DA6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2.24 (1.84, 2.72)</w:t>
            </w:r>
          </w:p>
        </w:tc>
        <w:tc>
          <w:tcPr>
            <w:tcW w:w="689" w:type="pct"/>
            <w:vAlign w:val="center"/>
          </w:tcPr>
          <w:p w14:paraId="0F329F8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0.37 (0.35, 0.40)</w:t>
            </w:r>
          </w:p>
        </w:tc>
      </w:tr>
      <w:tr w:rsidR="00D64FA0" w:rsidRPr="00EC7CAD" w14:paraId="7FB07F06" w14:textId="77777777" w:rsidTr="009840D2">
        <w:trPr>
          <w:trHeight w:val="144"/>
        </w:trPr>
        <w:tc>
          <w:tcPr>
            <w:tcW w:w="292" w:type="pct"/>
            <w:vAlign w:val="center"/>
          </w:tcPr>
          <w:p w14:paraId="46D540C6"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E22D606"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1979AC2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84.24 (79.48, 89.29)*</w:t>
            </w:r>
          </w:p>
        </w:tc>
        <w:tc>
          <w:tcPr>
            <w:tcW w:w="763" w:type="pct"/>
            <w:vAlign w:val="center"/>
          </w:tcPr>
          <w:p w14:paraId="6BCF07E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3.89 (3.65, 4.15)*</w:t>
            </w:r>
          </w:p>
        </w:tc>
        <w:tc>
          <w:tcPr>
            <w:tcW w:w="732" w:type="pct"/>
            <w:vAlign w:val="center"/>
          </w:tcPr>
          <w:p w14:paraId="006EDC5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6.05 (5.69, 6.44)*</w:t>
            </w:r>
          </w:p>
        </w:tc>
        <w:tc>
          <w:tcPr>
            <w:tcW w:w="689" w:type="pct"/>
            <w:vAlign w:val="center"/>
          </w:tcPr>
          <w:p w14:paraId="380700A5"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2544468F" w14:textId="77777777" w:rsidTr="009840D2">
        <w:trPr>
          <w:trHeight w:val="144"/>
        </w:trPr>
        <w:tc>
          <w:tcPr>
            <w:tcW w:w="292" w:type="pct"/>
            <w:vAlign w:val="center"/>
          </w:tcPr>
          <w:p w14:paraId="3106009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4E52758E"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4C749F5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21.65 (21.00, 22.31)*</w:t>
            </w:r>
          </w:p>
        </w:tc>
        <w:tc>
          <w:tcPr>
            <w:tcW w:w="763" w:type="pct"/>
            <w:vAlign w:val="center"/>
          </w:tcPr>
          <w:p w14:paraId="31122693"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205E97F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67F7B76A"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6BD79E4C" w14:textId="77777777" w:rsidTr="009840D2">
        <w:trPr>
          <w:trHeight w:val="144"/>
        </w:trPr>
        <w:tc>
          <w:tcPr>
            <w:tcW w:w="292" w:type="pct"/>
            <w:vAlign w:val="center"/>
          </w:tcPr>
          <w:p w14:paraId="4753A8C0"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t>2019</w:t>
            </w:r>
          </w:p>
        </w:tc>
        <w:tc>
          <w:tcPr>
            <w:tcW w:w="1529" w:type="pct"/>
            <w:vAlign w:val="center"/>
          </w:tcPr>
          <w:p w14:paraId="6F7DAE8E"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439E7180"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3075155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16C07C48"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716C892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73422D2F" w14:textId="77777777" w:rsidTr="009840D2">
        <w:trPr>
          <w:trHeight w:val="144"/>
        </w:trPr>
        <w:tc>
          <w:tcPr>
            <w:tcW w:w="292" w:type="pct"/>
            <w:vAlign w:val="center"/>
          </w:tcPr>
          <w:p w14:paraId="49E0BBBA"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4D8E9A9F"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72CEAD9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32.45 (23.37, 45.05)</w:t>
            </w:r>
          </w:p>
        </w:tc>
        <w:tc>
          <w:tcPr>
            <w:tcW w:w="763" w:type="pct"/>
            <w:vAlign w:val="center"/>
          </w:tcPr>
          <w:p w14:paraId="7DE7306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0.98 (0.72, 1.32)</w:t>
            </w:r>
          </w:p>
        </w:tc>
        <w:tc>
          <w:tcPr>
            <w:tcW w:w="732" w:type="pct"/>
            <w:vAlign w:val="center"/>
          </w:tcPr>
          <w:p w14:paraId="2939E86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1.78 (1.43, 2.20)</w:t>
            </w:r>
          </w:p>
        </w:tc>
        <w:tc>
          <w:tcPr>
            <w:tcW w:w="689" w:type="pct"/>
            <w:vAlign w:val="center"/>
          </w:tcPr>
          <w:p w14:paraId="2D961F79"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0.35 (0.32, 0.38)</w:t>
            </w:r>
          </w:p>
        </w:tc>
      </w:tr>
      <w:tr w:rsidR="00D64FA0" w:rsidRPr="00EC7CAD" w14:paraId="32C2CE1E" w14:textId="77777777" w:rsidTr="009840D2">
        <w:trPr>
          <w:trHeight w:val="144"/>
        </w:trPr>
        <w:tc>
          <w:tcPr>
            <w:tcW w:w="292" w:type="pct"/>
            <w:vAlign w:val="center"/>
          </w:tcPr>
          <w:p w14:paraId="4CCC682C"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58C542D0"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22A115C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92.71 (87.32, 98.45)*</w:t>
            </w:r>
          </w:p>
        </w:tc>
        <w:tc>
          <w:tcPr>
            <w:tcW w:w="763" w:type="pct"/>
            <w:vAlign w:val="center"/>
          </w:tcPr>
          <w:p w14:paraId="18CE5D6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2.80 (2.61, 3.00)*</w:t>
            </w:r>
          </w:p>
        </w:tc>
        <w:tc>
          <w:tcPr>
            <w:tcW w:w="732" w:type="pct"/>
            <w:vAlign w:val="center"/>
          </w:tcPr>
          <w:p w14:paraId="3FE2CD0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5.09 (4.76, 5.43)*</w:t>
            </w:r>
          </w:p>
        </w:tc>
        <w:tc>
          <w:tcPr>
            <w:tcW w:w="689" w:type="pct"/>
            <w:vAlign w:val="center"/>
          </w:tcPr>
          <w:p w14:paraId="7AE15D3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7D8FDB25" w14:textId="77777777" w:rsidTr="009840D2">
        <w:trPr>
          <w:trHeight w:val="144"/>
        </w:trPr>
        <w:tc>
          <w:tcPr>
            <w:tcW w:w="292" w:type="pct"/>
            <w:vAlign w:val="center"/>
          </w:tcPr>
          <w:p w14:paraId="766A3088"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62D4D73A"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1A51B5C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33.11 (31.93, 34.33)*</w:t>
            </w:r>
          </w:p>
        </w:tc>
        <w:tc>
          <w:tcPr>
            <w:tcW w:w="763" w:type="pct"/>
            <w:vAlign w:val="center"/>
          </w:tcPr>
          <w:p w14:paraId="4BB811E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6F9386A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09A0EC2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6C846619" w14:textId="77777777" w:rsidTr="009840D2">
        <w:trPr>
          <w:trHeight w:val="144"/>
        </w:trPr>
        <w:tc>
          <w:tcPr>
            <w:tcW w:w="292" w:type="pct"/>
            <w:vAlign w:val="center"/>
          </w:tcPr>
          <w:p w14:paraId="12D711E1" w14:textId="77777777" w:rsidR="00D64FA0" w:rsidRPr="00EC7CAD" w:rsidRDefault="00D64FA0" w:rsidP="009840D2">
            <w:pPr>
              <w:autoSpaceDE w:val="0"/>
              <w:autoSpaceDN w:val="0"/>
              <w:adjustRightInd w:val="0"/>
              <w:spacing w:after="0" w:line="240" w:lineRule="auto"/>
              <w:rPr>
                <w:rFonts w:cstheme="minorHAnsi"/>
                <w:color w:val="000000"/>
                <w:sz w:val="16"/>
                <w:szCs w:val="16"/>
              </w:rPr>
            </w:pPr>
            <w:r w:rsidRPr="00EC7CAD">
              <w:rPr>
                <w:rFonts w:cstheme="minorHAnsi"/>
                <w:color w:val="000000"/>
                <w:sz w:val="16"/>
                <w:szCs w:val="16"/>
              </w:rPr>
              <w:lastRenderedPageBreak/>
              <w:t>2020</w:t>
            </w:r>
          </w:p>
        </w:tc>
        <w:tc>
          <w:tcPr>
            <w:tcW w:w="1529" w:type="pct"/>
            <w:vAlign w:val="center"/>
          </w:tcPr>
          <w:p w14:paraId="5FD5ACE5"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995" w:type="pct"/>
            <w:vAlign w:val="center"/>
          </w:tcPr>
          <w:p w14:paraId="2356A3F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63" w:type="pct"/>
            <w:vAlign w:val="center"/>
          </w:tcPr>
          <w:p w14:paraId="4DDCD4E1"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732" w:type="pct"/>
            <w:vAlign w:val="center"/>
          </w:tcPr>
          <w:p w14:paraId="2BDFA4A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3DBBE67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EC7CAD" w14:paraId="5B700C67" w14:textId="77777777" w:rsidTr="009840D2">
        <w:trPr>
          <w:trHeight w:val="144"/>
        </w:trPr>
        <w:tc>
          <w:tcPr>
            <w:tcW w:w="292" w:type="pct"/>
            <w:vAlign w:val="center"/>
          </w:tcPr>
          <w:p w14:paraId="2E4DC040"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77D511C4"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Age-adjusted annual incidence (95% CI)</w:t>
            </w:r>
            <w:r w:rsidRPr="00EC7CAD">
              <w:rPr>
                <w:rFonts w:cstheme="minorHAnsi"/>
                <w:color w:val="000000"/>
                <w:sz w:val="16"/>
                <w:szCs w:val="16"/>
                <w:vertAlign w:val="superscript"/>
              </w:rPr>
              <w:t>2</w:t>
            </w:r>
          </w:p>
        </w:tc>
        <w:tc>
          <w:tcPr>
            <w:tcW w:w="995" w:type="pct"/>
            <w:vAlign w:val="center"/>
          </w:tcPr>
          <w:p w14:paraId="44178716"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29.79 (21.38, 41.51)</w:t>
            </w:r>
          </w:p>
        </w:tc>
        <w:tc>
          <w:tcPr>
            <w:tcW w:w="763" w:type="pct"/>
            <w:vAlign w:val="center"/>
          </w:tcPr>
          <w:p w14:paraId="55A62CA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0.95 (0.70, 1.28)</w:t>
            </w:r>
          </w:p>
        </w:tc>
        <w:tc>
          <w:tcPr>
            <w:tcW w:w="732" w:type="pct"/>
            <w:vAlign w:val="center"/>
          </w:tcPr>
          <w:p w14:paraId="630B344B"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1.69 (1.36, 2.09)</w:t>
            </w:r>
          </w:p>
        </w:tc>
        <w:tc>
          <w:tcPr>
            <w:tcW w:w="689" w:type="pct"/>
            <w:vAlign w:val="center"/>
          </w:tcPr>
          <w:p w14:paraId="3FE1FB3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0.26 (0.24, 0.29)</w:t>
            </w:r>
          </w:p>
        </w:tc>
      </w:tr>
      <w:tr w:rsidR="00D64FA0" w:rsidRPr="00EC7CAD" w14:paraId="79A5B797" w14:textId="77777777" w:rsidTr="009840D2">
        <w:trPr>
          <w:trHeight w:val="144"/>
        </w:trPr>
        <w:tc>
          <w:tcPr>
            <w:tcW w:w="292" w:type="pct"/>
            <w:vAlign w:val="center"/>
          </w:tcPr>
          <w:p w14:paraId="7498C2ED"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37AF370"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3ED9D48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114.58 (106.94, 122.76)*</w:t>
            </w:r>
          </w:p>
        </w:tc>
        <w:tc>
          <w:tcPr>
            <w:tcW w:w="763" w:type="pct"/>
            <w:vAlign w:val="center"/>
          </w:tcPr>
          <w:p w14:paraId="45BBD5ED"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3.65 (3.38, 3.95)*</w:t>
            </w:r>
          </w:p>
        </w:tc>
        <w:tc>
          <w:tcPr>
            <w:tcW w:w="732" w:type="pct"/>
            <w:vAlign w:val="center"/>
          </w:tcPr>
          <w:p w14:paraId="520AC17C"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6.50 (6.04, 7.00)*</w:t>
            </w:r>
          </w:p>
        </w:tc>
        <w:tc>
          <w:tcPr>
            <w:tcW w:w="689" w:type="pct"/>
            <w:vAlign w:val="center"/>
          </w:tcPr>
          <w:p w14:paraId="01AD8A77"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r>
      <w:tr w:rsidR="00D64FA0" w:rsidRPr="00EC7CAD" w14:paraId="5545B736" w14:textId="77777777" w:rsidTr="009840D2">
        <w:trPr>
          <w:trHeight w:val="144"/>
        </w:trPr>
        <w:tc>
          <w:tcPr>
            <w:tcW w:w="292" w:type="pct"/>
            <w:vAlign w:val="center"/>
          </w:tcPr>
          <w:p w14:paraId="65811D2F" w14:textId="77777777" w:rsidR="00D64FA0" w:rsidRPr="00EC7CAD" w:rsidRDefault="00D64FA0" w:rsidP="009840D2">
            <w:pPr>
              <w:autoSpaceDE w:val="0"/>
              <w:autoSpaceDN w:val="0"/>
              <w:adjustRightInd w:val="0"/>
              <w:spacing w:after="0" w:line="240" w:lineRule="auto"/>
              <w:rPr>
                <w:rFonts w:cstheme="minorHAnsi"/>
                <w:color w:val="000000"/>
                <w:sz w:val="16"/>
                <w:szCs w:val="16"/>
              </w:rPr>
            </w:pPr>
          </w:p>
        </w:tc>
        <w:tc>
          <w:tcPr>
            <w:tcW w:w="1529" w:type="pct"/>
            <w:vAlign w:val="center"/>
          </w:tcPr>
          <w:p w14:paraId="25497243" w14:textId="77777777" w:rsidR="00D64FA0" w:rsidRPr="00EC7CAD" w:rsidRDefault="00D64FA0" w:rsidP="009840D2">
            <w:pPr>
              <w:autoSpaceDE w:val="0"/>
              <w:autoSpaceDN w:val="0"/>
              <w:adjustRightInd w:val="0"/>
              <w:spacing w:after="0" w:line="240" w:lineRule="auto"/>
              <w:rPr>
                <w:rFonts w:cstheme="minorHAnsi"/>
                <w:color w:val="000000"/>
                <w:sz w:val="16"/>
                <w:szCs w:val="16"/>
                <w:vertAlign w:val="superscript"/>
              </w:rPr>
            </w:pPr>
            <w:r w:rsidRPr="00EC7CAD">
              <w:rPr>
                <w:rFonts w:cstheme="minorHAnsi"/>
                <w:color w:val="000000"/>
                <w:sz w:val="16"/>
                <w:szCs w:val="16"/>
              </w:rPr>
              <w:t>IRR (95% CI)</w:t>
            </w:r>
            <w:r w:rsidRPr="00EC7CAD">
              <w:rPr>
                <w:rFonts w:cstheme="minorHAnsi"/>
                <w:color w:val="000000"/>
                <w:sz w:val="16"/>
                <w:szCs w:val="16"/>
                <w:vertAlign w:val="superscript"/>
              </w:rPr>
              <w:t>3</w:t>
            </w:r>
          </w:p>
        </w:tc>
        <w:tc>
          <w:tcPr>
            <w:tcW w:w="995" w:type="pct"/>
            <w:vAlign w:val="center"/>
          </w:tcPr>
          <w:p w14:paraId="0DB1342F"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31.36 (30.22, 32.53)*</w:t>
            </w:r>
          </w:p>
        </w:tc>
        <w:tc>
          <w:tcPr>
            <w:tcW w:w="763" w:type="pct"/>
            <w:vAlign w:val="center"/>
          </w:tcPr>
          <w:p w14:paraId="622B9942"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r w:rsidRPr="00EC7CAD">
              <w:rPr>
                <w:rFonts w:cstheme="minorHAnsi"/>
                <w:color w:val="000000"/>
                <w:sz w:val="16"/>
                <w:szCs w:val="16"/>
              </w:rPr>
              <w:t>Ref</w:t>
            </w:r>
          </w:p>
        </w:tc>
        <w:tc>
          <w:tcPr>
            <w:tcW w:w="732" w:type="pct"/>
            <w:vAlign w:val="center"/>
          </w:tcPr>
          <w:p w14:paraId="3DA35CEE"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c>
          <w:tcPr>
            <w:tcW w:w="689" w:type="pct"/>
            <w:vAlign w:val="center"/>
          </w:tcPr>
          <w:p w14:paraId="3F30FC24" w14:textId="77777777" w:rsidR="00D64FA0" w:rsidRPr="00EC7CAD" w:rsidRDefault="00D64FA0" w:rsidP="009840D2">
            <w:pPr>
              <w:autoSpaceDE w:val="0"/>
              <w:autoSpaceDN w:val="0"/>
              <w:adjustRightInd w:val="0"/>
              <w:spacing w:after="0" w:line="240" w:lineRule="auto"/>
              <w:jc w:val="center"/>
              <w:rPr>
                <w:rFonts w:cstheme="minorHAnsi"/>
                <w:color w:val="000000"/>
                <w:sz w:val="16"/>
                <w:szCs w:val="16"/>
              </w:rPr>
            </w:pPr>
          </w:p>
        </w:tc>
      </w:tr>
    </w:tbl>
    <w:p w14:paraId="026E9525" w14:textId="4436D247" w:rsidR="00D64FA0" w:rsidRPr="00EC7CAD" w:rsidRDefault="00D64FA0" w:rsidP="00D64FA0">
      <w:pPr>
        <w:rPr>
          <w:sz w:val="16"/>
          <w:szCs w:val="16"/>
        </w:rPr>
      </w:pPr>
      <w:r w:rsidRPr="00EC7CAD">
        <w:rPr>
          <w:sz w:val="16"/>
          <w:szCs w:val="16"/>
          <w:vertAlign w:val="superscript"/>
        </w:rPr>
        <w:t>1</w:t>
      </w:r>
      <w:r w:rsidRPr="00EC7CAD">
        <w:rPr>
          <w:sz w:val="16"/>
          <w:szCs w:val="16"/>
        </w:rPr>
        <w:t xml:space="preserve"> AIAN: American Indian </w:t>
      </w:r>
      <w:r w:rsidR="00E31A44">
        <w:rPr>
          <w:sz w:val="16"/>
          <w:szCs w:val="16"/>
        </w:rPr>
        <w:t>and Alaska</w:t>
      </w:r>
      <w:r w:rsidRPr="00EC7CAD">
        <w:rPr>
          <w:sz w:val="16"/>
          <w:szCs w:val="16"/>
        </w:rPr>
        <w:t xml:space="preserve"> Native. Case counts based on self-reported race/ethnicity and reflect the number of cases in patients reporting AIAN race and counted in Alaska (AIAN Alaska), counted in a state other than Alaska (including the District of Columbia (DC); AIAN other states), counted in any of the 50 states or DC (AIAN US), or in patients reporting non-Hispanic ethnicity and White race alone (i.e., not multiracial) and counted in any of the 50 states or DC (White US). Analyses restricted to cases in patients who were U.S.-born (i.e., born in the United States or a U.S.-affiliated jurisdiction, or outside the United States to at least one parent with U.S. citizenship) and who self-reported their country of birth as the United States (or for whom no country of birth was recorded).</w:t>
      </w:r>
      <w:r w:rsidRPr="00EC7CAD">
        <w:rPr>
          <w:sz w:val="16"/>
          <w:szCs w:val="16"/>
        </w:rPr>
        <w:tab/>
      </w:r>
      <w:r w:rsidRPr="00EC7CAD">
        <w:rPr>
          <w:sz w:val="16"/>
          <w:szCs w:val="16"/>
        </w:rPr>
        <w:tab/>
      </w:r>
      <w:r w:rsidRPr="00EC7CAD">
        <w:rPr>
          <w:sz w:val="16"/>
          <w:szCs w:val="16"/>
        </w:rPr>
        <w:tab/>
      </w:r>
      <w:r w:rsidRPr="00EC7CAD">
        <w:rPr>
          <w:sz w:val="16"/>
          <w:szCs w:val="16"/>
        </w:rPr>
        <w:tab/>
      </w:r>
      <w:r w:rsidRPr="00EC7CAD">
        <w:rPr>
          <w:sz w:val="16"/>
          <w:szCs w:val="16"/>
        </w:rPr>
        <w:tab/>
      </w:r>
    </w:p>
    <w:p w14:paraId="675C6503" w14:textId="77777777" w:rsidR="00D64FA0" w:rsidRPr="00EC7CAD" w:rsidRDefault="00D64FA0" w:rsidP="00D64FA0">
      <w:pPr>
        <w:rPr>
          <w:sz w:val="16"/>
          <w:szCs w:val="16"/>
        </w:rPr>
      </w:pPr>
      <w:r w:rsidRPr="00EC7CAD">
        <w:rPr>
          <w:sz w:val="16"/>
          <w:szCs w:val="16"/>
          <w:vertAlign w:val="superscript"/>
        </w:rPr>
        <w:t>2</w:t>
      </w:r>
      <w:r w:rsidRPr="00EC7CAD">
        <w:rPr>
          <w:sz w:val="16"/>
          <w:szCs w:val="16"/>
        </w:rPr>
        <w:t xml:space="preserve"> Age-adjusted annual incidence (cases per 100,000 persons) calculated using population estimates from the U.S. Census Bureau’s American Community Survey (ACS) 5-year public use microdata sample (PUMS) dataset </w:t>
      </w:r>
      <w:r>
        <w:rPr>
          <w:noProof/>
          <w:sz w:val="16"/>
          <w:szCs w:val="16"/>
        </w:rPr>
        <w:t>[23]</w:t>
      </w:r>
      <w:r w:rsidRPr="00EC7CAD">
        <w:rPr>
          <w:sz w:val="16"/>
          <w:szCs w:val="16"/>
        </w:rPr>
        <w:t xml:space="preserve"> and direct standardization to the 2010 U.S. population </w:t>
      </w:r>
      <w:r>
        <w:rPr>
          <w:noProof/>
          <w:sz w:val="16"/>
          <w:szCs w:val="16"/>
        </w:rPr>
        <w:t>[24]</w:t>
      </w:r>
      <w:r w:rsidRPr="00EC7CAD">
        <w:rPr>
          <w:sz w:val="16"/>
          <w:szCs w:val="16"/>
        </w:rPr>
        <w:t xml:space="preserve">. Associated 95% confidence intervals (CIs) calculated using the log Student’s t method </w:t>
      </w:r>
      <w:r>
        <w:rPr>
          <w:noProof/>
          <w:sz w:val="16"/>
          <w:szCs w:val="16"/>
        </w:rPr>
        <w:t>[25]</w:t>
      </w:r>
      <w:r w:rsidRPr="00EC7CAD">
        <w:rPr>
          <w:sz w:val="16"/>
          <w:szCs w:val="16"/>
        </w:rPr>
        <w:t xml:space="preserve"> with variance of incidence based on PUMS person-weights.</w:t>
      </w:r>
    </w:p>
    <w:p w14:paraId="5E9C0340" w14:textId="77777777" w:rsidR="00D64FA0" w:rsidRPr="001D178A" w:rsidRDefault="00D64FA0" w:rsidP="00D64FA0">
      <w:pPr>
        <w:rPr>
          <w:sz w:val="20"/>
          <w:szCs w:val="20"/>
        </w:rPr>
      </w:pPr>
      <w:r w:rsidRPr="00EC7CAD">
        <w:rPr>
          <w:sz w:val="16"/>
          <w:szCs w:val="16"/>
          <w:vertAlign w:val="superscript"/>
        </w:rPr>
        <w:t>3</w:t>
      </w:r>
      <w:r w:rsidRPr="00EC7CAD">
        <w:rPr>
          <w:sz w:val="16"/>
          <w:szCs w:val="16"/>
        </w:rPr>
        <w:t xml:space="preserve"> Incidence rate ratios (IRRs) calculated using either the AIAN other states or White US race/geography group as the reference. Associated 95% CIs calculated using the normal approximation (Wald) method; asterisk denotes P&lt;0.05 based on CIs.</w:t>
      </w:r>
      <w:r w:rsidRPr="00EC7CAD">
        <w:rPr>
          <w:sz w:val="16"/>
          <w:szCs w:val="16"/>
        </w:rPr>
        <w:tab/>
      </w:r>
      <w:r w:rsidRPr="00EC7CAD">
        <w:rPr>
          <w:sz w:val="20"/>
          <w:szCs w:val="20"/>
        </w:rPr>
        <w:tab/>
      </w:r>
      <w:r w:rsidRPr="00EC7CAD">
        <w:rPr>
          <w:sz w:val="20"/>
          <w:szCs w:val="20"/>
        </w:rPr>
        <w:tab/>
      </w:r>
      <w:r w:rsidRPr="00EC7CAD">
        <w:rPr>
          <w:sz w:val="20"/>
          <w:szCs w:val="20"/>
        </w:rPr>
        <w:tab/>
      </w:r>
      <w:r w:rsidRPr="00EC7CAD">
        <w:rPr>
          <w:sz w:val="20"/>
          <w:szCs w:val="20"/>
        </w:rPr>
        <w:tab/>
      </w:r>
      <w:r w:rsidRPr="001D178A">
        <w:rPr>
          <w:sz w:val="20"/>
          <w:szCs w:val="20"/>
        </w:rPr>
        <w:br w:type="page"/>
      </w:r>
    </w:p>
    <w:p w14:paraId="223592F5" w14:textId="77777777" w:rsidR="00D64FA0" w:rsidRPr="001D178A" w:rsidRDefault="00D64FA0" w:rsidP="00D64FA0">
      <w:pPr>
        <w:rPr>
          <w:sz w:val="20"/>
          <w:szCs w:val="20"/>
        </w:rPr>
      </w:pPr>
      <w:r w:rsidRPr="001D178A">
        <w:rPr>
          <w:b/>
          <w:bCs/>
          <w:sz w:val="20"/>
          <w:szCs w:val="20"/>
        </w:rPr>
        <w:lastRenderedPageBreak/>
        <w:t>Supplementary Table 2.</w:t>
      </w:r>
      <w:r w:rsidRPr="001D178A">
        <w:rPr>
          <w:sz w:val="20"/>
          <w:szCs w:val="20"/>
        </w:rPr>
        <w:t xml:space="preserve"> Crude annual tuberculosis (TB) incidence (counts and rates per 100,000 persons) by race/geography group: United States, 2010–2020.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3094"/>
        <w:gridCol w:w="2182"/>
        <w:gridCol w:w="2179"/>
        <w:gridCol w:w="2182"/>
        <w:gridCol w:w="2182"/>
      </w:tblGrid>
      <w:tr w:rsidR="00D64FA0" w:rsidRPr="00721336" w14:paraId="5582E4A9" w14:textId="77777777" w:rsidTr="00DA6AB2">
        <w:trPr>
          <w:trHeight w:val="20"/>
          <w:tblHeader/>
        </w:trPr>
        <w:tc>
          <w:tcPr>
            <w:tcW w:w="515" w:type="pct"/>
            <w:tcBorders>
              <w:top w:val="nil"/>
              <w:left w:val="nil"/>
              <w:right w:val="nil"/>
            </w:tcBorders>
          </w:tcPr>
          <w:p w14:paraId="7C537946" w14:textId="77777777" w:rsidR="00D64FA0" w:rsidRPr="00B02E0F" w:rsidRDefault="00D64FA0" w:rsidP="009840D2">
            <w:pPr>
              <w:autoSpaceDE w:val="0"/>
              <w:autoSpaceDN w:val="0"/>
              <w:adjustRightInd w:val="0"/>
              <w:spacing w:after="0" w:line="240" w:lineRule="auto"/>
              <w:rPr>
                <w:rFonts w:cstheme="minorHAnsi"/>
                <w:b/>
                <w:bCs/>
                <w:color w:val="000000"/>
                <w:sz w:val="16"/>
                <w:szCs w:val="16"/>
              </w:rPr>
            </w:pPr>
            <w:r w:rsidRPr="00B02E0F">
              <w:rPr>
                <w:rFonts w:cstheme="minorHAnsi"/>
                <w:b/>
                <w:bCs/>
                <w:color w:val="000000"/>
                <w:sz w:val="16"/>
                <w:szCs w:val="16"/>
              </w:rPr>
              <w:t>Year</w:t>
            </w:r>
          </w:p>
        </w:tc>
        <w:tc>
          <w:tcPr>
            <w:tcW w:w="1174" w:type="pct"/>
            <w:tcBorders>
              <w:top w:val="nil"/>
              <w:left w:val="nil"/>
              <w:right w:val="nil"/>
            </w:tcBorders>
          </w:tcPr>
          <w:p w14:paraId="29605C15" w14:textId="77777777" w:rsidR="00D64FA0" w:rsidRPr="00B02E0F" w:rsidRDefault="00D64FA0" w:rsidP="009840D2">
            <w:pPr>
              <w:autoSpaceDE w:val="0"/>
              <w:autoSpaceDN w:val="0"/>
              <w:adjustRightInd w:val="0"/>
              <w:spacing w:after="0" w:line="240" w:lineRule="auto"/>
              <w:rPr>
                <w:rFonts w:cstheme="minorHAnsi"/>
                <w:b/>
                <w:bCs/>
                <w:color w:val="000000"/>
                <w:sz w:val="16"/>
                <w:szCs w:val="16"/>
              </w:rPr>
            </w:pPr>
            <w:r w:rsidRPr="00B02E0F">
              <w:rPr>
                <w:rFonts w:cstheme="minorHAnsi"/>
                <w:b/>
                <w:bCs/>
                <w:color w:val="000000"/>
                <w:sz w:val="16"/>
                <w:szCs w:val="16"/>
              </w:rPr>
              <w:t>Count or rate-related statistic</w:t>
            </w:r>
          </w:p>
        </w:tc>
        <w:tc>
          <w:tcPr>
            <w:tcW w:w="828" w:type="pct"/>
            <w:tcBorders>
              <w:top w:val="nil"/>
              <w:left w:val="nil"/>
              <w:right w:val="nil"/>
            </w:tcBorders>
          </w:tcPr>
          <w:p w14:paraId="70B94999"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Alaska</w:t>
            </w:r>
            <w:r w:rsidRPr="00B02E0F">
              <w:rPr>
                <w:rFonts w:cstheme="minorHAnsi"/>
                <w:b/>
                <w:bCs/>
                <w:color w:val="000000"/>
                <w:sz w:val="16"/>
                <w:szCs w:val="16"/>
                <w:vertAlign w:val="superscript"/>
              </w:rPr>
              <w:t>1</w:t>
            </w:r>
          </w:p>
        </w:tc>
        <w:tc>
          <w:tcPr>
            <w:tcW w:w="827" w:type="pct"/>
            <w:tcBorders>
              <w:top w:val="nil"/>
              <w:left w:val="nil"/>
              <w:right w:val="nil"/>
            </w:tcBorders>
          </w:tcPr>
          <w:p w14:paraId="0F4966B9"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other states</w:t>
            </w:r>
            <w:r w:rsidRPr="00B02E0F">
              <w:rPr>
                <w:rFonts w:cstheme="minorHAnsi"/>
                <w:b/>
                <w:bCs/>
                <w:color w:val="000000"/>
                <w:sz w:val="16"/>
                <w:szCs w:val="16"/>
                <w:vertAlign w:val="superscript"/>
              </w:rPr>
              <w:t>1</w:t>
            </w:r>
          </w:p>
        </w:tc>
        <w:tc>
          <w:tcPr>
            <w:tcW w:w="828" w:type="pct"/>
            <w:tcBorders>
              <w:top w:val="nil"/>
              <w:left w:val="nil"/>
              <w:right w:val="nil"/>
            </w:tcBorders>
          </w:tcPr>
          <w:p w14:paraId="0DF68FAB"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US</w:t>
            </w:r>
            <w:r w:rsidRPr="00B02E0F">
              <w:rPr>
                <w:rFonts w:cstheme="minorHAnsi"/>
                <w:b/>
                <w:bCs/>
                <w:color w:val="000000"/>
                <w:sz w:val="16"/>
                <w:szCs w:val="16"/>
                <w:vertAlign w:val="superscript"/>
              </w:rPr>
              <w:t>1</w:t>
            </w:r>
          </w:p>
        </w:tc>
        <w:tc>
          <w:tcPr>
            <w:tcW w:w="828" w:type="pct"/>
            <w:tcBorders>
              <w:top w:val="nil"/>
              <w:left w:val="nil"/>
              <w:right w:val="nil"/>
            </w:tcBorders>
          </w:tcPr>
          <w:p w14:paraId="46F23909"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White US</w:t>
            </w:r>
            <w:r w:rsidRPr="00B02E0F">
              <w:rPr>
                <w:rFonts w:cstheme="minorHAnsi"/>
                <w:b/>
                <w:bCs/>
                <w:color w:val="000000"/>
                <w:sz w:val="16"/>
                <w:szCs w:val="16"/>
                <w:vertAlign w:val="superscript"/>
              </w:rPr>
              <w:t>1</w:t>
            </w:r>
          </w:p>
        </w:tc>
      </w:tr>
      <w:tr w:rsidR="00D64FA0" w:rsidRPr="00721336" w14:paraId="507CC93D" w14:textId="77777777" w:rsidTr="009840D2">
        <w:trPr>
          <w:trHeight w:val="20"/>
        </w:trPr>
        <w:tc>
          <w:tcPr>
            <w:tcW w:w="515" w:type="pct"/>
            <w:vAlign w:val="center"/>
          </w:tcPr>
          <w:p w14:paraId="198B11CC"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2010</w:t>
            </w:r>
          </w:p>
        </w:tc>
        <w:tc>
          <w:tcPr>
            <w:tcW w:w="1174" w:type="pct"/>
            <w:vAlign w:val="center"/>
          </w:tcPr>
          <w:p w14:paraId="07366FE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4E6F3AD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1C305E9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06A9613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2B03EBE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67A3A814" w14:textId="77777777" w:rsidTr="009840D2">
        <w:trPr>
          <w:trHeight w:val="20"/>
        </w:trPr>
        <w:tc>
          <w:tcPr>
            <w:tcW w:w="515" w:type="pct"/>
            <w:vAlign w:val="center"/>
          </w:tcPr>
          <w:p w14:paraId="5E41135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18F8C7C"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7B0D140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41</w:t>
            </w:r>
          </w:p>
        </w:tc>
        <w:tc>
          <w:tcPr>
            <w:tcW w:w="827" w:type="pct"/>
          </w:tcPr>
          <w:p w14:paraId="3FC696C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127</w:t>
            </w:r>
          </w:p>
        </w:tc>
        <w:tc>
          <w:tcPr>
            <w:tcW w:w="828" w:type="pct"/>
          </w:tcPr>
          <w:p w14:paraId="409433A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168</w:t>
            </w:r>
          </w:p>
        </w:tc>
        <w:tc>
          <w:tcPr>
            <w:tcW w:w="828" w:type="pct"/>
          </w:tcPr>
          <w:p w14:paraId="108F61B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1404</w:t>
            </w:r>
          </w:p>
        </w:tc>
      </w:tr>
      <w:tr w:rsidR="00D64FA0" w:rsidRPr="00721336" w14:paraId="7CCACC21" w14:textId="77777777" w:rsidTr="009840D2">
        <w:trPr>
          <w:trHeight w:val="20"/>
        </w:trPr>
        <w:tc>
          <w:tcPr>
            <w:tcW w:w="515" w:type="pct"/>
            <w:vAlign w:val="center"/>
          </w:tcPr>
          <w:p w14:paraId="0C73ECD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652E62D"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45552AE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134198</w:t>
            </w:r>
          </w:p>
        </w:tc>
        <w:tc>
          <w:tcPr>
            <w:tcW w:w="827" w:type="pct"/>
          </w:tcPr>
          <w:p w14:paraId="6F5BE8F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4416231</w:t>
            </w:r>
          </w:p>
        </w:tc>
        <w:tc>
          <w:tcPr>
            <w:tcW w:w="828" w:type="pct"/>
          </w:tcPr>
          <w:p w14:paraId="340507A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4550429</w:t>
            </w:r>
          </w:p>
        </w:tc>
        <w:tc>
          <w:tcPr>
            <w:tcW w:w="828" w:type="pct"/>
          </w:tcPr>
          <w:p w14:paraId="4004375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189079496</w:t>
            </w:r>
          </w:p>
        </w:tc>
      </w:tr>
      <w:tr w:rsidR="00D64FA0" w:rsidRPr="00721336" w14:paraId="73BFFC76" w14:textId="77777777" w:rsidTr="009840D2">
        <w:trPr>
          <w:trHeight w:val="20"/>
        </w:trPr>
        <w:tc>
          <w:tcPr>
            <w:tcW w:w="515" w:type="pct"/>
            <w:vAlign w:val="center"/>
          </w:tcPr>
          <w:p w14:paraId="0B06068D"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1360CBE"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11938D5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30.55 (22.26, 41.92)</w:t>
            </w:r>
          </w:p>
        </w:tc>
        <w:tc>
          <w:tcPr>
            <w:tcW w:w="827" w:type="pct"/>
          </w:tcPr>
          <w:p w14:paraId="64A33FC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2.88 (2.41, 3.43)</w:t>
            </w:r>
          </w:p>
        </w:tc>
        <w:tc>
          <w:tcPr>
            <w:tcW w:w="828" w:type="pct"/>
          </w:tcPr>
          <w:p w14:paraId="65D227C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3.69 (3.17, 4.30)</w:t>
            </w:r>
          </w:p>
        </w:tc>
        <w:tc>
          <w:tcPr>
            <w:tcW w:w="828" w:type="pct"/>
          </w:tcPr>
          <w:p w14:paraId="4A4C7F6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0.74 (0.70, 0.78)</w:t>
            </w:r>
          </w:p>
        </w:tc>
      </w:tr>
      <w:tr w:rsidR="00D64FA0" w:rsidRPr="00721336" w14:paraId="0692215E" w14:textId="77777777" w:rsidTr="009840D2">
        <w:trPr>
          <w:trHeight w:val="20"/>
        </w:trPr>
        <w:tc>
          <w:tcPr>
            <w:tcW w:w="515" w:type="pct"/>
            <w:vAlign w:val="center"/>
          </w:tcPr>
          <w:p w14:paraId="2745329B"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4B321FA"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072B3A1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41.14 (30.16, 56.13)*</w:t>
            </w:r>
          </w:p>
        </w:tc>
        <w:tc>
          <w:tcPr>
            <w:tcW w:w="827" w:type="pct"/>
          </w:tcPr>
          <w:p w14:paraId="2060DFD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3.87 (3.23, 4.64)*</w:t>
            </w:r>
          </w:p>
        </w:tc>
        <w:tc>
          <w:tcPr>
            <w:tcW w:w="828" w:type="pct"/>
          </w:tcPr>
          <w:p w14:paraId="3F77561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4.97 (4.24, 5.83)*</w:t>
            </w:r>
          </w:p>
        </w:tc>
        <w:tc>
          <w:tcPr>
            <w:tcW w:w="828" w:type="pct"/>
          </w:tcPr>
          <w:p w14:paraId="602F02F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3242DFF8" w14:textId="77777777" w:rsidTr="009840D2">
        <w:trPr>
          <w:trHeight w:val="20"/>
        </w:trPr>
        <w:tc>
          <w:tcPr>
            <w:tcW w:w="515" w:type="pct"/>
            <w:vAlign w:val="center"/>
          </w:tcPr>
          <w:p w14:paraId="2F16BFE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6CC0570"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2BF9665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10.62 (7.47, 15.11)*</w:t>
            </w:r>
          </w:p>
        </w:tc>
        <w:tc>
          <w:tcPr>
            <w:tcW w:w="827" w:type="pct"/>
          </w:tcPr>
          <w:p w14:paraId="19D7EA7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0B4B201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C1BD18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0C6D3307" w14:textId="77777777" w:rsidTr="009840D2">
        <w:trPr>
          <w:trHeight w:val="20"/>
        </w:trPr>
        <w:tc>
          <w:tcPr>
            <w:tcW w:w="515" w:type="pct"/>
            <w:vAlign w:val="center"/>
          </w:tcPr>
          <w:p w14:paraId="4A970D74"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2011</w:t>
            </w:r>
          </w:p>
        </w:tc>
        <w:tc>
          <w:tcPr>
            <w:tcW w:w="1174" w:type="pct"/>
            <w:vAlign w:val="center"/>
          </w:tcPr>
          <w:p w14:paraId="1FEBE53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37C66E0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527757E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477451E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477A12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238F022D" w14:textId="77777777" w:rsidTr="009840D2">
        <w:trPr>
          <w:trHeight w:val="20"/>
        </w:trPr>
        <w:tc>
          <w:tcPr>
            <w:tcW w:w="515" w:type="pct"/>
            <w:vAlign w:val="center"/>
          </w:tcPr>
          <w:p w14:paraId="544B445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6688E124"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2C321CB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w:t>
            </w:r>
          </w:p>
        </w:tc>
        <w:tc>
          <w:tcPr>
            <w:tcW w:w="827" w:type="pct"/>
          </w:tcPr>
          <w:p w14:paraId="19853F6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96</w:t>
            </w:r>
          </w:p>
        </w:tc>
        <w:tc>
          <w:tcPr>
            <w:tcW w:w="828" w:type="pct"/>
          </w:tcPr>
          <w:p w14:paraId="27DE037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143</w:t>
            </w:r>
          </w:p>
        </w:tc>
        <w:tc>
          <w:tcPr>
            <w:tcW w:w="828" w:type="pct"/>
          </w:tcPr>
          <w:p w14:paraId="0B38F80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1304</w:t>
            </w:r>
          </w:p>
        </w:tc>
      </w:tr>
      <w:tr w:rsidR="00D64FA0" w:rsidRPr="00721336" w14:paraId="156B082C" w14:textId="77777777" w:rsidTr="009840D2">
        <w:trPr>
          <w:trHeight w:val="20"/>
        </w:trPr>
        <w:tc>
          <w:tcPr>
            <w:tcW w:w="515" w:type="pct"/>
            <w:vAlign w:val="center"/>
          </w:tcPr>
          <w:p w14:paraId="40533A96"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3FB55D9"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6C19390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134916</w:t>
            </w:r>
          </w:p>
        </w:tc>
        <w:tc>
          <w:tcPr>
            <w:tcW w:w="827" w:type="pct"/>
          </w:tcPr>
          <w:p w14:paraId="1EACA6A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4519817</w:t>
            </w:r>
          </w:p>
        </w:tc>
        <w:tc>
          <w:tcPr>
            <w:tcW w:w="828" w:type="pct"/>
          </w:tcPr>
          <w:p w14:paraId="6082B6B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4654733</w:t>
            </w:r>
          </w:p>
        </w:tc>
        <w:tc>
          <w:tcPr>
            <w:tcW w:w="828" w:type="pct"/>
          </w:tcPr>
          <w:p w14:paraId="11A8D7C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189250895</w:t>
            </w:r>
          </w:p>
        </w:tc>
      </w:tr>
      <w:tr w:rsidR="00D64FA0" w:rsidRPr="00721336" w14:paraId="134C5274" w14:textId="77777777" w:rsidTr="009840D2">
        <w:trPr>
          <w:trHeight w:val="20"/>
        </w:trPr>
        <w:tc>
          <w:tcPr>
            <w:tcW w:w="515" w:type="pct"/>
            <w:vAlign w:val="center"/>
          </w:tcPr>
          <w:p w14:paraId="462544C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ECC09AB"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149B9F4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34.84 (25.95, 46.77)</w:t>
            </w:r>
          </w:p>
        </w:tc>
        <w:tc>
          <w:tcPr>
            <w:tcW w:w="827" w:type="pct"/>
          </w:tcPr>
          <w:p w14:paraId="3139CBB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2.12 (1.73, 2.60)</w:t>
            </w:r>
          </w:p>
        </w:tc>
        <w:tc>
          <w:tcPr>
            <w:tcW w:w="828" w:type="pct"/>
          </w:tcPr>
          <w:p w14:paraId="114A224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3.07 (2.60, 3.62)</w:t>
            </w:r>
          </w:p>
        </w:tc>
        <w:tc>
          <w:tcPr>
            <w:tcW w:w="828" w:type="pct"/>
          </w:tcPr>
          <w:p w14:paraId="6411A0A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0.69 (0.65, 0.73)</w:t>
            </w:r>
          </w:p>
        </w:tc>
      </w:tr>
      <w:tr w:rsidR="00D64FA0" w:rsidRPr="00721336" w14:paraId="0FF9B439" w14:textId="77777777" w:rsidTr="009840D2">
        <w:trPr>
          <w:trHeight w:val="20"/>
        </w:trPr>
        <w:tc>
          <w:tcPr>
            <w:tcW w:w="515" w:type="pct"/>
            <w:vAlign w:val="center"/>
          </w:tcPr>
          <w:p w14:paraId="7203D95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8B50CF0"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74BE074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50.56 (37.80, 67.63)*</w:t>
            </w:r>
          </w:p>
        </w:tc>
        <w:tc>
          <w:tcPr>
            <w:tcW w:w="827" w:type="pct"/>
          </w:tcPr>
          <w:p w14:paraId="3929786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3.08 (2.51, 3.79)*</w:t>
            </w:r>
          </w:p>
        </w:tc>
        <w:tc>
          <w:tcPr>
            <w:tcW w:w="828" w:type="pct"/>
          </w:tcPr>
          <w:p w14:paraId="06FC99A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4.46 (3.75, 5.30)*</w:t>
            </w:r>
          </w:p>
        </w:tc>
        <w:tc>
          <w:tcPr>
            <w:tcW w:w="828" w:type="pct"/>
          </w:tcPr>
          <w:p w14:paraId="239E6E4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2C7EC2C8" w14:textId="77777777" w:rsidTr="009840D2">
        <w:trPr>
          <w:trHeight w:val="20"/>
        </w:trPr>
        <w:tc>
          <w:tcPr>
            <w:tcW w:w="515" w:type="pct"/>
            <w:vAlign w:val="center"/>
          </w:tcPr>
          <w:p w14:paraId="7983B00B"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C057ED2"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09DF1CA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16.40 (11.57, 23.25)*</w:t>
            </w:r>
          </w:p>
        </w:tc>
        <w:tc>
          <w:tcPr>
            <w:tcW w:w="827" w:type="pct"/>
          </w:tcPr>
          <w:p w14:paraId="4F59F3E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48EEAD3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0778486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292B0BEB" w14:textId="77777777" w:rsidTr="009840D2">
        <w:trPr>
          <w:trHeight w:val="20"/>
        </w:trPr>
        <w:tc>
          <w:tcPr>
            <w:tcW w:w="515" w:type="pct"/>
            <w:vAlign w:val="center"/>
          </w:tcPr>
          <w:p w14:paraId="160335F2"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2012</w:t>
            </w:r>
          </w:p>
        </w:tc>
        <w:tc>
          <w:tcPr>
            <w:tcW w:w="1174" w:type="pct"/>
            <w:vAlign w:val="center"/>
          </w:tcPr>
          <w:p w14:paraId="14393CBD"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72DBDE7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77F3A50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90FA16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47AF3FB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43A6B120" w14:textId="77777777" w:rsidTr="009840D2">
        <w:trPr>
          <w:trHeight w:val="20"/>
        </w:trPr>
        <w:tc>
          <w:tcPr>
            <w:tcW w:w="515" w:type="pct"/>
            <w:vAlign w:val="center"/>
          </w:tcPr>
          <w:p w14:paraId="73750D0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6C82FEB8"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7872C5D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52</w:t>
            </w:r>
          </w:p>
        </w:tc>
        <w:tc>
          <w:tcPr>
            <w:tcW w:w="827" w:type="pct"/>
          </w:tcPr>
          <w:p w14:paraId="661D943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101</w:t>
            </w:r>
          </w:p>
        </w:tc>
        <w:tc>
          <w:tcPr>
            <w:tcW w:w="828" w:type="pct"/>
          </w:tcPr>
          <w:p w14:paraId="17CBCF3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153</w:t>
            </w:r>
          </w:p>
        </w:tc>
        <w:tc>
          <w:tcPr>
            <w:tcW w:w="828" w:type="pct"/>
          </w:tcPr>
          <w:p w14:paraId="00D9EEB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1252</w:t>
            </w:r>
          </w:p>
        </w:tc>
      </w:tr>
      <w:tr w:rsidR="00D64FA0" w:rsidRPr="00721336" w14:paraId="25932709" w14:textId="77777777" w:rsidTr="009840D2">
        <w:trPr>
          <w:trHeight w:val="20"/>
        </w:trPr>
        <w:tc>
          <w:tcPr>
            <w:tcW w:w="515" w:type="pct"/>
            <w:vAlign w:val="center"/>
          </w:tcPr>
          <w:p w14:paraId="6CE5F4A3"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CE6F89E"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53DC925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137066</w:t>
            </w:r>
          </w:p>
        </w:tc>
        <w:tc>
          <w:tcPr>
            <w:tcW w:w="827" w:type="pct"/>
          </w:tcPr>
          <w:p w14:paraId="4FE74F1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4632670</w:t>
            </w:r>
          </w:p>
        </w:tc>
        <w:tc>
          <w:tcPr>
            <w:tcW w:w="828" w:type="pct"/>
          </w:tcPr>
          <w:p w14:paraId="77D1779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4769736</w:t>
            </w:r>
          </w:p>
        </w:tc>
        <w:tc>
          <w:tcPr>
            <w:tcW w:w="828" w:type="pct"/>
          </w:tcPr>
          <w:p w14:paraId="39E51CE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189380382</w:t>
            </w:r>
          </w:p>
        </w:tc>
      </w:tr>
      <w:tr w:rsidR="00D64FA0" w:rsidRPr="00721336" w14:paraId="55C7EB99" w14:textId="77777777" w:rsidTr="009840D2">
        <w:trPr>
          <w:trHeight w:val="20"/>
        </w:trPr>
        <w:tc>
          <w:tcPr>
            <w:tcW w:w="515" w:type="pct"/>
            <w:vAlign w:val="center"/>
          </w:tcPr>
          <w:p w14:paraId="194D389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2800AA3"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4524E1A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37.94 (28.69, 50.17)</w:t>
            </w:r>
          </w:p>
        </w:tc>
        <w:tc>
          <w:tcPr>
            <w:tcW w:w="827" w:type="pct"/>
          </w:tcPr>
          <w:p w14:paraId="32F0FC9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2.18 (1.79, 2.66)</w:t>
            </w:r>
          </w:p>
        </w:tc>
        <w:tc>
          <w:tcPr>
            <w:tcW w:w="828" w:type="pct"/>
          </w:tcPr>
          <w:p w14:paraId="6215EBB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3.21 (2.73, 3.76)</w:t>
            </w:r>
          </w:p>
        </w:tc>
        <w:tc>
          <w:tcPr>
            <w:tcW w:w="828" w:type="pct"/>
          </w:tcPr>
          <w:p w14:paraId="7DFFB4C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0.66 (0.63, 0.70)</w:t>
            </w:r>
          </w:p>
        </w:tc>
      </w:tr>
      <w:tr w:rsidR="00D64FA0" w:rsidRPr="00721336" w14:paraId="2FDA28B4" w14:textId="77777777" w:rsidTr="009840D2">
        <w:trPr>
          <w:trHeight w:val="20"/>
        </w:trPr>
        <w:tc>
          <w:tcPr>
            <w:tcW w:w="515" w:type="pct"/>
            <w:vAlign w:val="center"/>
          </w:tcPr>
          <w:p w14:paraId="71A61F3A"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D08DB53"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27D2BE5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57.39 (43.49, 75.73)*</w:t>
            </w:r>
          </w:p>
        </w:tc>
        <w:tc>
          <w:tcPr>
            <w:tcW w:w="827" w:type="pct"/>
          </w:tcPr>
          <w:p w14:paraId="5ADC07F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3.30 (2.69, 4.04)*</w:t>
            </w:r>
          </w:p>
        </w:tc>
        <w:tc>
          <w:tcPr>
            <w:tcW w:w="828" w:type="pct"/>
          </w:tcPr>
          <w:p w14:paraId="462B313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4.85 (4.10, 5.74)*</w:t>
            </w:r>
          </w:p>
        </w:tc>
        <w:tc>
          <w:tcPr>
            <w:tcW w:w="828" w:type="pct"/>
          </w:tcPr>
          <w:p w14:paraId="020C606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592F050B" w14:textId="77777777" w:rsidTr="009840D2">
        <w:trPr>
          <w:trHeight w:val="20"/>
        </w:trPr>
        <w:tc>
          <w:tcPr>
            <w:tcW w:w="515" w:type="pct"/>
            <w:vAlign w:val="center"/>
          </w:tcPr>
          <w:p w14:paraId="5F585576"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AD37911"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7DD85BE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17.40 (12.45, 24.31)*</w:t>
            </w:r>
          </w:p>
        </w:tc>
        <w:tc>
          <w:tcPr>
            <w:tcW w:w="827" w:type="pct"/>
          </w:tcPr>
          <w:p w14:paraId="704AF89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072EEDD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2E67A4E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5410557C" w14:textId="77777777" w:rsidTr="009840D2">
        <w:trPr>
          <w:trHeight w:val="20"/>
        </w:trPr>
        <w:tc>
          <w:tcPr>
            <w:tcW w:w="515" w:type="pct"/>
            <w:vAlign w:val="center"/>
          </w:tcPr>
          <w:p w14:paraId="7BE154E1"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2013</w:t>
            </w:r>
          </w:p>
        </w:tc>
        <w:tc>
          <w:tcPr>
            <w:tcW w:w="1174" w:type="pct"/>
            <w:vAlign w:val="center"/>
          </w:tcPr>
          <w:p w14:paraId="0E822C6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32EF58F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2335EAB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667AD55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1157101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0BA78B71" w14:textId="77777777" w:rsidTr="009840D2">
        <w:trPr>
          <w:trHeight w:val="20"/>
        </w:trPr>
        <w:tc>
          <w:tcPr>
            <w:tcW w:w="515" w:type="pct"/>
            <w:vAlign w:val="center"/>
          </w:tcPr>
          <w:p w14:paraId="11AC52D0"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AF1A418"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4330FED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54</w:t>
            </w:r>
          </w:p>
        </w:tc>
        <w:tc>
          <w:tcPr>
            <w:tcW w:w="827" w:type="pct"/>
          </w:tcPr>
          <w:p w14:paraId="49AD5AF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78</w:t>
            </w:r>
          </w:p>
        </w:tc>
        <w:tc>
          <w:tcPr>
            <w:tcW w:w="828" w:type="pct"/>
          </w:tcPr>
          <w:p w14:paraId="1A86AB6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132</w:t>
            </w:r>
          </w:p>
        </w:tc>
        <w:tc>
          <w:tcPr>
            <w:tcW w:w="828" w:type="pct"/>
          </w:tcPr>
          <w:p w14:paraId="3B6ACF8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1081</w:t>
            </w:r>
          </w:p>
        </w:tc>
      </w:tr>
      <w:tr w:rsidR="00D64FA0" w:rsidRPr="00721336" w14:paraId="74ECFB56" w14:textId="77777777" w:rsidTr="009840D2">
        <w:trPr>
          <w:trHeight w:val="20"/>
        </w:trPr>
        <w:tc>
          <w:tcPr>
            <w:tcW w:w="515" w:type="pct"/>
            <w:vAlign w:val="center"/>
          </w:tcPr>
          <w:p w14:paraId="359D2007"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67E28C4D"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792D450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139127</w:t>
            </w:r>
          </w:p>
        </w:tc>
        <w:tc>
          <w:tcPr>
            <w:tcW w:w="827" w:type="pct"/>
          </w:tcPr>
          <w:p w14:paraId="58BF172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4705761</w:t>
            </w:r>
          </w:p>
        </w:tc>
        <w:tc>
          <w:tcPr>
            <w:tcW w:w="828" w:type="pct"/>
          </w:tcPr>
          <w:p w14:paraId="35E92B8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4844888</w:t>
            </w:r>
          </w:p>
        </w:tc>
        <w:tc>
          <w:tcPr>
            <w:tcW w:w="828" w:type="pct"/>
          </w:tcPr>
          <w:p w14:paraId="4D37E8D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189489810</w:t>
            </w:r>
          </w:p>
        </w:tc>
      </w:tr>
      <w:tr w:rsidR="00D64FA0" w:rsidRPr="00721336" w14:paraId="1C40A284" w14:textId="77777777" w:rsidTr="009840D2">
        <w:trPr>
          <w:trHeight w:val="20"/>
        </w:trPr>
        <w:tc>
          <w:tcPr>
            <w:tcW w:w="515" w:type="pct"/>
            <w:vAlign w:val="center"/>
          </w:tcPr>
          <w:p w14:paraId="4273140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3D3CE5F"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7FA0E21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38.81 (29.50, 51.06)</w:t>
            </w:r>
          </w:p>
        </w:tc>
        <w:tc>
          <w:tcPr>
            <w:tcW w:w="827" w:type="pct"/>
          </w:tcPr>
          <w:p w14:paraId="5A0E3C1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1.66 (1.32, 2.08)</w:t>
            </w:r>
          </w:p>
        </w:tc>
        <w:tc>
          <w:tcPr>
            <w:tcW w:w="828" w:type="pct"/>
          </w:tcPr>
          <w:p w14:paraId="6F23E69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2.72 (2.29, 3.24)</w:t>
            </w:r>
          </w:p>
        </w:tc>
        <w:tc>
          <w:tcPr>
            <w:tcW w:w="828" w:type="pct"/>
          </w:tcPr>
          <w:p w14:paraId="4F521D7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0.57 (0.54, 0.61)</w:t>
            </w:r>
          </w:p>
        </w:tc>
      </w:tr>
      <w:tr w:rsidR="00D64FA0" w:rsidRPr="00721336" w14:paraId="7F02C99B" w14:textId="77777777" w:rsidTr="009840D2">
        <w:trPr>
          <w:trHeight w:val="20"/>
        </w:trPr>
        <w:tc>
          <w:tcPr>
            <w:tcW w:w="515" w:type="pct"/>
            <w:vAlign w:val="center"/>
          </w:tcPr>
          <w:p w14:paraId="76A75E58"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DDB3F3F"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2F160F4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68.04 (51.77, 89.42)*</w:t>
            </w:r>
          </w:p>
        </w:tc>
        <w:tc>
          <w:tcPr>
            <w:tcW w:w="827" w:type="pct"/>
          </w:tcPr>
          <w:p w14:paraId="7C55FEB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2.91 (2.31, 3.66)*</w:t>
            </w:r>
          </w:p>
        </w:tc>
        <w:tc>
          <w:tcPr>
            <w:tcW w:w="828" w:type="pct"/>
          </w:tcPr>
          <w:p w14:paraId="0A1AD64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4.78 (3.99, 5.72)*</w:t>
            </w:r>
          </w:p>
        </w:tc>
        <w:tc>
          <w:tcPr>
            <w:tcW w:w="828" w:type="pct"/>
          </w:tcPr>
          <w:p w14:paraId="429C3DF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10EB4F21" w14:textId="77777777" w:rsidTr="009840D2">
        <w:trPr>
          <w:trHeight w:val="20"/>
        </w:trPr>
        <w:tc>
          <w:tcPr>
            <w:tcW w:w="515" w:type="pct"/>
            <w:vAlign w:val="center"/>
          </w:tcPr>
          <w:p w14:paraId="28FD301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42A30FB"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31A5CC2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23.41 (16.55, 33.12)*</w:t>
            </w:r>
          </w:p>
        </w:tc>
        <w:tc>
          <w:tcPr>
            <w:tcW w:w="827" w:type="pct"/>
          </w:tcPr>
          <w:p w14:paraId="4094B14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2361DFD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7CD4F5E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699F9752" w14:textId="77777777" w:rsidTr="009840D2">
        <w:trPr>
          <w:trHeight w:val="20"/>
        </w:trPr>
        <w:tc>
          <w:tcPr>
            <w:tcW w:w="515" w:type="pct"/>
            <w:vAlign w:val="center"/>
          </w:tcPr>
          <w:p w14:paraId="2E476A26"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2014</w:t>
            </w:r>
          </w:p>
        </w:tc>
        <w:tc>
          <w:tcPr>
            <w:tcW w:w="1174" w:type="pct"/>
            <w:vAlign w:val="center"/>
          </w:tcPr>
          <w:p w14:paraId="04C00063"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54DB7B8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031DDDC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2BD1F3E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3087ED1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7734CE0F" w14:textId="77777777" w:rsidTr="009840D2">
        <w:trPr>
          <w:trHeight w:val="20"/>
        </w:trPr>
        <w:tc>
          <w:tcPr>
            <w:tcW w:w="515" w:type="pct"/>
            <w:vAlign w:val="center"/>
          </w:tcPr>
          <w:p w14:paraId="2A7D0A5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A01A3FD"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4BFCDD3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48</w:t>
            </w:r>
          </w:p>
        </w:tc>
        <w:tc>
          <w:tcPr>
            <w:tcW w:w="827" w:type="pct"/>
          </w:tcPr>
          <w:p w14:paraId="3EBFDC6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84</w:t>
            </w:r>
          </w:p>
        </w:tc>
        <w:tc>
          <w:tcPr>
            <w:tcW w:w="828" w:type="pct"/>
          </w:tcPr>
          <w:p w14:paraId="617634B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132</w:t>
            </w:r>
          </w:p>
        </w:tc>
        <w:tc>
          <w:tcPr>
            <w:tcW w:w="828" w:type="pct"/>
          </w:tcPr>
          <w:p w14:paraId="0ED0B17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959</w:t>
            </w:r>
          </w:p>
        </w:tc>
      </w:tr>
      <w:tr w:rsidR="00D64FA0" w:rsidRPr="00721336" w14:paraId="65124A80" w14:textId="77777777" w:rsidTr="009840D2">
        <w:trPr>
          <w:trHeight w:val="20"/>
        </w:trPr>
        <w:tc>
          <w:tcPr>
            <w:tcW w:w="515" w:type="pct"/>
            <w:vAlign w:val="center"/>
          </w:tcPr>
          <w:p w14:paraId="3FD21F9E"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7B13C823"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40F1DB7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140618</w:t>
            </w:r>
          </w:p>
        </w:tc>
        <w:tc>
          <w:tcPr>
            <w:tcW w:w="827" w:type="pct"/>
          </w:tcPr>
          <w:p w14:paraId="197CCAF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4781388</w:t>
            </w:r>
          </w:p>
        </w:tc>
        <w:tc>
          <w:tcPr>
            <w:tcW w:w="828" w:type="pct"/>
          </w:tcPr>
          <w:p w14:paraId="6383D0D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4922006</w:t>
            </w:r>
          </w:p>
        </w:tc>
        <w:tc>
          <w:tcPr>
            <w:tcW w:w="828" w:type="pct"/>
          </w:tcPr>
          <w:p w14:paraId="52F03AF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189563798</w:t>
            </w:r>
          </w:p>
        </w:tc>
      </w:tr>
      <w:tr w:rsidR="00D64FA0" w:rsidRPr="00721336" w14:paraId="3786CCC9" w14:textId="77777777" w:rsidTr="009840D2">
        <w:trPr>
          <w:trHeight w:val="20"/>
        </w:trPr>
        <w:tc>
          <w:tcPr>
            <w:tcW w:w="515" w:type="pct"/>
            <w:vAlign w:val="center"/>
          </w:tcPr>
          <w:p w14:paraId="09C1029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C8E3360"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0655CAC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34.14 (25.50, 45.69)</w:t>
            </w:r>
          </w:p>
        </w:tc>
        <w:tc>
          <w:tcPr>
            <w:tcW w:w="827" w:type="pct"/>
          </w:tcPr>
          <w:p w14:paraId="245048F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1.76 (1.41, 2.18)</w:t>
            </w:r>
          </w:p>
        </w:tc>
        <w:tc>
          <w:tcPr>
            <w:tcW w:w="828" w:type="pct"/>
          </w:tcPr>
          <w:p w14:paraId="370D344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2.68 (2.26, 3.19)</w:t>
            </w:r>
          </w:p>
        </w:tc>
        <w:tc>
          <w:tcPr>
            <w:tcW w:w="828" w:type="pct"/>
          </w:tcPr>
          <w:p w14:paraId="109B793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0.51 (0.47, 0.54)</w:t>
            </w:r>
          </w:p>
        </w:tc>
      </w:tr>
      <w:tr w:rsidR="00D64FA0" w:rsidRPr="00721336" w14:paraId="03C49DA1" w14:textId="77777777" w:rsidTr="009840D2">
        <w:trPr>
          <w:trHeight w:val="20"/>
        </w:trPr>
        <w:tc>
          <w:tcPr>
            <w:tcW w:w="515" w:type="pct"/>
            <w:vAlign w:val="center"/>
          </w:tcPr>
          <w:p w14:paraId="496B1AA1"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CE963A3"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10A0333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67.47 (50.50, 90.16)*</w:t>
            </w:r>
          </w:p>
        </w:tc>
        <w:tc>
          <w:tcPr>
            <w:tcW w:w="827" w:type="pct"/>
          </w:tcPr>
          <w:p w14:paraId="6CD8A38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3.47 (2.78, 4.34)*</w:t>
            </w:r>
          </w:p>
        </w:tc>
        <w:tc>
          <w:tcPr>
            <w:tcW w:w="828" w:type="pct"/>
          </w:tcPr>
          <w:p w14:paraId="4E05A1B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5.30 (4.42, 6.36)*</w:t>
            </w:r>
          </w:p>
        </w:tc>
        <w:tc>
          <w:tcPr>
            <w:tcW w:w="828" w:type="pct"/>
          </w:tcPr>
          <w:p w14:paraId="4919F47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44277A4D" w14:textId="77777777" w:rsidTr="009840D2">
        <w:trPr>
          <w:trHeight w:val="20"/>
        </w:trPr>
        <w:tc>
          <w:tcPr>
            <w:tcW w:w="515" w:type="pct"/>
            <w:vAlign w:val="center"/>
          </w:tcPr>
          <w:p w14:paraId="28DFCA89"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C69A138"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6B5AA4B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19.43 (13.63, 27.70)*</w:t>
            </w:r>
          </w:p>
        </w:tc>
        <w:tc>
          <w:tcPr>
            <w:tcW w:w="827" w:type="pct"/>
          </w:tcPr>
          <w:p w14:paraId="0F6D728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74D020B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6F845E6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79BCD5E9" w14:textId="77777777" w:rsidTr="009840D2">
        <w:trPr>
          <w:trHeight w:val="20"/>
        </w:trPr>
        <w:tc>
          <w:tcPr>
            <w:tcW w:w="515" w:type="pct"/>
            <w:vAlign w:val="center"/>
          </w:tcPr>
          <w:p w14:paraId="398BBBCF"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2015</w:t>
            </w:r>
          </w:p>
        </w:tc>
        <w:tc>
          <w:tcPr>
            <w:tcW w:w="1174" w:type="pct"/>
            <w:vAlign w:val="center"/>
          </w:tcPr>
          <w:p w14:paraId="40B0B3E3"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55F1F47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3E3B58E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05CDBB0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408CEF1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4AA56804" w14:textId="77777777" w:rsidTr="009840D2">
        <w:trPr>
          <w:trHeight w:val="20"/>
        </w:trPr>
        <w:tc>
          <w:tcPr>
            <w:tcW w:w="515" w:type="pct"/>
            <w:vAlign w:val="center"/>
          </w:tcPr>
          <w:p w14:paraId="5C675151"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2A76C11"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6BE9814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56</w:t>
            </w:r>
          </w:p>
        </w:tc>
        <w:tc>
          <w:tcPr>
            <w:tcW w:w="827" w:type="pct"/>
          </w:tcPr>
          <w:p w14:paraId="78111DA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100</w:t>
            </w:r>
          </w:p>
        </w:tc>
        <w:tc>
          <w:tcPr>
            <w:tcW w:w="828" w:type="pct"/>
          </w:tcPr>
          <w:p w14:paraId="43AB0AC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156</w:t>
            </w:r>
          </w:p>
        </w:tc>
        <w:tc>
          <w:tcPr>
            <w:tcW w:w="828" w:type="pct"/>
          </w:tcPr>
          <w:p w14:paraId="13CA157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980</w:t>
            </w:r>
          </w:p>
        </w:tc>
      </w:tr>
      <w:tr w:rsidR="00D64FA0" w:rsidRPr="00721336" w14:paraId="26A75609" w14:textId="77777777" w:rsidTr="009840D2">
        <w:trPr>
          <w:trHeight w:val="20"/>
        </w:trPr>
        <w:tc>
          <w:tcPr>
            <w:tcW w:w="515" w:type="pct"/>
            <w:vAlign w:val="center"/>
          </w:tcPr>
          <w:p w14:paraId="469444BC"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11DADA0"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2A9A97F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140994</w:t>
            </w:r>
          </w:p>
        </w:tc>
        <w:tc>
          <w:tcPr>
            <w:tcW w:w="827" w:type="pct"/>
          </w:tcPr>
          <w:p w14:paraId="07C5759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4863454</w:t>
            </w:r>
          </w:p>
        </w:tc>
        <w:tc>
          <w:tcPr>
            <w:tcW w:w="828" w:type="pct"/>
          </w:tcPr>
          <w:p w14:paraId="3D3DE46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5004448</w:t>
            </w:r>
          </w:p>
        </w:tc>
        <w:tc>
          <w:tcPr>
            <w:tcW w:w="828" w:type="pct"/>
          </w:tcPr>
          <w:p w14:paraId="0A70DBA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189591797</w:t>
            </w:r>
          </w:p>
        </w:tc>
      </w:tr>
      <w:tr w:rsidR="00D64FA0" w:rsidRPr="00721336" w14:paraId="19E49E96" w14:textId="77777777" w:rsidTr="009840D2">
        <w:trPr>
          <w:trHeight w:val="20"/>
        </w:trPr>
        <w:tc>
          <w:tcPr>
            <w:tcW w:w="515" w:type="pct"/>
            <w:vAlign w:val="center"/>
          </w:tcPr>
          <w:p w14:paraId="7C9C4BDE"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317711F"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055B744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39.72 (30.34, 51.99)</w:t>
            </w:r>
          </w:p>
        </w:tc>
        <w:tc>
          <w:tcPr>
            <w:tcW w:w="827" w:type="pct"/>
          </w:tcPr>
          <w:p w14:paraId="20887C3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2.06 (1.69, 2.51)</w:t>
            </w:r>
          </w:p>
        </w:tc>
        <w:tc>
          <w:tcPr>
            <w:tcW w:w="828" w:type="pct"/>
          </w:tcPr>
          <w:p w14:paraId="2F13360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3.12 (2.66, 3.65)</w:t>
            </w:r>
          </w:p>
        </w:tc>
        <w:tc>
          <w:tcPr>
            <w:tcW w:w="828" w:type="pct"/>
          </w:tcPr>
          <w:p w14:paraId="0F0DA7A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0.52 (0.49, 0.55)</w:t>
            </w:r>
          </w:p>
        </w:tc>
      </w:tr>
      <w:tr w:rsidR="00D64FA0" w:rsidRPr="00721336" w14:paraId="49D4B596" w14:textId="77777777" w:rsidTr="009840D2">
        <w:trPr>
          <w:trHeight w:val="20"/>
        </w:trPr>
        <w:tc>
          <w:tcPr>
            <w:tcW w:w="515" w:type="pct"/>
            <w:vAlign w:val="center"/>
          </w:tcPr>
          <w:p w14:paraId="72A4A4D3"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315425AB"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0435E41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76.84 (58.70, 100.58)*</w:t>
            </w:r>
          </w:p>
        </w:tc>
        <w:tc>
          <w:tcPr>
            <w:tcW w:w="827" w:type="pct"/>
          </w:tcPr>
          <w:p w14:paraId="227B3CF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3.98 (3.24, 4.89)*</w:t>
            </w:r>
          </w:p>
        </w:tc>
        <w:tc>
          <w:tcPr>
            <w:tcW w:w="828" w:type="pct"/>
          </w:tcPr>
          <w:p w14:paraId="6CDD981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6.03 (5.09, 7.14)*</w:t>
            </w:r>
          </w:p>
        </w:tc>
        <w:tc>
          <w:tcPr>
            <w:tcW w:w="828" w:type="pct"/>
          </w:tcPr>
          <w:p w14:paraId="0C202FC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39AE98B9" w14:textId="77777777" w:rsidTr="009840D2">
        <w:trPr>
          <w:trHeight w:val="20"/>
        </w:trPr>
        <w:tc>
          <w:tcPr>
            <w:tcW w:w="515" w:type="pct"/>
            <w:vAlign w:val="center"/>
          </w:tcPr>
          <w:p w14:paraId="0047175C"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257CC0F"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3D3C38A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19.32 (13.93, 26.79)*</w:t>
            </w:r>
          </w:p>
        </w:tc>
        <w:tc>
          <w:tcPr>
            <w:tcW w:w="827" w:type="pct"/>
          </w:tcPr>
          <w:p w14:paraId="4A56921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76308A3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3F339A2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7EF50992" w14:textId="77777777" w:rsidTr="009840D2">
        <w:trPr>
          <w:trHeight w:val="20"/>
        </w:trPr>
        <w:tc>
          <w:tcPr>
            <w:tcW w:w="515" w:type="pct"/>
            <w:vAlign w:val="center"/>
          </w:tcPr>
          <w:p w14:paraId="7A25CC04"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2016</w:t>
            </w:r>
          </w:p>
        </w:tc>
        <w:tc>
          <w:tcPr>
            <w:tcW w:w="1174" w:type="pct"/>
            <w:vAlign w:val="center"/>
          </w:tcPr>
          <w:p w14:paraId="1710BB5A"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77F035F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5552855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9D2415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722134D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2C79C4EA" w14:textId="77777777" w:rsidTr="009840D2">
        <w:trPr>
          <w:trHeight w:val="20"/>
        </w:trPr>
        <w:tc>
          <w:tcPr>
            <w:tcW w:w="515" w:type="pct"/>
            <w:vAlign w:val="center"/>
          </w:tcPr>
          <w:p w14:paraId="197D34C8"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735E912E"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0DF4783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41</w:t>
            </w:r>
          </w:p>
        </w:tc>
        <w:tc>
          <w:tcPr>
            <w:tcW w:w="827" w:type="pct"/>
          </w:tcPr>
          <w:p w14:paraId="76B49C0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74</w:t>
            </w:r>
          </w:p>
        </w:tc>
        <w:tc>
          <w:tcPr>
            <w:tcW w:w="828" w:type="pct"/>
          </w:tcPr>
          <w:p w14:paraId="09D2FF1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115</w:t>
            </w:r>
          </w:p>
        </w:tc>
        <w:tc>
          <w:tcPr>
            <w:tcW w:w="828" w:type="pct"/>
          </w:tcPr>
          <w:p w14:paraId="7E916FC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909</w:t>
            </w:r>
          </w:p>
        </w:tc>
      </w:tr>
      <w:tr w:rsidR="00D64FA0" w:rsidRPr="00721336" w14:paraId="4C434067" w14:textId="77777777" w:rsidTr="009840D2">
        <w:trPr>
          <w:trHeight w:val="20"/>
        </w:trPr>
        <w:tc>
          <w:tcPr>
            <w:tcW w:w="515" w:type="pct"/>
            <w:vAlign w:val="center"/>
          </w:tcPr>
          <w:p w14:paraId="568411A9"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3A65344"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3ED52D7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143114</w:t>
            </w:r>
          </w:p>
        </w:tc>
        <w:tc>
          <w:tcPr>
            <w:tcW w:w="827" w:type="pct"/>
          </w:tcPr>
          <w:p w14:paraId="133F3A2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4950770</w:t>
            </w:r>
          </w:p>
        </w:tc>
        <w:tc>
          <w:tcPr>
            <w:tcW w:w="828" w:type="pct"/>
          </w:tcPr>
          <w:p w14:paraId="7BA6BBE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5093884</w:t>
            </w:r>
          </w:p>
        </w:tc>
        <w:tc>
          <w:tcPr>
            <w:tcW w:w="828" w:type="pct"/>
          </w:tcPr>
          <w:p w14:paraId="4683E05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189638902</w:t>
            </w:r>
          </w:p>
        </w:tc>
      </w:tr>
      <w:tr w:rsidR="00D64FA0" w:rsidRPr="00721336" w14:paraId="67E85027" w14:textId="77777777" w:rsidTr="009840D2">
        <w:trPr>
          <w:trHeight w:val="20"/>
        </w:trPr>
        <w:tc>
          <w:tcPr>
            <w:tcW w:w="515" w:type="pct"/>
            <w:vAlign w:val="center"/>
          </w:tcPr>
          <w:p w14:paraId="4B0A897B"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6E491A42"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0581495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28.65 (20.87, 39.33)</w:t>
            </w:r>
          </w:p>
        </w:tc>
        <w:tc>
          <w:tcPr>
            <w:tcW w:w="827" w:type="pct"/>
          </w:tcPr>
          <w:p w14:paraId="4BE86A7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1.49 (1.19, 1.88)</w:t>
            </w:r>
          </w:p>
        </w:tc>
        <w:tc>
          <w:tcPr>
            <w:tcW w:w="828" w:type="pct"/>
          </w:tcPr>
          <w:p w14:paraId="2E4A71B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2.26 (1.88, 2.72)</w:t>
            </w:r>
          </w:p>
        </w:tc>
        <w:tc>
          <w:tcPr>
            <w:tcW w:w="828" w:type="pct"/>
          </w:tcPr>
          <w:p w14:paraId="78F847D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0.48 (0.45, 0.51)</w:t>
            </w:r>
          </w:p>
        </w:tc>
      </w:tr>
      <w:tr w:rsidR="00D64FA0" w:rsidRPr="00721336" w14:paraId="37D1DBFE" w14:textId="77777777" w:rsidTr="009840D2">
        <w:trPr>
          <w:trHeight w:val="20"/>
        </w:trPr>
        <w:tc>
          <w:tcPr>
            <w:tcW w:w="515" w:type="pct"/>
            <w:vAlign w:val="center"/>
          </w:tcPr>
          <w:p w14:paraId="5657D497"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2837854"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08ABEF5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59.77 (43.71, 81.72)*</w:t>
            </w:r>
          </w:p>
        </w:tc>
        <w:tc>
          <w:tcPr>
            <w:tcW w:w="827" w:type="pct"/>
          </w:tcPr>
          <w:p w14:paraId="470947E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3.12 (2.46, 3.95)*</w:t>
            </w:r>
          </w:p>
        </w:tc>
        <w:tc>
          <w:tcPr>
            <w:tcW w:w="828" w:type="pct"/>
          </w:tcPr>
          <w:p w14:paraId="4A193AD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4.71 (3.88, 5.72)*</w:t>
            </w:r>
          </w:p>
        </w:tc>
        <w:tc>
          <w:tcPr>
            <w:tcW w:w="828" w:type="pct"/>
          </w:tcPr>
          <w:p w14:paraId="44F2F5F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4F9E479F" w14:textId="77777777" w:rsidTr="009840D2">
        <w:trPr>
          <w:trHeight w:val="20"/>
        </w:trPr>
        <w:tc>
          <w:tcPr>
            <w:tcW w:w="515" w:type="pct"/>
            <w:vAlign w:val="center"/>
          </w:tcPr>
          <w:p w14:paraId="08F1770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326FA2D4"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7FC678B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19.17 (13.09, 28.07)*</w:t>
            </w:r>
          </w:p>
        </w:tc>
        <w:tc>
          <w:tcPr>
            <w:tcW w:w="827" w:type="pct"/>
          </w:tcPr>
          <w:p w14:paraId="7C117B7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45BB4C0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3D610F8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737C9F2A" w14:textId="77777777" w:rsidTr="009840D2">
        <w:trPr>
          <w:trHeight w:val="20"/>
        </w:trPr>
        <w:tc>
          <w:tcPr>
            <w:tcW w:w="515" w:type="pct"/>
            <w:vAlign w:val="center"/>
          </w:tcPr>
          <w:p w14:paraId="062E8FD5"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lastRenderedPageBreak/>
              <w:t>2017</w:t>
            </w:r>
          </w:p>
        </w:tc>
        <w:tc>
          <w:tcPr>
            <w:tcW w:w="1174" w:type="pct"/>
            <w:vAlign w:val="center"/>
          </w:tcPr>
          <w:p w14:paraId="43509587"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058529E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60A5057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35CF86D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7573B89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17817351" w14:textId="77777777" w:rsidTr="009840D2">
        <w:trPr>
          <w:trHeight w:val="20"/>
        </w:trPr>
        <w:tc>
          <w:tcPr>
            <w:tcW w:w="515" w:type="pct"/>
            <w:vAlign w:val="center"/>
          </w:tcPr>
          <w:p w14:paraId="0EF2FE47"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B11B28D"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10FB8D0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33</w:t>
            </w:r>
          </w:p>
        </w:tc>
        <w:tc>
          <w:tcPr>
            <w:tcW w:w="827" w:type="pct"/>
          </w:tcPr>
          <w:p w14:paraId="1D5D720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75</w:t>
            </w:r>
          </w:p>
        </w:tc>
        <w:tc>
          <w:tcPr>
            <w:tcW w:w="828" w:type="pct"/>
          </w:tcPr>
          <w:p w14:paraId="24EB2F8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108</w:t>
            </w:r>
          </w:p>
        </w:tc>
        <w:tc>
          <w:tcPr>
            <w:tcW w:w="828" w:type="pct"/>
          </w:tcPr>
          <w:p w14:paraId="6D8B63D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788</w:t>
            </w:r>
          </w:p>
        </w:tc>
      </w:tr>
      <w:tr w:rsidR="00D64FA0" w:rsidRPr="00721336" w14:paraId="138B7869" w14:textId="77777777" w:rsidTr="009840D2">
        <w:trPr>
          <w:trHeight w:val="20"/>
        </w:trPr>
        <w:tc>
          <w:tcPr>
            <w:tcW w:w="515" w:type="pct"/>
            <w:vAlign w:val="center"/>
          </w:tcPr>
          <w:p w14:paraId="5C31A000"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76D3F4F7"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3C69A72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144050</w:t>
            </w:r>
          </w:p>
        </w:tc>
        <w:tc>
          <w:tcPr>
            <w:tcW w:w="827" w:type="pct"/>
          </w:tcPr>
          <w:p w14:paraId="3C3F8ED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5026972</w:t>
            </w:r>
          </w:p>
        </w:tc>
        <w:tc>
          <w:tcPr>
            <w:tcW w:w="828" w:type="pct"/>
          </w:tcPr>
          <w:p w14:paraId="6D58977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5171022</w:t>
            </w:r>
          </w:p>
        </w:tc>
        <w:tc>
          <w:tcPr>
            <w:tcW w:w="828" w:type="pct"/>
          </w:tcPr>
          <w:p w14:paraId="7AB8832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189469961</w:t>
            </w:r>
          </w:p>
        </w:tc>
      </w:tr>
      <w:tr w:rsidR="00D64FA0" w:rsidRPr="00721336" w14:paraId="4295FECE" w14:textId="77777777" w:rsidTr="009840D2">
        <w:trPr>
          <w:trHeight w:val="20"/>
        </w:trPr>
        <w:tc>
          <w:tcPr>
            <w:tcW w:w="515" w:type="pct"/>
            <w:vAlign w:val="center"/>
          </w:tcPr>
          <w:p w14:paraId="68970B8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5A1A9B6"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25F86E0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22.91 (16.05, 32.70)</w:t>
            </w:r>
          </w:p>
        </w:tc>
        <w:tc>
          <w:tcPr>
            <w:tcW w:w="827" w:type="pct"/>
          </w:tcPr>
          <w:p w14:paraId="46A1E44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1.49 (1.19, 1.88)</w:t>
            </w:r>
          </w:p>
        </w:tc>
        <w:tc>
          <w:tcPr>
            <w:tcW w:w="828" w:type="pct"/>
          </w:tcPr>
          <w:p w14:paraId="4BBE3FB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2.09 (1.73, 2.53)</w:t>
            </w:r>
          </w:p>
        </w:tc>
        <w:tc>
          <w:tcPr>
            <w:tcW w:w="828" w:type="pct"/>
          </w:tcPr>
          <w:p w14:paraId="5C9E5E5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0.42 (0.39, 0.45)</w:t>
            </w:r>
          </w:p>
        </w:tc>
      </w:tr>
      <w:tr w:rsidR="00D64FA0" w:rsidRPr="00721336" w14:paraId="7C0FD714" w14:textId="77777777" w:rsidTr="009840D2">
        <w:trPr>
          <w:trHeight w:val="20"/>
        </w:trPr>
        <w:tc>
          <w:tcPr>
            <w:tcW w:w="515" w:type="pct"/>
            <w:vAlign w:val="center"/>
          </w:tcPr>
          <w:p w14:paraId="0F5CFE7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7D9A64E7"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271DFE0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55.08 (38.89, 78.03)*</w:t>
            </w:r>
          </w:p>
        </w:tc>
        <w:tc>
          <w:tcPr>
            <w:tcW w:w="827" w:type="pct"/>
          </w:tcPr>
          <w:p w14:paraId="44A76C8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3.59 (2.83, 4.55)*</w:t>
            </w:r>
          </w:p>
        </w:tc>
        <w:tc>
          <w:tcPr>
            <w:tcW w:w="828" w:type="pct"/>
          </w:tcPr>
          <w:p w14:paraId="65FB0E9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5.02 (4.11, 6.14)*</w:t>
            </w:r>
          </w:p>
        </w:tc>
        <w:tc>
          <w:tcPr>
            <w:tcW w:w="828" w:type="pct"/>
          </w:tcPr>
          <w:p w14:paraId="6B6AD23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789D6544" w14:textId="77777777" w:rsidTr="009840D2">
        <w:trPr>
          <w:trHeight w:val="20"/>
        </w:trPr>
        <w:tc>
          <w:tcPr>
            <w:tcW w:w="515" w:type="pct"/>
            <w:vAlign w:val="center"/>
          </w:tcPr>
          <w:p w14:paraId="06BB1C9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343BBB8"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688561E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15.36 (10.20, 23.12)*</w:t>
            </w:r>
          </w:p>
        </w:tc>
        <w:tc>
          <w:tcPr>
            <w:tcW w:w="827" w:type="pct"/>
          </w:tcPr>
          <w:p w14:paraId="6009AF8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6E9F113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6763BED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1C3470CA" w14:textId="77777777" w:rsidTr="009840D2">
        <w:trPr>
          <w:trHeight w:val="20"/>
        </w:trPr>
        <w:tc>
          <w:tcPr>
            <w:tcW w:w="515" w:type="pct"/>
            <w:vAlign w:val="center"/>
          </w:tcPr>
          <w:p w14:paraId="4942EB1F"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2018</w:t>
            </w:r>
          </w:p>
        </w:tc>
        <w:tc>
          <w:tcPr>
            <w:tcW w:w="1174" w:type="pct"/>
            <w:vAlign w:val="center"/>
          </w:tcPr>
          <w:p w14:paraId="2742E333"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4C12D45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096841D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7FB32FE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18414D0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17D4D2F3" w14:textId="77777777" w:rsidTr="009840D2">
        <w:trPr>
          <w:trHeight w:val="20"/>
        </w:trPr>
        <w:tc>
          <w:tcPr>
            <w:tcW w:w="515" w:type="pct"/>
            <w:vAlign w:val="center"/>
          </w:tcPr>
          <w:p w14:paraId="22D7C329"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A66C433"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6381BD3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44</w:t>
            </w:r>
          </w:p>
        </w:tc>
        <w:tc>
          <w:tcPr>
            <w:tcW w:w="827" w:type="pct"/>
          </w:tcPr>
          <w:p w14:paraId="03455F1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63</w:t>
            </w:r>
          </w:p>
        </w:tc>
        <w:tc>
          <w:tcPr>
            <w:tcW w:w="828" w:type="pct"/>
          </w:tcPr>
          <w:p w14:paraId="175CF8D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107</w:t>
            </w:r>
          </w:p>
        </w:tc>
        <w:tc>
          <w:tcPr>
            <w:tcW w:w="828" w:type="pct"/>
          </w:tcPr>
          <w:p w14:paraId="64C294D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808</w:t>
            </w:r>
          </w:p>
        </w:tc>
      </w:tr>
      <w:tr w:rsidR="00D64FA0" w:rsidRPr="00721336" w14:paraId="7CF86354" w14:textId="77777777" w:rsidTr="009840D2">
        <w:trPr>
          <w:trHeight w:val="20"/>
        </w:trPr>
        <w:tc>
          <w:tcPr>
            <w:tcW w:w="515" w:type="pct"/>
            <w:vAlign w:val="center"/>
          </w:tcPr>
          <w:p w14:paraId="5AAD7BC2"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C71A641"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3F03F13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144735</w:t>
            </w:r>
          </w:p>
        </w:tc>
        <w:tc>
          <w:tcPr>
            <w:tcW w:w="827" w:type="pct"/>
          </w:tcPr>
          <w:p w14:paraId="1549B08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5109703</w:t>
            </w:r>
          </w:p>
        </w:tc>
        <w:tc>
          <w:tcPr>
            <w:tcW w:w="828" w:type="pct"/>
          </w:tcPr>
          <w:p w14:paraId="470549C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5254438</w:t>
            </w:r>
          </w:p>
        </w:tc>
        <w:tc>
          <w:tcPr>
            <w:tcW w:w="828" w:type="pct"/>
          </w:tcPr>
          <w:p w14:paraId="30EC86B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189334207</w:t>
            </w:r>
          </w:p>
        </w:tc>
      </w:tr>
      <w:tr w:rsidR="00D64FA0" w:rsidRPr="00721336" w14:paraId="25ABBAD6" w14:textId="77777777" w:rsidTr="009840D2">
        <w:trPr>
          <w:trHeight w:val="20"/>
        </w:trPr>
        <w:tc>
          <w:tcPr>
            <w:tcW w:w="515" w:type="pct"/>
            <w:vAlign w:val="center"/>
          </w:tcPr>
          <w:p w14:paraId="600799B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EA088E7"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0FB0B8B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30.40 (22.40, 41.25)</w:t>
            </w:r>
          </w:p>
        </w:tc>
        <w:tc>
          <w:tcPr>
            <w:tcW w:w="827" w:type="pct"/>
          </w:tcPr>
          <w:p w14:paraId="09AB4A8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1.23 (0.96, 1.59)</w:t>
            </w:r>
          </w:p>
        </w:tc>
        <w:tc>
          <w:tcPr>
            <w:tcW w:w="828" w:type="pct"/>
          </w:tcPr>
          <w:p w14:paraId="0B56F52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2.04 (1.68, 2.47)</w:t>
            </w:r>
          </w:p>
        </w:tc>
        <w:tc>
          <w:tcPr>
            <w:tcW w:w="828" w:type="pct"/>
          </w:tcPr>
          <w:p w14:paraId="2207F0C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0.43 (0.40, 0.46)</w:t>
            </w:r>
          </w:p>
        </w:tc>
      </w:tr>
      <w:tr w:rsidR="00D64FA0" w:rsidRPr="00721336" w14:paraId="38A1B219" w14:textId="77777777" w:rsidTr="009840D2">
        <w:trPr>
          <w:trHeight w:val="20"/>
        </w:trPr>
        <w:tc>
          <w:tcPr>
            <w:tcW w:w="515" w:type="pct"/>
            <w:vAlign w:val="center"/>
          </w:tcPr>
          <w:p w14:paraId="482B695A"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47571B8"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6898796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71.24 (52.60, 96.48)*</w:t>
            </w:r>
          </w:p>
        </w:tc>
        <w:tc>
          <w:tcPr>
            <w:tcW w:w="827" w:type="pct"/>
          </w:tcPr>
          <w:p w14:paraId="3C7580C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2.89 (2.24, 3.73)*</w:t>
            </w:r>
          </w:p>
        </w:tc>
        <w:tc>
          <w:tcPr>
            <w:tcW w:w="828" w:type="pct"/>
          </w:tcPr>
          <w:p w14:paraId="02D9A2B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4.77 (3.90, 5.84)*</w:t>
            </w:r>
          </w:p>
        </w:tc>
        <w:tc>
          <w:tcPr>
            <w:tcW w:w="828" w:type="pct"/>
          </w:tcPr>
          <w:p w14:paraId="7244133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3F9B5472" w14:textId="77777777" w:rsidTr="009840D2">
        <w:trPr>
          <w:trHeight w:val="20"/>
        </w:trPr>
        <w:tc>
          <w:tcPr>
            <w:tcW w:w="515" w:type="pct"/>
            <w:vAlign w:val="center"/>
          </w:tcPr>
          <w:p w14:paraId="2E3A2B6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89F9205"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6CB1728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24.66 (16.78, 36.24)*</w:t>
            </w:r>
          </w:p>
        </w:tc>
        <w:tc>
          <w:tcPr>
            <w:tcW w:w="827" w:type="pct"/>
          </w:tcPr>
          <w:p w14:paraId="6E828A8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2109BBA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0D70E8B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6D329140" w14:textId="77777777" w:rsidTr="009840D2">
        <w:trPr>
          <w:trHeight w:val="20"/>
        </w:trPr>
        <w:tc>
          <w:tcPr>
            <w:tcW w:w="515" w:type="pct"/>
            <w:vAlign w:val="center"/>
          </w:tcPr>
          <w:p w14:paraId="45036F35"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2019</w:t>
            </w:r>
          </w:p>
        </w:tc>
        <w:tc>
          <w:tcPr>
            <w:tcW w:w="1174" w:type="pct"/>
            <w:vAlign w:val="center"/>
          </w:tcPr>
          <w:p w14:paraId="2FCE1D45"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1145B1D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39C358E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16371FD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BCD473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665FA181" w14:textId="77777777" w:rsidTr="009840D2">
        <w:trPr>
          <w:trHeight w:val="20"/>
        </w:trPr>
        <w:tc>
          <w:tcPr>
            <w:tcW w:w="515" w:type="pct"/>
            <w:vAlign w:val="center"/>
          </w:tcPr>
          <w:p w14:paraId="47FB36E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B759F60"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3A6FD17C"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42</w:t>
            </w:r>
          </w:p>
        </w:tc>
        <w:tc>
          <w:tcPr>
            <w:tcW w:w="827" w:type="pct"/>
          </w:tcPr>
          <w:p w14:paraId="6EC450F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46</w:t>
            </w:r>
          </w:p>
        </w:tc>
        <w:tc>
          <w:tcPr>
            <w:tcW w:w="828" w:type="pct"/>
          </w:tcPr>
          <w:p w14:paraId="7C62380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88</w:t>
            </w:r>
          </w:p>
        </w:tc>
        <w:tc>
          <w:tcPr>
            <w:tcW w:w="828" w:type="pct"/>
          </w:tcPr>
          <w:p w14:paraId="5F0BE51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755</w:t>
            </w:r>
          </w:p>
        </w:tc>
      </w:tr>
      <w:tr w:rsidR="00D64FA0" w:rsidRPr="00721336" w14:paraId="78953556" w14:textId="77777777" w:rsidTr="009840D2">
        <w:trPr>
          <w:trHeight w:val="20"/>
        </w:trPr>
        <w:tc>
          <w:tcPr>
            <w:tcW w:w="515" w:type="pct"/>
            <w:vAlign w:val="center"/>
          </w:tcPr>
          <w:p w14:paraId="7DC3B40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7DDFBB5"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7A0E2B2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145596</w:t>
            </w:r>
          </w:p>
        </w:tc>
        <w:tc>
          <w:tcPr>
            <w:tcW w:w="827" w:type="pct"/>
          </w:tcPr>
          <w:p w14:paraId="0C99DC7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5169280</w:t>
            </w:r>
          </w:p>
        </w:tc>
        <w:tc>
          <w:tcPr>
            <w:tcW w:w="828" w:type="pct"/>
          </w:tcPr>
          <w:p w14:paraId="05ACB48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5314876</w:t>
            </w:r>
          </w:p>
        </w:tc>
        <w:tc>
          <w:tcPr>
            <w:tcW w:w="828" w:type="pct"/>
          </w:tcPr>
          <w:p w14:paraId="4D956D7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189222715</w:t>
            </w:r>
          </w:p>
        </w:tc>
      </w:tr>
      <w:tr w:rsidR="00D64FA0" w:rsidRPr="00721336" w14:paraId="6D1DC62E" w14:textId="77777777" w:rsidTr="009840D2">
        <w:trPr>
          <w:trHeight w:val="20"/>
        </w:trPr>
        <w:tc>
          <w:tcPr>
            <w:tcW w:w="515" w:type="pct"/>
            <w:vAlign w:val="center"/>
          </w:tcPr>
          <w:p w14:paraId="0F2C0C8C"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7EA0458"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57B5614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28.85 (21.10, 39.44)</w:t>
            </w:r>
          </w:p>
        </w:tc>
        <w:tc>
          <w:tcPr>
            <w:tcW w:w="827" w:type="pct"/>
          </w:tcPr>
          <w:p w14:paraId="6461112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0.89 (0.66, 1.20)</w:t>
            </w:r>
          </w:p>
        </w:tc>
        <w:tc>
          <w:tcPr>
            <w:tcW w:w="828" w:type="pct"/>
          </w:tcPr>
          <w:p w14:paraId="7ADB8F0E"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1.66 (1.34, 2.05)</w:t>
            </w:r>
          </w:p>
        </w:tc>
        <w:tc>
          <w:tcPr>
            <w:tcW w:w="828" w:type="pct"/>
          </w:tcPr>
          <w:p w14:paraId="540C0B6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0.40 (0.37, 0.43)</w:t>
            </w:r>
          </w:p>
        </w:tc>
      </w:tr>
      <w:tr w:rsidR="00D64FA0" w:rsidRPr="00721336" w14:paraId="67385C20" w14:textId="77777777" w:rsidTr="009840D2">
        <w:trPr>
          <w:trHeight w:val="20"/>
        </w:trPr>
        <w:tc>
          <w:tcPr>
            <w:tcW w:w="515" w:type="pct"/>
            <w:vAlign w:val="center"/>
          </w:tcPr>
          <w:p w14:paraId="2A48BE29"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43B3F0A7"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692414A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72.30 (52.99, 98.64)*</w:t>
            </w:r>
          </w:p>
        </w:tc>
        <w:tc>
          <w:tcPr>
            <w:tcW w:w="827" w:type="pct"/>
          </w:tcPr>
          <w:p w14:paraId="283835C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2.23 (1.66, 3.00)*</w:t>
            </w:r>
          </w:p>
        </w:tc>
        <w:tc>
          <w:tcPr>
            <w:tcW w:w="828" w:type="pct"/>
          </w:tcPr>
          <w:p w14:paraId="0F743CE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4.15 (3.33, 5.17)*</w:t>
            </w:r>
          </w:p>
        </w:tc>
        <w:tc>
          <w:tcPr>
            <w:tcW w:w="828" w:type="pct"/>
          </w:tcPr>
          <w:p w14:paraId="7952594A"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5B4C23A3" w14:textId="77777777" w:rsidTr="009840D2">
        <w:trPr>
          <w:trHeight w:val="20"/>
        </w:trPr>
        <w:tc>
          <w:tcPr>
            <w:tcW w:w="515" w:type="pct"/>
            <w:vAlign w:val="center"/>
          </w:tcPr>
          <w:p w14:paraId="7833155B"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5AC74D2D"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2AE8A0C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32.42 (21.34, 49.26)*</w:t>
            </w:r>
          </w:p>
        </w:tc>
        <w:tc>
          <w:tcPr>
            <w:tcW w:w="827" w:type="pct"/>
          </w:tcPr>
          <w:p w14:paraId="396C953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15A504D2"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76B6BBB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575B7AB4" w14:textId="77777777" w:rsidTr="009840D2">
        <w:trPr>
          <w:trHeight w:val="20"/>
        </w:trPr>
        <w:tc>
          <w:tcPr>
            <w:tcW w:w="515" w:type="pct"/>
            <w:vAlign w:val="center"/>
          </w:tcPr>
          <w:p w14:paraId="12FFFB0F"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2020</w:t>
            </w:r>
          </w:p>
        </w:tc>
        <w:tc>
          <w:tcPr>
            <w:tcW w:w="1174" w:type="pct"/>
            <w:vAlign w:val="center"/>
          </w:tcPr>
          <w:p w14:paraId="014F35EF"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828" w:type="pct"/>
          </w:tcPr>
          <w:p w14:paraId="56D4D03D"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7" w:type="pct"/>
          </w:tcPr>
          <w:p w14:paraId="3D4599C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3228BED5"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602DC7E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721336" w14:paraId="4CD23369" w14:textId="77777777" w:rsidTr="009840D2">
        <w:trPr>
          <w:trHeight w:val="20"/>
        </w:trPr>
        <w:tc>
          <w:tcPr>
            <w:tcW w:w="515" w:type="pct"/>
            <w:vAlign w:val="center"/>
          </w:tcPr>
          <w:p w14:paraId="6B7F40A7"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0BE02AC7" w14:textId="77777777" w:rsidR="00D64FA0" w:rsidRPr="00721336" w:rsidRDefault="00D64FA0" w:rsidP="009840D2">
            <w:pPr>
              <w:autoSpaceDE w:val="0"/>
              <w:autoSpaceDN w:val="0"/>
              <w:adjustRightInd w:val="0"/>
              <w:spacing w:after="0" w:line="240" w:lineRule="auto"/>
              <w:rPr>
                <w:rFonts w:cstheme="minorHAnsi"/>
                <w:color w:val="000000"/>
                <w:sz w:val="16"/>
                <w:szCs w:val="16"/>
              </w:rPr>
            </w:pPr>
            <w:r w:rsidRPr="00721336">
              <w:rPr>
                <w:rFonts w:cstheme="minorHAnsi"/>
                <w:color w:val="000000"/>
                <w:sz w:val="16"/>
                <w:szCs w:val="16"/>
              </w:rPr>
              <w:t>Total number of cases</w:t>
            </w:r>
          </w:p>
        </w:tc>
        <w:tc>
          <w:tcPr>
            <w:tcW w:w="828" w:type="pct"/>
          </w:tcPr>
          <w:p w14:paraId="31D5BB2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41</w:t>
            </w:r>
          </w:p>
        </w:tc>
        <w:tc>
          <w:tcPr>
            <w:tcW w:w="827" w:type="pct"/>
          </w:tcPr>
          <w:p w14:paraId="6F7AB7F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45</w:t>
            </w:r>
          </w:p>
        </w:tc>
        <w:tc>
          <w:tcPr>
            <w:tcW w:w="828" w:type="pct"/>
          </w:tcPr>
          <w:p w14:paraId="51F059E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86</w:t>
            </w:r>
          </w:p>
        </w:tc>
        <w:tc>
          <w:tcPr>
            <w:tcW w:w="828" w:type="pct"/>
          </w:tcPr>
          <w:p w14:paraId="0CB66876"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567</w:t>
            </w:r>
          </w:p>
        </w:tc>
      </w:tr>
      <w:tr w:rsidR="00D64FA0" w:rsidRPr="00721336" w14:paraId="40A78A52" w14:textId="77777777" w:rsidTr="009840D2">
        <w:trPr>
          <w:trHeight w:val="20"/>
        </w:trPr>
        <w:tc>
          <w:tcPr>
            <w:tcW w:w="515" w:type="pct"/>
            <w:vAlign w:val="center"/>
          </w:tcPr>
          <w:p w14:paraId="370B13FE"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3F0AD0BD"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Total population</w:t>
            </w:r>
            <w:r w:rsidRPr="00721336">
              <w:rPr>
                <w:rFonts w:cstheme="minorHAnsi"/>
                <w:color w:val="000000"/>
                <w:sz w:val="16"/>
                <w:szCs w:val="16"/>
                <w:vertAlign w:val="superscript"/>
              </w:rPr>
              <w:t>2</w:t>
            </w:r>
          </w:p>
        </w:tc>
        <w:tc>
          <w:tcPr>
            <w:tcW w:w="828" w:type="pct"/>
          </w:tcPr>
          <w:p w14:paraId="1CF6B7D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144361</w:t>
            </w:r>
          </w:p>
        </w:tc>
        <w:tc>
          <w:tcPr>
            <w:tcW w:w="827" w:type="pct"/>
          </w:tcPr>
          <w:p w14:paraId="3FF8143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5258548</w:t>
            </w:r>
          </w:p>
        </w:tc>
        <w:tc>
          <w:tcPr>
            <w:tcW w:w="828" w:type="pct"/>
          </w:tcPr>
          <w:p w14:paraId="2B2B682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5402909</w:t>
            </w:r>
          </w:p>
        </w:tc>
        <w:tc>
          <w:tcPr>
            <w:tcW w:w="828" w:type="pct"/>
          </w:tcPr>
          <w:p w14:paraId="3B477D8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188397696</w:t>
            </w:r>
          </w:p>
        </w:tc>
      </w:tr>
      <w:tr w:rsidR="00D64FA0" w:rsidRPr="00721336" w14:paraId="09E0EB34" w14:textId="77777777" w:rsidTr="009840D2">
        <w:trPr>
          <w:trHeight w:val="20"/>
        </w:trPr>
        <w:tc>
          <w:tcPr>
            <w:tcW w:w="515" w:type="pct"/>
            <w:vAlign w:val="center"/>
          </w:tcPr>
          <w:p w14:paraId="7672434D"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188CE72C"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Crude annual incidence (95% CI)</w:t>
            </w:r>
            <w:r w:rsidRPr="00721336">
              <w:rPr>
                <w:rFonts w:cstheme="minorHAnsi"/>
                <w:color w:val="000000"/>
                <w:sz w:val="16"/>
                <w:szCs w:val="16"/>
                <w:vertAlign w:val="superscript"/>
              </w:rPr>
              <w:t>2</w:t>
            </w:r>
          </w:p>
        </w:tc>
        <w:tc>
          <w:tcPr>
            <w:tcW w:w="828" w:type="pct"/>
          </w:tcPr>
          <w:p w14:paraId="708D42B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28.40 (20.69, 38.99)</w:t>
            </w:r>
          </w:p>
        </w:tc>
        <w:tc>
          <w:tcPr>
            <w:tcW w:w="827" w:type="pct"/>
          </w:tcPr>
          <w:p w14:paraId="76468954"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0.86 (0.63, 1.16)</w:t>
            </w:r>
          </w:p>
        </w:tc>
        <w:tc>
          <w:tcPr>
            <w:tcW w:w="828" w:type="pct"/>
          </w:tcPr>
          <w:p w14:paraId="0B0F43BF"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1.59 (1.28, 1.97)</w:t>
            </w:r>
          </w:p>
        </w:tc>
        <w:tc>
          <w:tcPr>
            <w:tcW w:w="828" w:type="pct"/>
          </w:tcPr>
          <w:p w14:paraId="63A69CF9"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0.30 (0.28, 0.33)</w:t>
            </w:r>
          </w:p>
        </w:tc>
      </w:tr>
      <w:tr w:rsidR="00D64FA0" w:rsidRPr="00721336" w14:paraId="08285EEB" w14:textId="77777777" w:rsidTr="009840D2">
        <w:trPr>
          <w:trHeight w:val="20"/>
        </w:trPr>
        <w:tc>
          <w:tcPr>
            <w:tcW w:w="515" w:type="pct"/>
            <w:vAlign w:val="center"/>
          </w:tcPr>
          <w:p w14:paraId="14ABEF34"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2304520B"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77CC33A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94.37 (68.74, 129.56)*</w:t>
            </w:r>
          </w:p>
        </w:tc>
        <w:tc>
          <w:tcPr>
            <w:tcW w:w="827" w:type="pct"/>
          </w:tcPr>
          <w:p w14:paraId="6FE68EB1"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2.84 (2.10, 3.85)*</w:t>
            </w:r>
          </w:p>
        </w:tc>
        <w:tc>
          <w:tcPr>
            <w:tcW w:w="828" w:type="pct"/>
          </w:tcPr>
          <w:p w14:paraId="7AFD1468"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5.29 (4.22, 6.64)*</w:t>
            </w:r>
          </w:p>
        </w:tc>
        <w:tc>
          <w:tcPr>
            <w:tcW w:w="828" w:type="pct"/>
          </w:tcPr>
          <w:p w14:paraId="5A04E093"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r>
      <w:tr w:rsidR="00D64FA0" w:rsidRPr="00721336" w14:paraId="1A9F270B" w14:textId="77777777" w:rsidTr="009840D2">
        <w:trPr>
          <w:trHeight w:val="20"/>
        </w:trPr>
        <w:tc>
          <w:tcPr>
            <w:tcW w:w="515" w:type="pct"/>
            <w:vAlign w:val="center"/>
          </w:tcPr>
          <w:p w14:paraId="0FCE05FC" w14:textId="77777777" w:rsidR="00D64FA0" w:rsidRPr="00721336" w:rsidRDefault="00D64FA0" w:rsidP="009840D2">
            <w:pPr>
              <w:autoSpaceDE w:val="0"/>
              <w:autoSpaceDN w:val="0"/>
              <w:adjustRightInd w:val="0"/>
              <w:spacing w:after="0" w:line="240" w:lineRule="auto"/>
              <w:rPr>
                <w:rFonts w:cstheme="minorHAnsi"/>
                <w:color w:val="000000"/>
                <w:sz w:val="16"/>
                <w:szCs w:val="16"/>
              </w:rPr>
            </w:pPr>
          </w:p>
        </w:tc>
        <w:tc>
          <w:tcPr>
            <w:tcW w:w="1174" w:type="pct"/>
            <w:vAlign w:val="center"/>
          </w:tcPr>
          <w:p w14:paraId="6DC85941" w14:textId="77777777" w:rsidR="00D64FA0" w:rsidRPr="00721336" w:rsidRDefault="00D64FA0" w:rsidP="009840D2">
            <w:pPr>
              <w:autoSpaceDE w:val="0"/>
              <w:autoSpaceDN w:val="0"/>
              <w:adjustRightInd w:val="0"/>
              <w:spacing w:after="0" w:line="240" w:lineRule="auto"/>
              <w:rPr>
                <w:rFonts w:cstheme="minorHAnsi"/>
                <w:color w:val="000000"/>
                <w:sz w:val="16"/>
                <w:szCs w:val="16"/>
                <w:vertAlign w:val="superscript"/>
              </w:rPr>
            </w:pPr>
            <w:r w:rsidRPr="00721336">
              <w:rPr>
                <w:rFonts w:cstheme="minorHAnsi"/>
                <w:color w:val="000000"/>
                <w:sz w:val="16"/>
                <w:szCs w:val="16"/>
              </w:rPr>
              <w:t>IRR (95% CI)</w:t>
            </w:r>
            <w:r w:rsidRPr="00721336">
              <w:rPr>
                <w:rFonts w:cstheme="minorHAnsi"/>
                <w:color w:val="000000"/>
                <w:sz w:val="16"/>
                <w:szCs w:val="16"/>
                <w:vertAlign w:val="superscript"/>
              </w:rPr>
              <w:t>3</w:t>
            </w:r>
          </w:p>
        </w:tc>
        <w:tc>
          <w:tcPr>
            <w:tcW w:w="828" w:type="pct"/>
          </w:tcPr>
          <w:p w14:paraId="3A15021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33.19 (21.74, 50.67)*</w:t>
            </w:r>
          </w:p>
        </w:tc>
        <w:tc>
          <w:tcPr>
            <w:tcW w:w="827" w:type="pct"/>
          </w:tcPr>
          <w:p w14:paraId="52FEAA70"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r w:rsidRPr="00721336">
              <w:rPr>
                <w:rFonts w:cstheme="minorHAnsi"/>
                <w:color w:val="000000"/>
                <w:sz w:val="16"/>
                <w:szCs w:val="16"/>
              </w:rPr>
              <w:t>Ref</w:t>
            </w:r>
          </w:p>
        </w:tc>
        <w:tc>
          <w:tcPr>
            <w:tcW w:w="828" w:type="pct"/>
          </w:tcPr>
          <w:p w14:paraId="0EDD625B"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c>
          <w:tcPr>
            <w:tcW w:w="828" w:type="pct"/>
          </w:tcPr>
          <w:p w14:paraId="5E130477" w14:textId="77777777" w:rsidR="00D64FA0" w:rsidRPr="00721336" w:rsidRDefault="00D64FA0" w:rsidP="009840D2">
            <w:pPr>
              <w:autoSpaceDE w:val="0"/>
              <w:autoSpaceDN w:val="0"/>
              <w:adjustRightInd w:val="0"/>
              <w:spacing w:after="0" w:line="240" w:lineRule="auto"/>
              <w:jc w:val="center"/>
              <w:rPr>
                <w:rFonts w:cstheme="minorHAnsi"/>
                <w:color w:val="000000"/>
                <w:sz w:val="16"/>
                <w:szCs w:val="16"/>
              </w:rPr>
            </w:pPr>
          </w:p>
        </w:tc>
      </w:tr>
    </w:tbl>
    <w:p w14:paraId="12AD4C37" w14:textId="252F54FA" w:rsidR="00D64FA0" w:rsidRPr="00721336" w:rsidRDefault="00D64FA0" w:rsidP="00D64FA0">
      <w:pPr>
        <w:rPr>
          <w:sz w:val="16"/>
          <w:szCs w:val="16"/>
        </w:rPr>
      </w:pPr>
      <w:r w:rsidRPr="00721336">
        <w:rPr>
          <w:sz w:val="16"/>
          <w:szCs w:val="16"/>
          <w:vertAlign w:val="superscript"/>
        </w:rPr>
        <w:t>1</w:t>
      </w:r>
      <w:r w:rsidRPr="00721336">
        <w:rPr>
          <w:sz w:val="16"/>
          <w:szCs w:val="16"/>
        </w:rPr>
        <w:t xml:space="preserve"> AIAN: American Indian </w:t>
      </w:r>
      <w:r w:rsidR="00E31A44">
        <w:rPr>
          <w:sz w:val="16"/>
          <w:szCs w:val="16"/>
        </w:rPr>
        <w:t>and Alaska</w:t>
      </w:r>
      <w:r w:rsidRPr="00721336">
        <w:rPr>
          <w:sz w:val="16"/>
          <w:szCs w:val="16"/>
        </w:rPr>
        <w:t xml:space="preserve"> Native. Case counts based on self-reported race/ethnicity and reflect the number of cases in patients reporting AIAN race and counted in Alaska (AIAN Alaska), counted in a state other than Alaska (including the District of Columbia (DC); AIAN other states), counted in any of the 50 states or DC (AIAN US), or in patients reporting non-Hispanic ethnicity and White race alone (i.e., not multiracial) and counted in any of the 50 states or DC (White US). Analyses restricted to cases in patients who were U.S.-born (i.e., born in the United States or a U.S.-affiliated jurisdiction, or outside the United States to at least one parent with U.S. citizenship) and who self-reported their country of birth as the United States (or for whom no country of birth was recorded).</w:t>
      </w:r>
      <w:r w:rsidRPr="00721336">
        <w:rPr>
          <w:sz w:val="16"/>
          <w:szCs w:val="16"/>
        </w:rPr>
        <w:tab/>
      </w:r>
      <w:r w:rsidRPr="00721336">
        <w:rPr>
          <w:sz w:val="16"/>
          <w:szCs w:val="16"/>
        </w:rPr>
        <w:tab/>
      </w:r>
      <w:r w:rsidRPr="00721336">
        <w:rPr>
          <w:sz w:val="16"/>
          <w:szCs w:val="16"/>
        </w:rPr>
        <w:tab/>
      </w:r>
      <w:r w:rsidRPr="00721336">
        <w:rPr>
          <w:sz w:val="16"/>
          <w:szCs w:val="16"/>
        </w:rPr>
        <w:tab/>
      </w:r>
      <w:r w:rsidRPr="00721336">
        <w:rPr>
          <w:sz w:val="16"/>
          <w:szCs w:val="16"/>
        </w:rPr>
        <w:tab/>
      </w:r>
    </w:p>
    <w:p w14:paraId="1D5195B3" w14:textId="77777777" w:rsidR="00D64FA0" w:rsidRPr="00721336" w:rsidRDefault="00D64FA0" w:rsidP="00D64FA0">
      <w:pPr>
        <w:rPr>
          <w:sz w:val="16"/>
          <w:szCs w:val="16"/>
        </w:rPr>
      </w:pPr>
      <w:r w:rsidRPr="00721336">
        <w:rPr>
          <w:sz w:val="16"/>
          <w:szCs w:val="16"/>
          <w:vertAlign w:val="superscript"/>
        </w:rPr>
        <w:t>2</w:t>
      </w:r>
      <w:r w:rsidRPr="00721336">
        <w:rPr>
          <w:sz w:val="16"/>
          <w:szCs w:val="16"/>
        </w:rPr>
        <w:t xml:space="preserve"> Crude annual incidence (cases per 100,000 persons) calculated using population estimates from the U.S. Census Bureau’s American Community Survey (ACS) 5-year public use microdata sample (PUMS) dataset</w:t>
      </w:r>
      <w:r>
        <w:rPr>
          <w:sz w:val="16"/>
          <w:szCs w:val="16"/>
        </w:rPr>
        <w:t xml:space="preserve"> </w:t>
      </w:r>
      <w:r>
        <w:rPr>
          <w:noProof/>
          <w:sz w:val="16"/>
          <w:szCs w:val="16"/>
        </w:rPr>
        <w:t>[23]</w:t>
      </w:r>
      <w:r w:rsidRPr="00721336">
        <w:rPr>
          <w:sz w:val="16"/>
          <w:szCs w:val="16"/>
        </w:rPr>
        <w:t xml:space="preserve">. Associated 95% confidence intervals (CIs) calculated using the log Student’s t method </w:t>
      </w:r>
      <w:r>
        <w:rPr>
          <w:noProof/>
          <w:sz w:val="16"/>
          <w:szCs w:val="16"/>
        </w:rPr>
        <w:t>[25]</w:t>
      </w:r>
      <w:r w:rsidRPr="00721336">
        <w:rPr>
          <w:sz w:val="16"/>
          <w:szCs w:val="16"/>
        </w:rPr>
        <w:t xml:space="preserve"> with variance of incidence based on PUMS person-weights.</w:t>
      </w:r>
      <w:r w:rsidRPr="00721336">
        <w:rPr>
          <w:sz w:val="16"/>
          <w:szCs w:val="16"/>
        </w:rPr>
        <w:tab/>
      </w:r>
      <w:r w:rsidRPr="00721336">
        <w:rPr>
          <w:sz w:val="16"/>
          <w:szCs w:val="16"/>
        </w:rPr>
        <w:tab/>
      </w:r>
      <w:r w:rsidRPr="00721336">
        <w:rPr>
          <w:sz w:val="16"/>
          <w:szCs w:val="16"/>
        </w:rPr>
        <w:tab/>
      </w:r>
      <w:r w:rsidRPr="00721336">
        <w:rPr>
          <w:sz w:val="16"/>
          <w:szCs w:val="16"/>
        </w:rPr>
        <w:tab/>
      </w:r>
      <w:r w:rsidRPr="00721336">
        <w:rPr>
          <w:sz w:val="16"/>
          <w:szCs w:val="16"/>
        </w:rPr>
        <w:tab/>
      </w:r>
    </w:p>
    <w:p w14:paraId="5DE8C4F3" w14:textId="77777777" w:rsidR="00D64FA0" w:rsidRPr="001D178A" w:rsidRDefault="00D64FA0" w:rsidP="00D64FA0">
      <w:pPr>
        <w:rPr>
          <w:sz w:val="20"/>
          <w:szCs w:val="20"/>
        </w:rPr>
      </w:pPr>
      <w:r w:rsidRPr="00721336">
        <w:rPr>
          <w:sz w:val="16"/>
          <w:szCs w:val="16"/>
          <w:vertAlign w:val="superscript"/>
        </w:rPr>
        <w:t>3</w:t>
      </w:r>
      <w:r w:rsidRPr="00721336">
        <w:rPr>
          <w:sz w:val="16"/>
          <w:szCs w:val="16"/>
        </w:rPr>
        <w:t xml:space="preserve"> Incidence rate ratios (IRRs) calculated using either the AIAN other states or the White US race/geography group as the reference. Associated 95% CIs calculated using the normal approximation (Wald) method; asterisk denotes P&lt;0.05 based on CIs.</w:t>
      </w:r>
      <w:r w:rsidRPr="00721336">
        <w:rPr>
          <w:sz w:val="20"/>
          <w:szCs w:val="20"/>
        </w:rPr>
        <w:tab/>
      </w:r>
      <w:r w:rsidRPr="00721336">
        <w:rPr>
          <w:sz w:val="20"/>
          <w:szCs w:val="20"/>
        </w:rPr>
        <w:tab/>
      </w:r>
      <w:r w:rsidRPr="00721336">
        <w:rPr>
          <w:sz w:val="20"/>
          <w:szCs w:val="20"/>
        </w:rPr>
        <w:tab/>
      </w:r>
      <w:r w:rsidRPr="00721336">
        <w:rPr>
          <w:sz w:val="20"/>
          <w:szCs w:val="20"/>
        </w:rPr>
        <w:tab/>
      </w:r>
      <w:r w:rsidRPr="001D178A">
        <w:rPr>
          <w:sz w:val="20"/>
          <w:szCs w:val="20"/>
        </w:rPr>
        <w:br w:type="page"/>
      </w:r>
    </w:p>
    <w:p w14:paraId="45D87EB6" w14:textId="77777777" w:rsidR="00D64FA0" w:rsidRPr="001D178A" w:rsidRDefault="00D64FA0" w:rsidP="00D64FA0">
      <w:pPr>
        <w:rPr>
          <w:sz w:val="20"/>
          <w:szCs w:val="20"/>
        </w:rPr>
      </w:pPr>
      <w:r w:rsidRPr="001D178A">
        <w:rPr>
          <w:b/>
          <w:bCs/>
          <w:sz w:val="20"/>
          <w:szCs w:val="20"/>
        </w:rPr>
        <w:lastRenderedPageBreak/>
        <w:t>Supplementary Table 3.</w:t>
      </w:r>
      <w:r w:rsidRPr="001D178A">
        <w:rPr>
          <w:sz w:val="20"/>
          <w:szCs w:val="20"/>
        </w:rPr>
        <w:t xml:space="preserve"> Characteristics of tuberculosis (TB) cases by race/geography group</w:t>
      </w:r>
      <w:r>
        <w:rPr>
          <w:sz w:val="20"/>
          <w:szCs w:val="20"/>
        </w:rPr>
        <w:t>:</w:t>
      </w:r>
      <w:r w:rsidRPr="001D178A">
        <w:rPr>
          <w:sz w:val="20"/>
          <w:szCs w:val="20"/>
        </w:rPr>
        <w:t xml:space="preserve"> United States, 2010–2020.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7"/>
        <w:gridCol w:w="2366"/>
        <w:gridCol w:w="1565"/>
        <w:gridCol w:w="1568"/>
        <w:gridCol w:w="1565"/>
        <w:gridCol w:w="1565"/>
      </w:tblGrid>
      <w:tr w:rsidR="00B02E0F" w:rsidRPr="00AE4E35" w14:paraId="2D587FCF" w14:textId="77777777" w:rsidTr="00B02E0F">
        <w:trPr>
          <w:trHeight w:val="144"/>
          <w:tblHeader/>
        </w:trPr>
        <w:tc>
          <w:tcPr>
            <w:tcW w:w="1725" w:type="pct"/>
            <w:tcBorders>
              <w:top w:val="nil"/>
              <w:left w:val="nil"/>
              <w:bottom w:val="nil"/>
              <w:right w:val="nil"/>
            </w:tcBorders>
            <w:vAlign w:val="center"/>
          </w:tcPr>
          <w:p w14:paraId="2FBF62BF" w14:textId="77777777" w:rsidR="00B02E0F" w:rsidRPr="00B02E0F" w:rsidRDefault="00B02E0F" w:rsidP="009840D2">
            <w:pPr>
              <w:autoSpaceDE w:val="0"/>
              <w:autoSpaceDN w:val="0"/>
              <w:adjustRightInd w:val="0"/>
              <w:spacing w:after="0" w:line="240" w:lineRule="auto"/>
              <w:rPr>
                <w:rFonts w:cstheme="minorHAnsi"/>
                <w:b/>
                <w:bCs/>
                <w:color w:val="000000"/>
                <w:sz w:val="16"/>
                <w:szCs w:val="16"/>
              </w:rPr>
            </w:pPr>
          </w:p>
        </w:tc>
        <w:tc>
          <w:tcPr>
            <w:tcW w:w="898" w:type="pct"/>
            <w:tcBorders>
              <w:top w:val="nil"/>
              <w:left w:val="nil"/>
              <w:bottom w:val="nil"/>
              <w:right w:val="nil"/>
            </w:tcBorders>
            <w:vAlign w:val="center"/>
          </w:tcPr>
          <w:p w14:paraId="5C3C0F41" w14:textId="77777777" w:rsidR="00B02E0F" w:rsidRPr="00B02E0F" w:rsidRDefault="00B02E0F" w:rsidP="009840D2">
            <w:pPr>
              <w:autoSpaceDE w:val="0"/>
              <w:autoSpaceDN w:val="0"/>
              <w:adjustRightInd w:val="0"/>
              <w:spacing w:after="0" w:line="240" w:lineRule="auto"/>
              <w:rPr>
                <w:rFonts w:cstheme="minorHAnsi"/>
                <w:b/>
                <w:bCs/>
                <w:color w:val="000000"/>
                <w:sz w:val="16"/>
                <w:szCs w:val="16"/>
              </w:rPr>
            </w:pPr>
          </w:p>
        </w:tc>
        <w:tc>
          <w:tcPr>
            <w:tcW w:w="2377" w:type="pct"/>
            <w:gridSpan w:val="4"/>
            <w:tcBorders>
              <w:top w:val="nil"/>
              <w:left w:val="nil"/>
              <w:right w:val="nil"/>
            </w:tcBorders>
            <w:vAlign w:val="center"/>
          </w:tcPr>
          <w:p w14:paraId="2E0FC07E" w14:textId="15637208" w:rsidR="00B02E0F" w:rsidRPr="00B02E0F" w:rsidRDefault="00B02E0F" w:rsidP="009840D2">
            <w:pPr>
              <w:autoSpaceDE w:val="0"/>
              <w:autoSpaceDN w:val="0"/>
              <w:adjustRightInd w:val="0"/>
              <w:spacing w:after="0" w:line="240" w:lineRule="auto"/>
              <w:jc w:val="center"/>
              <w:rPr>
                <w:rFonts w:cstheme="minorHAnsi"/>
                <w:b/>
                <w:bCs/>
                <w:color w:val="000000"/>
                <w:sz w:val="16"/>
                <w:szCs w:val="16"/>
              </w:rPr>
            </w:pPr>
            <w:r>
              <w:rPr>
                <w:rFonts w:cstheme="minorHAnsi"/>
                <w:b/>
                <w:bCs/>
                <w:color w:val="000000"/>
                <w:sz w:val="16"/>
                <w:szCs w:val="16"/>
              </w:rPr>
              <w:t>N (%)</w:t>
            </w:r>
          </w:p>
        </w:tc>
      </w:tr>
      <w:tr w:rsidR="00D64FA0" w:rsidRPr="00AE4E35" w14:paraId="06327D9C" w14:textId="77777777" w:rsidTr="00B02E0F">
        <w:trPr>
          <w:trHeight w:val="144"/>
          <w:tblHeader/>
        </w:trPr>
        <w:tc>
          <w:tcPr>
            <w:tcW w:w="1725" w:type="pct"/>
            <w:tcBorders>
              <w:top w:val="nil"/>
              <w:left w:val="nil"/>
              <w:right w:val="nil"/>
            </w:tcBorders>
            <w:vAlign w:val="center"/>
          </w:tcPr>
          <w:p w14:paraId="2484308C" w14:textId="77777777" w:rsidR="00D64FA0" w:rsidRPr="00B02E0F" w:rsidRDefault="00D64FA0" w:rsidP="009840D2">
            <w:pPr>
              <w:autoSpaceDE w:val="0"/>
              <w:autoSpaceDN w:val="0"/>
              <w:adjustRightInd w:val="0"/>
              <w:spacing w:after="0" w:line="240" w:lineRule="auto"/>
              <w:rPr>
                <w:rFonts w:cstheme="minorHAnsi"/>
                <w:b/>
                <w:bCs/>
                <w:color w:val="000000"/>
                <w:sz w:val="16"/>
                <w:szCs w:val="16"/>
              </w:rPr>
            </w:pPr>
            <w:r w:rsidRPr="00B02E0F">
              <w:rPr>
                <w:rFonts w:cstheme="minorHAnsi"/>
                <w:b/>
                <w:bCs/>
                <w:color w:val="000000"/>
                <w:sz w:val="16"/>
                <w:szCs w:val="16"/>
              </w:rPr>
              <w:t>Characteristic</w:t>
            </w:r>
          </w:p>
        </w:tc>
        <w:tc>
          <w:tcPr>
            <w:tcW w:w="898" w:type="pct"/>
            <w:tcBorders>
              <w:top w:val="nil"/>
              <w:left w:val="nil"/>
              <w:right w:val="nil"/>
            </w:tcBorders>
            <w:vAlign w:val="center"/>
          </w:tcPr>
          <w:p w14:paraId="7E4730C4" w14:textId="77777777" w:rsidR="00D64FA0" w:rsidRPr="00B02E0F" w:rsidRDefault="00D64FA0" w:rsidP="009840D2">
            <w:pPr>
              <w:autoSpaceDE w:val="0"/>
              <w:autoSpaceDN w:val="0"/>
              <w:adjustRightInd w:val="0"/>
              <w:spacing w:after="0" w:line="240" w:lineRule="auto"/>
              <w:rPr>
                <w:rFonts w:cstheme="minorHAnsi"/>
                <w:b/>
                <w:bCs/>
                <w:color w:val="000000"/>
                <w:sz w:val="16"/>
                <w:szCs w:val="16"/>
              </w:rPr>
            </w:pPr>
          </w:p>
        </w:tc>
        <w:tc>
          <w:tcPr>
            <w:tcW w:w="594" w:type="pct"/>
            <w:tcBorders>
              <w:top w:val="single" w:sz="4" w:space="0" w:color="auto"/>
              <w:left w:val="nil"/>
              <w:right w:val="nil"/>
            </w:tcBorders>
            <w:vAlign w:val="center"/>
          </w:tcPr>
          <w:p w14:paraId="0C26BB1A" w14:textId="0BC0D188" w:rsidR="00D64FA0" w:rsidRPr="00B02E0F" w:rsidRDefault="00D64FA0" w:rsidP="009840D2">
            <w:pPr>
              <w:autoSpaceDE w:val="0"/>
              <w:autoSpaceDN w:val="0"/>
              <w:adjustRightInd w:val="0"/>
              <w:spacing w:after="0" w:line="240" w:lineRule="auto"/>
              <w:jc w:val="center"/>
              <w:rPr>
                <w:rFonts w:cstheme="minorHAnsi"/>
                <w:b/>
                <w:bCs/>
                <w:color w:val="000000"/>
                <w:sz w:val="16"/>
                <w:szCs w:val="16"/>
              </w:rPr>
            </w:pPr>
            <w:r w:rsidRPr="00B02E0F">
              <w:rPr>
                <w:rFonts w:cstheme="minorHAnsi"/>
                <w:b/>
                <w:bCs/>
                <w:color w:val="000000"/>
                <w:sz w:val="16"/>
                <w:szCs w:val="16"/>
              </w:rPr>
              <w:t>AIAN Alaska</w:t>
            </w:r>
            <w:r w:rsidRPr="00B02E0F">
              <w:rPr>
                <w:rFonts w:cstheme="minorHAnsi"/>
                <w:b/>
                <w:bCs/>
                <w:color w:val="000000"/>
                <w:sz w:val="16"/>
                <w:szCs w:val="16"/>
                <w:vertAlign w:val="superscript"/>
              </w:rPr>
              <w:t>1</w:t>
            </w:r>
          </w:p>
        </w:tc>
        <w:tc>
          <w:tcPr>
            <w:tcW w:w="595" w:type="pct"/>
            <w:tcBorders>
              <w:top w:val="single" w:sz="4" w:space="0" w:color="auto"/>
              <w:left w:val="nil"/>
              <w:right w:val="nil"/>
            </w:tcBorders>
            <w:vAlign w:val="center"/>
          </w:tcPr>
          <w:p w14:paraId="44E49D80"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other states</w:t>
            </w:r>
            <w:r w:rsidRPr="00B02E0F">
              <w:rPr>
                <w:rFonts w:cstheme="minorHAnsi"/>
                <w:b/>
                <w:bCs/>
                <w:color w:val="000000"/>
                <w:sz w:val="16"/>
                <w:szCs w:val="16"/>
                <w:vertAlign w:val="superscript"/>
              </w:rPr>
              <w:t>1</w:t>
            </w:r>
          </w:p>
        </w:tc>
        <w:tc>
          <w:tcPr>
            <w:tcW w:w="594" w:type="pct"/>
            <w:tcBorders>
              <w:top w:val="single" w:sz="4" w:space="0" w:color="auto"/>
              <w:left w:val="nil"/>
              <w:right w:val="nil"/>
            </w:tcBorders>
            <w:vAlign w:val="center"/>
          </w:tcPr>
          <w:p w14:paraId="117B152A"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AIAN US</w:t>
            </w:r>
            <w:r w:rsidRPr="00B02E0F">
              <w:rPr>
                <w:rFonts w:cstheme="minorHAnsi"/>
                <w:b/>
                <w:bCs/>
                <w:color w:val="000000"/>
                <w:sz w:val="16"/>
                <w:szCs w:val="16"/>
                <w:vertAlign w:val="superscript"/>
              </w:rPr>
              <w:t>1</w:t>
            </w:r>
          </w:p>
        </w:tc>
        <w:tc>
          <w:tcPr>
            <w:tcW w:w="594" w:type="pct"/>
            <w:tcBorders>
              <w:top w:val="single" w:sz="4" w:space="0" w:color="auto"/>
              <w:left w:val="nil"/>
              <w:right w:val="nil"/>
            </w:tcBorders>
            <w:vAlign w:val="center"/>
          </w:tcPr>
          <w:p w14:paraId="39E7A1AF" w14:textId="77777777" w:rsidR="00D64FA0" w:rsidRPr="00B02E0F"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B02E0F">
              <w:rPr>
                <w:rFonts w:cstheme="minorHAnsi"/>
                <w:b/>
                <w:bCs/>
                <w:color w:val="000000"/>
                <w:sz w:val="16"/>
                <w:szCs w:val="16"/>
              </w:rPr>
              <w:t>White US</w:t>
            </w:r>
            <w:r w:rsidRPr="00B02E0F">
              <w:rPr>
                <w:rFonts w:cstheme="minorHAnsi"/>
                <w:b/>
                <w:bCs/>
                <w:color w:val="000000"/>
                <w:sz w:val="16"/>
                <w:szCs w:val="16"/>
                <w:vertAlign w:val="superscript"/>
              </w:rPr>
              <w:t>1</w:t>
            </w:r>
          </w:p>
        </w:tc>
      </w:tr>
      <w:tr w:rsidR="00D64FA0" w:rsidRPr="00AE4E35" w14:paraId="0D483068" w14:textId="77777777" w:rsidTr="009840D2">
        <w:trPr>
          <w:trHeight w:val="144"/>
        </w:trPr>
        <w:tc>
          <w:tcPr>
            <w:tcW w:w="1725" w:type="pct"/>
            <w:vAlign w:val="center"/>
          </w:tcPr>
          <w:p w14:paraId="5A0984A4"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Total number of cases</w:t>
            </w:r>
          </w:p>
        </w:tc>
        <w:tc>
          <w:tcPr>
            <w:tcW w:w="898" w:type="pct"/>
            <w:vAlign w:val="center"/>
          </w:tcPr>
          <w:p w14:paraId="3A325F8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39883AC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499</w:t>
            </w:r>
          </w:p>
        </w:tc>
        <w:tc>
          <w:tcPr>
            <w:tcW w:w="595" w:type="pct"/>
            <w:vAlign w:val="center"/>
          </w:tcPr>
          <w:p w14:paraId="3A43B19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889</w:t>
            </w:r>
          </w:p>
        </w:tc>
        <w:tc>
          <w:tcPr>
            <w:tcW w:w="594" w:type="pct"/>
            <w:vAlign w:val="center"/>
          </w:tcPr>
          <w:p w14:paraId="5201E59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1388</w:t>
            </w:r>
          </w:p>
        </w:tc>
        <w:tc>
          <w:tcPr>
            <w:tcW w:w="594" w:type="pct"/>
            <w:vAlign w:val="center"/>
          </w:tcPr>
          <w:p w14:paraId="2DD2DBD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10807</w:t>
            </w:r>
          </w:p>
        </w:tc>
      </w:tr>
      <w:tr w:rsidR="00D64FA0" w:rsidRPr="00AE4E35" w14:paraId="1DDDE6A6" w14:textId="77777777" w:rsidTr="009840D2">
        <w:trPr>
          <w:trHeight w:val="144"/>
        </w:trPr>
        <w:tc>
          <w:tcPr>
            <w:tcW w:w="1725" w:type="pct"/>
            <w:vAlign w:val="center"/>
          </w:tcPr>
          <w:p w14:paraId="2575B7D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Race and ethnicity</w:t>
            </w:r>
          </w:p>
        </w:tc>
        <w:tc>
          <w:tcPr>
            <w:tcW w:w="898" w:type="pct"/>
            <w:vAlign w:val="center"/>
          </w:tcPr>
          <w:p w14:paraId="301A4D1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7C0CDFC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14F1760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0E4A1FA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4CACD7C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C364394" w14:textId="77777777" w:rsidTr="009840D2">
        <w:trPr>
          <w:trHeight w:val="144"/>
        </w:trPr>
        <w:tc>
          <w:tcPr>
            <w:tcW w:w="1725" w:type="pct"/>
            <w:vAlign w:val="center"/>
          </w:tcPr>
          <w:p w14:paraId="64E6387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F11C024"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non-Hispanic, single race alone</w:t>
            </w:r>
          </w:p>
        </w:tc>
        <w:tc>
          <w:tcPr>
            <w:tcW w:w="594" w:type="pct"/>
            <w:vAlign w:val="center"/>
          </w:tcPr>
          <w:p w14:paraId="17050FC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497 (99.6)</w:t>
            </w:r>
          </w:p>
        </w:tc>
        <w:tc>
          <w:tcPr>
            <w:tcW w:w="595" w:type="pct"/>
            <w:vAlign w:val="center"/>
          </w:tcPr>
          <w:p w14:paraId="383B11F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758 (85.3)</w:t>
            </w:r>
          </w:p>
        </w:tc>
        <w:tc>
          <w:tcPr>
            <w:tcW w:w="594" w:type="pct"/>
            <w:vAlign w:val="center"/>
          </w:tcPr>
          <w:p w14:paraId="4D2C43C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1255 (90.4)</w:t>
            </w:r>
          </w:p>
        </w:tc>
        <w:tc>
          <w:tcPr>
            <w:tcW w:w="594" w:type="pct"/>
            <w:vAlign w:val="center"/>
          </w:tcPr>
          <w:p w14:paraId="36314BD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10807 (100.0)</w:t>
            </w:r>
          </w:p>
        </w:tc>
      </w:tr>
      <w:tr w:rsidR="00D64FA0" w:rsidRPr="00AE4E35" w14:paraId="625324B3" w14:textId="77777777" w:rsidTr="009840D2">
        <w:trPr>
          <w:trHeight w:val="144"/>
        </w:trPr>
        <w:tc>
          <w:tcPr>
            <w:tcW w:w="1725" w:type="pct"/>
            <w:vAlign w:val="center"/>
          </w:tcPr>
          <w:p w14:paraId="68CB568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BC2BFF2"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non-Hispanic, multiracial</w:t>
            </w:r>
          </w:p>
        </w:tc>
        <w:tc>
          <w:tcPr>
            <w:tcW w:w="594" w:type="pct"/>
            <w:vAlign w:val="center"/>
          </w:tcPr>
          <w:p w14:paraId="594A976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1D9E56B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73 (8.2)</w:t>
            </w:r>
          </w:p>
        </w:tc>
        <w:tc>
          <w:tcPr>
            <w:tcW w:w="594" w:type="pct"/>
            <w:vAlign w:val="center"/>
          </w:tcPr>
          <w:p w14:paraId="5E720C6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73 (5.3)</w:t>
            </w:r>
          </w:p>
        </w:tc>
        <w:tc>
          <w:tcPr>
            <w:tcW w:w="594" w:type="pct"/>
            <w:vAlign w:val="center"/>
          </w:tcPr>
          <w:p w14:paraId="5852249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r>
      <w:tr w:rsidR="00D64FA0" w:rsidRPr="00AE4E35" w14:paraId="420CEC46" w14:textId="77777777" w:rsidTr="009840D2">
        <w:trPr>
          <w:trHeight w:val="144"/>
        </w:trPr>
        <w:tc>
          <w:tcPr>
            <w:tcW w:w="1725" w:type="pct"/>
            <w:vAlign w:val="center"/>
          </w:tcPr>
          <w:p w14:paraId="2AB3D16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F7619BD"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Hispanic</w:t>
            </w:r>
          </w:p>
        </w:tc>
        <w:tc>
          <w:tcPr>
            <w:tcW w:w="594" w:type="pct"/>
            <w:vAlign w:val="center"/>
          </w:tcPr>
          <w:p w14:paraId="00C64B0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(0.4)</w:t>
            </w:r>
          </w:p>
        </w:tc>
        <w:tc>
          <w:tcPr>
            <w:tcW w:w="595" w:type="pct"/>
            <w:vAlign w:val="center"/>
          </w:tcPr>
          <w:p w14:paraId="5238ACB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52 (5.8)</w:t>
            </w:r>
          </w:p>
        </w:tc>
        <w:tc>
          <w:tcPr>
            <w:tcW w:w="594" w:type="pct"/>
            <w:vAlign w:val="center"/>
          </w:tcPr>
          <w:p w14:paraId="6348027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54 (3.9)</w:t>
            </w:r>
          </w:p>
        </w:tc>
        <w:tc>
          <w:tcPr>
            <w:tcW w:w="594" w:type="pct"/>
            <w:vAlign w:val="center"/>
          </w:tcPr>
          <w:p w14:paraId="5C94585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r>
      <w:tr w:rsidR="00D64FA0" w:rsidRPr="00AE4E35" w14:paraId="1B573937" w14:textId="77777777" w:rsidTr="009840D2">
        <w:trPr>
          <w:trHeight w:val="144"/>
        </w:trPr>
        <w:tc>
          <w:tcPr>
            <w:tcW w:w="1725" w:type="pct"/>
            <w:vAlign w:val="center"/>
          </w:tcPr>
          <w:p w14:paraId="04D112E6"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3CEB062"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Ethnicity not reported, single race alone</w:t>
            </w:r>
          </w:p>
        </w:tc>
        <w:tc>
          <w:tcPr>
            <w:tcW w:w="594" w:type="pct"/>
            <w:vAlign w:val="center"/>
          </w:tcPr>
          <w:p w14:paraId="0B518D9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52B1F2E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 (0.7)</w:t>
            </w:r>
          </w:p>
        </w:tc>
        <w:tc>
          <w:tcPr>
            <w:tcW w:w="594" w:type="pct"/>
            <w:vAlign w:val="center"/>
          </w:tcPr>
          <w:p w14:paraId="0FC1983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 (0.4)</w:t>
            </w:r>
          </w:p>
        </w:tc>
        <w:tc>
          <w:tcPr>
            <w:tcW w:w="594" w:type="pct"/>
            <w:vAlign w:val="center"/>
          </w:tcPr>
          <w:p w14:paraId="10F8295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r>
      <w:tr w:rsidR="00D64FA0" w:rsidRPr="00AE4E35" w14:paraId="329F64F8" w14:textId="77777777" w:rsidTr="009840D2">
        <w:trPr>
          <w:trHeight w:val="144"/>
        </w:trPr>
        <w:tc>
          <w:tcPr>
            <w:tcW w:w="1725" w:type="pct"/>
            <w:vAlign w:val="center"/>
          </w:tcPr>
          <w:p w14:paraId="7C3AAC72"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Sex</w:t>
            </w:r>
          </w:p>
        </w:tc>
        <w:tc>
          <w:tcPr>
            <w:tcW w:w="898" w:type="pct"/>
            <w:vAlign w:val="center"/>
          </w:tcPr>
          <w:p w14:paraId="71F69DD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1D11B72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4BABB3E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522486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5F3FEE2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799B86D2" w14:textId="77777777" w:rsidTr="009840D2">
        <w:trPr>
          <w:trHeight w:val="144"/>
        </w:trPr>
        <w:tc>
          <w:tcPr>
            <w:tcW w:w="1725" w:type="pct"/>
            <w:vAlign w:val="center"/>
          </w:tcPr>
          <w:p w14:paraId="27F15709"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0A4BF0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Male</w:t>
            </w:r>
          </w:p>
        </w:tc>
        <w:tc>
          <w:tcPr>
            <w:tcW w:w="594" w:type="pct"/>
            <w:vAlign w:val="center"/>
          </w:tcPr>
          <w:p w14:paraId="7B4213D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321 (64.3)</w:t>
            </w:r>
          </w:p>
        </w:tc>
        <w:tc>
          <w:tcPr>
            <w:tcW w:w="595" w:type="pct"/>
            <w:vAlign w:val="center"/>
          </w:tcPr>
          <w:p w14:paraId="30FFE8E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494 (55.6)</w:t>
            </w:r>
          </w:p>
        </w:tc>
        <w:tc>
          <w:tcPr>
            <w:tcW w:w="594" w:type="pct"/>
            <w:vAlign w:val="center"/>
          </w:tcPr>
          <w:p w14:paraId="6497095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815 (58.7)</w:t>
            </w:r>
          </w:p>
        </w:tc>
        <w:tc>
          <w:tcPr>
            <w:tcW w:w="594" w:type="pct"/>
            <w:vAlign w:val="center"/>
          </w:tcPr>
          <w:p w14:paraId="114E082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7395 (68.4)</w:t>
            </w:r>
          </w:p>
        </w:tc>
      </w:tr>
      <w:tr w:rsidR="00D64FA0" w:rsidRPr="00AE4E35" w14:paraId="2FCC7F5E" w14:textId="77777777" w:rsidTr="009840D2">
        <w:trPr>
          <w:trHeight w:val="144"/>
        </w:trPr>
        <w:tc>
          <w:tcPr>
            <w:tcW w:w="1725" w:type="pct"/>
            <w:vAlign w:val="center"/>
          </w:tcPr>
          <w:p w14:paraId="5E903181"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CC80E95"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Female</w:t>
            </w:r>
          </w:p>
        </w:tc>
        <w:tc>
          <w:tcPr>
            <w:tcW w:w="594" w:type="pct"/>
            <w:vAlign w:val="center"/>
          </w:tcPr>
          <w:p w14:paraId="01E4597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178 (35.7)</w:t>
            </w:r>
          </w:p>
        </w:tc>
        <w:tc>
          <w:tcPr>
            <w:tcW w:w="595" w:type="pct"/>
            <w:vAlign w:val="center"/>
          </w:tcPr>
          <w:p w14:paraId="30494DA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395 (44.4)</w:t>
            </w:r>
          </w:p>
        </w:tc>
        <w:tc>
          <w:tcPr>
            <w:tcW w:w="594" w:type="pct"/>
            <w:vAlign w:val="center"/>
          </w:tcPr>
          <w:p w14:paraId="0734B93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573 (41.3)</w:t>
            </w:r>
          </w:p>
        </w:tc>
        <w:tc>
          <w:tcPr>
            <w:tcW w:w="594" w:type="pct"/>
            <w:vAlign w:val="center"/>
          </w:tcPr>
          <w:p w14:paraId="0CB250A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3410 (31.6)</w:t>
            </w:r>
          </w:p>
        </w:tc>
      </w:tr>
      <w:tr w:rsidR="00D64FA0" w:rsidRPr="00AE4E35" w14:paraId="58820C2F" w14:textId="77777777" w:rsidTr="009840D2">
        <w:trPr>
          <w:trHeight w:val="144"/>
        </w:trPr>
        <w:tc>
          <w:tcPr>
            <w:tcW w:w="1725" w:type="pct"/>
            <w:vAlign w:val="center"/>
          </w:tcPr>
          <w:p w14:paraId="533F002E"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2F6C60B"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40186BF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03F29FA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4" w:type="pct"/>
            <w:vAlign w:val="center"/>
          </w:tcPr>
          <w:p w14:paraId="0DE370A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4" w:type="pct"/>
            <w:vAlign w:val="center"/>
          </w:tcPr>
          <w:p w14:paraId="6964BBB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(0.0)</w:t>
            </w:r>
          </w:p>
        </w:tc>
      </w:tr>
      <w:tr w:rsidR="00D64FA0" w:rsidRPr="00AE4E35" w14:paraId="20E77CA6" w14:textId="77777777" w:rsidTr="009840D2">
        <w:trPr>
          <w:trHeight w:val="144"/>
        </w:trPr>
        <w:tc>
          <w:tcPr>
            <w:tcW w:w="1725" w:type="pct"/>
            <w:vAlign w:val="center"/>
          </w:tcPr>
          <w:p w14:paraId="101A437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Age (years)</w:t>
            </w:r>
          </w:p>
        </w:tc>
        <w:tc>
          <w:tcPr>
            <w:tcW w:w="898" w:type="pct"/>
            <w:vAlign w:val="center"/>
          </w:tcPr>
          <w:p w14:paraId="5A9ADE4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024E56E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1267F71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97E0E4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3F6DF7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45C98CA4" w14:textId="77777777" w:rsidTr="009840D2">
        <w:trPr>
          <w:trHeight w:val="144"/>
        </w:trPr>
        <w:tc>
          <w:tcPr>
            <w:tcW w:w="1725" w:type="pct"/>
            <w:vAlign w:val="center"/>
          </w:tcPr>
          <w:p w14:paraId="6BA5AA6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D87BAF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&lt;5</w:t>
            </w:r>
          </w:p>
        </w:tc>
        <w:tc>
          <w:tcPr>
            <w:tcW w:w="594" w:type="pct"/>
            <w:vAlign w:val="center"/>
          </w:tcPr>
          <w:p w14:paraId="6B1C656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 (6.4)</w:t>
            </w:r>
          </w:p>
        </w:tc>
        <w:tc>
          <w:tcPr>
            <w:tcW w:w="595" w:type="pct"/>
            <w:vAlign w:val="center"/>
          </w:tcPr>
          <w:p w14:paraId="3B6A174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46 (5.2)</w:t>
            </w:r>
          </w:p>
        </w:tc>
        <w:tc>
          <w:tcPr>
            <w:tcW w:w="594" w:type="pct"/>
            <w:vAlign w:val="center"/>
          </w:tcPr>
          <w:p w14:paraId="700CAF8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78 (5.6)</w:t>
            </w:r>
          </w:p>
        </w:tc>
        <w:tc>
          <w:tcPr>
            <w:tcW w:w="594" w:type="pct"/>
            <w:vAlign w:val="center"/>
          </w:tcPr>
          <w:p w14:paraId="31B69D9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199 (1.8)</w:t>
            </w:r>
          </w:p>
        </w:tc>
      </w:tr>
      <w:tr w:rsidR="00D64FA0" w:rsidRPr="00AE4E35" w14:paraId="178B692E" w14:textId="77777777" w:rsidTr="009840D2">
        <w:trPr>
          <w:trHeight w:val="144"/>
        </w:trPr>
        <w:tc>
          <w:tcPr>
            <w:tcW w:w="1725" w:type="pct"/>
            <w:vAlign w:val="center"/>
          </w:tcPr>
          <w:p w14:paraId="60254C0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1E2FB05"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5–14</w:t>
            </w:r>
          </w:p>
        </w:tc>
        <w:tc>
          <w:tcPr>
            <w:tcW w:w="594" w:type="pct"/>
            <w:vAlign w:val="center"/>
          </w:tcPr>
          <w:p w14:paraId="4BC4AB0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51 (10.2)</w:t>
            </w:r>
          </w:p>
        </w:tc>
        <w:tc>
          <w:tcPr>
            <w:tcW w:w="595" w:type="pct"/>
            <w:vAlign w:val="center"/>
          </w:tcPr>
          <w:p w14:paraId="52E339C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30 (3.4)</w:t>
            </w:r>
          </w:p>
        </w:tc>
        <w:tc>
          <w:tcPr>
            <w:tcW w:w="594" w:type="pct"/>
            <w:vAlign w:val="center"/>
          </w:tcPr>
          <w:p w14:paraId="722CBDF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81 (5.8)</w:t>
            </w:r>
          </w:p>
        </w:tc>
        <w:tc>
          <w:tcPr>
            <w:tcW w:w="594" w:type="pct"/>
            <w:vAlign w:val="center"/>
          </w:tcPr>
          <w:p w14:paraId="3980A6C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84 (0.8)</w:t>
            </w:r>
          </w:p>
        </w:tc>
      </w:tr>
      <w:tr w:rsidR="00D64FA0" w:rsidRPr="00AE4E35" w14:paraId="3746404F" w14:textId="77777777" w:rsidTr="009840D2">
        <w:trPr>
          <w:trHeight w:val="144"/>
        </w:trPr>
        <w:tc>
          <w:tcPr>
            <w:tcW w:w="1725" w:type="pct"/>
            <w:vAlign w:val="center"/>
          </w:tcPr>
          <w:p w14:paraId="5A4EBC5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99D0D8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15–24</w:t>
            </w:r>
          </w:p>
        </w:tc>
        <w:tc>
          <w:tcPr>
            <w:tcW w:w="594" w:type="pct"/>
            <w:vAlign w:val="center"/>
          </w:tcPr>
          <w:p w14:paraId="391CFAC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58 (11.6)</w:t>
            </w:r>
          </w:p>
        </w:tc>
        <w:tc>
          <w:tcPr>
            <w:tcW w:w="595" w:type="pct"/>
            <w:vAlign w:val="center"/>
          </w:tcPr>
          <w:p w14:paraId="27CCFB4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63 (7.1)</w:t>
            </w:r>
          </w:p>
        </w:tc>
        <w:tc>
          <w:tcPr>
            <w:tcW w:w="594" w:type="pct"/>
            <w:vAlign w:val="center"/>
          </w:tcPr>
          <w:p w14:paraId="7DD1D1D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121 (8.7)</w:t>
            </w:r>
          </w:p>
        </w:tc>
        <w:tc>
          <w:tcPr>
            <w:tcW w:w="594" w:type="pct"/>
            <w:vAlign w:val="center"/>
          </w:tcPr>
          <w:p w14:paraId="756B7A7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365 (3.4)</w:t>
            </w:r>
          </w:p>
        </w:tc>
      </w:tr>
      <w:tr w:rsidR="00D64FA0" w:rsidRPr="00AE4E35" w14:paraId="5AC5AD49" w14:textId="77777777" w:rsidTr="009840D2">
        <w:trPr>
          <w:trHeight w:val="144"/>
        </w:trPr>
        <w:tc>
          <w:tcPr>
            <w:tcW w:w="1725" w:type="pct"/>
            <w:vAlign w:val="center"/>
          </w:tcPr>
          <w:p w14:paraId="1D1DF42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12BA99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25–44</w:t>
            </w:r>
          </w:p>
        </w:tc>
        <w:tc>
          <w:tcPr>
            <w:tcW w:w="594" w:type="pct"/>
            <w:vAlign w:val="center"/>
          </w:tcPr>
          <w:p w14:paraId="231625F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119 (23.8)</w:t>
            </w:r>
          </w:p>
        </w:tc>
        <w:tc>
          <w:tcPr>
            <w:tcW w:w="595" w:type="pct"/>
            <w:vAlign w:val="center"/>
          </w:tcPr>
          <w:p w14:paraId="23BBC80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191 (21.5)</w:t>
            </w:r>
          </w:p>
        </w:tc>
        <w:tc>
          <w:tcPr>
            <w:tcW w:w="594" w:type="pct"/>
            <w:vAlign w:val="center"/>
          </w:tcPr>
          <w:p w14:paraId="75F5971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310 (22.3)</w:t>
            </w:r>
          </w:p>
        </w:tc>
        <w:tc>
          <w:tcPr>
            <w:tcW w:w="594" w:type="pct"/>
            <w:vAlign w:val="center"/>
          </w:tcPr>
          <w:p w14:paraId="69B1884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1779 (16.5)</w:t>
            </w:r>
          </w:p>
        </w:tc>
      </w:tr>
      <w:tr w:rsidR="00D64FA0" w:rsidRPr="00AE4E35" w14:paraId="299DE2E4" w14:textId="77777777" w:rsidTr="009840D2">
        <w:trPr>
          <w:trHeight w:val="144"/>
        </w:trPr>
        <w:tc>
          <w:tcPr>
            <w:tcW w:w="1725" w:type="pct"/>
            <w:vAlign w:val="center"/>
          </w:tcPr>
          <w:p w14:paraId="6C95AAC6"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4C5654A"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45–64</w:t>
            </w:r>
          </w:p>
        </w:tc>
        <w:tc>
          <w:tcPr>
            <w:tcW w:w="594" w:type="pct"/>
            <w:vAlign w:val="center"/>
          </w:tcPr>
          <w:p w14:paraId="63CBAF5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181 (36.3)</w:t>
            </w:r>
          </w:p>
        </w:tc>
        <w:tc>
          <w:tcPr>
            <w:tcW w:w="595" w:type="pct"/>
            <w:vAlign w:val="center"/>
          </w:tcPr>
          <w:p w14:paraId="1813305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321 (36.1)</w:t>
            </w:r>
          </w:p>
        </w:tc>
        <w:tc>
          <w:tcPr>
            <w:tcW w:w="594" w:type="pct"/>
            <w:vAlign w:val="center"/>
          </w:tcPr>
          <w:p w14:paraId="3332643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502 (36.2)</w:t>
            </w:r>
          </w:p>
        </w:tc>
        <w:tc>
          <w:tcPr>
            <w:tcW w:w="594" w:type="pct"/>
            <w:vAlign w:val="center"/>
          </w:tcPr>
          <w:p w14:paraId="2F3BF11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4487 (41.5)</w:t>
            </w:r>
          </w:p>
        </w:tc>
      </w:tr>
      <w:tr w:rsidR="00D64FA0" w:rsidRPr="00AE4E35" w14:paraId="7CF5ADD4" w14:textId="77777777" w:rsidTr="009840D2">
        <w:trPr>
          <w:trHeight w:val="144"/>
        </w:trPr>
        <w:tc>
          <w:tcPr>
            <w:tcW w:w="1725" w:type="pct"/>
            <w:vAlign w:val="center"/>
          </w:tcPr>
          <w:p w14:paraId="29161A4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FF9BF6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≥65</w:t>
            </w:r>
          </w:p>
        </w:tc>
        <w:tc>
          <w:tcPr>
            <w:tcW w:w="594" w:type="pct"/>
            <w:vAlign w:val="center"/>
          </w:tcPr>
          <w:p w14:paraId="3B31789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58 (11.6)</w:t>
            </w:r>
          </w:p>
        </w:tc>
        <w:tc>
          <w:tcPr>
            <w:tcW w:w="595" w:type="pct"/>
            <w:vAlign w:val="center"/>
          </w:tcPr>
          <w:p w14:paraId="73EBF0F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238 (26.8)</w:t>
            </w:r>
          </w:p>
        </w:tc>
        <w:tc>
          <w:tcPr>
            <w:tcW w:w="594" w:type="pct"/>
            <w:vAlign w:val="center"/>
          </w:tcPr>
          <w:p w14:paraId="3D88828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296 (21.3)</w:t>
            </w:r>
          </w:p>
        </w:tc>
        <w:tc>
          <w:tcPr>
            <w:tcW w:w="594" w:type="pct"/>
            <w:vAlign w:val="center"/>
          </w:tcPr>
          <w:p w14:paraId="390481D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3892 (36.0)</w:t>
            </w:r>
          </w:p>
        </w:tc>
      </w:tr>
      <w:tr w:rsidR="00D64FA0" w:rsidRPr="00AE4E35" w14:paraId="3E63CD81" w14:textId="77777777" w:rsidTr="009840D2">
        <w:trPr>
          <w:trHeight w:val="144"/>
        </w:trPr>
        <w:tc>
          <w:tcPr>
            <w:tcW w:w="1725" w:type="pct"/>
            <w:vAlign w:val="center"/>
          </w:tcPr>
          <w:p w14:paraId="781A9BF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FDE5FF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0114961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0DCDF66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4" w:type="pct"/>
            <w:vAlign w:val="center"/>
          </w:tcPr>
          <w:p w14:paraId="31717F7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4" w:type="pct"/>
            <w:vAlign w:val="center"/>
          </w:tcPr>
          <w:p w14:paraId="6A32EAB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(0.0)</w:t>
            </w:r>
          </w:p>
        </w:tc>
      </w:tr>
      <w:tr w:rsidR="00D64FA0" w:rsidRPr="00AE4E35" w14:paraId="7F8E5EEA" w14:textId="77777777" w:rsidTr="009840D2">
        <w:trPr>
          <w:trHeight w:val="144"/>
        </w:trPr>
        <w:tc>
          <w:tcPr>
            <w:tcW w:w="1725" w:type="pct"/>
            <w:vAlign w:val="center"/>
          </w:tcPr>
          <w:p w14:paraId="15CFADA0"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Case verification criteria</w:t>
            </w:r>
            <w:r w:rsidRPr="00AE4E35">
              <w:rPr>
                <w:rFonts w:cstheme="minorHAnsi"/>
                <w:color w:val="000000"/>
                <w:sz w:val="16"/>
                <w:szCs w:val="16"/>
                <w:vertAlign w:val="superscript"/>
              </w:rPr>
              <w:t>2</w:t>
            </w:r>
          </w:p>
        </w:tc>
        <w:tc>
          <w:tcPr>
            <w:tcW w:w="898" w:type="pct"/>
            <w:vAlign w:val="center"/>
          </w:tcPr>
          <w:p w14:paraId="5B448BD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6FB5CA9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2C28E22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7781AE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5ABEC2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AA4AFDD" w14:textId="77777777" w:rsidTr="009840D2">
        <w:trPr>
          <w:trHeight w:val="144"/>
        </w:trPr>
        <w:tc>
          <w:tcPr>
            <w:tcW w:w="1725" w:type="pct"/>
            <w:vAlign w:val="center"/>
          </w:tcPr>
          <w:p w14:paraId="13DC284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002DE0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Positive culture</w:t>
            </w:r>
          </w:p>
        </w:tc>
        <w:tc>
          <w:tcPr>
            <w:tcW w:w="594" w:type="pct"/>
            <w:vAlign w:val="center"/>
          </w:tcPr>
          <w:p w14:paraId="090C740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407 (81.6)</w:t>
            </w:r>
          </w:p>
        </w:tc>
        <w:tc>
          <w:tcPr>
            <w:tcW w:w="595" w:type="pct"/>
            <w:vAlign w:val="center"/>
          </w:tcPr>
          <w:p w14:paraId="3DCC274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719 (80.9)</w:t>
            </w:r>
          </w:p>
        </w:tc>
        <w:tc>
          <w:tcPr>
            <w:tcW w:w="594" w:type="pct"/>
            <w:vAlign w:val="center"/>
          </w:tcPr>
          <w:p w14:paraId="5C0CBF3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1126 (81.1)</w:t>
            </w:r>
          </w:p>
        </w:tc>
        <w:tc>
          <w:tcPr>
            <w:tcW w:w="594" w:type="pct"/>
            <w:vAlign w:val="center"/>
          </w:tcPr>
          <w:p w14:paraId="700F6BB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8462 (78.3)</w:t>
            </w:r>
          </w:p>
        </w:tc>
      </w:tr>
      <w:tr w:rsidR="00D64FA0" w:rsidRPr="00AE4E35" w14:paraId="202381F4" w14:textId="77777777" w:rsidTr="009840D2">
        <w:trPr>
          <w:trHeight w:val="144"/>
        </w:trPr>
        <w:tc>
          <w:tcPr>
            <w:tcW w:w="1725" w:type="pct"/>
            <w:vAlign w:val="center"/>
          </w:tcPr>
          <w:p w14:paraId="3AFB7D5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D04341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Nucleic acid amplification test</w:t>
            </w:r>
          </w:p>
        </w:tc>
        <w:tc>
          <w:tcPr>
            <w:tcW w:w="594" w:type="pct"/>
            <w:vAlign w:val="center"/>
          </w:tcPr>
          <w:p w14:paraId="054F4D1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15 (3.0)</w:t>
            </w:r>
          </w:p>
        </w:tc>
        <w:tc>
          <w:tcPr>
            <w:tcW w:w="595" w:type="pct"/>
            <w:vAlign w:val="center"/>
          </w:tcPr>
          <w:p w14:paraId="4E4E4DE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 (2.0)</w:t>
            </w:r>
          </w:p>
        </w:tc>
        <w:tc>
          <w:tcPr>
            <w:tcW w:w="594" w:type="pct"/>
            <w:vAlign w:val="center"/>
          </w:tcPr>
          <w:p w14:paraId="2D0FF7E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33 (2.4)</w:t>
            </w:r>
          </w:p>
        </w:tc>
        <w:tc>
          <w:tcPr>
            <w:tcW w:w="594" w:type="pct"/>
            <w:vAlign w:val="center"/>
          </w:tcPr>
          <w:p w14:paraId="58A72AD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242 (2.2)</w:t>
            </w:r>
          </w:p>
        </w:tc>
      </w:tr>
      <w:tr w:rsidR="00D64FA0" w:rsidRPr="00AE4E35" w14:paraId="306195BF" w14:textId="77777777" w:rsidTr="009840D2">
        <w:trPr>
          <w:trHeight w:val="144"/>
        </w:trPr>
        <w:tc>
          <w:tcPr>
            <w:tcW w:w="1725" w:type="pct"/>
            <w:vAlign w:val="center"/>
          </w:tcPr>
          <w:p w14:paraId="0D3D2D2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EFB18BF"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Smear positive (in absence of culture)</w:t>
            </w:r>
          </w:p>
        </w:tc>
        <w:tc>
          <w:tcPr>
            <w:tcW w:w="594" w:type="pct"/>
            <w:vAlign w:val="center"/>
          </w:tcPr>
          <w:p w14:paraId="01F14BD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20F6C1F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(0.2)</w:t>
            </w:r>
          </w:p>
        </w:tc>
        <w:tc>
          <w:tcPr>
            <w:tcW w:w="594" w:type="pct"/>
            <w:vAlign w:val="center"/>
          </w:tcPr>
          <w:p w14:paraId="357C9C5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(0.1)</w:t>
            </w:r>
          </w:p>
        </w:tc>
        <w:tc>
          <w:tcPr>
            <w:tcW w:w="594" w:type="pct"/>
            <w:vAlign w:val="center"/>
          </w:tcPr>
          <w:p w14:paraId="0886A48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63 (0.6)</w:t>
            </w:r>
          </w:p>
        </w:tc>
      </w:tr>
      <w:tr w:rsidR="00D64FA0" w:rsidRPr="00AE4E35" w14:paraId="3E53280D" w14:textId="77777777" w:rsidTr="009840D2">
        <w:trPr>
          <w:trHeight w:val="144"/>
        </w:trPr>
        <w:tc>
          <w:tcPr>
            <w:tcW w:w="1725" w:type="pct"/>
            <w:vAlign w:val="center"/>
          </w:tcPr>
          <w:p w14:paraId="2ABA92A9"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29921CE"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Clinical case definition</w:t>
            </w:r>
          </w:p>
        </w:tc>
        <w:tc>
          <w:tcPr>
            <w:tcW w:w="594" w:type="pct"/>
            <w:vAlign w:val="center"/>
          </w:tcPr>
          <w:p w14:paraId="57B2AF7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55 (11.0)</w:t>
            </w:r>
          </w:p>
        </w:tc>
        <w:tc>
          <w:tcPr>
            <w:tcW w:w="595" w:type="pct"/>
            <w:vAlign w:val="center"/>
          </w:tcPr>
          <w:p w14:paraId="7D01EA4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117 (13.2)</w:t>
            </w:r>
          </w:p>
        </w:tc>
        <w:tc>
          <w:tcPr>
            <w:tcW w:w="594" w:type="pct"/>
            <w:vAlign w:val="center"/>
          </w:tcPr>
          <w:p w14:paraId="4D8495C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172 (12.4)</w:t>
            </w:r>
          </w:p>
        </w:tc>
        <w:tc>
          <w:tcPr>
            <w:tcW w:w="594" w:type="pct"/>
            <w:vAlign w:val="center"/>
          </w:tcPr>
          <w:p w14:paraId="7272EF4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1255 (11.6)</w:t>
            </w:r>
          </w:p>
        </w:tc>
      </w:tr>
      <w:tr w:rsidR="00D64FA0" w:rsidRPr="00AE4E35" w14:paraId="0FC74AEE" w14:textId="77777777" w:rsidTr="009840D2">
        <w:trPr>
          <w:trHeight w:val="144"/>
        </w:trPr>
        <w:tc>
          <w:tcPr>
            <w:tcW w:w="1725" w:type="pct"/>
            <w:vAlign w:val="center"/>
          </w:tcPr>
          <w:p w14:paraId="173454D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DA8697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Provider diagnosis</w:t>
            </w:r>
          </w:p>
        </w:tc>
        <w:tc>
          <w:tcPr>
            <w:tcW w:w="594" w:type="pct"/>
            <w:vAlign w:val="center"/>
          </w:tcPr>
          <w:p w14:paraId="50E2E98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22 (4.4)</w:t>
            </w:r>
          </w:p>
        </w:tc>
        <w:tc>
          <w:tcPr>
            <w:tcW w:w="595" w:type="pct"/>
            <w:vAlign w:val="center"/>
          </w:tcPr>
          <w:p w14:paraId="2C24A33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33 (3.7)</w:t>
            </w:r>
          </w:p>
        </w:tc>
        <w:tc>
          <w:tcPr>
            <w:tcW w:w="594" w:type="pct"/>
            <w:vAlign w:val="center"/>
          </w:tcPr>
          <w:p w14:paraId="1496A5B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55 (4.0)</w:t>
            </w:r>
          </w:p>
        </w:tc>
        <w:tc>
          <w:tcPr>
            <w:tcW w:w="594" w:type="pct"/>
            <w:vAlign w:val="center"/>
          </w:tcPr>
          <w:p w14:paraId="726109F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785 (7.3)</w:t>
            </w:r>
          </w:p>
        </w:tc>
      </w:tr>
      <w:tr w:rsidR="00D64FA0" w:rsidRPr="00AE4E35" w14:paraId="33E0C8D9" w14:textId="77777777" w:rsidTr="009840D2">
        <w:trPr>
          <w:trHeight w:val="144"/>
        </w:trPr>
        <w:tc>
          <w:tcPr>
            <w:tcW w:w="1725" w:type="pct"/>
            <w:vAlign w:val="center"/>
          </w:tcPr>
          <w:p w14:paraId="6B9240F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Site of disease</w:t>
            </w:r>
          </w:p>
        </w:tc>
        <w:tc>
          <w:tcPr>
            <w:tcW w:w="898" w:type="pct"/>
            <w:vAlign w:val="center"/>
          </w:tcPr>
          <w:p w14:paraId="64D3EA0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30C6BAC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52F85E2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D3FD8C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56D0EE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C4A4239" w14:textId="77777777" w:rsidTr="009840D2">
        <w:trPr>
          <w:trHeight w:val="144"/>
        </w:trPr>
        <w:tc>
          <w:tcPr>
            <w:tcW w:w="1725" w:type="pct"/>
            <w:vAlign w:val="center"/>
          </w:tcPr>
          <w:p w14:paraId="5185F10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A7C0B8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Pulmonary only</w:t>
            </w:r>
          </w:p>
        </w:tc>
        <w:tc>
          <w:tcPr>
            <w:tcW w:w="594" w:type="pct"/>
            <w:vAlign w:val="center"/>
          </w:tcPr>
          <w:p w14:paraId="23D33B8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450 (90.2)</w:t>
            </w:r>
          </w:p>
        </w:tc>
        <w:tc>
          <w:tcPr>
            <w:tcW w:w="595" w:type="pct"/>
            <w:vAlign w:val="center"/>
          </w:tcPr>
          <w:p w14:paraId="799F325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606 (68.2)</w:t>
            </w:r>
          </w:p>
        </w:tc>
        <w:tc>
          <w:tcPr>
            <w:tcW w:w="594" w:type="pct"/>
            <w:vAlign w:val="center"/>
          </w:tcPr>
          <w:p w14:paraId="6B5BD37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1056 (76.1)</w:t>
            </w:r>
          </w:p>
        </w:tc>
        <w:tc>
          <w:tcPr>
            <w:tcW w:w="594" w:type="pct"/>
            <w:vAlign w:val="center"/>
          </w:tcPr>
          <w:p w14:paraId="3CCCEA6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8541 (79.0)</w:t>
            </w:r>
          </w:p>
        </w:tc>
      </w:tr>
      <w:tr w:rsidR="00D64FA0" w:rsidRPr="00AE4E35" w14:paraId="66FF1A71" w14:textId="77777777" w:rsidTr="009840D2">
        <w:trPr>
          <w:trHeight w:val="144"/>
        </w:trPr>
        <w:tc>
          <w:tcPr>
            <w:tcW w:w="1725" w:type="pct"/>
            <w:vAlign w:val="center"/>
          </w:tcPr>
          <w:p w14:paraId="67DB4A6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2C1B551"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Extrapulmonary only</w:t>
            </w:r>
          </w:p>
        </w:tc>
        <w:tc>
          <w:tcPr>
            <w:tcW w:w="594" w:type="pct"/>
            <w:vAlign w:val="center"/>
          </w:tcPr>
          <w:p w14:paraId="3C55E03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 (6.4)</w:t>
            </w:r>
          </w:p>
        </w:tc>
        <w:tc>
          <w:tcPr>
            <w:tcW w:w="595" w:type="pct"/>
            <w:vAlign w:val="center"/>
          </w:tcPr>
          <w:p w14:paraId="45872DC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160 (18.0)</w:t>
            </w:r>
          </w:p>
        </w:tc>
        <w:tc>
          <w:tcPr>
            <w:tcW w:w="594" w:type="pct"/>
            <w:vAlign w:val="center"/>
          </w:tcPr>
          <w:p w14:paraId="6DF484B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192 (13.8)</w:t>
            </w:r>
          </w:p>
        </w:tc>
        <w:tc>
          <w:tcPr>
            <w:tcW w:w="594" w:type="pct"/>
            <w:vAlign w:val="center"/>
          </w:tcPr>
          <w:p w14:paraId="5894FEC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1506 (13.9)</w:t>
            </w:r>
          </w:p>
        </w:tc>
      </w:tr>
      <w:tr w:rsidR="00D64FA0" w:rsidRPr="00AE4E35" w14:paraId="421C913B" w14:textId="77777777" w:rsidTr="009840D2">
        <w:trPr>
          <w:trHeight w:val="144"/>
        </w:trPr>
        <w:tc>
          <w:tcPr>
            <w:tcW w:w="1725" w:type="pct"/>
            <w:vAlign w:val="center"/>
          </w:tcPr>
          <w:p w14:paraId="63A64E7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E1C4CBE"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Both</w:t>
            </w:r>
          </w:p>
        </w:tc>
        <w:tc>
          <w:tcPr>
            <w:tcW w:w="594" w:type="pct"/>
            <w:vAlign w:val="center"/>
          </w:tcPr>
          <w:p w14:paraId="1EB9135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 (3.4)</w:t>
            </w:r>
          </w:p>
        </w:tc>
        <w:tc>
          <w:tcPr>
            <w:tcW w:w="595" w:type="pct"/>
            <w:vAlign w:val="center"/>
          </w:tcPr>
          <w:p w14:paraId="3D28472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121 (13.6)</w:t>
            </w:r>
          </w:p>
        </w:tc>
        <w:tc>
          <w:tcPr>
            <w:tcW w:w="594" w:type="pct"/>
            <w:vAlign w:val="center"/>
          </w:tcPr>
          <w:p w14:paraId="4D3D71E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138 (9.9)</w:t>
            </w:r>
          </w:p>
        </w:tc>
        <w:tc>
          <w:tcPr>
            <w:tcW w:w="594" w:type="pct"/>
            <w:vAlign w:val="center"/>
          </w:tcPr>
          <w:p w14:paraId="4946F47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755 (7.0)</w:t>
            </w:r>
          </w:p>
        </w:tc>
      </w:tr>
      <w:tr w:rsidR="00D64FA0" w:rsidRPr="00AE4E35" w14:paraId="369213D1" w14:textId="77777777" w:rsidTr="009840D2">
        <w:trPr>
          <w:trHeight w:val="144"/>
        </w:trPr>
        <w:tc>
          <w:tcPr>
            <w:tcW w:w="1725" w:type="pct"/>
            <w:vAlign w:val="center"/>
          </w:tcPr>
          <w:p w14:paraId="5CFC59C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80CFCD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054D6E6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0690F6C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(0.2)</w:t>
            </w:r>
          </w:p>
        </w:tc>
        <w:tc>
          <w:tcPr>
            <w:tcW w:w="594" w:type="pct"/>
            <w:vAlign w:val="center"/>
          </w:tcPr>
          <w:p w14:paraId="0258F5B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(0.1)</w:t>
            </w:r>
          </w:p>
        </w:tc>
        <w:tc>
          <w:tcPr>
            <w:tcW w:w="594" w:type="pct"/>
            <w:vAlign w:val="center"/>
          </w:tcPr>
          <w:p w14:paraId="29D6F56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 (0.0)</w:t>
            </w:r>
          </w:p>
        </w:tc>
      </w:tr>
      <w:tr w:rsidR="00D64FA0" w:rsidRPr="00AE4E35" w14:paraId="315F1D63" w14:textId="77777777" w:rsidTr="009840D2">
        <w:trPr>
          <w:trHeight w:val="144"/>
        </w:trPr>
        <w:tc>
          <w:tcPr>
            <w:tcW w:w="1725" w:type="pct"/>
            <w:vAlign w:val="center"/>
          </w:tcPr>
          <w:p w14:paraId="1D0F12C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64FBADF"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3</w:t>
            </w:r>
          </w:p>
        </w:tc>
        <w:tc>
          <w:tcPr>
            <w:tcW w:w="594" w:type="pct"/>
            <w:vAlign w:val="center"/>
          </w:tcPr>
          <w:p w14:paraId="1BC0FCC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1.09 (1.06, 1.11)*</w:t>
            </w:r>
          </w:p>
        </w:tc>
        <w:tc>
          <w:tcPr>
            <w:tcW w:w="595" w:type="pct"/>
            <w:vAlign w:val="center"/>
          </w:tcPr>
          <w:p w14:paraId="55ADB96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0.95 (0.92, 0.98)*</w:t>
            </w:r>
          </w:p>
        </w:tc>
        <w:tc>
          <w:tcPr>
            <w:tcW w:w="594" w:type="pct"/>
            <w:vAlign w:val="center"/>
          </w:tcPr>
          <w:p w14:paraId="04AF7CB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1.00 (0.98, 1.02)</w:t>
            </w:r>
          </w:p>
        </w:tc>
        <w:tc>
          <w:tcPr>
            <w:tcW w:w="594" w:type="pct"/>
            <w:vAlign w:val="center"/>
          </w:tcPr>
          <w:p w14:paraId="5B50447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1263A966" w14:textId="77777777" w:rsidTr="009840D2">
        <w:trPr>
          <w:trHeight w:val="144"/>
        </w:trPr>
        <w:tc>
          <w:tcPr>
            <w:tcW w:w="1725" w:type="pct"/>
            <w:vAlign w:val="center"/>
          </w:tcPr>
          <w:p w14:paraId="28F7337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E7EF1B1"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3</w:t>
            </w:r>
          </w:p>
        </w:tc>
        <w:tc>
          <w:tcPr>
            <w:tcW w:w="594" w:type="pct"/>
            <w:vAlign w:val="center"/>
          </w:tcPr>
          <w:p w14:paraId="570ADE6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1.14 (1.10, 1.19)*</w:t>
            </w:r>
          </w:p>
        </w:tc>
        <w:tc>
          <w:tcPr>
            <w:tcW w:w="595" w:type="pct"/>
            <w:vAlign w:val="center"/>
          </w:tcPr>
          <w:p w14:paraId="5702093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0428D5A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2D9A455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55ED65B4" w14:textId="77777777" w:rsidTr="009840D2">
        <w:trPr>
          <w:trHeight w:val="144"/>
        </w:trPr>
        <w:tc>
          <w:tcPr>
            <w:tcW w:w="1725" w:type="pct"/>
            <w:vAlign w:val="center"/>
          </w:tcPr>
          <w:p w14:paraId="146672C4"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Pulmonary cavity</w:t>
            </w:r>
            <w:r w:rsidRPr="00AE4E35">
              <w:rPr>
                <w:rFonts w:cstheme="minorHAnsi"/>
                <w:color w:val="000000"/>
                <w:sz w:val="16"/>
                <w:szCs w:val="16"/>
                <w:vertAlign w:val="superscript"/>
              </w:rPr>
              <w:t>4</w:t>
            </w:r>
          </w:p>
        </w:tc>
        <w:tc>
          <w:tcPr>
            <w:tcW w:w="898" w:type="pct"/>
            <w:vAlign w:val="center"/>
          </w:tcPr>
          <w:p w14:paraId="394D9255"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6FF3AB8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720771E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22A925C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4E19FC3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3885CE16" w14:textId="77777777" w:rsidTr="009840D2">
        <w:trPr>
          <w:trHeight w:val="144"/>
        </w:trPr>
        <w:tc>
          <w:tcPr>
            <w:tcW w:w="1725" w:type="pct"/>
            <w:vAlign w:val="center"/>
          </w:tcPr>
          <w:p w14:paraId="0F638C2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9054F65"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5BC3C69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112 (24.0)</w:t>
            </w:r>
          </w:p>
        </w:tc>
        <w:tc>
          <w:tcPr>
            <w:tcW w:w="595" w:type="pct"/>
            <w:vAlign w:val="center"/>
          </w:tcPr>
          <w:p w14:paraId="00A71E5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331 (45.5)</w:t>
            </w:r>
          </w:p>
        </w:tc>
        <w:tc>
          <w:tcPr>
            <w:tcW w:w="594" w:type="pct"/>
            <w:vAlign w:val="center"/>
          </w:tcPr>
          <w:p w14:paraId="26430CD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443 (37.1)</w:t>
            </w:r>
          </w:p>
        </w:tc>
        <w:tc>
          <w:tcPr>
            <w:tcW w:w="594" w:type="pct"/>
            <w:vAlign w:val="center"/>
          </w:tcPr>
          <w:p w14:paraId="7550D19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3847 (41.4)</w:t>
            </w:r>
          </w:p>
        </w:tc>
      </w:tr>
      <w:tr w:rsidR="00D64FA0" w:rsidRPr="00AE4E35" w14:paraId="24D4AF70" w14:textId="77777777" w:rsidTr="009840D2">
        <w:trPr>
          <w:trHeight w:val="144"/>
        </w:trPr>
        <w:tc>
          <w:tcPr>
            <w:tcW w:w="1725" w:type="pct"/>
            <w:vAlign w:val="center"/>
          </w:tcPr>
          <w:p w14:paraId="003FE8A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ECD0D2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w:t>
            </w:r>
          </w:p>
        </w:tc>
        <w:tc>
          <w:tcPr>
            <w:tcW w:w="594" w:type="pct"/>
            <w:vAlign w:val="center"/>
          </w:tcPr>
          <w:p w14:paraId="0B7EA41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257 (55.0)</w:t>
            </w:r>
          </w:p>
        </w:tc>
        <w:tc>
          <w:tcPr>
            <w:tcW w:w="595" w:type="pct"/>
            <w:vAlign w:val="center"/>
          </w:tcPr>
          <w:p w14:paraId="146A693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369 (50.8)</w:t>
            </w:r>
          </w:p>
        </w:tc>
        <w:tc>
          <w:tcPr>
            <w:tcW w:w="594" w:type="pct"/>
            <w:vAlign w:val="center"/>
          </w:tcPr>
          <w:p w14:paraId="5154234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626 (52.4)</w:t>
            </w:r>
          </w:p>
        </w:tc>
        <w:tc>
          <w:tcPr>
            <w:tcW w:w="594" w:type="pct"/>
            <w:vAlign w:val="center"/>
          </w:tcPr>
          <w:p w14:paraId="23DB082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4969 (53.5)</w:t>
            </w:r>
          </w:p>
        </w:tc>
      </w:tr>
      <w:tr w:rsidR="00D64FA0" w:rsidRPr="00AE4E35" w14:paraId="296A9D94" w14:textId="77777777" w:rsidTr="009840D2">
        <w:trPr>
          <w:trHeight w:val="144"/>
        </w:trPr>
        <w:tc>
          <w:tcPr>
            <w:tcW w:w="1725" w:type="pct"/>
            <w:vAlign w:val="center"/>
          </w:tcPr>
          <w:p w14:paraId="0E5B2B6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A9D3F2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5D8D67A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98 (21.0)</w:t>
            </w:r>
          </w:p>
        </w:tc>
        <w:tc>
          <w:tcPr>
            <w:tcW w:w="595" w:type="pct"/>
            <w:vAlign w:val="center"/>
          </w:tcPr>
          <w:p w14:paraId="14CD73D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27 (3.7)</w:t>
            </w:r>
          </w:p>
        </w:tc>
        <w:tc>
          <w:tcPr>
            <w:tcW w:w="594" w:type="pct"/>
            <w:vAlign w:val="center"/>
          </w:tcPr>
          <w:p w14:paraId="28E2C01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125 (10.5)</w:t>
            </w:r>
          </w:p>
        </w:tc>
        <w:tc>
          <w:tcPr>
            <w:tcW w:w="594" w:type="pct"/>
            <w:vAlign w:val="center"/>
          </w:tcPr>
          <w:p w14:paraId="1DF05E9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480 (5.2)</w:t>
            </w:r>
          </w:p>
        </w:tc>
      </w:tr>
      <w:tr w:rsidR="00D64FA0" w:rsidRPr="00AE4E35" w14:paraId="2369BD23" w14:textId="77777777" w:rsidTr="009840D2">
        <w:trPr>
          <w:trHeight w:val="144"/>
        </w:trPr>
        <w:tc>
          <w:tcPr>
            <w:tcW w:w="1725" w:type="pct"/>
            <w:vAlign w:val="center"/>
          </w:tcPr>
          <w:p w14:paraId="7A2C09D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68327A0"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5</w:t>
            </w:r>
          </w:p>
        </w:tc>
        <w:tc>
          <w:tcPr>
            <w:tcW w:w="594" w:type="pct"/>
            <w:vAlign w:val="center"/>
          </w:tcPr>
          <w:p w14:paraId="7093CB6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0.70 (0.59, 0.81)*</w:t>
            </w:r>
          </w:p>
        </w:tc>
        <w:tc>
          <w:tcPr>
            <w:tcW w:w="595" w:type="pct"/>
            <w:vAlign w:val="center"/>
          </w:tcPr>
          <w:p w14:paraId="70EF746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1.08 (1.00, 1.18)</w:t>
            </w:r>
          </w:p>
        </w:tc>
        <w:tc>
          <w:tcPr>
            <w:tcW w:w="594" w:type="pct"/>
            <w:vAlign w:val="center"/>
          </w:tcPr>
          <w:p w14:paraId="2D50832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0.95 (0.88, 1.02)</w:t>
            </w:r>
          </w:p>
        </w:tc>
        <w:tc>
          <w:tcPr>
            <w:tcW w:w="594" w:type="pct"/>
            <w:vAlign w:val="center"/>
          </w:tcPr>
          <w:p w14:paraId="04C562B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02899677" w14:textId="77777777" w:rsidTr="00A551FE">
        <w:trPr>
          <w:trHeight w:val="144"/>
        </w:trPr>
        <w:tc>
          <w:tcPr>
            <w:tcW w:w="1725" w:type="pct"/>
            <w:tcBorders>
              <w:bottom w:val="single" w:sz="4" w:space="0" w:color="auto"/>
            </w:tcBorders>
            <w:vAlign w:val="center"/>
          </w:tcPr>
          <w:p w14:paraId="2A899E5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tcBorders>
              <w:bottom w:val="single" w:sz="4" w:space="0" w:color="auto"/>
            </w:tcBorders>
            <w:vAlign w:val="center"/>
          </w:tcPr>
          <w:p w14:paraId="7C8C330A"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5</w:t>
            </w:r>
          </w:p>
        </w:tc>
        <w:tc>
          <w:tcPr>
            <w:tcW w:w="594" w:type="pct"/>
            <w:tcBorders>
              <w:bottom w:val="single" w:sz="4" w:space="0" w:color="auto"/>
            </w:tcBorders>
            <w:vAlign w:val="center"/>
          </w:tcPr>
          <w:p w14:paraId="298EF2C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0.64 (0.54, 0.76)*</w:t>
            </w:r>
          </w:p>
        </w:tc>
        <w:tc>
          <w:tcPr>
            <w:tcW w:w="595" w:type="pct"/>
            <w:tcBorders>
              <w:bottom w:val="single" w:sz="4" w:space="0" w:color="auto"/>
            </w:tcBorders>
            <w:vAlign w:val="center"/>
          </w:tcPr>
          <w:p w14:paraId="6C03B42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tcBorders>
              <w:bottom w:val="single" w:sz="4" w:space="0" w:color="auto"/>
            </w:tcBorders>
            <w:vAlign w:val="center"/>
          </w:tcPr>
          <w:p w14:paraId="6522EE1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bottom w:val="single" w:sz="4" w:space="0" w:color="auto"/>
            </w:tcBorders>
            <w:vAlign w:val="center"/>
          </w:tcPr>
          <w:p w14:paraId="0814017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A551FE" w:rsidRPr="00AE4E35" w14:paraId="5CF48421" w14:textId="77777777" w:rsidTr="00A551FE">
        <w:trPr>
          <w:trHeight w:val="144"/>
        </w:trPr>
        <w:tc>
          <w:tcPr>
            <w:tcW w:w="1725" w:type="pct"/>
            <w:tcBorders>
              <w:left w:val="nil"/>
              <w:bottom w:val="nil"/>
              <w:right w:val="nil"/>
            </w:tcBorders>
            <w:vAlign w:val="center"/>
          </w:tcPr>
          <w:p w14:paraId="53C6D636" w14:textId="77777777" w:rsidR="00A551FE" w:rsidRPr="00AE4E35" w:rsidRDefault="00A551FE" w:rsidP="009840D2">
            <w:pPr>
              <w:autoSpaceDE w:val="0"/>
              <w:autoSpaceDN w:val="0"/>
              <w:adjustRightInd w:val="0"/>
              <w:spacing w:after="0" w:line="240" w:lineRule="auto"/>
              <w:rPr>
                <w:rFonts w:cstheme="minorHAnsi"/>
                <w:color w:val="000000"/>
                <w:sz w:val="16"/>
                <w:szCs w:val="16"/>
              </w:rPr>
            </w:pPr>
          </w:p>
        </w:tc>
        <w:tc>
          <w:tcPr>
            <w:tcW w:w="898" w:type="pct"/>
            <w:tcBorders>
              <w:left w:val="nil"/>
              <w:bottom w:val="nil"/>
              <w:right w:val="nil"/>
            </w:tcBorders>
            <w:vAlign w:val="center"/>
          </w:tcPr>
          <w:p w14:paraId="0E14C14B" w14:textId="77777777" w:rsidR="00A551FE" w:rsidRPr="00AE4E35" w:rsidRDefault="00A551FE" w:rsidP="009840D2">
            <w:pPr>
              <w:autoSpaceDE w:val="0"/>
              <w:autoSpaceDN w:val="0"/>
              <w:adjustRightInd w:val="0"/>
              <w:spacing w:after="0" w:line="240" w:lineRule="auto"/>
              <w:rPr>
                <w:rFonts w:cstheme="minorHAnsi"/>
                <w:color w:val="000000"/>
                <w:sz w:val="16"/>
                <w:szCs w:val="16"/>
              </w:rPr>
            </w:pPr>
          </w:p>
        </w:tc>
        <w:tc>
          <w:tcPr>
            <w:tcW w:w="594" w:type="pct"/>
            <w:tcBorders>
              <w:left w:val="nil"/>
              <w:bottom w:val="nil"/>
              <w:right w:val="nil"/>
            </w:tcBorders>
            <w:vAlign w:val="center"/>
          </w:tcPr>
          <w:p w14:paraId="4D480E65"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5" w:type="pct"/>
            <w:tcBorders>
              <w:left w:val="nil"/>
              <w:bottom w:val="nil"/>
              <w:right w:val="nil"/>
            </w:tcBorders>
            <w:vAlign w:val="center"/>
          </w:tcPr>
          <w:p w14:paraId="605D22B7"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4" w:type="pct"/>
            <w:tcBorders>
              <w:left w:val="nil"/>
              <w:bottom w:val="nil"/>
              <w:right w:val="nil"/>
            </w:tcBorders>
            <w:vAlign w:val="center"/>
          </w:tcPr>
          <w:p w14:paraId="7009A124"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4" w:type="pct"/>
            <w:tcBorders>
              <w:left w:val="nil"/>
              <w:bottom w:val="nil"/>
              <w:right w:val="nil"/>
            </w:tcBorders>
            <w:vAlign w:val="center"/>
          </w:tcPr>
          <w:p w14:paraId="3C77DA0A"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r>
      <w:tr w:rsidR="00A551FE" w:rsidRPr="00AE4E35" w14:paraId="4274B2D0" w14:textId="77777777" w:rsidTr="00A551FE">
        <w:trPr>
          <w:trHeight w:val="144"/>
        </w:trPr>
        <w:tc>
          <w:tcPr>
            <w:tcW w:w="1725" w:type="pct"/>
            <w:tcBorders>
              <w:top w:val="nil"/>
              <w:left w:val="nil"/>
              <w:bottom w:val="nil"/>
              <w:right w:val="nil"/>
            </w:tcBorders>
            <w:vAlign w:val="center"/>
          </w:tcPr>
          <w:p w14:paraId="1E50FA20" w14:textId="77777777" w:rsidR="00A551FE" w:rsidRPr="00AE4E35" w:rsidRDefault="00A551FE" w:rsidP="009840D2">
            <w:pPr>
              <w:autoSpaceDE w:val="0"/>
              <w:autoSpaceDN w:val="0"/>
              <w:adjustRightInd w:val="0"/>
              <w:spacing w:after="0" w:line="240" w:lineRule="auto"/>
              <w:rPr>
                <w:rFonts w:cstheme="minorHAnsi"/>
                <w:color w:val="000000"/>
                <w:sz w:val="16"/>
                <w:szCs w:val="16"/>
              </w:rPr>
            </w:pPr>
          </w:p>
        </w:tc>
        <w:tc>
          <w:tcPr>
            <w:tcW w:w="898" w:type="pct"/>
            <w:tcBorders>
              <w:top w:val="nil"/>
              <w:left w:val="nil"/>
              <w:bottom w:val="nil"/>
              <w:right w:val="nil"/>
            </w:tcBorders>
            <w:vAlign w:val="center"/>
          </w:tcPr>
          <w:p w14:paraId="23986555" w14:textId="77777777" w:rsidR="00A551FE" w:rsidRPr="00AE4E35" w:rsidRDefault="00A551FE" w:rsidP="009840D2">
            <w:pPr>
              <w:autoSpaceDE w:val="0"/>
              <w:autoSpaceDN w:val="0"/>
              <w:adjustRightInd w:val="0"/>
              <w:spacing w:after="0" w:line="240" w:lineRule="auto"/>
              <w:rPr>
                <w:rFonts w:cstheme="minorHAnsi"/>
                <w:color w:val="000000"/>
                <w:sz w:val="16"/>
                <w:szCs w:val="16"/>
              </w:rPr>
            </w:pPr>
          </w:p>
        </w:tc>
        <w:tc>
          <w:tcPr>
            <w:tcW w:w="594" w:type="pct"/>
            <w:tcBorders>
              <w:top w:val="nil"/>
              <w:left w:val="nil"/>
              <w:bottom w:val="nil"/>
              <w:right w:val="nil"/>
            </w:tcBorders>
            <w:vAlign w:val="center"/>
          </w:tcPr>
          <w:p w14:paraId="28744133"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5" w:type="pct"/>
            <w:tcBorders>
              <w:top w:val="nil"/>
              <w:left w:val="nil"/>
              <w:bottom w:val="nil"/>
              <w:right w:val="nil"/>
            </w:tcBorders>
            <w:vAlign w:val="center"/>
          </w:tcPr>
          <w:p w14:paraId="0EF61AC5"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left w:val="nil"/>
              <w:bottom w:val="nil"/>
              <w:right w:val="nil"/>
            </w:tcBorders>
            <w:vAlign w:val="center"/>
          </w:tcPr>
          <w:p w14:paraId="126DB7DC"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left w:val="nil"/>
              <w:bottom w:val="nil"/>
              <w:right w:val="nil"/>
            </w:tcBorders>
            <w:vAlign w:val="center"/>
          </w:tcPr>
          <w:p w14:paraId="1633208E" w14:textId="77777777" w:rsidR="00A551FE" w:rsidRPr="00AE4E35" w:rsidRDefault="00A551FE" w:rsidP="009840D2">
            <w:pPr>
              <w:autoSpaceDE w:val="0"/>
              <w:autoSpaceDN w:val="0"/>
              <w:adjustRightInd w:val="0"/>
              <w:spacing w:after="0" w:line="240" w:lineRule="auto"/>
              <w:jc w:val="center"/>
              <w:rPr>
                <w:rFonts w:cstheme="minorHAnsi"/>
                <w:color w:val="000000"/>
                <w:sz w:val="16"/>
                <w:szCs w:val="16"/>
              </w:rPr>
            </w:pPr>
          </w:p>
        </w:tc>
      </w:tr>
      <w:tr w:rsidR="00D64FA0" w:rsidRPr="00AE4E35" w14:paraId="4FCFC3B5" w14:textId="77777777" w:rsidTr="00A551FE">
        <w:trPr>
          <w:trHeight w:val="144"/>
        </w:trPr>
        <w:tc>
          <w:tcPr>
            <w:tcW w:w="1725" w:type="pct"/>
            <w:tcBorders>
              <w:top w:val="nil"/>
            </w:tcBorders>
            <w:vAlign w:val="center"/>
          </w:tcPr>
          <w:p w14:paraId="735E1158"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lastRenderedPageBreak/>
              <w:t>Sputum smear for acid-fast bacilli</w:t>
            </w:r>
          </w:p>
        </w:tc>
        <w:tc>
          <w:tcPr>
            <w:tcW w:w="898" w:type="pct"/>
            <w:tcBorders>
              <w:top w:val="nil"/>
            </w:tcBorders>
            <w:vAlign w:val="center"/>
          </w:tcPr>
          <w:p w14:paraId="7ACC4D1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tcBorders>
              <w:top w:val="nil"/>
            </w:tcBorders>
            <w:vAlign w:val="center"/>
          </w:tcPr>
          <w:p w14:paraId="0AB5458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tcBorders>
              <w:top w:val="nil"/>
            </w:tcBorders>
            <w:vAlign w:val="center"/>
          </w:tcPr>
          <w:p w14:paraId="67399A2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tcBorders>
            <w:vAlign w:val="center"/>
          </w:tcPr>
          <w:p w14:paraId="27DC581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tcBorders>
            <w:vAlign w:val="center"/>
          </w:tcPr>
          <w:p w14:paraId="4B2B1BA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3612F301" w14:textId="77777777" w:rsidTr="009840D2">
        <w:trPr>
          <w:trHeight w:val="144"/>
        </w:trPr>
        <w:tc>
          <w:tcPr>
            <w:tcW w:w="1725" w:type="pct"/>
            <w:vAlign w:val="center"/>
          </w:tcPr>
          <w:p w14:paraId="7093D6E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2A79E0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Positive</w:t>
            </w:r>
          </w:p>
        </w:tc>
        <w:tc>
          <w:tcPr>
            <w:tcW w:w="594" w:type="pct"/>
            <w:vAlign w:val="center"/>
          </w:tcPr>
          <w:p w14:paraId="23664B2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171 (34.3)</w:t>
            </w:r>
          </w:p>
        </w:tc>
        <w:tc>
          <w:tcPr>
            <w:tcW w:w="595" w:type="pct"/>
            <w:vAlign w:val="center"/>
          </w:tcPr>
          <w:p w14:paraId="265F1F6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403 (45.3)</w:t>
            </w:r>
          </w:p>
        </w:tc>
        <w:tc>
          <w:tcPr>
            <w:tcW w:w="594" w:type="pct"/>
            <w:vAlign w:val="center"/>
          </w:tcPr>
          <w:p w14:paraId="2A45217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574 (41.4)</w:t>
            </w:r>
          </w:p>
        </w:tc>
        <w:tc>
          <w:tcPr>
            <w:tcW w:w="594" w:type="pct"/>
            <w:vAlign w:val="center"/>
          </w:tcPr>
          <w:p w14:paraId="3920B02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4377 (40.5)</w:t>
            </w:r>
          </w:p>
        </w:tc>
      </w:tr>
      <w:tr w:rsidR="00D64FA0" w:rsidRPr="00AE4E35" w14:paraId="53B82FCC" w14:textId="77777777" w:rsidTr="009840D2">
        <w:trPr>
          <w:trHeight w:val="144"/>
        </w:trPr>
        <w:tc>
          <w:tcPr>
            <w:tcW w:w="1725" w:type="pct"/>
            <w:vAlign w:val="center"/>
          </w:tcPr>
          <w:p w14:paraId="10014C9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CE45E41"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Negative</w:t>
            </w:r>
          </w:p>
        </w:tc>
        <w:tc>
          <w:tcPr>
            <w:tcW w:w="594" w:type="pct"/>
            <w:vAlign w:val="center"/>
          </w:tcPr>
          <w:p w14:paraId="0000A0D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296 (59.3)</w:t>
            </w:r>
          </w:p>
        </w:tc>
        <w:tc>
          <w:tcPr>
            <w:tcW w:w="595" w:type="pct"/>
            <w:vAlign w:val="center"/>
          </w:tcPr>
          <w:p w14:paraId="3326CE3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298 (33.5)</w:t>
            </w:r>
          </w:p>
        </w:tc>
        <w:tc>
          <w:tcPr>
            <w:tcW w:w="594" w:type="pct"/>
            <w:vAlign w:val="center"/>
          </w:tcPr>
          <w:p w14:paraId="72C1EEB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594 (42.8)</w:t>
            </w:r>
          </w:p>
        </w:tc>
        <w:tc>
          <w:tcPr>
            <w:tcW w:w="594" w:type="pct"/>
            <w:vAlign w:val="center"/>
          </w:tcPr>
          <w:p w14:paraId="14EFEF3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4596 (42.5)</w:t>
            </w:r>
          </w:p>
        </w:tc>
      </w:tr>
      <w:tr w:rsidR="00D64FA0" w:rsidRPr="00AE4E35" w14:paraId="7ABC3E90" w14:textId="77777777" w:rsidTr="009840D2">
        <w:trPr>
          <w:trHeight w:val="144"/>
        </w:trPr>
        <w:tc>
          <w:tcPr>
            <w:tcW w:w="1725" w:type="pct"/>
            <w:vAlign w:val="center"/>
          </w:tcPr>
          <w:p w14:paraId="5C0E8EC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58786AA"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Not done</w:t>
            </w:r>
          </w:p>
        </w:tc>
        <w:tc>
          <w:tcPr>
            <w:tcW w:w="594" w:type="pct"/>
            <w:vAlign w:val="center"/>
          </w:tcPr>
          <w:p w14:paraId="2B45E79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 (6.4)</w:t>
            </w:r>
          </w:p>
        </w:tc>
        <w:tc>
          <w:tcPr>
            <w:tcW w:w="595" w:type="pct"/>
            <w:vAlign w:val="center"/>
          </w:tcPr>
          <w:p w14:paraId="33D2A92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187 (21.0)</w:t>
            </w:r>
          </w:p>
        </w:tc>
        <w:tc>
          <w:tcPr>
            <w:tcW w:w="594" w:type="pct"/>
            <w:vAlign w:val="center"/>
          </w:tcPr>
          <w:p w14:paraId="33AF3AF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219 (15.8)</w:t>
            </w:r>
          </w:p>
        </w:tc>
        <w:tc>
          <w:tcPr>
            <w:tcW w:w="594" w:type="pct"/>
            <w:vAlign w:val="center"/>
          </w:tcPr>
          <w:p w14:paraId="6475153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1824 (16.9)</w:t>
            </w:r>
          </w:p>
        </w:tc>
      </w:tr>
      <w:tr w:rsidR="00D64FA0" w:rsidRPr="00AE4E35" w14:paraId="0D122348" w14:textId="77777777" w:rsidTr="009840D2">
        <w:trPr>
          <w:trHeight w:val="144"/>
        </w:trPr>
        <w:tc>
          <w:tcPr>
            <w:tcW w:w="1725" w:type="pct"/>
            <w:vAlign w:val="center"/>
          </w:tcPr>
          <w:p w14:paraId="22B91B1E"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2520AAB"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1070018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33F6CBB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(0.1)</w:t>
            </w:r>
          </w:p>
        </w:tc>
        <w:tc>
          <w:tcPr>
            <w:tcW w:w="594" w:type="pct"/>
            <w:vAlign w:val="center"/>
          </w:tcPr>
          <w:p w14:paraId="1DF11B9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(0.1)</w:t>
            </w:r>
          </w:p>
        </w:tc>
        <w:tc>
          <w:tcPr>
            <w:tcW w:w="594" w:type="pct"/>
            <w:vAlign w:val="center"/>
          </w:tcPr>
          <w:p w14:paraId="45BD5FD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 (0.1)</w:t>
            </w:r>
          </w:p>
        </w:tc>
      </w:tr>
      <w:tr w:rsidR="00D64FA0" w:rsidRPr="00AE4E35" w14:paraId="17895EEA" w14:textId="77777777" w:rsidTr="009840D2">
        <w:trPr>
          <w:trHeight w:val="144"/>
        </w:trPr>
        <w:tc>
          <w:tcPr>
            <w:tcW w:w="1725" w:type="pct"/>
            <w:vAlign w:val="center"/>
          </w:tcPr>
          <w:p w14:paraId="0BE03DC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4AEACBF"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6</w:t>
            </w:r>
          </w:p>
        </w:tc>
        <w:tc>
          <w:tcPr>
            <w:tcW w:w="594" w:type="pct"/>
            <w:vAlign w:val="center"/>
          </w:tcPr>
          <w:p w14:paraId="2C25F0B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0.85 (0.75, 0.96)*</w:t>
            </w:r>
          </w:p>
        </w:tc>
        <w:tc>
          <w:tcPr>
            <w:tcW w:w="595" w:type="pct"/>
            <w:vAlign w:val="center"/>
          </w:tcPr>
          <w:p w14:paraId="46910B8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1.12 (1.04, 1.21)*</w:t>
            </w:r>
          </w:p>
        </w:tc>
        <w:tc>
          <w:tcPr>
            <w:tcW w:w="594" w:type="pct"/>
            <w:vAlign w:val="center"/>
          </w:tcPr>
          <w:p w14:paraId="457317F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1.02 (0.96, 1.09)</w:t>
            </w:r>
          </w:p>
        </w:tc>
        <w:tc>
          <w:tcPr>
            <w:tcW w:w="594" w:type="pct"/>
            <w:vAlign w:val="center"/>
          </w:tcPr>
          <w:p w14:paraId="6B6B899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2851A3DB" w14:textId="77777777" w:rsidTr="009840D2">
        <w:trPr>
          <w:trHeight w:val="144"/>
        </w:trPr>
        <w:tc>
          <w:tcPr>
            <w:tcW w:w="1725" w:type="pct"/>
            <w:vAlign w:val="center"/>
          </w:tcPr>
          <w:p w14:paraId="0C0AE56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90EF184"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6</w:t>
            </w:r>
          </w:p>
        </w:tc>
        <w:tc>
          <w:tcPr>
            <w:tcW w:w="594" w:type="pct"/>
            <w:vAlign w:val="center"/>
          </w:tcPr>
          <w:p w14:paraId="6D5413A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0.76 (0.66, 0.87)*</w:t>
            </w:r>
          </w:p>
        </w:tc>
        <w:tc>
          <w:tcPr>
            <w:tcW w:w="595" w:type="pct"/>
            <w:vAlign w:val="center"/>
          </w:tcPr>
          <w:p w14:paraId="4D83623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445C6CD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28C8542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63087AD6" w14:textId="77777777" w:rsidTr="009840D2">
        <w:trPr>
          <w:trHeight w:val="144"/>
        </w:trPr>
        <w:tc>
          <w:tcPr>
            <w:tcW w:w="1725" w:type="pct"/>
            <w:vAlign w:val="center"/>
          </w:tcPr>
          <w:p w14:paraId="5F07BECE"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Sputum culture</w:t>
            </w:r>
          </w:p>
        </w:tc>
        <w:tc>
          <w:tcPr>
            <w:tcW w:w="898" w:type="pct"/>
            <w:vAlign w:val="center"/>
          </w:tcPr>
          <w:p w14:paraId="472FD22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109E22E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1DAD874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252B91B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38150E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676994F4" w14:textId="77777777" w:rsidTr="009840D2">
        <w:trPr>
          <w:trHeight w:val="144"/>
        </w:trPr>
        <w:tc>
          <w:tcPr>
            <w:tcW w:w="1725" w:type="pct"/>
            <w:vAlign w:val="center"/>
          </w:tcPr>
          <w:p w14:paraId="575D5F4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41DD49B"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Positive</w:t>
            </w:r>
          </w:p>
        </w:tc>
        <w:tc>
          <w:tcPr>
            <w:tcW w:w="594" w:type="pct"/>
            <w:vAlign w:val="center"/>
          </w:tcPr>
          <w:p w14:paraId="77720AA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377 (75.6)</w:t>
            </w:r>
          </w:p>
        </w:tc>
        <w:tc>
          <w:tcPr>
            <w:tcW w:w="595" w:type="pct"/>
            <w:vAlign w:val="center"/>
          </w:tcPr>
          <w:p w14:paraId="6D0FD2C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540 (60.7)</w:t>
            </w:r>
          </w:p>
        </w:tc>
        <w:tc>
          <w:tcPr>
            <w:tcW w:w="594" w:type="pct"/>
            <w:vAlign w:val="center"/>
          </w:tcPr>
          <w:p w14:paraId="13151C8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917 (66.1)</w:t>
            </w:r>
          </w:p>
        </w:tc>
        <w:tc>
          <w:tcPr>
            <w:tcW w:w="594" w:type="pct"/>
            <w:vAlign w:val="center"/>
          </w:tcPr>
          <w:p w14:paraId="2BF4BFA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6188 (57.3)</w:t>
            </w:r>
          </w:p>
        </w:tc>
      </w:tr>
      <w:tr w:rsidR="00D64FA0" w:rsidRPr="00AE4E35" w14:paraId="1BF9F45B" w14:textId="77777777" w:rsidTr="009840D2">
        <w:trPr>
          <w:trHeight w:val="144"/>
        </w:trPr>
        <w:tc>
          <w:tcPr>
            <w:tcW w:w="1725" w:type="pct"/>
            <w:vAlign w:val="center"/>
          </w:tcPr>
          <w:p w14:paraId="5884375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34B2718"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Negative</w:t>
            </w:r>
          </w:p>
        </w:tc>
        <w:tc>
          <w:tcPr>
            <w:tcW w:w="594" w:type="pct"/>
            <w:vAlign w:val="center"/>
          </w:tcPr>
          <w:p w14:paraId="5527A98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90 (18.0)</w:t>
            </w:r>
          </w:p>
        </w:tc>
        <w:tc>
          <w:tcPr>
            <w:tcW w:w="595" w:type="pct"/>
            <w:vAlign w:val="center"/>
          </w:tcPr>
          <w:p w14:paraId="6DA033E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159 (17.9)</w:t>
            </w:r>
          </w:p>
        </w:tc>
        <w:tc>
          <w:tcPr>
            <w:tcW w:w="594" w:type="pct"/>
            <w:vAlign w:val="center"/>
          </w:tcPr>
          <w:p w14:paraId="35F503A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249 (17.9)</w:t>
            </w:r>
          </w:p>
        </w:tc>
        <w:tc>
          <w:tcPr>
            <w:tcW w:w="594" w:type="pct"/>
            <w:vAlign w:val="center"/>
          </w:tcPr>
          <w:p w14:paraId="139A27E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2673 (24.7)</w:t>
            </w:r>
          </w:p>
        </w:tc>
      </w:tr>
      <w:tr w:rsidR="00D64FA0" w:rsidRPr="00AE4E35" w14:paraId="729F65C8" w14:textId="77777777" w:rsidTr="009840D2">
        <w:trPr>
          <w:trHeight w:val="144"/>
        </w:trPr>
        <w:tc>
          <w:tcPr>
            <w:tcW w:w="1725" w:type="pct"/>
            <w:vAlign w:val="center"/>
          </w:tcPr>
          <w:p w14:paraId="5F20115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C450420"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Not done</w:t>
            </w:r>
          </w:p>
        </w:tc>
        <w:tc>
          <w:tcPr>
            <w:tcW w:w="594" w:type="pct"/>
            <w:vAlign w:val="center"/>
          </w:tcPr>
          <w:p w14:paraId="2EBC263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32 (6.4)</w:t>
            </w:r>
          </w:p>
        </w:tc>
        <w:tc>
          <w:tcPr>
            <w:tcW w:w="595" w:type="pct"/>
            <w:vAlign w:val="center"/>
          </w:tcPr>
          <w:p w14:paraId="031265F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187 (21.0)</w:t>
            </w:r>
          </w:p>
        </w:tc>
        <w:tc>
          <w:tcPr>
            <w:tcW w:w="594" w:type="pct"/>
            <w:vAlign w:val="center"/>
          </w:tcPr>
          <w:p w14:paraId="73DF979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219 (15.8)</w:t>
            </w:r>
          </w:p>
        </w:tc>
        <w:tc>
          <w:tcPr>
            <w:tcW w:w="594" w:type="pct"/>
            <w:vAlign w:val="center"/>
          </w:tcPr>
          <w:p w14:paraId="63C75F4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1894 (17.5)</w:t>
            </w:r>
          </w:p>
        </w:tc>
      </w:tr>
      <w:tr w:rsidR="00D64FA0" w:rsidRPr="00AE4E35" w14:paraId="69D71EE2" w14:textId="77777777" w:rsidTr="009840D2">
        <w:trPr>
          <w:trHeight w:val="144"/>
        </w:trPr>
        <w:tc>
          <w:tcPr>
            <w:tcW w:w="1725" w:type="pct"/>
            <w:vAlign w:val="center"/>
          </w:tcPr>
          <w:p w14:paraId="6810A9EE"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2540E7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4DBBC08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36D4BD1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 (0.3)</w:t>
            </w:r>
          </w:p>
        </w:tc>
        <w:tc>
          <w:tcPr>
            <w:tcW w:w="594" w:type="pct"/>
            <w:vAlign w:val="center"/>
          </w:tcPr>
          <w:p w14:paraId="1A6756A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 (0.2)</w:t>
            </w:r>
          </w:p>
        </w:tc>
        <w:tc>
          <w:tcPr>
            <w:tcW w:w="594" w:type="pct"/>
            <w:vAlign w:val="center"/>
          </w:tcPr>
          <w:p w14:paraId="0975089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52 (0.5)</w:t>
            </w:r>
          </w:p>
        </w:tc>
      </w:tr>
      <w:tr w:rsidR="00D64FA0" w:rsidRPr="00AE4E35" w14:paraId="00A5E49A" w14:textId="77777777" w:rsidTr="009840D2">
        <w:trPr>
          <w:trHeight w:val="144"/>
        </w:trPr>
        <w:tc>
          <w:tcPr>
            <w:tcW w:w="1725" w:type="pct"/>
            <w:vAlign w:val="center"/>
          </w:tcPr>
          <w:p w14:paraId="7CC8AD5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9B01D95"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6</w:t>
            </w:r>
          </w:p>
        </w:tc>
        <w:tc>
          <w:tcPr>
            <w:tcW w:w="594" w:type="pct"/>
            <w:vAlign w:val="center"/>
          </w:tcPr>
          <w:p w14:paraId="346BB19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1.31 (1.25, 1.38)*</w:t>
            </w:r>
          </w:p>
        </w:tc>
        <w:tc>
          <w:tcPr>
            <w:tcW w:w="595" w:type="pct"/>
            <w:vAlign w:val="center"/>
          </w:tcPr>
          <w:p w14:paraId="2288231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1.06 (1.00, 1.12)</w:t>
            </w:r>
          </w:p>
        </w:tc>
        <w:tc>
          <w:tcPr>
            <w:tcW w:w="594" w:type="pct"/>
            <w:vAlign w:val="center"/>
          </w:tcPr>
          <w:p w14:paraId="5BB6857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1.15 (1.10, 1.20)*</w:t>
            </w:r>
          </w:p>
        </w:tc>
        <w:tc>
          <w:tcPr>
            <w:tcW w:w="594" w:type="pct"/>
            <w:vAlign w:val="center"/>
          </w:tcPr>
          <w:p w14:paraId="042AFFD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203F8854" w14:textId="77777777" w:rsidTr="009840D2">
        <w:trPr>
          <w:trHeight w:val="144"/>
        </w:trPr>
        <w:tc>
          <w:tcPr>
            <w:tcW w:w="1725" w:type="pct"/>
            <w:vAlign w:val="center"/>
          </w:tcPr>
          <w:p w14:paraId="773FA755"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0035B58"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6</w:t>
            </w:r>
          </w:p>
        </w:tc>
        <w:tc>
          <w:tcPr>
            <w:tcW w:w="594" w:type="pct"/>
            <w:vAlign w:val="center"/>
          </w:tcPr>
          <w:p w14:paraId="7BD420E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1.24 (1.15, 1.33)*</w:t>
            </w:r>
          </w:p>
        </w:tc>
        <w:tc>
          <w:tcPr>
            <w:tcW w:w="595" w:type="pct"/>
            <w:vAlign w:val="center"/>
          </w:tcPr>
          <w:p w14:paraId="13FF00E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38D286B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7F88054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0BA07DA4" w14:textId="77777777" w:rsidTr="009840D2">
        <w:trPr>
          <w:trHeight w:val="144"/>
        </w:trPr>
        <w:tc>
          <w:tcPr>
            <w:tcW w:w="1725" w:type="pct"/>
            <w:vAlign w:val="center"/>
          </w:tcPr>
          <w:p w14:paraId="405DCB05"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Previous diagnosis of TB disease</w:t>
            </w:r>
          </w:p>
        </w:tc>
        <w:tc>
          <w:tcPr>
            <w:tcW w:w="898" w:type="pct"/>
            <w:vAlign w:val="center"/>
          </w:tcPr>
          <w:p w14:paraId="694243C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2E2DFAC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34FAC94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408CE5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0DF8FE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257905F2" w14:textId="77777777" w:rsidTr="009840D2">
        <w:trPr>
          <w:trHeight w:val="144"/>
        </w:trPr>
        <w:tc>
          <w:tcPr>
            <w:tcW w:w="1725" w:type="pct"/>
            <w:vAlign w:val="center"/>
          </w:tcPr>
          <w:p w14:paraId="2700C58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3A7D5A4"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38BBD47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56 (11.2)</w:t>
            </w:r>
          </w:p>
        </w:tc>
        <w:tc>
          <w:tcPr>
            <w:tcW w:w="595" w:type="pct"/>
            <w:vAlign w:val="center"/>
          </w:tcPr>
          <w:p w14:paraId="18D3861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41 (4.6)</w:t>
            </w:r>
          </w:p>
        </w:tc>
        <w:tc>
          <w:tcPr>
            <w:tcW w:w="594" w:type="pct"/>
            <w:vAlign w:val="center"/>
          </w:tcPr>
          <w:p w14:paraId="05CB1F0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97 (7.0)</w:t>
            </w:r>
          </w:p>
        </w:tc>
        <w:tc>
          <w:tcPr>
            <w:tcW w:w="594" w:type="pct"/>
            <w:vAlign w:val="center"/>
          </w:tcPr>
          <w:p w14:paraId="5C723C1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425 (3.9)</w:t>
            </w:r>
          </w:p>
        </w:tc>
      </w:tr>
      <w:tr w:rsidR="00D64FA0" w:rsidRPr="00AE4E35" w14:paraId="708EC462" w14:textId="77777777" w:rsidTr="009840D2">
        <w:trPr>
          <w:trHeight w:val="144"/>
        </w:trPr>
        <w:tc>
          <w:tcPr>
            <w:tcW w:w="1725" w:type="pct"/>
            <w:vAlign w:val="center"/>
          </w:tcPr>
          <w:p w14:paraId="2EE5CD7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4108ED35"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No</w:t>
            </w:r>
          </w:p>
        </w:tc>
        <w:tc>
          <w:tcPr>
            <w:tcW w:w="594" w:type="pct"/>
            <w:vAlign w:val="center"/>
          </w:tcPr>
          <w:p w14:paraId="0E80D7F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442 (88.6)</w:t>
            </w:r>
          </w:p>
        </w:tc>
        <w:tc>
          <w:tcPr>
            <w:tcW w:w="595" w:type="pct"/>
            <w:vAlign w:val="center"/>
          </w:tcPr>
          <w:p w14:paraId="7FE9935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842 (94.7)</w:t>
            </w:r>
          </w:p>
        </w:tc>
        <w:tc>
          <w:tcPr>
            <w:tcW w:w="594" w:type="pct"/>
            <w:vAlign w:val="center"/>
          </w:tcPr>
          <w:p w14:paraId="3EC6596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1284 (92.5)</w:t>
            </w:r>
          </w:p>
        </w:tc>
        <w:tc>
          <w:tcPr>
            <w:tcW w:w="594" w:type="pct"/>
            <w:vAlign w:val="center"/>
          </w:tcPr>
          <w:p w14:paraId="5A61AF4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10335 (95.6)</w:t>
            </w:r>
          </w:p>
        </w:tc>
      </w:tr>
      <w:tr w:rsidR="00D64FA0" w:rsidRPr="00AE4E35" w14:paraId="60054620" w14:textId="77777777" w:rsidTr="009840D2">
        <w:trPr>
          <w:trHeight w:val="144"/>
        </w:trPr>
        <w:tc>
          <w:tcPr>
            <w:tcW w:w="1725" w:type="pct"/>
            <w:vAlign w:val="center"/>
          </w:tcPr>
          <w:p w14:paraId="3010D246"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05F85D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3B9E951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(0.2)</w:t>
            </w:r>
          </w:p>
        </w:tc>
        <w:tc>
          <w:tcPr>
            <w:tcW w:w="595" w:type="pct"/>
            <w:vAlign w:val="center"/>
          </w:tcPr>
          <w:p w14:paraId="4DC9B91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 (0.7)</w:t>
            </w:r>
          </w:p>
        </w:tc>
        <w:tc>
          <w:tcPr>
            <w:tcW w:w="594" w:type="pct"/>
            <w:vAlign w:val="center"/>
          </w:tcPr>
          <w:p w14:paraId="4ECD9FB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 (0.5)</w:t>
            </w:r>
          </w:p>
        </w:tc>
        <w:tc>
          <w:tcPr>
            <w:tcW w:w="594" w:type="pct"/>
            <w:vAlign w:val="center"/>
          </w:tcPr>
          <w:p w14:paraId="4175D1F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47 (0.4)</w:t>
            </w:r>
          </w:p>
        </w:tc>
      </w:tr>
      <w:tr w:rsidR="00D64FA0" w:rsidRPr="00AE4E35" w14:paraId="618E4388" w14:textId="77777777" w:rsidTr="009840D2">
        <w:trPr>
          <w:trHeight w:val="144"/>
        </w:trPr>
        <w:tc>
          <w:tcPr>
            <w:tcW w:w="1725" w:type="pct"/>
            <w:vAlign w:val="center"/>
          </w:tcPr>
          <w:p w14:paraId="45601F7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3A37937"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5</w:t>
            </w:r>
          </w:p>
        </w:tc>
        <w:tc>
          <w:tcPr>
            <w:tcW w:w="594" w:type="pct"/>
            <w:vAlign w:val="center"/>
          </w:tcPr>
          <w:p w14:paraId="016DDED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2.85 (2.19, 3.71)*</w:t>
            </w:r>
          </w:p>
        </w:tc>
        <w:tc>
          <w:tcPr>
            <w:tcW w:w="595" w:type="pct"/>
            <w:vAlign w:val="center"/>
          </w:tcPr>
          <w:p w14:paraId="6F09B55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1.18 (0.86, 1.61)</w:t>
            </w:r>
          </w:p>
        </w:tc>
        <w:tc>
          <w:tcPr>
            <w:tcW w:w="594" w:type="pct"/>
            <w:vAlign w:val="center"/>
          </w:tcPr>
          <w:p w14:paraId="627FAEE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1.78 (1.44, 2.20)*</w:t>
            </w:r>
          </w:p>
        </w:tc>
        <w:tc>
          <w:tcPr>
            <w:tcW w:w="594" w:type="pct"/>
            <w:vAlign w:val="center"/>
          </w:tcPr>
          <w:p w14:paraId="57653AD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19649D70" w14:textId="77777777" w:rsidTr="009840D2">
        <w:trPr>
          <w:trHeight w:val="144"/>
        </w:trPr>
        <w:tc>
          <w:tcPr>
            <w:tcW w:w="1725" w:type="pct"/>
            <w:vAlign w:val="center"/>
          </w:tcPr>
          <w:p w14:paraId="29C1AFE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6869959"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5</w:t>
            </w:r>
          </w:p>
        </w:tc>
        <w:tc>
          <w:tcPr>
            <w:tcW w:w="594" w:type="pct"/>
            <w:vAlign w:val="center"/>
          </w:tcPr>
          <w:p w14:paraId="74B5B00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2.42 (1.64, 3.57)*</w:t>
            </w:r>
          </w:p>
        </w:tc>
        <w:tc>
          <w:tcPr>
            <w:tcW w:w="595" w:type="pct"/>
            <w:vAlign w:val="center"/>
          </w:tcPr>
          <w:p w14:paraId="792F5F1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2961334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0F81C5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487F7CD2" w14:textId="77777777" w:rsidTr="009840D2">
        <w:trPr>
          <w:trHeight w:val="144"/>
        </w:trPr>
        <w:tc>
          <w:tcPr>
            <w:tcW w:w="1725" w:type="pct"/>
            <w:vAlign w:val="center"/>
          </w:tcPr>
          <w:p w14:paraId="43F88503"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HIV status at time of TB diagnosis</w:t>
            </w:r>
            <w:r w:rsidRPr="00AE4E35">
              <w:rPr>
                <w:rFonts w:cstheme="minorHAnsi"/>
                <w:color w:val="000000"/>
                <w:sz w:val="16"/>
                <w:szCs w:val="16"/>
                <w:vertAlign w:val="superscript"/>
              </w:rPr>
              <w:t>7</w:t>
            </w:r>
          </w:p>
        </w:tc>
        <w:tc>
          <w:tcPr>
            <w:tcW w:w="898" w:type="pct"/>
            <w:vAlign w:val="center"/>
          </w:tcPr>
          <w:p w14:paraId="3013AE31"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7E0E491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0516050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8CB3D6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7FF4ED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166B9A3" w14:textId="77777777" w:rsidTr="009840D2">
        <w:trPr>
          <w:trHeight w:val="144"/>
        </w:trPr>
        <w:tc>
          <w:tcPr>
            <w:tcW w:w="1725" w:type="pct"/>
            <w:vAlign w:val="center"/>
          </w:tcPr>
          <w:p w14:paraId="5DE45669"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BD3D6F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Positive</w:t>
            </w:r>
          </w:p>
        </w:tc>
        <w:tc>
          <w:tcPr>
            <w:tcW w:w="594" w:type="pct"/>
            <w:vAlign w:val="center"/>
          </w:tcPr>
          <w:p w14:paraId="28EB370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(0.3)</w:t>
            </w:r>
          </w:p>
        </w:tc>
        <w:tc>
          <w:tcPr>
            <w:tcW w:w="595" w:type="pct"/>
            <w:vAlign w:val="center"/>
          </w:tcPr>
          <w:p w14:paraId="62AB955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35 (5.0)</w:t>
            </w:r>
          </w:p>
        </w:tc>
        <w:tc>
          <w:tcPr>
            <w:tcW w:w="594" w:type="pct"/>
            <w:vAlign w:val="center"/>
          </w:tcPr>
          <w:p w14:paraId="6B8DC7A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36 (3.3)</w:t>
            </w:r>
          </w:p>
        </w:tc>
        <w:tc>
          <w:tcPr>
            <w:tcW w:w="594" w:type="pct"/>
            <w:vAlign w:val="center"/>
          </w:tcPr>
          <w:p w14:paraId="39306A3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311 (3.4)</w:t>
            </w:r>
          </w:p>
        </w:tc>
      </w:tr>
      <w:tr w:rsidR="00D64FA0" w:rsidRPr="00AE4E35" w14:paraId="03B28FB6" w14:textId="77777777" w:rsidTr="009840D2">
        <w:trPr>
          <w:trHeight w:val="144"/>
        </w:trPr>
        <w:tc>
          <w:tcPr>
            <w:tcW w:w="1725" w:type="pct"/>
            <w:vAlign w:val="center"/>
          </w:tcPr>
          <w:p w14:paraId="2CEC61E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374C3E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Negative</w:t>
            </w:r>
          </w:p>
        </w:tc>
        <w:tc>
          <w:tcPr>
            <w:tcW w:w="594" w:type="pct"/>
            <w:vAlign w:val="center"/>
          </w:tcPr>
          <w:p w14:paraId="318BEE0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357 (94.9)</w:t>
            </w:r>
          </w:p>
        </w:tc>
        <w:tc>
          <w:tcPr>
            <w:tcW w:w="595" w:type="pct"/>
            <w:vAlign w:val="center"/>
          </w:tcPr>
          <w:p w14:paraId="6037411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607 (86.3)</w:t>
            </w:r>
          </w:p>
        </w:tc>
        <w:tc>
          <w:tcPr>
            <w:tcW w:w="594" w:type="pct"/>
            <w:vAlign w:val="center"/>
          </w:tcPr>
          <w:p w14:paraId="42C99C5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964 (89.3)</w:t>
            </w:r>
          </w:p>
        </w:tc>
        <w:tc>
          <w:tcPr>
            <w:tcW w:w="594" w:type="pct"/>
            <w:vAlign w:val="center"/>
          </w:tcPr>
          <w:p w14:paraId="4B7FDF9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7403 (80.9)</w:t>
            </w:r>
          </w:p>
        </w:tc>
      </w:tr>
      <w:tr w:rsidR="00D64FA0" w:rsidRPr="00AE4E35" w14:paraId="187B3568" w14:textId="77777777" w:rsidTr="009840D2">
        <w:trPr>
          <w:trHeight w:val="144"/>
        </w:trPr>
        <w:tc>
          <w:tcPr>
            <w:tcW w:w="1725" w:type="pct"/>
            <w:vAlign w:val="center"/>
          </w:tcPr>
          <w:p w14:paraId="743FEE6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3A951C9"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Other</w:t>
            </w:r>
            <w:r w:rsidRPr="00AE4E35">
              <w:rPr>
                <w:rFonts w:cstheme="minorHAnsi"/>
                <w:color w:val="000000"/>
                <w:sz w:val="16"/>
                <w:szCs w:val="16"/>
                <w:vertAlign w:val="superscript"/>
              </w:rPr>
              <w:t>8</w:t>
            </w:r>
          </w:p>
        </w:tc>
        <w:tc>
          <w:tcPr>
            <w:tcW w:w="594" w:type="pct"/>
            <w:vAlign w:val="center"/>
          </w:tcPr>
          <w:p w14:paraId="21B375B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 (4.8)</w:t>
            </w:r>
          </w:p>
        </w:tc>
        <w:tc>
          <w:tcPr>
            <w:tcW w:w="595" w:type="pct"/>
            <w:vAlign w:val="center"/>
          </w:tcPr>
          <w:p w14:paraId="7CB8DF2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50 (7.1)</w:t>
            </w:r>
          </w:p>
        </w:tc>
        <w:tc>
          <w:tcPr>
            <w:tcW w:w="594" w:type="pct"/>
            <w:vAlign w:val="center"/>
          </w:tcPr>
          <w:p w14:paraId="5B56A36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68 (6.3)</w:t>
            </w:r>
          </w:p>
        </w:tc>
        <w:tc>
          <w:tcPr>
            <w:tcW w:w="594" w:type="pct"/>
            <w:vAlign w:val="center"/>
          </w:tcPr>
          <w:p w14:paraId="25C883F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1253 (13.7)</w:t>
            </w:r>
          </w:p>
        </w:tc>
      </w:tr>
      <w:tr w:rsidR="00D64FA0" w:rsidRPr="00AE4E35" w14:paraId="736B68B4" w14:textId="77777777" w:rsidTr="009840D2">
        <w:trPr>
          <w:trHeight w:val="144"/>
        </w:trPr>
        <w:tc>
          <w:tcPr>
            <w:tcW w:w="1725" w:type="pct"/>
            <w:vAlign w:val="center"/>
          </w:tcPr>
          <w:p w14:paraId="49BCA3B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4E22BAD"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53B2778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00A003D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 (1.6)</w:t>
            </w:r>
          </w:p>
        </w:tc>
        <w:tc>
          <w:tcPr>
            <w:tcW w:w="594" w:type="pct"/>
            <w:vAlign w:val="center"/>
          </w:tcPr>
          <w:p w14:paraId="15BFC60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 (1.0)</w:t>
            </w:r>
          </w:p>
        </w:tc>
        <w:tc>
          <w:tcPr>
            <w:tcW w:w="594" w:type="pct"/>
            <w:vAlign w:val="center"/>
          </w:tcPr>
          <w:p w14:paraId="791D484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188 (2.1)</w:t>
            </w:r>
          </w:p>
        </w:tc>
      </w:tr>
      <w:tr w:rsidR="00D64FA0" w:rsidRPr="00AE4E35" w14:paraId="14F0D399" w14:textId="77777777" w:rsidTr="009840D2">
        <w:trPr>
          <w:trHeight w:val="144"/>
        </w:trPr>
        <w:tc>
          <w:tcPr>
            <w:tcW w:w="1725" w:type="pct"/>
            <w:vAlign w:val="center"/>
          </w:tcPr>
          <w:p w14:paraId="7A9CC8E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BD5694A"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9</w:t>
            </w:r>
          </w:p>
        </w:tc>
        <w:tc>
          <w:tcPr>
            <w:tcW w:w="594" w:type="pct"/>
            <w:vAlign w:val="center"/>
          </w:tcPr>
          <w:p w14:paraId="75352E7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0.07 (0, 0.22)*</w:t>
            </w:r>
          </w:p>
        </w:tc>
        <w:tc>
          <w:tcPr>
            <w:tcW w:w="595" w:type="pct"/>
            <w:vAlign w:val="center"/>
          </w:tcPr>
          <w:p w14:paraId="1443C14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1.35 (0.96, 1.90)</w:t>
            </w:r>
          </w:p>
        </w:tc>
        <w:tc>
          <w:tcPr>
            <w:tcW w:w="594" w:type="pct"/>
            <w:vAlign w:val="center"/>
          </w:tcPr>
          <w:p w14:paraId="065A8FF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0.89 (0.64, 1.25)</w:t>
            </w:r>
          </w:p>
        </w:tc>
        <w:tc>
          <w:tcPr>
            <w:tcW w:w="594" w:type="pct"/>
            <w:vAlign w:val="center"/>
          </w:tcPr>
          <w:p w14:paraId="5B52DCE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6AA3C1D7" w14:textId="77777777" w:rsidTr="009840D2">
        <w:trPr>
          <w:trHeight w:val="144"/>
        </w:trPr>
        <w:tc>
          <w:tcPr>
            <w:tcW w:w="1725" w:type="pct"/>
            <w:vAlign w:val="center"/>
          </w:tcPr>
          <w:p w14:paraId="75F253F8"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C8C448E"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9</w:t>
            </w:r>
          </w:p>
        </w:tc>
        <w:tc>
          <w:tcPr>
            <w:tcW w:w="594" w:type="pct"/>
            <w:vAlign w:val="center"/>
          </w:tcPr>
          <w:p w14:paraId="5C2EF85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0.05 (0, 0.19)*</w:t>
            </w:r>
          </w:p>
        </w:tc>
        <w:tc>
          <w:tcPr>
            <w:tcW w:w="595" w:type="pct"/>
            <w:vAlign w:val="center"/>
          </w:tcPr>
          <w:p w14:paraId="10FA0C1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63AE396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2DDBF71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6512B1D4" w14:textId="77777777" w:rsidTr="009840D2">
        <w:trPr>
          <w:trHeight w:val="144"/>
        </w:trPr>
        <w:tc>
          <w:tcPr>
            <w:tcW w:w="1725" w:type="pct"/>
            <w:vAlign w:val="center"/>
          </w:tcPr>
          <w:p w14:paraId="275038B0"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Diabetes mellitus at time of TB diagnosis</w:t>
            </w:r>
            <w:r w:rsidRPr="00AE4E35">
              <w:rPr>
                <w:rFonts w:cstheme="minorHAnsi"/>
                <w:color w:val="000000"/>
                <w:sz w:val="16"/>
                <w:szCs w:val="16"/>
                <w:vertAlign w:val="superscript"/>
              </w:rPr>
              <w:t>10</w:t>
            </w:r>
          </w:p>
        </w:tc>
        <w:tc>
          <w:tcPr>
            <w:tcW w:w="898" w:type="pct"/>
            <w:vAlign w:val="center"/>
          </w:tcPr>
          <w:p w14:paraId="4B9B7AC6"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26C1D8A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75A1F0A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09B5E3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437B1CF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56C0076D" w14:textId="77777777" w:rsidTr="009840D2">
        <w:trPr>
          <w:trHeight w:val="144"/>
        </w:trPr>
        <w:tc>
          <w:tcPr>
            <w:tcW w:w="1725" w:type="pct"/>
            <w:vAlign w:val="center"/>
          </w:tcPr>
          <w:p w14:paraId="193CEF2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1AF7C8A"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54499E0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 (1.2)</w:t>
            </w:r>
          </w:p>
        </w:tc>
        <w:tc>
          <w:tcPr>
            <w:tcW w:w="595" w:type="pct"/>
            <w:vAlign w:val="center"/>
          </w:tcPr>
          <w:p w14:paraId="273FB7C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222 (27.3)</w:t>
            </w:r>
          </w:p>
        </w:tc>
        <w:tc>
          <w:tcPr>
            <w:tcW w:w="594" w:type="pct"/>
            <w:vAlign w:val="center"/>
          </w:tcPr>
          <w:p w14:paraId="527AFDB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227 (18.5)</w:t>
            </w:r>
          </w:p>
        </w:tc>
        <w:tc>
          <w:tcPr>
            <w:tcW w:w="594" w:type="pct"/>
            <w:vAlign w:val="center"/>
          </w:tcPr>
          <w:p w14:paraId="5364A2A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1338 (12.7)</w:t>
            </w:r>
          </w:p>
        </w:tc>
      </w:tr>
      <w:tr w:rsidR="00D64FA0" w:rsidRPr="00AE4E35" w14:paraId="3FF531DA" w14:textId="77777777" w:rsidTr="009840D2">
        <w:trPr>
          <w:trHeight w:val="144"/>
        </w:trPr>
        <w:tc>
          <w:tcPr>
            <w:tcW w:w="1725" w:type="pct"/>
            <w:vAlign w:val="center"/>
          </w:tcPr>
          <w:p w14:paraId="1FE9D3F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8766042"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2057AB8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411 (98.8)</w:t>
            </w:r>
          </w:p>
        </w:tc>
        <w:tc>
          <w:tcPr>
            <w:tcW w:w="595" w:type="pct"/>
            <w:vAlign w:val="center"/>
          </w:tcPr>
          <w:p w14:paraId="5E5C34E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591 (72.7)</w:t>
            </w:r>
          </w:p>
        </w:tc>
        <w:tc>
          <w:tcPr>
            <w:tcW w:w="594" w:type="pct"/>
            <w:vAlign w:val="center"/>
          </w:tcPr>
          <w:p w14:paraId="126774F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1002 (81.5)</w:t>
            </w:r>
          </w:p>
        </w:tc>
        <w:tc>
          <w:tcPr>
            <w:tcW w:w="594" w:type="pct"/>
            <w:vAlign w:val="center"/>
          </w:tcPr>
          <w:p w14:paraId="25FEEDC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9185 (87.3)</w:t>
            </w:r>
          </w:p>
        </w:tc>
      </w:tr>
      <w:tr w:rsidR="00D64FA0" w:rsidRPr="00AE4E35" w14:paraId="16B2F69F" w14:textId="77777777" w:rsidTr="009840D2">
        <w:trPr>
          <w:trHeight w:val="144"/>
        </w:trPr>
        <w:tc>
          <w:tcPr>
            <w:tcW w:w="1725" w:type="pct"/>
            <w:vAlign w:val="center"/>
          </w:tcPr>
          <w:p w14:paraId="3C865F5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A059DED"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vAlign w:val="center"/>
          </w:tcPr>
          <w:p w14:paraId="14883B7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0.09 (0.02, 0.19)*</w:t>
            </w:r>
          </w:p>
        </w:tc>
        <w:tc>
          <w:tcPr>
            <w:tcW w:w="595" w:type="pct"/>
            <w:vAlign w:val="center"/>
          </w:tcPr>
          <w:p w14:paraId="495EA1D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2.15 (1.90, 2.43)*</w:t>
            </w:r>
          </w:p>
        </w:tc>
        <w:tc>
          <w:tcPr>
            <w:tcW w:w="594" w:type="pct"/>
            <w:vAlign w:val="center"/>
          </w:tcPr>
          <w:p w14:paraId="4E74A6B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1.45 (1.28, 1.65)*</w:t>
            </w:r>
          </w:p>
        </w:tc>
        <w:tc>
          <w:tcPr>
            <w:tcW w:w="594" w:type="pct"/>
            <w:vAlign w:val="center"/>
          </w:tcPr>
          <w:p w14:paraId="6C2D08A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585E082D" w14:textId="77777777" w:rsidTr="009840D2">
        <w:trPr>
          <w:trHeight w:val="144"/>
        </w:trPr>
        <w:tc>
          <w:tcPr>
            <w:tcW w:w="1725" w:type="pct"/>
            <w:vAlign w:val="center"/>
          </w:tcPr>
          <w:p w14:paraId="6AABEB8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0779BF8"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vAlign w:val="center"/>
          </w:tcPr>
          <w:p w14:paraId="67A7519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0.04 (0.01, 0.09)*</w:t>
            </w:r>
          </w:p>
        </w:tc>
        <w:tc>
          <w:tcPr>
            <w:tcW w:w="595" w:type="pct"/>
            <w:vAlign w:val="center"/>
          </w:tcPr>
          <w:p w14:paraId="18F1AED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0ACCAB7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8DBEE9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3B82CF13" w14:textId="77777777" w:rsidTr="009840D2">
        <w:trPr>
          <w:trHeight w:val="144"/>
        </w:trPr>
        <w:tc>
          <w:tcPr>
            <w:tcW w:w="1725" w:type="pct"/>
            <w:vAlign w:val="center"/>
          </w:tcPr>
          <w:p w14:paraId="2A6C8BF4"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Immunosupressed</w:t>
            </w:r>
            <w:r w:rsidRPr="00AE4E35">
              <w:rPr>
                <w:rFonts w:cstheme="minorHAnsi"/>
                <w:color w:val="000000"/>
                <w:sz w:val="16"/>
                <w:szCs w:val="16"/>
                <w:vertAlign w:val="superscript"/>
              </w:rPr>
              <w:t>12</w:t>
            </w:r>
            <w:r w:rsidRPr="00AE4E35">
              <w:rPr>
                <w:rFonts w:cstheme="minorHAnsi"/>
                <w:color w:val="000000"/>
                <w:sz w:val="16"/>
                <w:szCs w:val="16"/>
              </w:rPr>
              <w:t xml:space="preserve"> at time of TB diagnosis</w:t>
            </w:r>
            <w:r w:rsidRPr="00AE4E35">
              <w:rPr>
                <w:rFonts w:cstheme="minorHAnsi"/>
                <w:color w:val="000000"/>
                <w:sz w:val="16"/>
                <w:szCs w:val="16"/>
                <w:vertAlign w:val="superscript"/>
              </w:rPr>
              <w:t>10</w:t>
            </w:r>
          </w:p>
        </w:tc>
        <w:tc>
          <w:tcPr>
            <w:tcW w:w="898" w:type="pct"/>
            <w:vAlign w:val="center"/>
          </w:tcPr>
          <w:p w14:paraId="2141CEC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74A7936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5BCE6C5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9205AE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094BC9A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37AD25DF" w14:textId="77777777" w:rsidTr="009840D2">
        <w:trPr>
          <w:trHeight w:val="144"/>
        </w:trPr>
        <w:tc>
          <w:tcPr>
            <w:tcW w:w="1725" w:type="pct"/>
            <w:vAlign w:val="center"/>
          </w:tcPr>
          <w:p w14:paraId="244EDE7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00B9A83E"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6D7815A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 (1.2)</w:t>
            </w:r>
          </w:p>
        </w:tc>
        <w:tc>
          <w:tcPr>
            <w:tcW w:w="595" w:type="pct"/>
            <w:vAlign w:val="center"/>
          </w:tcPr>
          <w:p w14:paraId="32E3C4A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45 (5.5)</w:t>
            </w:r>
          </w:p>
        </w:tc>
        <w:tc>
          <w:tcPr>
            <w:tcW w:w="594" w:type="pct"/>
            <w:vAlign w:val="center"/>
          </w:tcPr>
          <w:p w14:paraId="66FBC1A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50 (4.1)</w:t>
            </w:r>
          </w:p>
        </w:tc>
        <w:tc>
          <w:tcPr>
            <w:tcW w:w="594" w:type="pct"/>
            <w:vAlign w:val="center"/>
          </w:tcPr>
          <w:p w14:paraId="63405FE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1173 (11.1)</w:t>
            </w:r>
          </w:p>
        </w:tc>
      </w:tr>
      <w:tr w:rsidR="00D64FA0" w:rsidRPr="00AE4E35" w14:paraId="5B248C3D" w14:textId="77777777" w:rsidTr="009840D2">
        <w:trPr>
          <w:trHeight w:val="144"/>
        </w:trPr>
        <w:tc>
          <w:tcPr>
            <w:tcW w:w="1725" w:type="pct"/>
            <w:vAlign w:val="center"/>
          </w:tcPr>
          <w:p w14:paraId="0892B1E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EBEE4B8"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7C595AD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411 (98.8)</w:t>
            </w:r>
          </w:p>
        </w:tc>
        <w:tc>
          <w:tcPr>
            <w:tcW w:w="595" w:type="pct"/>
            <w:vAlign w:val="center"/>
          </w:tcPr>
          <w:p w14:paraId="0AFE7E1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768 (94.5)</w:t>
            </w:r>
          </w:p>
        </w:tc>
        <w:tc>
          <w:tcPr>
            <w:tcW w:w="594" w:type="pct"/>
            <w:vAlign w:val="center"/>
          </w:tcPr>
          <w:p w14:paraId="6038E53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1179 (95.9)</w:t>
            </w:r>
          </w:p>
        </w:tc>
        <w:tc>
          <w:tcPr>
            <w:tcW w:w="594" w:type="pct"/>
            <w:vAlign w:val="center"/>
          </w:tcPr>
          <w:p w14:paraId="01BD6DA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9350 (88.9)</w:t>
            </w:r>
          </w:p>
        </w:tc>
      </w:tr>
      <w:tr w:rsidR="00D64FA0" w:rsidRPr="00AE4E35" w14:paraId="485E5E1F" w14:textId="77777777" w:rsidTr="009840D2">
        <w:trPr>
          <w:trHeight w:val="144"/>
        </w:trPr>
        <w:tc>
          <w:tcPr>
            <w:tcW w:w="1725" w:type="pct"/>
            <w:vAlign w:val="center"/>
          </w:tcPr>
          <w:p w14:paraId="2424E192"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5EE6D9D"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vAlign w:val="center"/>
          </w:tcPr>
          <w:p w14:paraId="16EFF62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0.11 (0.02, 0.21)*</w:t>
            </w:r>
          </w:p>
        </w:tc>
        <w:tc>
          <w:tcPr>
            <w:tcW w:w="595" w:type="pct"/>
            <w:vAlign w:val="center"/>
          </w:tcPr>
          <w:p w14:paraId="0EC21E8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0.50 (0.37, 0.66)*</w:t>
            </w:r>
          </w:p>
        </w:tc>
        <w:tc>
          <w:tcPr>
            <w:tcW w:w="594" w:type="pct"/>
            <w:vAlign w:val="center"/>
          </w:tcPr>
          <w:p w14:paraId="48196F3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0.36 (0.28, 0.48)*</w:t>
            </w:r>
          </w:p>
        </w:tc>
        <w:tc>
          <w:tcPr>
            <w:tcW w:w="594" w:type="pct"/>
            <w:vAlign w:val="center"/>
          </w:tcPr>
          <w:p w14:paraId="12CC72D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68D798C0" w14:textId="77777777" w:rsidTr="009840D2">
        <w:trPr>
          <w:trHeight w:val="144"/>
        </w:trPr>
        <w:tc>
          <w:tcPr>
            <w:tcW w:w="1725" w:type="pct"/>
            <w:vAlign w:val="center"/>
          </w:tcPr>
          <w:p w14:paraId="674DB80E"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B9AE766"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vAlign w:val="center"/>
          </w:tcPr>
          <w:p w14:paraId="70AC069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0.22 (0.05, 0.46)*</w:t>
            </w:r>
          </w:p>
        </w:tc>
        <w:tc>
          <w:tcPr>
            <w:tcW w:w="595" w:type="pct"/>
            <w:vAlign w:val="center"/>
          </w:tcPr>
          <w:p w14:paraId="1287086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615A675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43BE54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54588F8" w14:textId="77777777" w:rsidTr="009840D2">
        <w:trPr>
          <w:trHeight w:val="144"/>
        </w:trPr>
        <w:tc>
          <w:tcPr>
            <w:tcW w:w="2623" w:type="pct"/>
            <w:gridSpan w:val="2"/>
            <w:vAlign w:val="center"/>
          </w:tcPr>
          <w:p w14:paraId="320BF44A"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End-stage renal disease or chronic renal failure at time of TB diagnosis</w:t>
            </w:r>
            <w:r w:rsidRPr="00AE4E35">
              <w:rPr>
                <w:rFonts w:cstheme="minorHAnsi"/>
                <w:color w:val="000000"/>
                <w:sz w:val="16"/>
                <w:szCs w:val="16"/>
                <w:vertAlign w:val="superscript"/>
              </w:rPr>
              <w:t>10</w:t>
            </w:r>
          </w:p>
        </w:tc>
        <w:tc>
          <w:tcPr>
            <w:tcW w:w="594" w:type="pct"/>
            <w:vAlign w:val="center"/>
          </w:tcPr>
          <w:p w14:paraId="0FA77C0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274CB98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4577673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0BF484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22762A64" w14:textId="77777777" w:rsidTr="009840D2">
        <w:trPr>
          <w:trHeight w:val="144"/>
        </w:trPr>
        <w:tc>
          <w:tcPr>
            <w:tcW w:w="1725" w:type="pct"/>
            <w:vAlign w:val="center"/>
          </w:tcPr>
          <w:p w14:paraId="27A4412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3642B57"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14DF8EF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 (0.5)</w:t>
            </w:r>
          </w:p>
        </w:tc>
        <w:tc>
          <w:tcPr>
            <w:tcW w:w="595" w:type="pct"/>
            <w:vAlign w:val="center"/>
          </w:tcPr>
          <w:p w14:paraId="5F7C2B7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42 (5.2)</w:t>
            </w:r>
          </w:p>
        </w:tc>
        <w:tc>
          <w:tcPr>
            <w:tcW w:w="594" w:type="pct"/>
            <w:vAlign w:val="center"/>
          </w:tcPr>
          <w:p w14:paraId="399D362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 (3.6)</w:t>
            </w:r>
          </w:p>
        </w:tc>
        <w:tc>
          <w:tcPr>
            <w:tcW w:w="594" w:type="pct"/>
            <w:vAlign w:val="center"/>
          </w:tcPr>
          <w:p w14:paraId="5F3229B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185 (1.8)</w:t>
            </w:r>
          </w:p>
        </w:tc>
      </w:tr>
      <w:tr w:rsidR="00D64FA0" w:rsidRPr="00AE4E35" w14:paraId="32AAA398" w14:textId="77777777" w:rsidTr="009840D2">
        <w:trPr>
          <w:trHeight w:val="144"/>
        </w:trPr>
        <w:tc>
          <w:tcPr>
            <w:tcW w:w="1725" w:type="pct"/>
            <w:vAlign w:val="center"/>
          </w:tcPr>
          <w:p w14:paraId="2A4515E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766BF2C"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7BC0DCE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414 (99.5)</w:t>
            </w:r>
          </w:p>
        </w:tc>
        <w:tc>
          <w:tcPr>
            <w:tcW w:w="595" w:type="pct"/>
            <w:vAlign w:val="center"/>
          </w:tcPr>
          <w:p w14:paraId="30E7E65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771 (94.8)</w:t>
            </w:r>
          </w:p>
        </w:tc>
        <w:tc>
          <w:tcPr>
            <w:tcW w:w="594" w:type="pct"/>
            <w:vAlign w:val="center"/>
          </w:tcPr>
          <w:p w14:paraId="4B7D19E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1185 (96.4)</w:t>
            </w:r>
          </w:p>
        </w:tc>
        <w:tc>
          <w:tcPr>
            <w:tcW w:w="594" w:type="pct"/>
            <w:vAlign w:val="center"/>
          </w:tcPr>
          <w:p w14:paraId="1956D15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10338 (98.2)</w:t>
            </w:r>
          </w:p>
        </w:tc>
      </w:tr>
      <w:tr w:rsidR="00D64FA0" w:rsidRPr="00AE4E35" w14:paraId="15055FF5" w14:textId="77777777" w:rsidTr="009840D2">
        <w:trPr>
          <w:trHeight w:val="144"/>
        </w:trPr>
        <w:tc>
          <w:tcPr>
            <w:tcW w:w="1725" w:type="pct"/>
            <w:vAlign w:val="center"/>
          </w:tcPr>
          <w:p w14:paraId="5752CAA5"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E350046"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vAlign w:val="center"/>
          </w:tcPr>
          <w:p w14:paraId="7258393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0.27 (0, 0.72)*</w:t>
            </w:r>
          </w:p>
        </w:tc>
        <w:tc>
          <w:tcPr>
            <w:tcW w:w="595" w:type="pct"/>
            <w:vAlign w:val="center"/>
          </w:tcPr>
          <w:p w14:paraId="3D98179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2.94 (2.12, 4.08)*</w:t>
            </w:r>
          </w:p>
        </w:tc>
        <w:tc>
          <w:tcPr>
            <w:tcW w:w="594" w:type="pct"/>
            <w:vAlign w:val="center"/>
          </w:tcPr>
          <w:p w14:paraId="0ECE24F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2.04 (1.47, 2.81)*</w:t>
            </w:r>
          </w:p>
        </w:tc>
        <w:tc>
          <w:tcPr>
            <w:tcW w:w="594" w:type="pct"/>
            <w:vAlign w:val="center"/>
          </w:tcPr>
          <w:p w14:paraId="156D168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680A6B92" w14:textId="77777777" w:rsidTr="00E31A44">
        <w:trPr>
          <w:trHeight w:val="144"/>
        </w:trPr>
        <w:tc>
          <w:tcPr>
            <w:tcW w:w="1725" w:type="pct"/>
            <w:tcBorders>
              <w:bottom w:val="single" w:sz="4" w:space="0" w:color="auto"/>
            </w:tcBorders>
            <w:vAlign w:val="center"/>
          </w:tcPr>
          <w:p w14:paraId="0A3EEE9B"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tcBorders>
              <w:bottom w:val="single" w:sz="4" w:space="0" w:color="auto"/>
            </w:tcBorders>
            <w:vAlign w:val="center"/>
          </w:tcPr>
          <w:p w14:paraId="2B54776B"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11</w:t>
            </w:r>
          </w:p>
        </w:tc>
        <w:tc>
          <w:tcPr>
            <w:tcW w:w="594" w:type="pct"/>
            <w:tcBorders>
              <w:bottom w:val="single" w:sz="4" w:space="0" w:color="auto"/>
            </w:tcBorders>
            <w:vAlign w:val="center"/>
          </w:tcPr>
          <w:p w14:paraId="627605C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0.09 (0, 0.26)*</w:t>
            </w:r>
          </w:p>
        </w:tc>
        <w:tc>
          <w:tcPr>
            <w:tcW w:w="595" w:type="pct"/>
            <w:tcBorders>
              <w:bottom w:val="single" w:sz="4" w:space="0" w:color="auto"/>
            </w:tcBorders>
            <w:vAlign w:val="center"/>
          </w:tcPr>
          <w:p w14:paraId="64C9AA0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tcBorders>
              <w:bottom w:val="single" w:sz="4" w:space="0" w:color="auto"/>
            </w:tcBorders>
            <w:vAlign w:val="center"/>
          </w:tcPr>
          <w:p w14:paraId="278D4BA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bottom w:val="single" w:sz="4" w:space="0" w:color="auto"/>
            </w:tcBorders>
            <w:vAlign w:val="center"/>
          </w:tcPr>
          <w:p w14:paraId="729C0F7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E31A44" w:rsidRPr="00AE4E35" w14:paraId="15995CFC" w14:textId="77777777" w:rsidTr="00E31A44">
        <w:trPr>
          <w:trHeight w:val="144"/>
        </w:trPr>
        <w:tc>
          <w:tcPr>
            <w:tcW w:w="1725" w:type="pct"/>
            <w:tcBorders>
              <w:left w:val="nil"/>
              <w:bottom w:val="nil"/>
              <w:right w:val="nil"/>
            </w:tcBorders>
            <w:vAlign w:val="center"/>
          </w:tcPr>
          <w:p w14:paraId="0753BDB1" w14:textId="77777777" w:rsidR="00E31A44" w:rsidRPr="00AE4E35" w:rsidRDefault="00E31A44" w:rsidP="009840D2">
            <w:pPr>
              <w:autoSpaceDE w:val="0"/>
              <w:autoSpaceDN w:val="0"/>
              <w:adjustRightInd w:val="0"/>
              <w:spacing w:after="0" w:line="240" w:lineRule="auto"/>
              <w:rPr>
                <w:rFonts w:cstheme="minorHAnsi"/>
                <w:color w:val="000000"/>
                <w:sz w:val="16"/>
                <w:szCs w:val="16"/>
              </w:rPr>
            </w:pPr>
          </w:p>
        </w:tc>
        <w:tc>
          <w:tcPr>
            <w:tcW w:w="898" w:type="pct"/>
            <w:tcBorders>
              <w:left w:val="nil"/>
              <w:bottom w:val="nil"/>
              <w:right w:val="nil"/>
            </w:tcBorders>
            <w:vAlign w:val="center"/>
          </w:tcPr>
          <w:p w14:paraId="32A0D6DD" w14:textId="77777777" w:rsidR="00E31A44" w:rsidRPr="00AE4E35" w:rsidRDefault="00E31A44" w:rsidP="009840D2">
            <w:pPr>
              <w:autoSpaceDE w:val="0"/>
              <w:autoSpaceDN w:val="0"/>
              <w:adjustRightInd w:val="0"/>
              <w:spacing w:after="0" w:line="240" w:lineRule="auto"/>
              <w:rPr>
                <w:rFonts w:cstheme="minorHAnsi"/>
                <w:color w:val="000000"/>
                <w:sz w:val="16"/>
                <w:szCs w:val="16"/>
              </w:rPr>
            </w:pPr>
          </w:p>
        </w:tc>
        <w:tc>
          <w:tcPr>
            <w:tcW w:w="594" w:type="pct"/>
            <w:tcBorders>
              <w:left w:val="nil"/>
              <w:bottom w:val="nil"/>
              <w:right w:val="nil"/>
            </w:tcBorders>
            <w:vAlign w:val="center"/>
          </w:tcPr>
          <w:p w14:paraId="5F5FB287" w14:textId="77777777" w:rsidR="00E31A44" w:rsidRPr="00AE4E35" w:rsidRDefault="00E31A44" w:rsidP="009840D2">
            <w:pPr>
              <w:autoSpaceDE w:val="0"/>
              <w:autoSpaceDN w:val="0"/>
              <w:adjustRightInd w:val="0"/>
              <w:spacing w:after="0" w:line="240" w:lineRule="auto"/>
              <w:jc w:val="center"/>
              <w:rPr>
                <w:rFonts w:cstheme="minorHAnsi"/>
                <w:color w:val="000000"/>
                <w:sz w:val="16"/>
                <w:szCs w:val="16"/>
              </w:rPr>
            </w:pPr>
          </w:p>
        </w:tc>
        <w:tc>
          <w:tcPr>
            <w:tcW w:w="595" w:type="pct"/>
            <w:tcBorders>
              <w:left w:val="nil"/>
              <w:bottom w:val="nil"/>
              <w:right w:val="nil"/>
            </w:tcBorders>
            <w:vAlign w:val="center"/>
          </w:tcPr>
          <w:p w14:paraId="7550C180" w14:textId="77777777" w:rsidR="00E31A44" w:rsidRPr="00AE4E35" w:rsidRDefault="00E31A44" w:rsidP="009840D2">
            <w:pPr>
              <w:autoSpaceDE w:val="0"/>
              <w:autoSpaceDN w:val="0"/>
              <w:adjustRightInd w:val="0"/>
              <w:spacing w:after="0" w:line="240" w:lineRule="auto"/>
              <w:jc w:val="center"/>
              <w:rPr>
                <w:rFonts w:cstheme="minorHAnsi"/>
                <w:color w:val="000000"/>
                <w:sz w:val="16"/>
                <w:szCs w:val="16"/>
              </w:rPr>
            </w:pPr>
          </w:p>
        </w:tc>
        <w:tc>
          <w:tcPr>
            <w:tcW w:w="594" w:type="pct"/>
            <w:tcBorders>
              <w:left w:val="nil"/>
              <w:bottom w:val="nil"/>
              <w:right w:val="nil"/>
            </w:tcBorders>
            <w:vAlign w:val="center"/>
          </w:tcPr>
          <w:p w14:paraId="361C513F" w14:textId="77777777" w:rsidR="00E31A44" w:rsidRPr="00AE4E35" w:rsidRDefault="00E31A44" w:rsidP="009840D2">
            <w:pPr>
              <w:autoSpaceDE w:val="0"/>
              <w:autoSpaceDN w:val="0"/>
              <w:adjustRightInd w:val="0"/>
              <w:spacing w:after="0" w:line="240" w:lineRule="auto"/>
              <w:jc w:val="center"/>
              <w:rPr>
                <w:rFonts w:cstheme="minorHAnsi"/>
                <w:color w:val="000000"/>
                <w:sz w:val="16"/>
                <w:szCs w:val="16"/>
              </w:rPr>
            </w:pPr>
          </w:p>
        </w:tc>
        <w:tc>
          <w:tcPr>
            <w:tcW w:w="594" w:type="pct"/>
            <w:tcBorders>
              <w:left w:val="nil"/>
              <w:bottom w:val="nil"/>
              <w:right w:val="nil"/>
            </w:tcBorders>
            <w:vAlign w:val="center"/>
          </w:tcPr>
          <w:p w14:paraId="7765C090" w14:textId="77777777" w:rsidR="00E31A44" w:rsidRPr="00AE4E35" w:rsidRDefault="00E31A44" w:rsidP="009840D2">
            <w:pPr>
              <w:autoSpaceDE w:val="0"/>
              <w:autoSpaceDN w:val="0"/>
              <w:adjustRightInd w:val="0"/>
              <w:spacing w:after="0" w:line="240" w:lineRule="auto"/>
              <w:jc w:val="center"/>
              <w:rPr>
                <w:rFonts w:cstheme="minorHAnsi"/>
                <w:color w:val="000000"/>
                <w:sz w:val="16"/>
                <w:szCs w:val="16"/>
              </w:rPr>
            </w:pPr>
          </w:p>
        </w:tc>
      </w:tr>
      <w:tr w:rsidR="00D64FA0" w:rsidRPr="00AE4E35" w14:paraId="1E9BDB30" w14:textId="77777777" w:rsidTr="00E31A44">
        <w:trPr>
          <w:trHeight w:val="144"/>
        </w:trPr>
        <w:tc>
          <w:tcPr>
            <w:tcW w:w="1725" w:type="pct"/>
            <w:tcBorders>
              <w:top w:val="nil"/>
            </w:tcBorders>
            <w:vAlign w:val="center"/>
          </w:tcPr>
          <w:p w14:paraId="72CDBF57"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lastRenderedPageBreak/>
              <w:t>Type of therapy</w:t>
            </w:r>
            <w:r w:rsidRPr="00AE4E35">
              <w:rPr>
                <w:rFonts w:cstheme="minorHAnsi"/>
                <w:color w:val="000000"/>
                <w:sz w:val="16"/>
                <w:szCs w:val="16"/>
                <w:vertAlign w:val="superscript"/>
              </w:rPr>
              <w:t>13</w:t>
            </w:r>
          </w:p>
        </w:tc>
        <w:tc>
          <w:tcPr>
            <w:tcW w:w="898" w:type="pct"/>
            <w:tcBorders>
              <w:top w:val="nil"/>
            </w:tcBorders>
            <w:vAlign w:val="center"/>
          </w:tcPr>
          <w:p w14:paraId="5A325DB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tcBorders>
              <w:top w:val="nil"/>
            </w:tcBorders>
            <w:vAlign w:val="center"/>
          </w:tcPr>
          <w:p w14:paraId="59434D0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tcBorders>
              <w:top w:val="nil"/>
            </w:tcBorders>
            <w:vAlign w:val="center"/>
          </w:tcPr>
          <w:p w14:paraId="05EE6A2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tcBorders>
            <w:vAlign w:val="center"/>
          </w:tcPr>
          <w:p w14:paraId="2669EEA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tcBorders>
              <w:top w:val="nil"/>
            </w:tcBorders>
            <w:vAlign w:val="center"/>
          </w:tcPr>
          <w:p w14:paraId="48F5F3E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4EFD16C" w14:textId="77777777" w:rsidTr="009840D2">
        <w:trPr>
          <w:trHeight w:val="144"/>
        </w:trPr>
        <w:tc>
          <w:tcPr>
            <w:tcW w:w="1725" w:type="pct"/>
            <w:vAlign w:val="center"/>
          </w:tcPr>
          <w:p w14:paraId="5C347F3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501B62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Directly observed therapy alone</w:t>
            </w:r>
          </w:p>
        </w:tc>
        <w:tc>
          <w:tcPr>
            <w:tcW w:w="594" w:type="pct"/>
            <w:vAlign w:val="center"/>
          </w:tcPr>
          <w:p w14:paraId="0DB5C71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408 (99.0)</w:t>
            </w:r>
          </w:p>
        </w:tc>
        <w:tc>
          <w:tcPr>
            <w:tcW w:w="595" w:type="pct"/>
            <w:vAlign w:val="center"/>
          </w:tcPr>
          <w:p w14:paraId="11A39DC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541 (71.6)</w:t>
            </w:r>
          </w:p>
        </w:tc>
        <w:tc>
          <w:tcPr>
            <w:tcW w:w="594" w:type="pct"/>
            <w:vAlign w:val="center"/>
          </w:tcPr>
          <w:p w14:paraId="4CE91F7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949 (81.3)</w:t>
            </w:r>
          </w:p>
        </w:tc>
        <w:tc>
          <w:tcPr>
            <w:tcW w:w="594" w:type="pct"/>
            <w:vAlign w:val="center"/>
          </w:tcPr>
          <w:p w14:paraId="2668938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5512 (60.8)</w:t>
            </w:r>
          </w:p>
        </w:tc>
      </w:tr>
      <w:tr w:rsidR="00D64FA0" w:rsidRPr="00AE4E35" w14:paraId="5E975CE2" w14:textId="77777777" w:rsidTr="009840D2">
        <w:trPr>
          <w:trHeight w:val="144"/>
        </w:trPr>
        <w:tc>
          <w:tcPr>
            <w:tcW w:w="1725" w:type="pct"/>
            <w:vAlign w:val="center"/>
          </w:tcPr>
          <w:p w14:paraId="4F41E4F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DFAA610"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Self-administered therapy alone</w:t>
            </w:r>
          </w:p>
        </w:tc>
        <w:tc>
          <w:tcPr>
            <w:tcW w:w="594" w:type="pct"/>
            <w:vAlign w:val="center"/>
          </w:tcPr>
          <w:p w14:paraId="03C179B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 (0.2)</w:t>
            </w:r>
          </w:p>
        </w:tc>
        <w:tc>
          <w:tcPr>
            <w:tcW w:w="595" w:type="pct"/>
            <w:vAlign w:val="center"/>
          </w:tcPr>
          <w:p w14:paraId="306773B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26 (3.4)</w:t>
            </w:r>
          </w:p>
        </w:tc>
        <w:tc>
          <w:tcPr>
            <w:tcW w:w="594" w:type="pct"/>
            <w:vAlign w:val="center"/>
          </w:tcPr>
          <w:p w14:paraId="0BD0091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27 (2.3)</w:t>
            </w:r>
          </w:p>
        </w:tc>
        <w:tc>
          <w:tcPr>
            <w:tcW w:w="594" w:type="pct"/>
            <w:vAlign w:val="center"/>
          </w:tcPr>
          <w:p w14:paraId="46F921E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691 (7.6)</w:t>
            </w:r>
          </w:p>
        </w:tc>
      </w:tr>
      <w:tr w:rsidR="00D64FA0" w:rsidRPr="00AE4E35" w14:paraId="3C2FEE3F" w14:textId="77777777" w:rsidTr="009840D2">
        <w:trPr>
          <w:trHeight w:val="144"/>
        </w:trPr>
        <w:tc>
          <w:tcPr>
            <w:tcW w:w="1725" w:type="pct"/>
            <w:vAlign w:val="center"/>
          </w:tcPr>
          <w:p w14:paraId="6FD3377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1504E47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Both</w:t>
            </w:r>
          </w:p>
        </w:tc>
        <w:tc>
          <w:tcPr>
            <w:tcW w:w="594" w:type="pct"/>
            <w:vAlign w:val="center"/>
          </w:tcPr>
          <w:p w14:paraId="77BDA7A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 (0.7)</w:t>
            </w:r>
          </w:p>
        </w:tc>
        <w:tc>
          <w:tcPr>
            <w:tcW w:w="595" w:type="pct"/>
            <w:vAlign w:val="center"/>
          </w:tcPr>
          <w:p w14:paraId="41D4DC1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184 (24.3)</w:t>
            </w:r>
          </w:p>
        </w:tc>
        <w:tc>
          <w:tcPr>
            <w:tcW w:w="594" w:type="pct"/>
            <w:vAlign w:val="center"/>
          </w:tcPr>
          <w:p w14:paraId="1E0C9ACD"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187 (16.0)</w:t>
            </w:r>
          </w:p>
        </w:tc>
        <w:tc>
          <w:tcPr>
            <w:tcW w:w="594" w:type="pct"/>
            <w:vAlign w:val="center"/>
          </w:tcPr>
          <w:p w14:paraId="649B7DA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2712 (29.9)</w:t>
            </w:r>
          </w:p>
        </w:tc>
      </w:tr>
      <w:tr w:rsidR="00D64FA0" w:rsidRPr="00AE4E35" w14:paraId="29993723" w14:textId="77777777" w:rsidTr="009840D2">
        <w:trPr>
          <w:trHeight w:val="144"/>
        </w:trPr>
        <w:tc>
          <w:tcPr>
            <w:tcW w:w="1725" w:type="pct"/>
            <w:vAlign w:val="center"/>
          </w:tcPr>
          <w:p w14:paraId="15D3AF6C"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4FD6F1D"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399CA42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 (0.0)</w:t>
            </w:r>
          </w:p>
        </w:tc>
        <w:tc>
          <w:tcPr>
            <w:tcW w:w="595" w:type="pct"/>
            <w:vAlign w:val="center"/>
          </w:tcPr>
          <w:p w14:paraId="4952F08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 (0.7)</w:t>
            </w:r>
          </w:p>
        </w:tc>
        <w:tc>
          <w:tcPr>
            <w:tcW w:w="594" w:type="pct"/>
            <w:vAlign w:val="center"/>
          </w:tcPr>
          <w:p w14:paraId="0DE2E60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5 (0.4)</w:t>
            </w:r>
          </w:p>
        </w:tc>
        <w:tc>
          <w:tcPr>
            <w:tcW w:w="594" w:type="pct"/>
            <w:vAlign w:val="center"/>
          </w:tcPr>
          <w:p w14:paraId="54A06D9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148 (1.6)</w:t>
            </w:r>
          </w:p>
        </w:tc>
      </w:tr>
      <w:tr w:rsidR="00D64FA0" w:rsidRPr="00AE4E35" w14:paraId="1C1CF852" w14:textId="77777777" w:rsidTr="009840D2">
        <w:trPr>
          <w:trHeight w:val="144"/>
        </w:trPr>
        <w:tc>
          <w:tcPr>
            <w:tcW w:w="1725" w:type="pct"/>
            <w:vAlign w:val="center"/>
          </w:tcPr>
          <w:p w14:paraId="75E50829"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E7713EA"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14</w:t>
            </w:r>
          </w:p>
        </w:tc>
        <w:tc>
          <w:tcPr>
            <w:tcW w:w="594" w:type="pct"/>
            <w:vAlign w:val="center"/>
          </w:tcPr>
          <w:p w14:paraId="6943DE2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1.08 (1.07, 1.09)*</w:t>
            </w:r>
          </w:p>
        </w:tc>
        <w:tc>
          <w:tcPr>
            <w:tcW w:w="595" w:type="pct"/>
            <w:vAlign w:val="center"/>
          </w:tcPr>
          <w:p w14:paraId="6BADAE5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1.05 (1.03, 1.06)*</w:t>
            </w:r>
          </w:p>
        </w:tc>
        <w:tc>
          <w:tcPr>
            <w:tcW w:w="594" w:type="pct"/>
            <w:vAlign w:val="center"/>
          </w:tcPr>
          <w:p w14:paraId="01073B3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1.06 (1.05, 1.07)*</w:t>
            </w:r>
          </w:p>
        </w:tc>
        <w:tc>
          <w:tcPr>
            <w:tcW w:w="594" w:type="pct"/>
            <w:vAlign w:val="center"/>
          </w:tcPr>
          <w:p w14:paraId="0D76A82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4C4BF21C" w14:textId="77777777" w:rsidTr="009840D2">
        <w:trPr>
          <w:trHeight w:val="144"/>
        </w:trPr>
        <w:tc>
          <w:tcPr>
            <w:tcW w:w="1725" w:type="pct"/>
            <w:vAlign w:val="center"/>
          </w:tcPr>
          <w:p w14:paraId="1E6F2A36"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29B30F3B"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14</w:t>
            </w:r>
          </w:p>
        </w:tc>
        <w:tc>
          <w:tcPr>
            <w:tcW w:w="594" w:type="pct"/>
            <w:vAlign w:val="center"/>
          </w:tcPr>
          <w:p w14:paraId="555C0FB4"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1.03 (1.02, 1.05)*</w:t>
            </w:r>
          </w:p>
        </w:tc>
        <w:tc>
          <w:tcPr>
            <w:tcW w:w="595" w:type="pct"/>
            <w:vAlign w:val="center"/>
          </w:tcPr>
          <w:p w14:paraId="47D3569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11AE2AD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1AD315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1FD3A813" w14:textId="77777777" w:rsidTr="009840D2">
        <w:trPr>
          <w:trHeight w:val="144"/>
        </w:trPr>
        <w:tc>
          <w:tcPr>
            <w:tcW w:w="1725" w:type="pct"/>
            <w:vAlign w:val="center"/>
          </w:tcPr>
          <w:p w14:paraId="18940BE5"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Successfully completed treatment</w:t>
            </w:r>
            <w:r w:rsidRPr="00AE4E35">
              <w:rPr>
                <w:rFonts w:cstheme="minorHAnsi"/>
                <w:color w:val="000000"/>
                <w:sz w:val="16"/>
                <w:szCs w:val="16"/>
                <w:vertAlign w:val="superscript"/>
              </w:rPr>
              <w:t>15</w:t>
            </w:r>
          </w:p>
        </w:tc>
        <w:tc>
          <w:tcPr>
            <w:tcW w:w="898" w:type="pct"/>
            <w:vAlign w:val="center"/>
          </w:tcPr>
          <w:p w14:paraId="0298FD01"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422EB44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14C7DCDF"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52711AE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5821B2C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626F23DA" w14:textId="77777777" w:rsidTr="009840D2">
        <w:trPr>
          <w:trHeight w:val="144"/>
        </w:trPr>
        <w:tc>
          <w:tcPr>
            <w:tcW w:w="1725" w:type="pct"/>
            <w:vAlign w:val="center"/>
          </w:tcPr>
          <w:p w14:paraId="15E3B47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B8E678F"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0127B33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386 (92.8)</w:t>
            </w:r>
          </w:p>
        </w:tc>
        <w:tc>
          <w:tcPr>
            <w:tcW w:w="595" w:type="pct"/>
            <w:vAlign w:val="center"/>
          </w:tcPr>
          <w:p w14:paraId="6B14004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639 (80.1)</w:t>
            </w:r>
          </w:p>
        </w:tc>
        <w:tc>
          <w:tcPr>
            <w:tcW w:w="594" w:type="pct"/>
            <w:vAlign w:val="center"/>
          </w:tcPr>
          <w:p w14:paraId="795B8AD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1025 (84.4)</w:t>
            </w:r>
          </w:p>
        </w:tc>
        <w:tc>
          <w:tcPr>
            <w:tcW w:w="594" w:type="pct"/>
            <w:vAlign w:val="center"/>
          </w:tcPr>
          <w:p w14:paraId="47E9766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7701 (81.2)</w:t>
            </w:r>
          </w:p>
        </w:tc>
      </w:tr>
      <w:tr w:rsidR="00D64FA0" w:rsidRPr="00AE4E35" w14:paraId="2644400A" w14:textId="77777777" w:rsidTr="009840D2">
        <w:trPr>
          <w:trHeight w:val="144"/>
        </w:trPr>
        <w:tc>
          <w:tcPr>
            <w:tcW w:w="1725" w:type="pct"/>
            <w:vAlign w:val="center"/>
          </w:tcPr>
          <w:p w14:paraId="5CBF606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4E11838"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Other</w:t>
            </w:r>
            <w:r w:rsidRPr="00AE4E35">
              <w:rPr>
                <w:rFonts w:cstheme="minorHAnsi"/>
                <w:color w:val="000000"/>
                <w:sz w:val="16"/>
                <w:szCs w:val="16"/>
                <w:vertAlign w:val="superscript"/>
              </w:rPr>
              <w:t>16</w:t>
            </w:r>
          </w:p>
        </w:tc>
        <w:tc>
          <w:tcPr>
            <w:tcW w:w="594" w:type="pct"/>
            <w:vAlign w:val="center"/>
          </w:tcPr>
          <w:p w14:paraId="3A6AF1E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26 (6.3)</w:t>
            </w:r>
          </w:p>
        </w:tc>
        <w:tc>
          <w:tcPr>
            <w:tcW w:w="595" w:type="pct"/>
            <w:vAlign w:val="center"/>
          </w:tcPr>
          <w:p w14:paraId="33CF621E"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115 (14.4)</w:t>
            </w:r>
          </w:p>
        </w:tc>
        <w:tc>
          <w:tcPr>
            <w:tcW w:w="594" w:type="pct"/>
            <w:vAlign w:val="center"/>
          </w:tcPr>
          <w:p w14:paraId="35F3F702"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141 (11.6)</w:t>
            </w:r>
          </w:p>
        </w:tc>
        <w:tc>
          <w:tcPr>
            <w:tcW w:w="594" w:type="pct"/>
            <w:vAlign w:val="center"/>
          </w:tcPr>
          <w:p w14:paraId="6B57E6F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1285 (13.5)</w:t>
            </w:r>
          </w:p>
        </w:tc>
      </w:tr>
      <w:tr w:rsidR="00D64FA0" w:rsidRPr="00AE4E35" w14:paraId="61551A84" w14:textId="77777777" w:rsidTr="009840D2">
        <w:trPr>
          <w:trHeight w:val="144"/>
        </w:trPr>
        <w:tc>
          <w:tcPr>
            <w:tcW w:w="1725" w:type="pct"/>
            <w:vAlign w:val="center"/>
          </w:tcPr>
          <w:p w14:paraId="23597D00"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B1D39C6"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6B3E336C"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 (1.0)</w:t>
            </w:r>
          </w:p>
        </w:tc>
        <w:tc>
          <w:tcPr>
            <w:tcW w:w="595" w:type="pct"/>
            <w:vAlign w:val="center"/>
          </w:tcPr>
          <w:p w14:paraId="4C47B5E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 (5.5)</w:t>
            </w:r>
          </w:p>
        </w:tc>
        <w:tc>
          <w:tcPr>
            <w:tcW w:w="594" w:type="pct"/>
            <w:vAlign w:val="center"/>
          </w:tcPr>
          <w:p w14:paraId="761A994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48 (4.0)</w:t>
            </w:r>
          </w:p>
        </w:tc>
        <w:tc>
          <w:tcPr>
            <w:tcW w:w="594" w:type="pct"/>
            <w:vAlign w:val="center"/>
          </w:tcPr>
          <w:p w14:paraId="7576959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499 (5.3)</w:t>
            </w:r>
          </w:p>
        </w:tc>
      </w:tr>
      <w:tr w:rsidR="00D64FA0" w:rsidRPr="00AE4E35" w14:paraId="2044E23C" w14:textId="77777777" w:rsidTr="009840D2">
        <w:trPr>
          <w:trHeight w:val="144"/>
        </w:trPr>
        <w:tc>
          <w:tcPr>
            <w:tcW w:w="1725" w:type="pct"/>
            <w:vAlign w:val="center"/>
          </w:tcPr>
          <w:p w14:paraId="18E72C5F"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79DF9FF"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17</w:t>
            </w:r>
          </w:p>
        </w:tc>
        <w:tc>
          <w:tcPr>
            <w:tcW w:w="594" w:type="pct"/>
            <w:vAlign w:val="center"/>
          </w:tcPr>
          <w:p w14:paraId="028CA26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1.09 (1.06, 1.12)*</w:t>
            </w:r>
          </w:p>
        </w:tc>
        <w:tc>
          <w:tcPr>
            <w:tcW w:w="595" w:type="pct"/>
            <w:vAlign w:val="center"/>
          </w:tcPr>
          <w:p w14:paraId="683EF92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0.99 (0.96, 1.02)</w:t>
            </w:r>
          </w:p>
        </w:tc>
        <w:tc>
          <w:tcPr>
            <w:tcW w:w="594" w:type="pct"/>
            <w:vAlign w:val="center"/>
          </w:tcPr>
          <w:p w14:paraId="52E8F55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1.03 (1.00, 1.05)</w:t>
            </w:r>
          </w:p>
        </w:tc>
        <w:tc>
          <w:tcPr>
            <w:tcW w:w="594" w:type="pct"/>
            <w:vAlign w:val="center"/>
          </w:tcPr>
          <w:p w14:paraId="4E18962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597735CB" w14:textId="77777777" w:rsidTr="009840D2">
        <w:trPr>
          <w:trHeight w:val="144"/>
        </w:trPr>
        <w:tc>
          <w:tcPr>
            <w:tcW w:w="1725" w:type="pct"/>
            <w:vAlign w:val="center"/>
          </w:tcPr>
          <w:p w14:paraId="0DA7D4A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A955DEF"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17</w:t>
            </w:r>
          </w:p>
        </w:tc>
        <w:tc>
          <w:tcPr>
            <w:tcW w:w="594" w:type="pct"/>
            <w:vAlign w:val="center"/>
          </w:tcPr>
          <w:p w14:paraId="4F41892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1.11 (1.06, 1.15)*</w:t>
            </w:r>
          </w:p>
        </w:tc>
        <w:tc>
          <w:tcPr>
            <w:tcW w:w="595" w:type="pct"/>
            <w:vAlign w:val="center"/>
          </w:tcPr>
          <w:p w14:paraId="20380D7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216955B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10A0BE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4B4C24FD" w14:textId="77777777" w:rsidTr="009840D2">
        <w:trPr>
          <w:trHeight w:val="144"/>
        </w:trPr>
        <w:tc>
          <w:tcPr>
            <w:tcW w:w="1725" w:type="pct"/>
            <w:vAlign w:val="center"/>
          </w:tcPr>
          <w:p w14:paraId="4D579246"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Died during treatment</w:t>
            </w:r>
            <w:r w:rsidRPr="00AE4E35">
              <w:rPr>
                <w:rFonts w:cstheme="minorHAnsi"/>
                <w:color w:val="000000"/>
                <w:sz w:val="16"/>
                <w:szCs w:val="16"/>
                <w:vertAlign w:val="superscript"/>
              </w:rPr>
              <w:t>15</w:t>
            </w:r>
          </w:p>
        </w:tc>
        <w:tc>
          <w:tcPr>
            <w:tcW w:w="898" w:type="pct"/>
            <w:vAlign w:val="center"/>
          </w:tcPr>
          <w:p w14:paraId="339365FE"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594" w:type="pct"/>
            <w:vAlign w:val="center"/>
          </w:tcPr>
          <w:p w14:paraId="38BC7D9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5" w:type="pct"/>
            <w:vAlign w:val="center"/>
          </w:tcPr>
          <w:p w14:paraId="322AEC2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33B2C6B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6C7E7B4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AE4E35" w14:paraId="5ECBAEB1" w14:textId="77777777" w:rsidTr="009840D2">
        <w:trPr>
          <w:trHeight w:val="144"/>
        </w:trPr>
        <w:tc>
          <w:tcPr>
            <w:tcW w:w="1725" w:type="pct"/>
            <w:vAlign w:val="center"/>
          </w:tcPr>
          <w:p w14:paraId="4333E1CA"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869E118"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Yes</w:t>
            </w:r>
          </w:p>
        </w:tc>
        <w:tc>
          <w:tcPr>
            <w:tcW w:w="594" w:type="pct"/>
            <w:vAlign w:val="center"/>
          </w:tcPr>
          <w:p w14:paraId="50ED1FF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17 (4.1)</w:t>
            </w:r>
          </w:p>
        </w:tc>
        <w:tc>
          <w:tcPr>
            <w:tcW w:w="595" w:type="pct"/>
            <w:vAlign w:val="center"/>
          </w:tcPr>
          <w:p w14:paraId="33F06D8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95 (11.9)</w:t>
            </w:r>
          </w:p>
        </w:tc>
        <w:tc>
          <w:tcPr>
            <w:tcW w:w="594" w:type="pct"/>
            <w:vAlign w:val="center"/>
          </w:tcPr>
          <w:p w14:paraId="29A66DE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112 (9.2)</w:t>
            </w:r>
          </w:p>
        </w:tc>
        <w:tc>
          <w:tcPr>
            <w:tcW w:w="594" w:type="pct"/>
            <w:vAlign w:val="center"/>
          </w:tcPr>
          <w:p w14:paraId="70D2B73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944 (10.0)</w:t>
            </w:r>
          </w:p>
        </w:tc>
      </w:tr>
      <w:tr w:rsidR="00D64FA0" w:rsidRPr="00AE4E35" w14:paraId="0F1A5E76" w14:textId="77777777" w:rsidTr="009840D2">
        <w:trPr>
          <w:trHeight w:val="144"/>
        </w:trPr>
        <w:tc>
          <w:tcPr>
            <w:tcW w:w="1725" w:type="pct"/>
            <w:vAlign w:val="center"/>
          </w:tcPr>
          <w:p w14:paraId="46F9A3ED"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72129CF4"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Other</w:t>
            </w:r>
            <w:r w:rsidRPr="00AE4E35">
              <w:rPr>
                <w:rFonts w:cstheme="minorHAnsi"/>
                <w:color w:val="000000"/>
                <w:sz w:val="16"/>
                <w:szCs w:val="16"/>
                <w:vertAlign w:val="superscript"/>
              </w:rPr>
              <w:t>18</w:t>
            </w:r>
          </w:p>
        </w:tc>
        <w:tc>
          <w:tcPr>
            <w:tcW w:w="594" w:type="pct"/>
            <w:vAlign w:val="center"/>
          </w:tcPr>
          <w:p w14:paraId="4F1C1F05"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395 (95.0)</w:t>
            </w:r>
          </w:p>
        </w:tc>
        <w:tc>
          <w:tcPr>
            <w:tcW w:w="595" w:type="pct"/>
            <w:vAlign w:val="center"/>
          </w:tcPr>
          <w:p w14:paraId="04DEEFB1"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659 (82.6)</w:t>
            </w:r>
          </w:p>
        </w:tc>
        <w:tc>
          <w:tcPr>
            <w:tcW w:w="594" w:type="pct"/>
            <w:vAlign w:val="center"/>
          </w:tcPr>
          <w:p w14:paraId="779E09D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1054 (86.8)</w:t>
            </w:r>
          </w:p>
        </w:tc>
        <w:tc>
          <w:tcPr>
            <w:tcW w:w="594" w:type="pct"/>
            <w:vAlign w:val="center"/>
          </w:tcPr>
          <w:p w14:paraId="04ECE503"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8042 (84.8)</w:t>
            </w:r>
          </w:p>
        </w:tc>
      </w:tr>
      <w:tr w:rsidR="00D64FA0" w:rsidRPr="00AE4E35" w14:paraId="2F297F74" w14:textId="77777777" w:rsidTr="009840D2">
        <w:trPr>
          <w:trHeight w:val="144"/>
        </w:trPr>
        <w:tc>
          <w:tcPr>
            <w:tcW w:w="1725" w:type="pct"/>
            <w:vAlign w:val="center"/>
          </w:tcPr>
          <w:p w14:paraId="01A69B74"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6FA668A9" w14:textId="77777777" w:rsidR="00D64FA0" w:rsidRPr="00AE4E35" w:rsidRDefault="00D64FA0" w:rsidP="009840D2">
            <w:pPr>
              <w:autoSpaceDE w:val="0"/>
              <w:autoSpaceDN w:val="0"/>
              <w:adjustRightInd w:val="0"/>
              <w:spacing w:after="0" w:line="240" w:lineRule="auto"/>
              <w:rPr>
                <w:rFonts w:cstheme="minorHAnsi"/>
                <w:color w:val="000000"/>
                <w:sz w:val="16"/>
                <w:szCs w:val="16"/>
              </w:rPr>
            </w:pPr>
            <w:r w:rsidRPr="00AE4E35">
              <w:rPr>
                <w:rFonts w:cstheme="minorHAnsi"/>
                <w:color w:val="000000"/>
                <w:sz w:val="16"/>
                <w:szCs w:val="16"/>
              </w:rPr>
              <w:t>Unknown/not reported</w:t>
            </w:r>
          </w:p>
        </w:tc>
        <w:tc>
          <w:tcPr>
            <w:tcW w:w="594" w:type="pct"/>
            <w:vAlign w:val="center"/>
          </w:tcPr>
          <w:p w14:paraId="5E0A0C16"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 (1.0)</w:t>
            </w:r>
          </w:p>
        </w:tc>
        <w:tc>
          <w:tcPr>
            <w:tcW w:w="595" w:type="pct"/>
            <w:vAlign w:val="center"/>
          </w:tcPr>
          <w:p w14:paraId="427E949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44 (5.5)</w:t>
            </w:r>
          </w:p>
        </w:tc>
        <w:tc>
          <w:tcPr>
            <w:tcW w:w="594" w:type="pct"/>
            <w:vAlign w:val="center"/>
          </w:tcPr>
          <w:p w14:paraId="0D1639B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48 (4.0)</w:t>
            </w:r>
          </w:p>
        </w:tc>
        <w:tc>
          <w:tcPr>
            <w:tcW w:w="594" w:type="pct"/>
            <w:vAlign w:val="center"/>
          </w:tcPr>
          <w:p w14:paraId="28B126C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499 (5.3)</w:t>
            </w:r>
          </w:p>
        </w:tc>
      </w:tr>
      <w:tr w:rsidR="00D64FA0" w:rsidRPr="00AE4E35" w14:paraId="5960A5BC" w14:textId="77777777" w:rsidTr="009840D2">
        <w:trPr>
          <w:trHeight w:val="144"/>
        </w:trPr>
        <w:tc>
          <w:tcPr>
            <w:tcW w:w="1725" w:type="pct"/>
            <w:vAlign w:val="center"/>
          </w:tcPr>
          <w:p w14:paraId="660B52D7"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5B75E9CE"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17</w:t>
            </w:r>
          </w:p>
        </w:tc>
        <w:tc>
          <w:tcPr>
            <w:tcW w:w="594" w:type="pct"/>
            <w:vAlign w:val="center"/>
          </w:tcPr>
          <w:p w14:paraId="55976CA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0.39 (0.25, 0.63)*</w:t>
            </w:r>
          </w:p>
        </w:tc>
        <w:tc>
          <w:tcPr>
            <w:tcW w:w="595" w:type="pct"/>
            <w:vAlign w:val="center"/>
          </w:tcPr>
          <w:p w14:paraId="2D306DA8"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1.20 (0.98, 1.46)</w:t>
            </w:r>
          </w:p>
        </w:tc>
        <w:tc>
          <w:tcPr>
            <w:tcW w:w="594" w:type="pct"/>
            <w:vAlign w:val="center"/>
          </w:tcPr>
          <w:p w14:paraId="35EB8CD7"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0.91 (0.76, 1.10)</w:t>
            </w:r>
          </w:p>
        </w:tc>
        <w:tc>
          <w:tcPr>
            <w:tcW w:w="594" w:type="pct"/>
            <w:vAlign w:val="center"/>
          </w:tcPr>
          <w:p w14:paraId="2886E089"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r>
      <w:tr w:rsidR="00D64FA0" w:rsidRPr="00AE4E35" w14:paraId="4878C32D" w14:textId="77777777" w:rsidTr="009840D2">
        <w:trPr>
          <w:trHeight w:val="144"/>
        </w:trPr>
        <w:tc>
          <w:tcPr>
            <w:tcW w:w="1725" w:type="pct"/>
            <w:vAlign w:val="center"/>
          </w:tcPr>
          <w:p w14:paraId="6BC2FF73" w14:textId="77777777" w:rsidR="00D64FA0" w:rsidRPr="00AE4E35" w:rsidRDefault="00D64FA0" w:rsidP="009840D2">
            <w:pPr>
              <w:autoSpaceDE w:val="0"/>
              <w:autoSpaceDN w:val="0"/>
              <w:adjustRightInd w:val="0"/>
              <w:spacing w:after="0" w:line="240" w:lineRule="auto"/>
              <w:rPr>
                <w:rFonts w:cstheme="minorHAnsi"/>
                <w:color w:val="000000"/>
                <w:sz w:val="16"/>
                <w:szCs w:val="16"/>
              </w:rPr>
            </w:pPr>
          </w:p>
        </w:tc>
        <w:tc>
          <w:tcPr>
            <w:tcW w:w="898" w:type="pct"/>
            <w:vAlign w:val="center"/>
          </w:tcPr>
          <w:p w14:paraId="32CEDD08" w14:textId="77777777" w:rsidR="00D64FA0" w:rsidRPr="00AE4E35" w:rsidRDefault="00D64FA0" w:rsidP="009840D2">
            <w:pPr>
              <w:autoSpaceDE w:val="0"/>
              <w:autoSpaceDN w:val="0"/>
              <w:adjustRightInd w:val="0"/>
              <w:spacing w:after="0" w:line="240" w:lineRule="auto"/>
              <w:rPr>
                <w:rFonts w:cstheme="minorHAnsi"/>
                <w:color w:val="000000"/>
                <w:sz w:val="16"/>
                <w:szCs w:val="16"/>
                <w:vertAlign w:val="superscript"/>
              </w:rPr>
            </w:pPr>
            <w:r w:rsidRPr="00AE4E35">
              <w:rPr>
                <w:rFonts w:cstheme="minorHAnsi"/>
                <w:color w:val="000000"/>
                <w:sz w:val="16"/>
                <w:szCs w:val="16"/>
              </w:rPr>
              <w:t>PR (95% CI)</w:t>
            </w:r>
            <w:r w:rsidRPr="00AE4E35">
              <w:rPr>
                <w:rFonts w:cstheme="minorHAnsi"/>
                <w:color w:val="000000"/>
                <w:sz w:val="16"/>
                <w:szCs w:val="16"/>
                <w:vertAlign w:val="superscript"/>
              </w:rPr>
              <w:t>17</w:t>
            </w:r>
          </w:p>
        </w:tc>
        <w:tc>
          <w:tcPr>
            <w:tcW w:w="594" w:type="pct"/>
            <w:vAlign w:val="center"/>
          </w:tcPr>
          <w:p w14:paraId="4502584B"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0.33 (0.20, 0.54)*</w:t>
            </w:r>
          </w:p>
        </w:tc>
        <w:tc>
          <w:tcPr>
            <w:tcW w:w="595" w:type="pct"/>
            <w:vAlign w:val="center"/>
          </w:tcPr>
          <w:p w14:paraId="06020DA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r w:rsidRPr="00AE4E35">
              <w:rPr>
                <w:rFonts w:cstheme="minorHAnsi"/>
                <w:color w:val="000000"/>
                <w:sz w:val="16"/>
                <w:szCs w:val="16"/>
              </w:rPr>
              <w:t>Ref</w:t>
            </w:r>
          </w:p>
        </w:tc>
        <w:tc>
          <w:tcPr>
            <w:tcW w:w="594" w:type="pct"/>
            <w:vAlign w:val="center"/>
          </w:tcPr>
          <w:p w14:paraId="17D2F320"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c>
          <w:tcPr>
            <w:tcW w:w="594" w:type="pct"/>
            <w:vAlign w:val="center"/>
          </w:tcPr>
          <w:p w14:paraId="12C5C73A" w14:textId="77777777" w:rsidR="00D64FA0" w:rsidRPr="00AE4E35" w:rsidRDefault="00D64FA0" w:rsidP="009840D2">
            <w:pPr>
              <w:autoSpaceDE w:val="0"/>
              <w:autoSpaceDN w:val="0"/>
              <w:adjustRightInd w:val="0"/>
              <w:spacing w:after="0" w:line="240" w:lineRule="auto"/>
              <w:jc w:val="center"/>
              <w:rPr>
                <w:rFonts w:cstheme="minorHAnsi"/>
                <w:color w:val="000000"/>
                <w:sz w:val="16"/>
                <w:szCs w:val="16"/>
              </w:rPr>
            </w:pPr>
          </w:p>
        </w:tc>
      </w:tr>
    </w:tbl>
    <w:p w14:paraId="67B51D26" w14:textId="77777777" w:rsidR="00D64FA0" w:rsidRPr="00AE4E35" w:rsidRDefault="00D64FA0" w:rsidP="00D64FA0">
      <w:pPr>
        <w:rPr>
          <w:sz w:val="16"/>
          <w:szCs w:val="16"/>
        </w:rPr>
      </w:pPr>
      <w:r w:rsidRPr="00AE4E35">
        <w:rPr>
          <w:sz w:val="16"/>
          <w:szCs w:val="16"/>
        </w:rPr>
        <w:t>PR</w:t>
      </w:r>
      <w:r>
        <w:rPr>
          <w:sz w:val="16"/>
          <w:szCs w:val="16"/>
        </w:rPr>
        <w:t>:</w:t>
      </w:r>
      <w:r w:rsidRPr="00AE4E35">
        <w:rPr>
          <w:sz w:val="16"/>
          <w:szCs w:val="16"/>
        </w:rPr>
        <w:t xml:space="preserve"> prevalence ratio; CI</w:t>
      </w:r>
      <w:r>
        <w:rPr>
          <w:sz w:val="16"/>
          <w:szCs w:val="16"/>
        </w:rPr>
        <w:t>:</w:t>
      </w:r>
      <w:r w:rsidRPr="00AE4E35">
        <w:rPr>
          <w:sz w:val="16"/>
          <w:szCs w:val="16"/>
        </w:rPr>
        <w:t xml:space="preserve"> confidence interval, calculated using either the AIAN other states or White US group as the reference and using the normal approximation (Wald) method when the numerator for the nonreference group was &gt;10 and otherwise using a bootstrap method with 10,000 replicates. Asterisk denotes P&lt;0.05 based on CIs.</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2A2C1E76" w14:textId="3E7DE27D" w:rsidR="00D64FA0" w:rsidRPr="00AE4E35" w:rsidRDefault="00D64FA0" w:rsidP="00D64FA0">
      <w:pPr>
        <w:rPr>
          <w:sz w:val="16"/>
          <w:szCs w:val="16"/>
        </w:rPr>
      </w:pPr>
      <w:r w:rsidRPr="00AE4E35">
        <w:rPr>
          <w:sz w:val="16"/>
          <w:szCs w:val="16"/>
          <w:vertAlign w:val="superscript"/>
        </w:rPr>
        <w:t>1</w:t>
      </w:r>
      <w:r w:rsidRPr="00AE4E35">
        <w:rPr>
          <w:sz w:val="16"/>
          <w:szCs w:val="16"/>
        </w:rPr>
        <w:t xml:space="preserve"> AIAN: American Indian </w:t>
      </w:r>
      <w:r w:rsidR="00E31A44">
        <w:rPr>
          <w:sz w:val="16"/>
          <w:szCs w:val="16"/>
        </w:rPr>
        <w:t>and Alaska</w:t>
      </w:r>
      <w:r w:rsidRPr="00AE4E35">
        <w:rPr>
          <w:sz w:val="16"/>
          <w:szCs w:val="16"/>
        </w:rPr>
        <w:t xml:space="preserve"> Native. Case counts based on self-reported race/ethnicity and reflect the number of cases in patients reporting AIAN race and counted in Alaska (AIAN Alaska), counted in a state other than Alaska (including the District of Columbia (DC); AIAN other states), counted in any of the 50 states or DC (AIAN US), or in patients reporting non-Hispanic ethnicity and White race alone (i.e., not multiracial) and counted in any of the 50 states or DC (White US). Analyses restricted to cases in patients who were U.S.-born (i.e., born in the United States or a U.S.-affiliated jurisdiction, or outside the United States to at least one parent with U.S. citizenship) and who self-reported their country of birth as the United States (or for whom no country of birth was recorded).</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79995EAB" w14:textId="77777777" w:rsidR="00D64FA0" w:rsidRPr="00AE4E35" w:rsidRDefault="00D64FA0" w:rsidP="00D64FA0">
      <w:pPr>
        <w:rPr>
          <w:sz w:val="16"/>
          <w:szCs w:val="16"/>
        </w:rPr>
      </w:pPr>
      <w:r w:rsidRPr="00AE4E35">
        <w:rPr>
          <w:sz w:val="16"/>
          <w:szCs w:val="16"/>
          <w:vertAlign w:val="superscript"/>
        </w:rPr>
        <w:t>2</w:t>
      </w:r>
      <w:r w:rsidRPr="00AE4E35">
        <w:rPr>
          <w:sz w:val="16"/>
          <w:szCs w:val="16"/>
        </w:rPr>
        <w:t xml:space="preserve"> Definitions from the Centers for Disease Control and Prevention </w:t>
      </w:r>
      <w:r>
        <w:rPr>
          <w:noProof/>
          <w:sz w:val="16"/>
          <w:szCs w:val="16"/>
        </w:rPr>
        <w:t>[22]</w:t>
      </w:r>
      <w:r>
        <w:rPr>
          <w:sz w:val="16"/>
          <w:szCs w:val="16"/>
        </w:rPr>
        <w:t>.</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0BD1C31B" w14:textId="77777777" w:rsidR="00D64FA0" w:rsidRPr="00AE4E35" w:rsidRDefault="00D64FA0" w:rsidP="00D64FA0">
      <w:pPr>
        <w:rPr>
          <w:sz w:val="16"/>
          <w:szCs w:val="16"/>
        </w:rPr>
      </w:pPr>
      <w:r w:rsidRPr="00AE4E35">
        <w:rPr>
          <w:sz w:val="16"/>
          <w:szCs w:val="16"/>
          <w:vertAlign w:val="superscript"/>
        </w:rPr>
        <w:t>3</w:t>
      </w:r>
      <w:r w:rsidRPr="00AE4E35">
        <w:rPr>
          <w:sz w:val="16"/>
          <w:szCs w:val="16"/>
        </w:rPr>
        <w:t xml:space="preserve"> Comparing any pulmonary disease ("Pulmonary only," "Both") versus "Extrapulmonary only."</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09369564" w14:textId="77777777" w:rsidR="00D64FA0" w:rsidRPr="00AE4E35" w:rsidRDefault="00D64FA0" w:rsidP="00D64FA0">
      <w:pPr>
        <w:rPr>
          <w:sz w:val="16"/>
          <w:szCs w:val="16"/>
        </w:rPr>
      </w:pPr>
      <w:r w:rsidRPr="00AE4E35">
        <w:rPr>
          <w:sz w:val="16"/>
          <w:szCs w:val="16"/>
          <w:vertAlign w:val="superscript"/>
        </w:rPr>
        <w:t>4</w:t>
      </w:r>
      <w:r w:rsidRPr="00AE4E35">
        <w:rPr>
          <w:sz w:val="16"/>
          <w:szCs w:val="16"/>
        </w:rPr>
        <w:t xml:space="preserve"> Includes only patients with any pulmonary TB and abnormal chest radiograph or abnormal chest computerized tomography scan (or both).</w:t>
      </w:r>
      <w:r w:rsidRPr="00AE4E35">
        <w:rPr>
          <w:sz w:val="16"/>
          <w:szCs w:val="16"/>
        </w:rPr>
        <w:tab/>
      </w:r>
    </w:p>
    <w:p w14:paraId="0E0DC1BF" w14:textId="77777777" w:rsidR="00D64FA0" w:rsidRPr="00AE4E35" w:rsidRDefault="00D64FA0" w:rsidP="00D64FA0">
      <w:pPr>
        <w:rPr>
          <w:sz w:val="16"/>
          <w:szCs w:val="16"/>
        </w:rPr>
      </w:pPr>
      <w:r w:rsidRPr="00AE4E35">
        <w:rPr>
          <w:sz w:val="16"/>
          <w:szCs w:val="16"/>
          <w:vertAlign w:val="superscript"/>
        </w:rPr>
        <w:t>5</w:t>
      </w:r>
      <w:r w:rsidRPr="00AE4E35">
        <w:rPr>
          <w:sz w:val="16"/>
          <w:szCs w:val="16"/>
        </w:rPr>
        <w:t xml:space="preserve"> Comparing "Yes" versus "No."</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40CE7A81" w14:textId="77777777" w:rsidR="00D64FA0" w:rsidRPr="00AE4E35" w:rsidRDefault="00D64FA0" w:rsidP="00D64FA0">
      <w:pPr>
        <w:rPr>
          <w:sz w:val="16"/>
          <w:szCs w:val="16"/>
        </w:rPr>
      </w:pPr>
      <w:r w:rsidRPr="00AE4E35">
        <w:rPr>
          <w:sz w:val="16"/>
          <w:szCs w:val="16"/>
          <w:vertAlign w:val="superscript"/>
        </w:rPr>
        <w:t>6</w:t>
      </w:r>
      <w:r w:rsidRPr="00AE4E35">
        <w:rPr>
          <w:sz w:val="16"/>
          <w:szCs w:val="16"/>
        </w:rPr>
        <w:t xml:space="preserve"> Comparing "Positive" versus other testing outcomes ("Negative"; "Not done").</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4C3E7098" w14:textId="77777777" w:rsidR="00D64FA0" w:rsidRPr="00AE4E35" w:rsidRDefault="00D64FA0" w:rsidP="00D64FA0">
      <w:pPr>
        <w:rPr>
          <w:sz w:val="16"/>
          <w:szCs w:val="16"/>
        </w:rPr>
      </w:pPr>
      <w:r w:rsidRPr="00AE4E35">
        <w:rPr>
          <w:sz w:val="16"/>
          <w:szCs w:val="16"/>
          <w:vertAlign w:val="superscript"/>
        </w:rPr>
        <w:t>7</w:t>
      </w:r>
      <w:r w:rsidRPr="00AE4E35">
        <w:rPr>
          <w:sz w:val="16"/>
          <w:szCs w:val="16"/>
        </w:rPr>
        <w:t xml:space="preserve"> During 2011–2020 only; among patients ≥15 years of age.</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127246DF" w14:textId="77777777" w:rsidR="00D64FA0" w:rsidRPr="00AE4E35" w:rsidRDefault="00D64FA0" w:rsidP="00D64FA0">
      <w:pPr>
        <w:rPr>
          <w:sz w:val="16"/>
          <w:szCs w:val="16"/>
        </w:rPr>
      </w:pPr>
      <w:r w:rsidRPr="001462D2">
        <w:rPr>
          <w:sz w:val="16"/>
          <w:szCs w:val="16"/>
          <w:vertAlign w:val="superscript"/>
        </w:rPr>
        <w:t>8</w:t>
      </w:r>
      <w:r w:rsidRPr="00AE4E35">
        <w:rPr>
          <w:sz w:val="16"/>
          <w:szCs w:val="16"/>
        </w:rPr>
        <w:t xml:space="preserve"> Includes: "Indeterminate"; "Not offered"; "Refused"; "Test done, results unknown."</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45158FB6" w14:textId="77777777" w:rsidR="00D64FA0" w:rsidRPr="00AE4E35" w:rsidRDefault="00D64FA0" w:rsidP="00D64FA0">
      <w:pPr>
        <w:rPr>
          <w:sz w:val="16"/>
          <w:szCs w:val="16"/>
        </w:rPr>
      </w:pPr>
      <w:r w:rsidRPr="001462D2">
        <w:rPr>
          <w:sz w:val="16"/>
          <w:szCs w:val="16"/>
          <w:vertAlign w:val="superscript"/>
        </w:rPr>
        <w:lastRenderedPageBreak/>
        <w:t>9</w:t>
      </w:r>
      <w:r w:rsidRPr="00AE4E35">
        <w:rPr>
          <w:sz w:val="16"/>
          <w:szCs w:val="16"/>
        </w:rPr>
        <w:t xml:space="preserve"> Comparing "Positive" versus "Negative."</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67370385" w14:textId="77777777" w:rsidR="00D64FA0" w:rsidRPr="00AE4E35" w:rsidRDefault="00D64FA0" w:rsidP="00D64FA0">
      <w:pPr>
        <w:rPr>
          <w:sz w:val="16"/>
          <w:szCs w:val="16"/>
        </w:rPr>
      </w:pPr>
      <w:r w:rsidRPr="001462D2">
        <w:rPr>
          <w:sz w:val="16"/>
          <w:szCs w:val="16"/>
          <w:vertAlign w:val="superscript"/>
        </w:rPr>
        <w:t>10</w:t>
      </w:r>
      <w:r w:rsidRPr="00AE4E35">
        <w:rPr>
          <w:sz w:val="16"/>
          <w:szCs w:val="16"/>
        </w:rPr>
        <w:t xml:space="preserve"> Cases among patients ≥15 years of age only.</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448EED51" w14:textId="77777777" w:rsidR="00D64FA0" w:rsidRPr="00AE4E35" w:rsidRDefault="00D64FA0" w:rsidP="00D64FA0">
      <w:pPr>
        <w:rPr>
          <w:sz w:val="16"/>
          <w:szCs w:val="16"/>
        </w:rPr>
      </w:pPr>
      <w:r w:rsidRPr="001462D2">
        <w:rPr>
          <w:sz w:val="16"/>
          <w:szCs w:val="16"/>
          <w:vertAlign w:val="superscript"/>
        </w:rPr>
        <w:t>11</w:t>
      </w:r>
      <w:r w:rsidRPr="00AE4E35">
        <w:rPr>
          <w:sz w:val="16"/>
          <w:szCs w:val="16"/>
        </w:rPr>
        <w:t xml:space="preserve"> Comparing "Yes" versus "Unknown/not reported."</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3A331AC3" w14:textId="77777777" w:rsidR="00D64FA0" w:rsidRPr="00AE4E35" w:rsidRDefault="00D64FA0" w:rsidP="00D64FA0">
      <w:pPr>
        <w:rPr>
          <w:sz w:val="16"/>
          <w:szCs w:val="16"/>
        </w:rPr>
      </w:pPr>
      <w:r w:rsidRPr="001462D2">
        <w:rPr>
          <w:sz w:val="16"/>
          <w:szCs w:val="16"/>
          <w:vertAlign w:val="superscript"/>
        </w:rPr>
        <w:t>12</w:t>
      </w:r>
      <w:r w:rsidRPr="00AE4E35">
        <w:rPr>
          <w:sz w:val="16"/>
          <w:szCs w:val="16"/>
        </w:rPr>
        <w:t xml:space="preserve"> Includes: "Had immunosuppression due to either a medical condition or medication, or immunosuppressive therapy, excluding diabetes mellitus, end-stage renal disease, and HIV/AIDS"; "Had recently received, or was receiving, TNF-α antagonist therapy at the time of TB diagnosis."</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5596789D" w14:textId="77777777" w:rsidR="00D64FA0" w:rsidRPr="00AE4E35" w:rsidRDefault="00D64FA0" w:rsidP="00D64FA0">
      <w:pPr>
        <w:rPr>
          <w:sz w:val="16"/>
          <w:szCs w:val="16"/>
        </w:rPr>
      </w:pPr>
      <w:r w:rsidRPr="001462D2">
        <w:rPr>
          <w:sz w:val="16"/>
          <w:szCs w:val="16"/>
          <w:vertAlign w:val="superscript"/>
        </w:rPr>
        <w:t>13</w:t>
      </w:r>
      <w:r w:rsidRPr="00AE4E35">
        <w:rPr>
          <w:sz w:val="16"/>
          <w:szCs w:val="16"/>
        </w:rPr>
        <w:t xml:space="preserve"> During 2010–2018 only; includes patients alive at diagnosis with initial drug regimen of one or more drugs prescribed.</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089E0DB5" w14:textId="77777777" w:rsidR="00D64FA0" w:rsidRPr="00AE4E35" w:rsidRDefault="00D64FA0" w:rsidP="00D64FA0">
      <w:pPr>
        <w:rPr>
          <w:sz w:val="16"/>
          <w:szCs w:val="16"/>
        </w:rPr>
      </w:pPr>
      <w:r w:rsidRPr="001462D2">
        <w:rPr>
          <w:sz w:val="16"/>
          <w:szCs w:val="16"/>
          <w:vertAlign w:val="superscript"/>
        </w:rPr>
        <w:t>14</w:t>
      </w:r>
      <w:r w:rsidRPr="00AE4E35">
        <w:rPr>
          <w:sz w:val="16"/>
          <w:szCs w:val="16"/>
        </w:rPr>
        <w:t xml:space="preserve"> Comparing any directly observed therapy ("Directly observed therapy alone"; "Both") versus "Self-administered therapy alone."</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32809718" w14:textId="77777777" w:rsidR="00D64FA0" w:rsidRPr="00AE4E35" w:rsidRDefault="00D64FA0" w:rsidP="00D64FA0">
      <w:pPr>
        <w:rPr>
          <w:sz w:val="16"/>
          <w:szCs w:val="16"/>
        </w:rPr>
      </w:pPr>
      <w:r w:rsidRPr="001462D2">
        <w:rPr>
          <w:sz w:val="16"/>
          <w:szCs w:val="16"/>
          <w:vertAlign w:val="superscript"/>
        </w:rPr>
        <w:t>15</w:t>
      </w:r>
      <w:r w:rsidRPr="00AE4E35">
        <w:rPr>
          <w:sz w:val="16"/>
          <w:szCs w:val="16"/>
        </w:rPr>
        <w:t xml:space="preserve"> During 2010–2018 only.</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0A31525B" w14:textId="77777777" w:rsidR="00D64FA0" w:rsidRPr="00AE4E35" w:rsidRDefault="00D64FA0" w:rsidP="00D64FA0">
      <w:pPr>
        <w:rPr>
          <w:sz w:val="16"/>
          <w:szCs w:val="16"/>
        </w:rPr>
      </w:pPr>
      <w:r w:rsidRPr="001462D2">
        <w:rPr>
          <w:sz w:val="16"/>
          <w:szCs w:val="16"/>
          <w:vertAlign w:val="superscript"/>
        </w:rPr>
        <w:t>16</w:t>
      </w:r>
      <w:r w:rsidRPr="00AE4E35">
        <w:rPr>
          <w:sz w:val="16"/>
          <w:szCs w:val="16"/>
        </w:rPr>
        <w:t xml:space="preserve"> Includes: "Adverse treatment event"; "Died"; "Lost"; "Moved"; "Not TB"; "Other"; "Refused."</w:t>
      </w:r>
      <w:r w:rsidRPr="00AE4E35">
        <w:rPr>
          <w:sz w:val="16"/>
          <w:szCs w:val="16"/>
        </w:rPr>
        <w:tab/>
      </w:r>
      <w:r w:rsidRPr="00AE4E35">
        <w:rPr>
          <w:sz w:val="16"/>
          <w:szCs w:val="16"/>
        </w:rPr>
        <w:tab/>
      </w:r>
      <w:r w:rsidRPr="00AE4E35">
        <w:rPr>
          <w:sz w:val="16"/>
          <w:szCs w:val="16"/>
        </w:rPr>
        <w:tab/>
      </w:r>
      <w:r w:rsidRPr="00AE4E35">
        <w:rPr>
          <w:sz w:val="16"/>
          <w:szCs w:val="16"/>
        </w:rPr>
        <w:tab/>
      </w:r>
      <w:r w:rsidRPr="00AE4E35">
        <w:rPr>
          <w:sz w:val="16"/>
          <w:szCs w:val="16"/>
        </w:rPr>
        <w:tab/>
      </w:r>
    </w:p>
    <w:p w14:paraId="21313059" w14:textId="77777777" w:rsidR="00D64FA0" w:rsidRPr="00AE4E35" w:rsidRDefault="00D64FA0" w:rsidP="00D64FA0">
      <w:pPr>
        <w:rPr>
          <w:sz w:val="16"/>
          <w:szCs w:val="16"/>
        </w:rPr>
      </w:pPr>
      <w:r w:rsidRPr="001462D2">
        <w:rPr>
          <w:sz w:val="16"/>
          <w:szCs w:val="16"/>
          <w:vertAlign w:val="superscript"/>
        </w:rPr>
        <w:t>17</w:t>
      </w:r>
      <w:r w:rsidRPr="00AE4E35">
        <w:rPr>
          <w:sz w:val="16"/>
          <w:szCs w:val="16"/>
        </w:rPr>
        <w:t xml:space="preserve"> Comparing "Yes" (Successfully completed treatment) versus other treatment outcomes ("Adverse treatment event"; "Died"; "Lost"; "Moved"; "Not TB"; "Other"; "Refused").</w:t>
      </w:r>
      <w:r w:rsidRPr="00AE4E35">
        <w:rPr>
          <w:sz w:val="16"/>
          <w:szCs w:val="16"/>
        </w:rPr>
        <w:tab/>
      </w:r>
    </w:p>
    <w:p w14:paraId="77187E27" w14:textId="77777777" w:rsidR="00D64FA0" w:rsidRPr="00E1175C" w:rsidRDefault="00D64FA0" w:rsidP="00D64FA0">
      <w:pPr>
        <w:rPr>
          <w:sz w:val="16"/>
          <w:szCs w:val="16"/>
        </w:rPr>
      </w:pPr>
      <w:r w:rsidRPr="00E1175C">
        <w:rPr>
          <w:sz w:val="16"/>
          <w:szCs w:val="16"/>
          <w:vertAlign w:val="superscript"/>
        </w:rPr>
        <w:t>18</w:t>
      </w:r>
      <w:r w:rsidRPr="00AE4E35">
        <w:rPr>
          <w:sz w:val="16"/>
          <w:szCs w:val="16"/>
        </w:rPr>
        <w:t xml:space="preserve"> Includes: "Adverse treatment event"; "Completed"; "Lost"; "Moved"; "Not TB"; "Other"; "Refused."</w:t>
      </w:r>
    </w:p>
    <w:p w14:paraId="27B30D2F" w14:textId="77777777" w:rsidR="00DA6AB2" w:rsidRDefault="00DA6AB2">
      <w:pPr>
        <w:rPr>
          <w:b/>
          <w:bCs/>
          <w:sz w:val="20"/>
          <w:szCs w:val="20"/>
        </w:rPr>
      </w:pPr>
      <w:r>
        <w:rPr>
          <w:b/>
          <w:bCs/>
          <w:sz w:val="20"/>
          <w:szCs w:val="20"/>
        </w:rPr>
        <w:br w:type="page"/>
      </w:r>
    </w:p>
    <w:p w14:paraId="01AC8460" w14:textId="6C5F8660" w:rsidR="00D64FA0" w:rsidRPr="001D178A" w:rsidRDefault="00D64FA0" w:rsidP="00D64FA0">
      <w:pPr>
        <w:rPr>
          <w:sz w:val="20"/>
          <w:szCs w:val="20"/>
        </w:rPr>
      </w:pPr>
      <w:r w:rsidRPr="001D178A">
        <w:rPr>
          <w:b/>
          <w:bCs/>
          <w:sz w:val="20"/>
          <w:szCs w:val="20"/>
        </w:rPr>
        <w:lastRenderedPageBreak/>
        <w:t>Supplementary Table 4.</w:t>
      </w:r>
      <w:r w:rsidRPr="001D178A">
        <w:rPr>
          <w:sz w:val="20"/>
          <w:szCs w:val="20"/>
        </w:rPr>
        <w:t xml:space="preserve"> Characteristics of tuberculosis (TB) cases in patients ≥15 years of age by race/geography group</w:t>
      </w:r>
      <w:r>
        <w:rPr>
          <w:sz w:val="20"/>
          <w:szCs w:val="20"/>
        </w:rPr>
        <w:t>:</w:t>
      </w:r>
      <w:r w:rsidRPr="001D178A">
        <w:rPr>
          <w:sz w:val="20"/>
          <w:szCs w:val="20"/>
        </w:rPr>
        <w:t xml:space="preserve"> United States, 2010–2020.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0"/>
        <w:gridCol w:w="2488"/>
        <w:gridCol w:w="1647"/>
        <w:gridCol w:w="1647"/>
        <w:gridCol w:w="1647"/>
        <w:gridCol w:w="1647"/>
      </w:tblGrid>
      <w:tr w:rsidR="00DA6AB2" w:rsidRPr="00151C7C" w14:paraId="19654790" w14:textId="77777777" w:rsidTr="00DA6AB2">
        <w:trPr>
          <w:trHeight w:val="144"/>
          <w:tblHeader/>
        </w:trPr>
        <w:tc>
          <w:tcPr>
            <w:tcW w:w="1556" w:type="pct"/>
            <w:tcBorders>
              <w:top w:val="nil"/>
              <w:left w:val="nil"/>
              <w:bottom w:val="nil"/>
              <w:right w:val="nil"/>
            </w:tcBorders>
            <w:vAlign w:val="center"/>
          </w:tcPr>
          <w:p w14:paraId="5B17B067" w14:textId="77777777" w:rsidR="00DA6AB2" w:rsidRPr="00DA6AB2" w:rsidRDefault="00DA6AB2" w:rsidP="009840D2">
            <w:pPr>
              <w:autoSpaceDE w:val="0"/>
              <w:autoSpaceDN w:val="0"/>
              <w:adjustRightInd w:val="0"/>
              <w:spacing w:after="0" w:line="240" w:lineRule="auto"/>
              <w:rPr>
                <w:rFonts w:cstheme="minorHAnsi"/>
                <w:b/>
                <w:bCs/>
                <w:color w:val="000000"/>
                <w:sz w:val="16"/>
                <w:szCs w:val="16"/>
              </w:rPr>
            </w:pPr>
          </w:p>
        </w:tc>
        <w:tc>
          <w:tcPr>
            <w:tcW w:w="944" w:type="pct"/>
            <w:tcBorders>
              <w:top w:val="nil"/>
              <w:left w:val="nil"/>
              <w:bottom w:val="nil"/>
              <w:right w:val="nil"/>
            </w:tcBorders>
            <w:vAlign w:val="center"/>
          </w:tcPr>
          <w:p w14:paraId="36D738CF" w14:textId="77777777" w:rsidR="00DA6AB2" w:rsidRPr="00DA6AB2" w:rsidRDefault="00DA6AB2" w:rsidP="009840D2">
            <w:pPr>
              <w:autoSpaceDE w:val="0"/>
              <w:autoSpaceDN w:val="0"/>
              <w:adjustRightInd w:val="0"/>
              <w:spacing w:after="0" w:line="240" w:lineRule="auto"/>
              <w:rPr>
                <w:rFonts w:cstheme="minorHAnsi"/>
                <w:b/>
                <w:bCs/>
                <w:color w:val="000000"/>
                <w:sz w:val="16"/>
                <w:szCs w:val="16"/>
              </w:rPr>
            </w:pPr>
          </w:p>
        </w:tc>
        <w:tc>
          <w:tcPr>
            <w:tcW w:w="2500" w:type="pct"/>
            <w:gridSpan w:val="4"/>
            <w:tcBorders>
              <w:top w:val="nil"/>
              <w:left w:val="nil"/>
              <w:right w:val="nil"/>
            </w:tcBorders>
            <w:vAlign w:val="center"/>
          </w:tcPr>
          <w:p w14:paraId="4F916F3D" w14:textId="7D390445" w:rsidR="00DA6AB2" w:rsidRPr="00DA6AB2" w:rsidRDefault="00DA6AB2" w:rsidP="009840D2">
            <w:pPr>
              <w:autoSpaceDE w:val="0"/>
              <w:autoSpaceDN w:val="0"/>
              <w:adjustRightInd w:val="0"/>
              <w:spacing w:after="0" w:line="240" w:lineRule="auto"/>
              <w:jc w:val="center"/>
              <w:rPr>
                <w:rFonts w:cstheme="minorHAnsi"/>
                <w:b/>
                <w:bCs/>
                <w:color w:val="000000"/>
                <w:sz w:val="16"/>
                <w:szCs w:val="16"/>
              </w:rPr>
            </w:pPr>
            <w:r>
              <w:rPr>
                <w:rFonts w:cstheme="minorHAnsi"/>
                <w:b/>
                <w:bCs/>
                <w:color w:val="000000"/>
                <w:sz w:val="16"/>
                <w:szCs w:val="16"/>
              </w:rPr>
              <w:t>N (%)</w:t>
            </w:r>
          </w:p>
        </w:tc>
      </w:tr>
      <w:tr w:rsidR="00D64FA0" w:rsidRPr="00151C7C" w14:paraId="12702EAB" w14:textId="77777777" w:rsidTr="00DA6AB2">
        <w:trPr>
          <w:trHeight w:val="144"/>
          <w:tblHeader/>
        </w:trPr>
        <w:tc>
          <w:tcPr>
            <w:tcW w:w="1556" w:type="pct"/>
            <w:tcBorders>
              <w:top w:val="nil"/>
              <w:left w:val="nil"/>
              <w:right w:val="nil"/>
            </w:tcBorders>
            <w:vAlign w:val="center"/>
          </w:tcPr>
          <w:p w14:paraId="0DDEA2DB" w14:textId="77777777" w:rsidR="00D64FA0" w:rsidRPr="00DA6AB2" w:rsidRDefault="00D64FA0" w:rsidP="009840D2">
            <w:pPr>
              <w:autoSpaceDE w:val="0"/>
              <w:autoSpaceDN w:val="0"/>
              <w:adjustRightInd w:val="0"/>
              <w:spacing w:after="0" w:line="240" w:lineRule="auto"/>
              <w:rPr>
                <w:rFonts w:cstheme="minorHAnsi"/>
                <w:b/>
                <w:bCs/>
                <w:color w:val="000000"/>
                <w:sz w:val="16"/>
                <w:szCs w:val="16"/>
              </w:rPr>
            </w:pPr>
            <w:r w:rsidRPr="00DA6AB2">
              <w:rPr>
                <w:rFonts w:cstheme="minorHAnsi"/>
                <w:b/>
                <w:bCs/>
                <w:color w:val="000000"/>
                <w:sz w:val="16"/>
                <w:szCs w:val="16"/>
              </w:rPr>
              <w:t>Characteristic</w:t>
            </w:r>
          </w:p>
        </w:tc>
        <w:tc>
          <w:tcPr>
            <w:tcW w:w="944" w:type="pct"/>
            <w:tcBorders>
              <w:top w:val="nil"/>
              <w:left w:val="nil"/>
              <w:right w:val="nil"/>
            </w:tcBorders>
            <w:vAlign w:val="center"/>
          </w:tcPr>
          <w:p w14:paraId="311A682D" w14:textId="77777777" w:rsidR="00D64FA0" w:rsidRPr="00DA6AB2" w:rsidRDefault="00D64FA0" w:rsidP="009840D2">
            <w:pPr>
              <w:autoSpaceDE w:val="0"/>
              <w:autoSpaceDN w:val="0"/>
              <w:adjustRightInd w:val="0"/>
              <w:spacing w:after="0" w:line="240" w:lineRule="auto"/>
              <w:rPr>
                <w:rFonts w:cstheme="minorHAnsi"/>
                <w:b/>
                <w:bCs/>
                <w:color w:val="000000"/>
                <w:sz w:val="16"/>
                <w:szCs w:val="16"/>
              </w:rPr>
            </w:pPr>
          </w:p>
        </w:tc>
        <w:tc>
          <w:tcPr>
            <w:tcW w:w="625" w:type="pct"/>
            <w:tcBorders>
              <w:top w:val="single" w:sz="4" w:space="0" w:color="auto"/>
              <w:left w:val="nil"/>
              <w:right w:val="nil"/>
            </w:tcBorders>
            <w:vAlign w:val="center"/>
          </w:tcPr>
          <w:p w14:paraId="5D1B5E2A" w14:textId="77777777" w:rsidR="00D64FA0" w:rsidRPr="00DA6AB2"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DA6AB2">
              <w:rPr>
                <w:rFonts w:cstheme="minorHAnsi"/>
                <w:b/>
                <w:bCs/>
                <w:color w:val="000000"/>
                <w:sz w:val="16"/>
                <w:szCs w:val="16"/>
              </w:rPr>
              <w:t>AIAN Alaska</w:t>
            </w:r>
            <w:r w:rsidRPr="00DA6AB2">
              <w:rPr>
                <w:rFonts w:cstheme="minorHAnsi"/>
                <w:b/>
                <w:bCs/>
                <w:color w:val="000000"/>
                <w:sz w:val="16"/>
                <w:szCs w:val="16"/>
                <w:vertAlign w:val="superscript"/>
              </w:rPr>
              <w:t>1</w:t>
            </w:r>
          </w:p>
        </w:tc>
        <w:tc>
          <w:tcPr>
            <w:tcW w:w="625" w:type="pct"/>
            <w:tcBorders>
              <w:top w:val="single" w:sz="4" w:space="0" w:color="auto"/>
              <w:left w:val="nil"/>
              <w:right w:val="nil"/>
            </w:tcBorders>
            <w:vAlign w:val="center"/>
          </w:tcPr>
          <w:p w14:paraId="7DF84699" w14:textId="77777777" w:rsidR="00D64FA0" w:rsidRPr="00DA6AB2"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DA6AB2">
              <w:rPr>
                <w:rFonts w:cstheme="minorHAnsi"/>
                <w:b/>
                <w:bCs/>
                <w:color w:val="000000"/>
                <w:sz w:val="16"/>
                <w:szCs w:val="16"/>
              </w:rPr>
              <w:t>AIAN other states</w:t>
            </w:r>
            <w:r w:rsidRPr="00DA6AB2">
              <w:rPr>
                <w:rFonts w:cstheme="minorHAnsi"/>
                <w:b/>
                <w:bCs/>
                <w:color w:val="000000"/>
                <w:sz w:val="16"/>
                <w:szCs w:val="16"/>
                <w:vertAlign w:val="superscript"/>
              </w:rPr>
              <w:t>1</w:t>
            </w:r>
          </w:p>
        </w:tc>
        <w:tc>
          <w:tcPr>
            <w:tcW w:w="625" w:type="pct"/>
            <w:tcBorders>
              <w:top w:val="single" w:sz="4" w:space="0" w:color="auto"/>
              <w:left w:val="nil"/>
              <w:right w:val="nil"/>
            </w:tcBorders>
            <w:vAlign w:val="center"/>
          </w:tcPr>
          <w:p w14:paraId="38B95784" w14:textId="77777777" w:rsidR="00D64FA0" w:rsidRPr="00DA6AB2"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DA6AB2">
              <w:rPr>
                <w:rFonts w:cstheme="minorHAnsi"/>
                <w:b/>
                <w:bCs/>
                <w:color w:val="000000"/>
                <w:sz w:val="16"/>
                <w:szCs w:val="16"/>
              </w:rPr>
              <w:t>AIAN US</w:t>
            </w:r>
            <w:r w:rsidRPr="00DA6AB2">
              <w:rPr>
                <w:rFonts w:cstheme="minorHAnsi"/>
                <w:b/>
                <w:bCs/>
                <w:color w:val="000000"/>
                <w:sz w:val="16"/>
                <w:szCs w:val="16"/>
                <w:vertAlign w:val="superscript"/>
              </w:rPr>
              <w:t>1</w:t>
            </w:r>
          </w:p>
        </w:tc>
        <w:tc>
          <w:tcPr>
            <w:tcW w:w="625" w:type="pct"/>
            <w:tcBorders>
              <w:top w:val="single" w:sz="4" w:space="0" w:color="auto"/>
              <w:left w:val="nil"/>
              <w:right w:val="nil"/>
            </w:tcBorders>
            <w:vAlign w:val="center"/>
          </w:tcPr>
          <w:p w14:paraId="395F2737" w14:textId="77777777" w:rsidR="00D64FA0" w:rsidRPr="00DA6AB2"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DA6AB2">
              <w:rPr>
                <w:rFonts w:cstheme="minorHAnsi"/>
                <w:b/>
                <w:bCs/>
                <w:color w:val="000000"/>
                <w:sz w:val="16"/>
                <w:szCs w:val="16"/>
              </w:rPr>
              <w:t>White US</w:t>
            </w:r>
            <w:r w:rsidRPr="00DA6AB2">
              <w:rPr>
                <w:rFonts w:cstheme="minorHAnsi"/>
                <w:b/>
                <w:bCs/>
                <w:color w:val="000000"/>
                <w:sz w:val="16"/>
                <w:szCs w:val="16"/>
                <w:vertAlign w:val="superscript"/>
              </w:rPr>
              <w:t>1</w:t>
            </w:r>
          </w:p>
        </w:tc>
      </w:tr>
      <w:tr w:rsidR="00D64FA0" w:rsidRPr="00151C7C" w14:paraId="2D4BC252" w14:textId="77777777" w:rsidTr="009840D2">
        <w:trPr>
          <w:trHeight w:val="144"/>
        </w:trPr>
        <w:tc>
          <w:tcPr>
            <w:tcW w:w="1556" w:type="pct"/>
            <w:vAlign w:val="center"/>
          </w:tcPr>
          <w:p w14:paraId="74BB06BF"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Total number of cases among patients ≥15 years of age</w:t>
            </w:r>
          </w:p>
        </w:tc>
        <w:tc>
          <w:tcPr>
            <w:tcW w:w="944" w:type="pct"/>
            <w:vAlign w:val="center"/>
          </w:tcPr>
          <w:p w14:paraId="45FEC92B"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5A78532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416</w:t>
            </w:r>
          </w:p>
        </w:tc>
        <w:tc>
          <w:tcPr>
            <w:tcW w:w="625" w:type="pct"/>
            <w:vAlign w:val="center"/>
          </w:tcPr>
          <w:p w14:paraId="551B0BE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813</w:t>
            </w:r>
          </w:p>
        </w:tc>
        <w:tc>
          <w:tcPr>
            <w:tcW w:w="625" w:type="pct"/>
            <w:vAlign w:val="center"/>
          </w:tcPr>
          <w:p w14:paraId="09A3BB9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1229</w:t>
            </w:r>
          </w:p>
        </w:tc>
        <w:tc>
          <w:tcPr>
            <w:tcW w:w="625" w:type="pct"/>
            <w:vAlign w:val="center"/>
          </w:tcPr>
          <w:p w14:paraId="6960453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10523</w:t>
            </w:r>
          </w:p>
        </w:tc>
      </w:tr>
      <w:tr w:rsidR="00D64FA0" w:rsidRPr="00151C7C" w14:paraId="010445D5" w14:textId="77777777" w:rsidTr="009840D2">
        <w:trPr>
          <w:trHeight w:val="144"/>
        </w:trPr>
        <w:tc>
          <w:tcPr>
            <w:tcW w:w="1556" w:type="pct"/>
            <w:vAlign w:val="center"/>
          </w:tcPr>
          <w:p w14:paraId="4E6A82E1"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Excess alcohol use within past year</w:t>
            </w:r>
          </w:p>
        </w:tc>
        <w:tc>
          <w:tcPr>
            <w:tcW w:w="944" w:type="pct"/>
            <w:vAlign w:val="center"/>
          </w:tcPr>
          <w:p w14:paraId="672BC954"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15D7825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07AF3F5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691E6F6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4FA4D17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4472A19E" w14:textId="77777777" w:rsidTr="009840D2">
        <w:trPr>
          <w:trHeight w:val="144"/>
        </w:trPr>
        <w:tc>
          <w:tcPr>
            <w:tcW w:w="1556" w:type="pct"/>
            <w:vAlign w:val="center"/>
          </w:tcPr>
          <w:p w14:paraId="1BF7A511"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68448DC"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1BEBCA1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197 (47.4)</w:t>
            </w:r>
          </w:p>
        </w:tc>
        <w:tc>
          <w:tcPr>
            <w:tcW w:w="625" w:type="pct"/>
            <w:vAlign w:val="center"/>
          </w:tcPr>
          <w:p w14:paraId="3FB3E1D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266 (32.7)</w:t>
            </w:r>
          </w:p>
        </w:tc>
        <w:tc>
          <w:tcPr>
            <w:tcW w:w="625" w:type="pct"/>
            <w:vAlign w:val="center"/>
          </w:tcPr>
          <w:p w14:paraId="72EB569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463 (37.7)</w:t>
            </w:r>
          </w:p>
        </w:tc>
        <w:tc>
          <w:tcPr>
            <w:tcW w:w="625" w:type="pct"/>
            <w:vAlign w:val="center"/>
          </w:tcPr>
          <w:p w14:paraId="49650B6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2117 (20.1)</w:t>
            </w:r>
          </w:p>
        </w:tc>
      </w:tr>
      <w:tr w:rsidR="00D64FA0" w:rsidRPr="00151C7C" w14:paraId="2C240B35" w14:textId="77777777" w:rsidTr="009840D2">
        <w:trPr>
          <w:trHeight w:val="144"/>
        </w:trPr>
        <w:tc>
          <w:tcPr>
            <w:tcW w:w="1556" w:type="pct"/>
            <w:vAlign w:val="center"/>
          </w:tcPr>
          <w:p w14:paraId="7CAEFD44"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603715DC"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3C4E720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218 (52.4)</w:t>
            </w:r>
          </w:p>
        </w:tc>
        <w:tc>
          <w:tcPr>
            <w:tcW w:w="625" w:type="pct"/>
            <w:vAlign w:val="center"/>
          </w:tcPr>
          <w:p w14:paraId="2878B5C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531 (65.3)</w:t>
            </w:r>
          </w:p>
        </w:tc>
        <w:tc>
          <w:tcPr>
            <w:tcW w:w="625" w:type="pct"/>
            <w:vAlign w:val="center"/>
          </w:tcPr>
          <w:p w14:paraId="39E37C1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749 (60.9)</w:t>
            </w:r>
          </w:p>
        </w:tc>
        <w:tc>
          <w:tcPr>
            <w:tcW w:w="625" w:type="pct"/>
            <w:vAlign w:val="center"/>
          </w:tcPr>
          <w:p w14:paraId="671BAF6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8242 (78.3)</w:t>
            </w:r>
          </w:p>
        </w:tc>
      </w:tr>
      <w:tr w:rsidR="00D64FA0" w:rsidRPr="00151C7C" w14:paraId="24F15AF3" w14:textId="77777777" w:rsidTr="009840D2">
        <w:trPr>
          <w:trHeight w:val="144"/>
        </w:trPr>
        <w:tc>
          <w:tcPr>
            <w:tcW w:w="1556" w:type="pct"/>
            <w:vAlign w:val="center"/>
          </w:tcPr>
          <w:p w14:paraId="7DCECA77"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13A2BC0"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2FAD033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 (0.2)</w:t>
            </w:r>
          </w:p>
        </w:tc>
        <w:tc>
          <w:tcPr>
            <w:tcW w:w="625" w:type="pct"/>
            <w:vAlign w:val="center"/>
          </w:tcPr>
          <w:p w14:paraId="1B625EF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 (2.0)</w:t>
            </w:r>
          </w:p>
        </w:tc>
        <w:tc>
          <w:tcPr>
            <w:tcW w:w="625" w:type="pct"/>
            <w:vAlign w:val="center"/>
          </w:tcPr>
          <w:p w14:paraId="27E19E8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17 (1.4)</w:t>
            </w:r>
          </w:p>
        </w:tc>
        <w:tc>
          <w:tcPr>
            <w:tcW w:w="625" w:type="pct"/>
            <w:vAlign w:val="center"/>
          </w:tcPr>
          <w:p w14:paraId="158B881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164 (1.6)</w:t>
            </w:r>
          </w:p>
        </w:tc>
      </w:tr>
      <w:tr w:rsidR="00D64FA0" w:rsidRPr="00151C7C" w14:paraId="10609790" w14:textId="77777777" w:rsidTr="009840D2">
        <w:trPr>
          <w:trHeight w:val="144"/>
        </w:trPr>
        <w:tc>
          <w:tcPr>
            <w:tcW w:w="1556" w:type="pct"/>
            <w:vAlign w:val="center"/>
          </w:tcPr>
          <w:p w14:paraId="5A3AE405"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204A7DCE"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64C90BD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2.32 (2.08, 2.59)*</w:t>
            </w:r>
          </w:p>
        </w:tc>
        <w:tc>
          <w:tcPr>
            <w:tcW w:w="625" w:type="pct"/>
            <w:vAlign w:val="center"/>
          </w:tcPr>
          <w:p w14:paraId="0FD9412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1.63 (1.47, 1.81)*</w:t>
            </w:r>
          </w:p>
        </w:tc>
        <w:tc>
          <w:tcPr>
            <w:tcW w:w="625" w:type="pct"/>
            <w:vAlign w:val="center"/>
          </w:tcPr>
          <w:p w14:paraId="1CA5588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1.87 (1.72, 2.03)*</w:t>
            </w:r>
          </w:p>
        </w:tc>
        <w:tc>
          <w:tcPr>
            <w:tcW w:w="625" w:type="pct"/>
            <w:vAlign w:val="center"/>
          </w:tcPr>
          <w:p w14:paraId="0E41E0F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346268E7" w14:textId="77777777" w:rsidTr="009840D2">
        <w:trPr>
          <w:trHeight w:val="144"/>
        </w:trPr>
        <w:tc>
          <w:tcPr>
            <w:tcW w:w="1556" w:type="pct"/>
            <w:vAlign w:val="center"/>
          </w:tcPr>
          <w:p w14:paraId="64A32063"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611E7531"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6882C2F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1.42 (1.24, 1.64)*</w:t>
            </w:r>
          </w:p>
        </w:tc>
        <w:tc>
          <w:tcPr>
            <w:tcW w:w="625" w:type="pct"/>
            <w:vAlign w:val="center"/>
          </w:tcPr>
          <w:p w14:paraId="7B7EB30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46A80FC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3873251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5D8C15E3" w14:textId="77777777" w:rsidTr="009840D2">
        <w:trPr>
          <w:trHeight w:val="144"/>
        </w:trPr>
        <w:tc>
          <w:tcPr>
            <w:tcW w:w="1556" w:type="pct"/>
            <w:vAlign w:val="center"/>
          </w:tcPr>
          <w:p w14:paraId="3E5F2A54"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Noninjection drug use within past year</w:t>
            </w:r>
          </w:p>
        </w:tc>
        <w:tc>
          <w:tcPr>
            <w:tcW w:w="944" w:type="pct"/>
            <w:vAlign w:val="center"/>
          </w:tcPr>
          <w:p w14:paraId="63E7AC22"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49C3897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6D7D706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004DCE8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43F9B47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0D5A46A7" w14:textId="77777777" w:rsidTr="009840D2">
        <w:trPr>
          <w:trHeight w:val="144"/>
        </w:trPr>
        <w:tc>
          <w:tcPr>
            <w:tcW w:w="1556" w:type="pct"/>
            <w:vAlign w:val="center"/>
          </w:tcPr>
          <w:p w14:paraId="62308E96"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7BDB0A9F"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1D3378D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97 (23.3)</w:t>
            </w:r>
          </w:p>
        </w:tc>
        <w:tc>
          <w:tcPr>
            <w:tcW w:w="625" w:type="pct"/>
            <w:vAlign w:val="center"/>
          </w:tcPr>
          <w:p w14:paraId="5AAE919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165 (20.3)</w:t>
            </w:r>
          </w:p>
        </w:tc>
        <w:tc>
          <w:tcPr>
            <w:tcW w:w="625" w:type="pct"/>
            <w:vAlign w:val="center"/>
          </w:tcPr>
          <w:p w14:paraId="76131E8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262 (21.3)</w:t>
            </w:r>
          </w:p>
        </w:tc>
        <w:tc>
          <w:tcPr>
            <w:tcW w:w="625" w:type="pct"/>
            <w:vAlign w:val="center"/>
          </w:tcPr>
          <w:p w14:paraId="5686D30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1381 (13.1)</w:t>
            </w:r>
          </w:p>
        </w:tc>
      </w:tr>
      <w:tr w:rsidR="00D64FA0" w:rsidRPr="00151C7C" w14:paraId="7D315D08" w14:textId="77777777" w:rsidTr="009840D2">
        <w:trPr>
          <w:trHeight w:val="144"/>
        </w:trPr>
        <w:tc>
          <w:tcPr>
            <w:tcW w:w="1556" w:type="pct"/>
            <w:vAlign w:val="center"/>
          </w:tcPr>
          <w:p w14:paraId="5B55345B"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6EC67008"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4DC4CF1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314 (75.5)</w:t>
            </w:r>
          </w:p>
        </w:tc>
        <w:tc>
          <w:tcPr>
            <w:tcW w:w="625" w:type="pct"/>
            <w:vAlign w:val="center"/>
          </w:tcPr>
          <w:p w14:paraId="1249FD6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628 (77.2)</w:t>
            </w:r>
          </w:p>
        </w:tc>
        <w:tc>
          <w:tcPr>
            <w:tcW w:w="625" w:type="pct"/>
            <w:vAlign w:val="center"/>
          </w:tcPr>
          <w:p w14:paraId="3B8A190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942 (76.6)</w:t>
            </w:r>
          </w:p>
        </w:tc>
        <w:tc>
          <w:tcPr>
            <w:tcW w:w="625" w:type="pct"/>
            <w:vAlign w:val="center"/>
          </w:tcPr>
          <w:p w14:paraId="3BEFE50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8986 (85.4)</w:t>
            </w:r>
          </w:p>
        </w:tc>
      </w:tr>
      <w:tr w:rsidR="00D64FA0" w:rsidRPr="00151C7C" w14:paraId="0A60ADAC" w14:textId="77777777" w:rsidTr="009840D2">
        <w:trPr>
          <w:trHeight w:val="144"/>
        </w:trPr>
        <w:tc>
          <w:tcPr>
            <w:tcW w:w="1556" w:type="pct"/>
            <w:vAlign w:val="center"/>
          </w:tcPr>
          <w:p w14:paraId="69CAFDE8"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2B7B8CD1"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3DD5F81B"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5 (1.2)</w:t>
            </w:r>
          </w:p>
        </w:tc>
        <w:tc>
          <w:tcPr>
            <w:tcW w:w="625" w:type="pct"/>
            <w:vAlign w:val="center"/>
          </w:tcPr>
          <w:p w14:paraId="549BF6E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20 (2.5)</w:t>
            </w:r>
          </w:p>
        </w:tc>
        <w:tc>
          <w:tcPr>
            <w:tcW w:w="625" w:type="pct"/>
            <w:vAlign w:val="center"/>
          </w:tcPr>
          <w:p w14:paraId="7E5BE69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25 (2.0)</w:t>
            </w:r>
          </w:p>
        </w:tc>
        <w:tc>
          <w:tcPr>
            <w:tcW w:w="625" w:type="pct"/>
            <w:vAlign w:val="center"/>
          </w:tcPr>
          <w:p w14:paraId="26AB080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156 (1.5)</w:t>
            </w:r>
          </w:p>
        </w:tc>
      </w:tr>
      <w:tr w:rsidR="00D64FA0" w:rsidRPr="00151C7C" w14:paraId="583E920E" w14:textId="77777777" w:rsidTr="009840D2">
        <w:trPr>
          <w:trHeight w:val="144"/>
        </w:trPr>
        <w:tc>
          <w:tcPr>
            <w:tcW w:w="1556" w:type="pct"/>
            <w:vAlign w:val="center"/>
          </w:tcPr>
          <w:p w14:paraId="39F355E2"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73293FF"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7A646FC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1.77 (1.48, 2.12)*</w:t>
            </w:r>
          </w:p>
        </w:tc>
        <w:tc>
          <w:tcPr>
            <w:tcW w:w="625" w:type="pct"/>
            <w:vAlign w:val="center"/>
          </w:tcPr>
          <w:p w14:paraId="7A20424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1.56 (1.35, 1.80)*</w:t>
            </w:r>
          </w:p>
        </w:tc>
        <w:tc>
          <w:tcPr>
            <w:tcW w:w="625" w:type="pct"/>
            <w:vAlign w:val="center"/>
          </w:tcPr>
          <w:p w14:paraId="429CD30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1.63 (1.45, 1.84)*</w:t>
            </w:r>
          </w:p>
        </w:tc>
        <w:tc>
          <w:tcPr>
            <w:tcW w:w="625" w:type="pct"/>
            <w:vAlign w:val="center"/>
          </w:tcPr>
          <w:p w14:paraId="15577C0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6B50A072" w14:textId="77777777" w:rsidTr="009840D2">
        <w:trPr>
          <w:trHeight w:val="144"/>
        </w:trPr>
        <w:tc>
          <w:tcPr>
            <w:tcW w:w="1556" w:type="pct"/>
            <w:vAlign w:val="center"/>
          </w:tcPr>
          <w:p w14:paraId="7375F7AD"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FABAAD3"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47C5279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1.13 (0.91, 1.41)</w:t>
            </w:r>
          </w:p>
        </w:tc>
        <w:tc>
          <w:tcPr>
            <w:tcW w:w="625" w:type="pct"/>
            <w:vAlign w:val="center"/>
          </w:tcPr>
          <w:p w14:paraId="718D660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5890435B"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3174DD0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04EFDE65" w14:textId="77777777" w:rsidTr="009840D2">
        <w:trPr>
          <w:trHeight w:val="144"/>
        </w:trPr>
        <w:tc>
          <w:tcPr>
            <w:tcW w:w="1556" w:type="pct"/>
            <w:vAlign w:val="center"/>
          </w:tcPr>
          <w:p w14:paraId="0F283120"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Injection drug use within past year</w:t>
            </w:r>
          </w:p>
        </w:tc>
        <w:tc>
          <w:tcPr>
            <w:tcW w:w="944" w:type="pct"/>
            <w:vAlign w:val="center"/>
          </w:tcPr>
          <w:p w14:paraId="13F147E8"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2A605A5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4D77556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76147CC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0B02C94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782792D2" w14:textId="77777777" w:rsidTr="009840D2">
        <w:trPr>
          <w:trHeight w:val="144"/>
        </w:trPr>
        <w:tc>
          <w:tcPr>
            <w:tcW w:w="1556" w:type="pct"/>
            <w:vAlign w:val="center"/>
          </w:tcPr>
          <w:p w14:paraId="01336E03"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2D1007BD"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5B059C4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6 (1.4)</w:t>
            </w:r>
          </w:p>
        </w:tc>
        <w:tc>
          <w:tcPr>
            <w:tcW w:w="625" w:type="pct"/>
            <w:vAlign w:val="center"/>
          </w:tcPr>
          <w:p w14:paraId="014A159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29 (3.6)</w:t>
            </w:r>
          </w:p>
        </w:tc>
        <w:tc>
          <w:tcPr>
            <w:tcW w:w="625" w:type="pct"/>
            <w:vAlign w:val="center"/>
          </w:tcPr>
          <w:p w14:paraId="122C364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35 (2.8)</w:t>
            </w:r>
          </w:p>
        </w:tc>
        <w:tc>
          <w:tcPr>
            <w:tcW w:w="625" w:type="pct"/>
            <w:vAlign w:val="center"/>
          </w:tcPr>
          <w:p w14:paraId="452A05A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377 (3.6)</w:t>
            </w:r>
          </w:p>
        </w:tc>
      </w:tr>
      <w:tr w:rsidR="00D64FA0" w:rsidRPr="00151C7C" w14:paraId="09A7E4CC" w14:textId="77777777" w:rsidTr="009840D2">
        <w:trPr>
          <w:trHeight w:val="144"/>
        </w:trPr>
        <w:tc>
          <w:tcPr>
            <w:tcW w:w="1556" w:type="pct"/>
            <w:vAlign w:val="center"/>
          </w:tcPr>
          <w:p w14:paraId="21387ED2"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F6613EF"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5A1782E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408 (98.1)</w:t>
            </w:r>
          </w:p>
        </w:tc>
        <w:tc>
          <w:tcPr>
            <w:tcW w:w="625" w:type="pct"/>
            <w:vAlign w:val="center"/>
          </w:tcPr>
          <w:p w14:paraId="5305B1E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763 (93.8)</w:t>
            </w:r>
          </w:p>
        </w:tc>
        <w:tc>
          <w:tcPr>
            <w:tcW w:w="625" w:type="pct"/>
            <w:vAlign w:val="center"/>
          </w:tcPr>
          <w:p w14:paraId="1C86F0E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1171 (95.3)</w:t>
            </w:r>
          </w:p>
        </w:tc>
        <w:tc>
          <w:tcPr>
            <w:tcW w:w="625" w:type="pct"/>
            <w:vAlign w:val="center"/>
          </w:tcPr>
          <w:p w14:paraId="7FD42BF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10002 (95.0)</w:t>
            </w:r>
          </w:p>
        </w:tc>
      </w:tr>
      <w:tr w:rsidR="00D64FA0" w:rsidRPr="00151C7C" w14:paraId="4F776BAC" w14:textId="77777777" w:rsidTr="009840D2">
        <w:trPr>
          <w:trHeight w:val="144"/>
        </w:trPr>
        <w:tc>
          <w:tcPr>
            <w:tcW w:w="1556" w:type="pct"/>
            <w:vAlign w:val="center"/>
          </w:tcPr>
          <w:p w14:paraId="09012AF9"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CDA432A"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2C4F584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 (0.5)</w:t>
            </w:r>
          </w:p>
        </w:tc>
        <w:tc>
          <w:tcPr>
            <w:tcW w:w="625" w:type="pct"/>
            <w:vAlign w:val="center"/>
          </w:tcPr>
          <w:p w14:paraId="7AFA9A9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21 (2.6)</w:t>
            </w:r>
          </w:p>
        </w:tc>
        <w:tc>
          <w:tcPr>
            <w:tcW w:w="625" w:type="pct"/>
            <w:vAlign w:val="center"/>
          </w:tcPr>
          <w:p w14:paraId="7B08B9C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23 (1.9)</w:t>
            </w:r>
          </w:p>
        </w:tc>
        <w:tc>
          <w:tcPr>
            <w:tcW w:w="625" w:type="pct"/>
            <w:vAlign w:val="center"/>
          </w:tcPr>
          <w:p w14:paraId="18CB6F3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144 (1.4)</w:t>
            </w:r>
          </w:p>
        </w:tc>
      </w:tr>
      <w:tr w:rsidR="00D64FA0" w:rsidRPr="00151C7C" w14:paraId="00CBB4ED" w14:textId="77777777" w:rsidTr="009840D2">
        <w:trPr>
          <w:trHeight w:val="144"/>
        </w:trPr>
        <w:tc>
          <w:tcPr>
            <w:tcW w:w="1556" w:type="pct"/>
            <w:vAlign w:val="center"/>
          </w:tcPr>
          <w:p w14:paraId="336A90A2"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1A3B66F4"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73E958C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0.40 (0.13, 0.74)*</w:t>
            </w:r>
          </w:p>
        </w:tc>
        <w:tc>
          <w:tcPr>
            <w:tcW w:w="625" w:type="pct"/>
            <w:vAlign w:val="center"/>
          </w:tcPr>
          <w:p w14:paraId="59FFEF0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1.01 (0.70, 1.46)</w:t>
            </w:r>
          </w:p>
        </w:tc>
        <w:tc>
          <w:tcPr>
            <w:tcW w:w="625" w:type="pct"/>
            <w:vAlign w:val="center"/>
          </w:tcPr>
          <w:p w14:paraId="4A82FCC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0.80 (0.57, 1.12)</w:t>
            </w:r>
          </w:p>
        </w:tc>
        <w:tc>
          <w:tcPr>
            <w:tcW w:w="625" w:type="pct"/>
            <w:vAlign w:val="center"/>
          </w:tcPr>
          <w:p w14:paraId="1E28081B"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3100A8B8" w14:textId="77777777" w:rsidTr="009840D2">
        <w:trPr>
          <w:trHeight w:val="144"/>
        </w:trPr>
        <w:tc>
          <w:tcPr>
            <w:tcW w:w="1556" w:type="pct"/>
            <w:vAlign w:val="center"/>
          </w:tcPr>
          <w:p w14:paraId="21E895A8"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72C2124A"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1A44986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0.40 (0.12, 0.83)*</w:t>
            </w:r>
          </w:p>
        </w:tc>
        <w:tc>
          <w:tcPr>
            <w:tcW w:w="625" w:type="pct"/>
            <w:vAlign w:val="center"/>
          </w:tcPr>
          <w:p w14:paraId="549899A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7D4AEEB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3EB4968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0FE675B6" w14:textId="77777777" w:rsidTr="009840D2">
        <w:trPr>
          <w:trHeight w:val="144"/>
        </w:trPr>
        <w:tc>
          <w:tcPr>
            <w:tcW w:w="1556" w:type="pct"/>
            <w:vAlign w:val="center"/>
          </w:tcPr>
          <w:p w14:paraId="01555A3D"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Primary occupation within past year</w:t>
            </w:r>
          </w:p>
        </w:tc>
        <w:tc>
          <w:tcPr>
            <w:tcW w:w="944" w:type="pct"/>
            <w:vAlign w:val="center"/>
          </w:tcPr>
          <w:p w14:paraId="42737CE6"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638B59D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7403AEE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4C59CD8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2C2E866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2C53CBA5" w14:textId="77777777" w:rsidTr="009840D2">
        <w:trPr>
          <w:trHeight w:val="144"/>
        </w:trPr>
        <w:tc>
          <w:tcPr>
            <w:tcW w:w="1556" w:type="pct"/>
            <w:vAlign w:val="center"/>
          </w:tcPr>
          <w:p w14:paraId="173E7041"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51653CBD"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Unemployed</w:t>
            </w:r>
          </w:p>
        </w:tc>
        <w:tc>
          <w:tcPr>
            <w:tcW w:w="625" w:type="pct"/>
            <w:vAlign w:val="center"/>
          </w:tcPr>
          <w:p w14:paraId="33D7F14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202 (48.6)</w:t>
            </w:r>
          </w:p>
        </w:tc>
        <w:tc>
          <w:tcPr>
            <w:tcW w:w="625" w:type="pct"/>
            <w:vAlign w:val="center"/>
          </w:tcPr>
          <w:p w14:paraId="7E51249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259 (31.9)</w:t>
            </w:r>
          </w:p>
        </w:tc>
        <w:tc>
          <w:tcPr>
            <w:tcW w:w="625" w:type="pct"/>
            <w:vAlign w:val="center"/>
          </w:tcPr>
          <w:p w14:paraId="09F573E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461 (37.5)</w:t>
            </w:r>
          </w:p>
        </w:tc>
        <w:tc>
          <w:tcPr>
            <w:tcW w:w="625" w:type="pct"/>
            <w:vAlign w:val="center"/>
          </w:tcPr>
          <w:p w14:paraId="286B02B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2809 (26.7)</w:t>
            </w:r>
          </w:p>
        </w:tc>
      </w:tr>
      <w:tr w:rsidR="00D64FA0" w:rsidRPr="00151C7C" w14:paraId="13E1A532" w14:textId="77777777" w:rsidTr="009840D2">
        <w:trPr>
          <w:trHeight w:val="144"/>
        </w:trPr>
        <w:tc>
          <w:tcPr>
            <w:tcW w:w="1556" w:type="pct"/>
            <w:vAlign w:val="center"/>
          </w:tcPr>
          <w:p w14:paraId="25B85661"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2BD68E1F"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Other</w:t>
            </w:r>
            <w:r w:rsidRPr="00151C7C">
              <w:rPr>
                <w:rFonts w:cstheme="minorHAnsi"/>
                <w:color w:val="000000"/>
                <w:sz w:val="16"/>
                <w:szCs w:val="16"/>
                <w:vertAlign w:val="superscript"/>
              </w:rPr>
              <w:t>3</w:t>
            </w:r>
          </w:p>
        </w:tc>
        <w:tc>
          <w:tcPr>
            <w:tcW w:w="625" w:type="pct"/>
            <w:vAlign w:val="center"/>
          </w:tcPr>
          <w:p w14:paraId="61170EA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212 (51.0)</w:t>
            </w:r>
          </w:p>
        </w:tc>
        <w:tc>
          <w:tcPr>
            <w:tcW w:w="625" w:type="pct"/>
            <w:vAlign w:val="center"/>
          </w:tcPr>
          <w:p w14:paraId="4C9A233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484 (59.5)</w:t>
            </w:r>
          </w:p>
        </w:tc>
        <w:tc>
          <w:tcPr>
            <w:tcW w:w="625" w:type="pct"/>
            <w:vAlign w:val="center"/>
          </w:tcPr>
          <w:p w14:paraId="5046BDB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696 (56.6)</w:t>
            </w:r>
          </w:p>
        </w:tc>
        <w:tc>
          <w:tcPr>
            <w:tcW w:w="625" w:type="pct"/>
            <w:vAlign w:val="center"/>
          </w:tcPr>
          <w:p w14:paraId="44E803A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7428 (70.6)</w:t>
            </w:r>
          </w:p>
        </w:tc>
      </w:tr>
      <w:tr w:rsidR="00D64FA0" w:rsidRPr="00151C7C" w14:paraId="10FBC6B8" w14:textId="77777777" w:rsidTr="009840D2">
        <w:trPr>
          <w:trHeight w:val="144"/>
        </w:trPr>
        <w:tc>
          <w:tcPr>
            <w:tcW w:w="1556" w:type="pct"/>
            <w:vAlign w:val="center"/>
          </w:tcPr>
          <w:p w14:paraId="528B1C1F"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3DC2AA80"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7013D72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 (0.5)</w:t>
            </w:r>
          </w:p>
        </w:tc>
        <w:tc>
          <w:tcPr>
            <w:tcW w:w="625" w:type="pct"/>
            <w:vAlign w:val="center"/>
          </w:tcPr>
          <w:p w14:paraId="4431C72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70 (8.6)</w:t>
            </w:r>
          </w:p>
        </w:tc>
        <w:tc>
          <w:tcPr>
            <w:tcW w:w="625" w:type="pct"/>
            <w:vAlign w:val="center"/>
          </w:tcPr>
          <w:p w14:paraId="44B2619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72 (5.9)</w:t>
            </w:r>
          </w:p>
        </w:tc>
        <w:tc>
          <w:tcPr>
            <w:tcW w:w="625" w:type="pct"/>
            <w:vAlign w:val="center"/>
          </w:tcPr>
          <w:p w14:paraId="0A5599D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286 (2.7)</w:t>
            </w:r>
          </w:p>
        </w:tc>
      </w:tr>
      <w:tr w:rsidR="00D64FA0" w:rsidRPr="00151C7C" w14:paraId="740FF4A6" w14:textId="77777777" w:rsidTr="009840D2">
        <w:trPr>
          <w:trHeight w:val="144"/>
        </w:trPr>
        <w:tc>
          <w:tcPr>
            <w:tcW w:w="1556" w:type="pct"/>
            <w:vAlign w:val="center"/>
          </w:tcPr>
          <w:p w14:paraId="26032CC1"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62D8AC85"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4</w:t>
            </w:r>
          </w:p>
        </w:tc>
        <w:tc>
          <w:tcPr>
            <w:tcW w:w="625" w:type="pct"/>
            <w:vAlign w:val="center"/>
          </w:tcPr>
          <w:p w14:paraId="2D5F644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1.78 (1.60, 1.97)*</w:t>
            </w:r>
          </w:p>
        </w:tc>
        <w:tc>
          <w:tcPr>
            <w:tcW w:w="625" w:type="pct"/>
            <w:vAlign w:val="center"/>
          </w:tcPr>
          <w:p w14:paraId="3F97ACB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1.27 (1.15, 1.41)*</w:t>
            </w:r>
          </w:p>
        </w:tc>
        <w:tc>
          <w:tcPr>
            <w:tcW w:w="625" w:type="pct"/>
            <w:vAlign w:val="center"/>
          </w:tcPr>
          <w:p w14:paraId="38CA0B6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1.45 (1.34, 1.57)*</w:t>
            </w:r>
          </w:p>
        </w:tc>
        <w:tc>
          <w:tcPr>
            <w:tcW w:w="625" w:type="pct"/>
            <w:vAlign w:val="center"/>
          </w:tcPr>
          <w:p w14:paraId="3A23375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678EED38" w14:textId="77777777" w:rsidTr="009840D2">
        <w:trPr>
          <w:trHeight w:val="144"/>
        </w:trPr>
        <w:tc>
          <w:tcPr>
            <w:tcW w:w="1556" w:type="pct"/>
            <w:vAlign w:val="center"/>
          </w:tcPr>
          <w:p w14:paraId="23298CE7"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0C0F327E"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4</w:t>
            </w:r>
          </w:p>
        </w:tc>
        <w:tc>
          <w:tcPr>
            <w:tcW w:w="625" w:type="pct"/>
            <w:vAlign w:val="center"/>
          </w:tcPr>
          <w:p w14:paraId="3E10C49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1.40 (1.22, 1.61)*</w:t>
            </w:r>
          </w:p>
        </w:tc>
        <w:tc>
          <w:tcPr>
            <w:tcW w:w="625" w:type="pct"/>
            <w:vAlign w:val="center"/>
          </w:tcPr>
          <w:p w14:paraId="2451E2B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7474545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2DD5363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37C80992" w14:textId="77777777" w:rsidTr="009840D2">
        <w:trPr>
          <w:trHeight w:val="144"/>
        </w:trPr>
        <w:tc>
          <w:tcPr>
            <w:tcW w:w="1556" w:type="pct"/>
            <w:vAlign w:val="center"/>
          </w:tcPr>
          <w:p w14:paraId="712F717B"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Experienced homelessness within past year</w:t>
            </w:r>
          </w:p>
        </w:tc>
        <w:tc>
          <w:tcPr>
            <w:tcW w:w="944" w:type="pct"/>
            <w:vAlign w:val="center"/>
          </w:tcPr>
          <w:p w14:paraId="44216A5A"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50F9E37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1D987E9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7E3C197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62AA3BE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52E4B40F" w14:textId="77777777" w:rsidTr="009840D2">
        <w:trPr>
          <w:trHeight w:val="144"/>
        </w:trPr>
        <w:tc>
          <w:tcPr>
            <w:tcW w:w="1556" w:type="pct"/>
            <w:vAlign w:val="center"/>
          </w:tcPr>
          <w:p w14:paraId="1023EFEC"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DB7E7F5"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234A76D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72 (17.3)</w:t>
            </w:r>
          </w:p>
        </w:tc>
        <w:tc>
          <w:tcPr>
            <w:tcW w:w="625" w:type="pct"/>
            <w:vAlign w:val="center"/>
          </w:tcPr>
          <w:p w14:paraId="7ABD47C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110 (13.5)</w:t>
            </w:r>
          </w:p>
        </w:tc>
        <w:tc>
          <w:tcPr>
            <w:tcW w:w="625" w:type="pct"/>
            <w:vAlign w:val="center"/>
          </w:tcPr>
          <w:p w14:paraId="4A788ACB"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182 (14.8)</w:t>
            </w:r>
          </w:p>
        </w:tc>
        <w:tc>
          <w:tcPr>
            <w:tcW w:w="625" w:type="pct"/>
            <w:vAlign w:val="center"/>
          </w:tcPr>
          <w:p w14:paraId="0D71696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1072 (10.2)</w:t>
            </w:r>
          </w:p>
        </w:tc>
      </w:tr>
      <w:tr w:rsidR="00D64FA0" w:rsidRPr="00151C7C" w14:paraId="079F04EA" w14:textId="77777777" w:rsidTr="009840D2">
        <w:trPr>
          <w:trHeight w:val="144"/>
        </w:trPr>
        <w:tc>
          <w:tcPr>
            <w:tcW w:w="1556" w:type="pct"/>
            <w:vAlign w:val="center"/>
          </w:tcPr>
          <w:p w14:paraId="2ADC8D06"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6A1AF665"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276B6B0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343 (82.5)</w:t>
            </w:r>
          </w:p>
        </w:tc>
        <w:tc>
          <w:tcPr>
            <w:tcW w:w="625" w:type="pct"/>
            <w:vAlign w:val="center"/>
          </w:tcPr>
          <w:p w14:paraId="5EF548A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695 (85.5)</w:t>
            </w:r>
          </w:p>
        </w:tc>
        <w:tc>
          <w:tcPr>
            <w:tcW w:w="625" w:type="pct"/>
            <w:vAlign w:val="center"/>
          </w:tcPr>
          <w:p w14:paraId="02F0099B"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1038 (84.5)</w:t>
            </w:r>
          </w:p>
        </w:tc>
        <w:tc>
          <w:tcPr>
            <w:tcW w:w="625" w:type="pct"/>
            <w:vAlign w:val="center"/>
          </w:tcPr>
          <w:p w14:paraId="4DAD2CD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9386 (89.2)</w:t>
            </w:r>
          </w:p>
        </w:tc>
      </w:tr>
      <w:tr w:rsidR="00D64FA0" w:rsidRPr="00151C7C" w14:paraId="05A89ABB" w14:textId="77777777" w:rsidTr="009840D2">
        <w:trPr>
          <w:trHeight w:val="144"/>
        </w:trPr>
        <w:tc>
          <w:tcPr>
            <w:tcW w:w="1556" w:type="pct"/>
            <w:vAlign w:val="center"/>
          </w:tcPr>
          <w:p w14:paraId="7A8C3B54"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70CCF9CD"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02982A1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 (0.2)</w:t>
            </w:r>
          </w:p>
        </w:tc>
        <w:tc>
          <w:tcPr>
            <w:tcW w:w="625" w:type="pct"/>
            <w:vAlign w:val="center"/>
          </w:tcPr>
          <w:p w14:paraId="22931DC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8 (1.0)</w:t>
            </w:r>
          </w:p>
        </w:tc>
        <w:tc>
          <w:tcPr>
            <w:tcW w:w="625" w:type="pct"/>
            <w:vAlign w:val="center"/>
          </w:tcPr>
          <w:p w14:paraId="00EB27D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9 (0.7)</w:t>
            </w:r>
          </w:p>
        </w:tc>
        <w:tc>
          <w:tcPr>
            <w:tcW w:w="625" w:type="pct"/>
            <w:vAlign w:val="center"/>
          </w:tcPr>
          <w:p w14:paraId="5863BF2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65 (0.6)</w:t>
            </w:r>
          </w:p>
        </w:tc>
      </w:tr>
      <w:tr w:rsidR="00D64FA0" w:rsidRPr="00151C7C" w14:paraId="5CC2F9D8" w14:textId="77777777" w:rsidTr="009840D2">
        <w:trPr>
          <w:trHeight w:val="144"/>
        </w:trPr>
        <w:tc>
          <w:tcPr>
            <w:tcW w:w="1556" w:type="pct"/>
            <w:vAlign w:val="center"/>
          </w:tcPr>
          <w:p w14:paraId="30449DEC"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536B4418"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552032F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1.69 (1.36, 2.10)*</w:t>
            </w:r>
          </w:p>
        </w:tc>
        <w:tc>
          <w:tcPr>
            <w:tcW w:w="625" w:type="pct"/>
            <w:vAlign w:val="center"/>
          </w:tcPr>
          <w:p w14:paraId="4F51382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1.33 (1.11, 1.60)*</w:t>
            </w:r>
          </w:p>
        </w:tc>
        <w:tc>
          <w:tcPr>
            <w:tcW w:w="625" w:type="pct"/>
            <w:vAlign w:val="center"/>
          </w:tcPr>
          <w:p w14:paraId="79E40FF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1.46 (1.26, 1.68)*</w:t>
            </w:r>
          </w:p>
        </w:tc>
        <w:tc>
          <w:tcPr>
            <w:tcW w:w="625" w:type="pct"/>
            <w:vAlign w:val="center"/>
          </w:tcPr>
          <w:p w14:paraId="3D46B60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44CDA788" w14:textId="77777777" w:rsidTr="009840D2">
        <w:trPr>
          <w:trHeight w:val="144"/>
        </w:trPr>
        <w:tc>
          <w:tcPr>
            <w:tcW w:w="1556" w:type="pct"/>
            <w:vAlign w:val="center"/>
          </w:tcPr>
          <w:p w14:paraId="3EF7CD9A"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39769A2"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22BC39C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1.27 (0.97, 1.67)</w:t>
            </w:r>
          </w:p>
        </w:tc>
        <w:tc>
          <w:tcPr>
            <w:tcW w:w="625" w:type="pct"/>
            <w:vAlign w:val="center"/>
          </w:tcPr>
          <w:p w14:paraId="2A015D8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116E2D3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4ACA0FD1"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06F6B77E" w14:textId="77777777" w:rsidTr="009840D2">
        <w:trPr>
          <w:trHeight w:val="144"/>
        </w:trPr>
        <w:tc>
          <w:tcPr>
            <w:tcW w:w="1556" w:type="pct"/>
            <w:vAlign w:val="center"/>
          </w:tcPr>
          <w:p w14:paraId="20A0E7BF"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Resident of correctional facility at time of TB diagnosis</w:t>
            </w:r>
          </w:p>
        </w:tc>
        <w:tc>
          <w:tcPr>
            <w:tcW w:w="944" w:type="pct"/>
            <w:vAlign w:val="center"/>
          </w:tcPr>
          <w:p w14:paraId="57E74DF9"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vAlign w:val="center"/>
          </w:tcPr>
          <w:p w14:paraId="5FA71D2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291636E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5444748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61369B7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5BEC4551" w14:textId="77777777" w:rsidTr="009840D2">
        <w:trPr>
          <w:trHeight w:val="144"/>
        </w:trPr>
        <w:tc>
          <w:tcPr>
            <w:tcW w:w="1556" w:type="pct"/>
            <w:vAlign w:val="center"/>
          </w:tcPr>
          <w:p w14:paraId="41EA0409"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9A9AE00"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0D8522F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 (3.4)</w:t>
            </w:r>
          </w:p>
        </w:tc>
        <w:tc>
          <w:tcPr>
            <w:tcW w:w="625" w:type="pct"/>
            <w:vAlign w:val="center"/>
          </w:tcPr>
          <w:p w14:paraId="479A7BC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26 (3.2)</w:t>
            </w:r>
          </w:p>
        </w:tc>
        <w:tc>
          <w:tcPr>
            <w:tcW w:w="625" w:type="pct"/>
            <w:vAlign w:val="center"/>
          </w:tcPr>
          <w:p w14:paraId="0C8C31C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40 (3.3)</w:t>
            </w:r>
          </w:p>
        </w:tc>
        <w:tc>
          <w:tcPr>
            <w:tcW w:w="625" w:type="pct"/>
            <w:vAlign w:val="center"/>
          </w:tcPr>
          <w:p w14:paraId="795F668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341 (3.2)</w:t>
            </w:r>
          </w:p>
        </w:tc>
      </w:tr>
      <w:tr w:rsidR="00D64FA0" w:rsidRPr="00151C7C" w14:paraId="28FA1ED3" w14:textId="77777777" w:rsidTr="009840D2">
        <w:trPr>
          <w:trHeight w:val="144"/>
        </w:trPr>
        <w:tc>
          <w:tcPr>
            <w:tcW w:w="1556" w:type="pct"/>
            <w:vAlign w:val="center"/>
          </w:tcPr>
          <w:p w14:paraId="122C2858"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3146B5F"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0167E63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402 (96.6)</w:t>
            </w:r>
          </w:p>
        </w:tc>
        <w:tc>
          <w:tcPr>
            <w:tcW w:w="625" w:type="pct"/>
            <w:vAlign w:val="center"/>
          </w:tcPr>
          <w:p w14:paraId="09F7A97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784 (96.4)</w:t>
            </w:r>
          </w:p>
        </w:tc>
        <w:tc>
          <w:tcPr>
            <w:tcW w:w="625" w:type="pct"/>
            <w:vAlign w:val="center"/>
          </w:tcPr>
          <w:p w14:paraId="7D2E149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1186 (96.5)</w:t>
            </w:r>
          </w:p>
        </w:tc>
        <w:tc>
          <w:tcPr>
            <w:tcW w:w="625" w:type="pct"/>
            <w:vAlign w:val="center"/>
          </w:tcPr>
          <w:p w14:paraId="6BDA18E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10141 (96.4)</w:t>
            </w:r>
          </w:p>
        </w:tc>
      </w:tr>
      <w:tr w:rsidR="00D64FA0" w:rsidRPr="00151C7C" w14:paraId="1573EDBA" w14:textId="77777777" w:rsidTr="009840D2">
        <w:trPr>
          <w:trHeight w:val="144"/>
        </w:trPr>
        <w:tc>
          <w:tcPr>
            <w:tcW w:w="1556" w:type="pct"/>
            <w:vAlign w:val="center"/>
          </w:tcPr>
          <w:p w14:paraId="1E7D5474"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91DAAC6"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Unknown/not reported</w:t>
            </w:r>
          </w:p>
        </w:tc>
        <w:tc>
          <w:tcPr>
            <w:tcW w:w="625" w:type="pct"/>
            <w:vAlign w:val="center"/>
          </w:tcPr>
          <w:p w14:paraId="122D567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0 (0.0)</w:t>
            </w:r>
          </w:p>
        </w:tc>
        <w:tc>
          <w:tcPr>
            <w:tcW w:w="625" w:type="pct"/>
            <w:vAlign w:val="center"/>
          </w:tcPr>
          <w:p w14:paraId="705A88E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 (0.4)</w:t>
            </w:r>
          </w:p>
        </w:tc>
        <w:tc>
          <w:tcPr>
            <w:tcW w:w="625" w:type="pct"/>
            <w:vAlign w:val="center"/>
          </w:tcPr>
          <w:p w14:paraId="5C426A1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 (0.2)</w:t>
            </w:r>
          </w:p>
        </w:tc>
        <w:tc>
          <w:tcPr>
            <w:tcW w:w="625" w:type="pct"/>
            <w:vAlign w:val="center"/>
          </w:tcPr>
          <w:p w14:paraId="7AEDF24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41 (0.4)</w:t>
            </w:r>
          </w:p>
        </w:tc>
      </w:tr>
      <w:tr w:rsidR="00D64FA0" w:rsidRPr="00151C7C" w14:paraId="3ED7A9CE" w14:textId="77777777" w:rsidTr="009840D2">
        <w:trPr>
          <w:trHeight w:val="144"/>
        </w:trPr>
        <w:tc>
          <w:tcPr>
            <w:tcW w:w="1556" w:type="pct"/>
            <w:vAlign w:val="center"/>
          </w:tcPr>
          <w:p w14:paraId="1B73B5F0"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411788F6"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3EEE17D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1.03 (0.61, 1.75)</w:t>
            </w:r>
          </w:p>
        </w:tc>
        <w:tc>
          <w:tcPr>
            <w:tcW w:w="625" w:type="pct"/>
            <w:vAlign w:val="center"/>
          </w:tcPr>
          <w:p w14:paraId="4F165299"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0.99 (0.67, 1.46)</w:t>
            </w:r>
          </w:p>
        </w:tc>
        <w:tc>
          <w:tcPr>
            <w:tcW w:w="625" w:type="pct"/>
            <w:vAlign w:val="center"/>
          </w:tcPr>
          <w:p w14:paraId="266BA53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1.00 (0.73, 1.38)</w:t>
            </w:r>
          </w:p>
        </w:tc>
        <w:tc>
          <w:tcPr>
            <w:tcW w:w="625" w:type="pct"/>
            <w:vAlign w:val="center"/>
          </w:tcPr>
          <w:p w14:paraId="0AAD8BC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2CEC2B4A" w14:textId="77777777" w:rsidTr="00A551FE">
        <w:trPr>
          <w:trHeight w:val="144"/>
        </w:trPr>
        <w:tc>
          <w:tcPr>
            <w:tcW w:w="1556" w:type="pct"/>
            <w:tcBorders>
              <w:bottom w:val="single" w:sz="4" w:space="0" w:color="auto"/>
            </w:tcBorders>
            <w:vAlign w:val="center"/>
          </w:tcPr>
          <w:p w14:paraId="729A283D"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tcBorders>
              <w:bottom w:val="single" w:sz="4" w:space="0" w:color="auto"/>
            </w:tcBorders>
            <w:vAlign w:val="center"/>
          </w:tcPr>
          <w:p w14:paraId="1F069549"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tcBorders>
              <w:bottom w:val="single" w:sz="4" w:space="0" w:color="auto"/>
            </w:tcBorders>
            <w:vAlign w:val="center"/>
          </w:tcPr>
          <w:p w14:paraId="5A99E55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1.05 (0.55, 1.99)</w:t>
            </w:r>
          </w:p>
        </w:tc>
        <w:tc>
          <w:tcPr>
            <w:tcW w:w="625" w:type="pct"/>
            <w:tcBorders>
              <w:bottom w:val="single" w:sz="4" w:space="0" w:color="auto"/>
            </w:tcBorders>
            <w:vAlign w:val="center"/>
          </w:tcPr>
          <w:p w14:paraId="5D010470"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tcBorders>
              <w:bottom w:val="single" w:sz="4" w:space="0" w:color="auto"/>
            </w:tcBorders>
            <w:vAlign w:val="center"/>
          </w:tcPr>
          <w:p w14:paraId="0B142CDC"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tcBorders>
              <w:bottom w:val="single" w:sz="4" w:space="0" w:color="auto"/>
            </w:tcBorders>
            <w:vAlign w:val="center"/>
          </w:tcPr>
          <w:p w14:paraId="2009A42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A551FE" w:rsidRPr="00151C7C" w14:paraId="4362D5C4" w14:textId="77777777" w:rsidTr="00A551FE">
        <w:trPr>
          <w:trHeight w:val="144"/>
        </w:trPr>
        <w:tc>
          <w:tcPr>
            <w:tcW w:w="1556" w:type="pct"/>
            <w:tcBorders>
              <w:left w:val="nil"/>
              <w:bottom w:val="nil"/>
              <w:right w:val="nil"/>
            </w:tcBorders>
            <w:vAlign w:val="center"/>
          </w:tcPr>
          <w:p w14:paraId="1EA2EDA4"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944" w:type="pct"/>
            <w:tcBorders>
              <w:left w:val="nil"/>
              <w:bottom w:val="nil"/>
              <w:right w:val="nil"/>
            </w:tcBorders>
            <w:vAlign w:val="center"/>
          </w:tcPr>
          <w:p w14:paraId="6B8366F2"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625" w:type="pct"/>
            <w:tcBorders>
              <w:left w:val="nil"/>
              <w:bottom w:val="nil"/>
              <w:right w:val="nil"/>
            </w:tcBorders>
            <w:vAlign w:val="center"/>
          </w:tcPr>
          <w:p w14:paraId="2B113EDD"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left w:val="nil"/>
              <w:bottom w:val="nil"/>
              <w:right w:val="nil"/>
            </w:tcBorders>
            <w:vAlign w:val="center"/>
          </w:tcPr>
          <w:p w14:paraId="4FA55BF5"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left w:val="nil"/>
              <w:bottom w:val="nil"/>
              <w:right w:val="nil"/>
            </w:tcBorders>
            <w:vAlign w:val="center"/>
          </w:tcPr>
          <w:p w14:paraId="15C59E46"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left w:val="nil"/>
              <w:bottom w:val="nil"/>
              <w:right w:val="nil"/>
            </w:tcBorders>
            <w:vAlign w:val="center"/>
          </w:tcPr>
          <w:p w14:paraId="595595DB"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r>
      <w:tr w:rsidR="00A551FE" w:rsidRPr="00151C7C" w14:paraId="1669DBF2" w14:textId="77777777" w:rsidTr="00A551FE">
        <w:trPr>
          <w:trHeight w:val="144"/>
        </w:trPr>
        <w:tc>
          <w:tcPr>
            <w:tcW w:w="1556" w:type="pct"/>
            <w:tcBorders>
              <w:top w:val="nil"/>
              <w:left w:val="nil"/>
              <w:bottom w:val="nil"/>
              <w:right w:val="nil"/>
            </w:tcBorders>
            <w:vAlign w:val="center"/>
          </w:tcPr>
          <w:p w14:paraId="72BF8B48"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944" w:type="pct"/>
            <w:tcBorders>
              <w:top w:val="nil"/>
              <w:left w:val="nil"/>
              <w:bottom w:val="nil"/>
              <w:right w:val="nil"/>
            </w:tcBorders>
            <w:vAlign w:val="center"/>
          </w:tcPr>
          <w:p w14:paraId="394F2EE9"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625" w:type="pct"/>
            <w:tcBorders>
              <w:top w:val="nil"/>
              <w:left w:val="nil"/>
              <w:bottom w:val="nil"/>
              <w:right w:val="nil"/>
            </w:tcBorders>
            <w:vAlign w:val="center"/>
          </w:tcPr>
          <w:p w14:paraId="2DC76DE6"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56CFCE72"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7D2FC699"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2CE2DDF5"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r>
      <w:tr w:rsidR="00A551FE" w:rsidRPr="00151C7C" w14:paraId="309ECE96" w14:textId="77777777" w:rsidTr="00A551FE">
        <w:trPr>
          <w:trHeight w:val="144"/>
        </w:trPr>
        <w:tc>
          <w:tcPr>
            <w:tcW w:w="1556" w:type="pct"/>
            <w:tcBorders>
              <w:top w:val="nil"/>
              <w:left w:val="nil"/>
              <w:bottom w:val="nil"/>
              <w:right w:val="nil"/>
            </w:tcBorders>
            <w:vAlign w:val="center"/>
          </w:tcPr>
          <w:p w14:paraId="0D46414E"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944" w:type="pct"/>
            <w:tcBorders>
              <w:top w:val="nil"/>
              <w:left w:val="nil"/>
              <w:bottom w:val="nil"/>
              <w:right w:val="nil"/>
            </w:tcBorders>
            <w:vAlign w:val="center"/>
          </w:tcPr>
          <w:p w14:paraId="5B44169E"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625" w:type="pct"/>
            <w:tcBorders>
              <w:top w:val="nil"/>
              <w:left w:val="nil"/>
              <w:bottom w:val="nil"/>
              <w:right w:val="nil"/>
            </w:tcBorders>
            <w:vAlign w:val="center"/>
          </w:tcPr>
          <w:p w14:paraId="5E24831A"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39C65A8E"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098CD8D3"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7B66C4F4"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r>
      <w:tr w:rsidR="00A551FE" w:rsidRPr="00151C7C" w14:paraId="7CBC4A9F" w14:textId="77777777" w:rsidTr="00A551FE">
        <w:trPr>
          <w:trHeight w:val="144"/>
        </w:trPr>
        <w:tc>
          <w:tcPr>
            <w:tcW w:w="1556" w:type="pct"/>
            <w:tcBorders>
              <w:top w:val="nil"/>
              <w:left w:val="nil"/>
              <w:bottom w:val="nil"/>
              <w:right w:val="nil"/>
            </w:tcBorders>
            <w:vAlign w:val="center"/>
          </w:tcPr>
          <w:p w14:paraId="2C6F87D1"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944" w:type="pct"/>
            <w:tcBorders>
              <w:top w:val="nil"/>
              <w:left w:val="nil"/>
              <w:bottom w:val="nil"/>
              <w:right w:val="nil"/>
            </w:tcBorders>
            <w:vAlign w:val="center"/>
          </w:tcPr>
          <w:p w14:paraId="4DBA229C" w14:textId="77777777" w:rsidR="00A551FE" w:rsidRPr="00151C7C" w:rsidRDefault="00A551FE" w:rsidP="009840D2">
            <w:pPr>
              <w:autoSpaceDE w:val="0"/>
              <w:autoSpaceDN w:val="0"/>
              <w:adjustRightInd w:val="0"/>
              <w:spacing w:after="0" w:line="240" w:lineRule="auto"/>
              <w:rPr>
                <w:rFonts w:cstheme="minorHAnsi"/>
                <w:color w:val="000000"/>
                <w:sz w:val="16"/>
                <w:szCs w:val="16"/>
              </w:rPr>
            </w:pPr>
          </w:p>
        </w:tc>
        <w:tc>
          <w:tcPr>
            <w:tcW w:w="625" w:type="pct"/>
            <w:tcBorders>
              <w:top w:val="nil"/>
              <w:left w:val="nil"/>
              <w:bottom w:val="nil"/>
              <w:right w:val="nil"/>
            </w:tcBorders>
            <w:vAlign w:val="center"/>
          </w:tcPr>
          <w:p w14:paraId="78CE91A9"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27B6FC2E"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31F526E3"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left w:val="nil"/>
              <w:bottom w:val="nil"/>
              <w:right w:val="nil"/>
            </w:tcBorders>
            <w:vAlign w:val="center"/>
          </w:tcPr>
          <w:p w14:paraId="24E19275" w14:textId="77777777" w:rsidR="00A551FE" w:rsidRPr="00151C7C" w:rsidRDefault="00A551FE" w:rsidP="009840D2">
            <w:pPr>
              <w:autoSpaceDE w:val="0"/>
              <w:autoSpaceDN w:val="0"/>
              <w:adjustRightInd w:val="0"/>
              <w:spacing w:after="0" w:line="240" w:lineRule="auto"/>
              <w:jc w:val="center"/>
              <w:rPr>
                <w:rFonts w:cstheme="minorHAnsi"/>
                <w:color w:val="000000"/>
                <w:sz w:val="16"/>
                <w:szCs w:val="16"/>
              </w:rPr>
            </w:pPr>
          </w:p>
        </w:tc>
      </w:tr>
      <w:tr w:rsidR="00D64FA0" w:rsidRPr="00151C7C" w14:paraId="34D759A3" w14:textId="77777777" w:rsidTr="00A551FE">
        <w:trPr>
          <w:trHeight w:val="144"/>
        </w:trPr>
        <w:tc>
          <w:tcPr>
            <w:tcW w:w="1556" w:type="pct"/>
            <w:tcBorders>
              <w:top w:val="nil"/>
            </w:tcBorders>
            <w:vAlign w:val="center"/>
          </w:tcPr>
          <w:p w14:paraId="7B4580A8"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lastRenderedPageBreak/>
              <w:t>Attributed to recent transmission</w:t>
            </w:r>
            <w:r w:rsidRPr="00151C7C">
              <w:rPr>
                <w:rFonts w:cstheme="minorHAnsi"/>
                <w:color w:val="000000"/>
                <w:sz w:val="16"/>
                <w:szCs w:val="16"/>
                <w:vertAlign w:val="superscript"/>
              </w:rPr>
              <w:t>5</w:t>
            </w:r>
          </w:p>
        </w:tc>
        <w:tc>
          <w:tcPr>
            <w:tcW w:w="944" w:type="pct"/>
            <w:tcBorders>
              <w:top w:val="nil"/>
            </w:tcBorders>
            <w:vAlign w:val="center"/>
          </w:tcPr>
          <w:p w14:paraId="3465B7E0"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625" w:type="pct"/>
            <w:tcBorders>
              <w:top w:val="nil"/>
            </w:tcBorders>
            <w:vAlign w:val="center"/>
          </w:tcPr>
          <w:p w14:paraId="3D4BD62E"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tcBorders>
            <w:vAlign w:val="center"/>
          </w:tcPr>
          <w:p w14:paraId="2164795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tcBorders>
            <w:vAlign w:val="center"/>
          </w:tcPr>
          <w:p w14:paraId="268F647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tcBorders>
              <w:top w:val="nil"/>
            </w:tcBorders>
            <w:vAlign w:val="center"/>
          </w:tcPr>
          <w:p w14:paraId="660DA74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151C7C" w14:paraId="0872AE4D" w14:textId="77777777" w:rsidTr="009840D2">
        <w:trPr>
          <w:trHeight w:val="144"/>
        </w:trPr>
        <w:tc>
          <w:tcPr>
            <w:tcW w:w="1556" w:type="pct"/>
            <w:vAlign w:val="center"/>
          </w:tcPr>
          <w:p w14:paraId="44968BF2"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5E839290"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Yes</w:t>
            </w:r>
          </w:p>
        </w:tc>
        <w:tc>
          <w:tcPr>
            <w:tcW w:w="625" w:type="pct"/>
            <w:vAlign w:val="center"/>
          </w:tcPr>
          <w:p w14:paraId="789A7B5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198 (60.2)</w:t>
            </w:r>
          </w:p>
        </w:tc>
        <w:tc>
          <w:tcPr>
            <w:tcW w:w="625" w:type="pct"/>
            <w:vAlign w:val="center"/>
          </w:tcPr>
          <w:p w14:paraId="597BDC47"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132 (22.6)</w:t>
            </w:r>
          </w:p>
        </w:tc>
        <w:tc>
          <w:tcPr>
            <w:tcW w:w="625" w:type="pct"/>
            <w:vAlign w:val="center"/>
          </w:tcPr>
          <w:p w14:paraId="7FBE77D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330 (36.1)</w:t>
            </w:r>
          </w:p>
        </w:tc>
        <w:tc>
          <w:tcPr>
            <w:tcW w:w="625" w:type="pct"/>
            <w:vAlign w:val="center"/>
          </w:tcPr>
          <w:p w14:paraId="490964F4"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1070 (15.5)</w:t>
            </w:r>
          </w:p>
        </w:tc>
      </w:tr>
      <w:tr w:rsidR="00D64FA0" w:rsidRPr="00151C7C" w14:paraId="0F67DB1C" w14:textId="77777777" w:rsidTr="009840D2">
        <w:trPr>
          <w:trHeight w:val="144"/>
        </w:trPr>
        <w:tc>
          <w:tcPr>
            <w:tcW w:w="1556" w:type="pct"/>
            <w:vAlign w:val="center"/>
          </w:tcPr>
          <w:p w14:paraId="3295624A"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27E89211" w14:textId="77777777" w:rsidR="00D64FA0" w:rsidRPr="00151C7C" w:rsidRDefault="00D64FA0" w:rsidP="009840D2">
            <w:pPr>
              <w:autoSpaceDE w:val="0"/>
              <w:autoSpaceDN w:val="0"/>
              <w:adjustRightInd w:val="0"/>
              <w:spacing w:after="0" w:line="240" w:lineRule="auto"/>
              <w:rPr>
                <w:rFonts w:cstheme="minorHAnsi"/>
                <w:color w:val="000000"/>
                <w:sz w:val="16"/>
                <w:szCs w:val="16"/>
              </w:rPr>
            </w:pPr>
            <w:r w:rsidRPr="00151C7C">
              <w:rPr>
                <w:rFonts w:cstheme="minorHAnsi"/>
                <w:color w:val="000000"/>
                <w:sz w:val="16"/>
                <w:szCs w:val="16"/>
              </w:rPr>
              <w:t>No</w:t>
            </w:r>
          </w:p>
        </w:tc>
        <w:tc>
          <w:tcPr>
            <w:tcW w:w="625" w:type="pct"/>
            <w:vAlign w:val="center"/>
          </w:tcPr>
          <w:p w14:paraId="2038603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131 (39.8)</w:t>
            </w:r>
          </w:p>
        </w:tc>
        <w:tc>
          <w:tcPr>
            <w:tcW w:w="625" w:type="pct"/>
            <w:vAlign w:val="center"/>
          </w:tcPr>
          <w:p w14:paraId="2DCF966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453 (77.4)</w:t>
            </w:r>
          </w:p>
        </w:tc>
        <w:tc>
          <w:tcPr>
            <w:tcW w:w="625" w:type="pct"/>
            <w:vAlign w:val="center"/>
          </w:tcPr>
          <w:p w14:paraId="0FCA2D1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584 (63.9)</w:t>
            </w:r>
          </w:p>
        </w:tc>
        <w:tc>
          <w:tcPr>
            <w:tcW w:w="625" w:type="pct"/>
            <w:vAlign w:val="center"/>
          </w:tcPr>
          <w:p w14:paraId="5A3070E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5846 (84.5)</w:t>
            </w:r>
          </w:p>
        </w:tc>
      </w:tr>
      <w:tr w:rsidR="00D64FA0" w:rsidRPr="00151C7C" w14:paraId="411C49FC" w14:textId="77777777" w:rsidTr="009840D2">
        <w:trPr>
          <w:trHeight w:val="144"/>
        </w:trPr>
        <w:tc>
          <w:tcPr>
            <w:tcW w:w="1556" w:type="pct"/>
            <w:vAlign w:val="center"/>
          </w:tcPr>
          <w:p w14:paraId="1E4D7373"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1C52D80C"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313712F6"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3.89 (3.51, 4.32)*</w:t>
            </w:r>
          </w:p>
        </w:tc>
        <w:tc>
          <w:tcPr>
            <w:tcW w:w="625" w:type="pct"/>
            <w:vAlign w:val="center"/>
          </w:tcPr>
          <w:p w14:paraId="28DF2F9A"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1.46 (1.24, 1.71)*</w:t>
            </w:r>
          </w:p>
        </w:tc>
        <w:tc>
          <w:tcPr>
            <w:tcW w:w="625" w:type="pct"/>
            <w:vAlign w:val="center"/>
          </w:tcPr>
          <w:p w14:paraId="1531DE52"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2.33 (2.11, 2.59)*</w:t>
            </w:r>
          </w:p>
        </w:tc>
        <w:tc>
          <w:tcPr>
            <w:tcW w:w="625" w:type="pct"/>
            <w:vAlign w:val="center"/>
          </w:tcPr>
          <w:p w14:paraId="352AAC2F"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r>
      <w:tr w:rsidR="00D64FA0" w:rsidRPr="00151C7C" w14:paraId="335CCBB4" w14:textId="77777777" w:rsidTr="009840D2">
        <w:trPr>
          <w:trHeight w:val="144"/>
        </w:trPr>
        <w:tc>
          <w:tcPr>
            <w:tcW w:w="1556" w:type="pct"/>
            <w:vAlign w:val="center"/>
          </w:tcPr>
          <w:p w14:paraId="754F2A40" w14:textId="77777777" w:rsidR="00D64FA0" w:rsidRPr="00151C7C" w:rsidRDefault="00D64FA0" w:rsidP="009840D2">
            <w:pPr>
              <w:autoSpaceDE w:val="0"/>
              <w:autoSpaceDN w:val="0"/>
              <w:adjustRightInd w:val="0"/>
              <w:spacing w:after="0" w:line="240" w:lineRule="auto"/>
              <w:rPr>
                <w:rFonts w:cstheme="minorHAnsi"/>
                <w:color w:val="000000"/>
                <w:sz w:val="16"/>
                <w:szCs w:val="16"/>
              </w:rPr>
            </w:pPr>
          </w:p>
        </w:tc>
        <w:tc>
          <w:tcPr>
            <w:tcW w:w="944" w:type="pct"/>
            <w:vAlign w:val="center"/>
          </w:tcPr>
          <w:p w14:paraId="7914D40E" w14:textId="77777777" w:rsidR="00D64FA0" w:rsidRPr="00151C7C" w:rsidRDefault="00D64FA0" w:rsidP="009840D2">
            <w:pPr>
              <w:autoSpaceDE w:val="0"/>
              <w:autoSpaceDN w:val="0"/>
              <w:adjustRightInd w:val="0"/>
              <w:spacing w:after="0" w:line="240" w:lineRule="auto"/>
              <w:rPr>
                <w:rFonts w:cstheme="minorHAnsi"/>
                <w:color w:val="000000"/>
                <w:sz w:val="16"/>
                <w:szCs w:val="16"/>
                <w:vertAlign w:val="superscript"/>
              </w:rPr>
            </w:pPr>
            <w:r w:rsidRPr="00151C7C">
              <w:rPr>
                <w:rFonts w:cstheme="minorHAnsi"/>
                <w:color w:val="000000"/>
                <w:sz w:val="16"/>
                <w:szCs w:val="16"/>
              </w:rPr>
              <w:t>PR (95% CI)</w:t>
            </w:r>
            <w:r w:rsidRPr="00151C7C">
              <w:rPr>
                <w:rFonts w:cstheme="minorHAnsi"/>
                <w:color w:val="000000"/>
                <w:sz w:val="16"/>
                <w:szCs w:val="16"/>
                <w:vertAlign w:val="superscript"/>
              </w:rPr>
              <w:t>2</w:t>
            </w:r>
          </w:p>
        </w:tc>
        <w:tc>
          <w:tcPr>
            <w:tcW w:w="625" w:type="pct"/>
            <w:vAlign w:val="center"/>
          </w:tcPr>
          <w:p w14:paraId="2F181233"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2.67 (2.24, 3.17)*</w:t>
            </w:r>
          </w:p>
        </w:tc>
        <w:tc>
          <w:tcPr>
            <w:tcW w:w="625" w:type="pct"/>
            <w:vAlign w:val="center"/>
          </w:tcPr>
          <w:p w14:paraId="497F04C5"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r w:rsidRPr="00151C7C">
              <w:rPr>
                <w:rFonts w:cstheme="minorHAnsi"/>
                <w:color w:val="000000"/>
                <w:sz w:val="16"/>
                <w:szCs w:val="16"/>
              </w:rPr>
              <w:t>Ref</w:t>
            </w:r>
          </w:p>
        </w:tc>
        <w:tc>
          <w:tcPr>
            <w:tcW w:w="625" w:type="pct"/>
            <w:vAlign w:val="center"/>
          </w:tcPr>
          <w:p w14:paraId="28E6D608"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c>
          <w:tcPr>
            <w:tcW w:w="625" w:type="pct"/>
            <w:vAlign w:val="center"/>
          </w:tcPr>
          <w:p w14:paraId="3AADA9ED" w14:textId="77777777" w:rsidR="00D64FA0" w:rsidRPr="00151C7C" w:rsidRDefault="00D64FA0" w:rsidP="009840D2">
            <w:pPr>
              <w:autoSpaceDE w:val="0"/>
              <w:autoSpaceDN w:val="0"/>
              <w:adjustRightInd w:val="0"/>
              <w:spacing w:after="0" w:line="240" w:lineRule="auto"/>
              <w:jc w:val="center"/>
              <w:rPr>
                <w:rFonts w:cstheme="minorHAnsi"/>
                <w:color w:val="000000"/>
                <w:sz w:val="16"/>
                <w:szCs w:val="16"/>
              </w:rPr>
            </w:pPr>
          </w:p>
        </w:tc>
      </w:tr>
    </w:tbl>
    <w:p w14:paraId="2CD33085" w14:textId="77777777" w:rsidR="00D64FA0" w:rsidRPr="00AC547D" w:rsidRDefault="00D64FA0" w:rsidP="00D64FA0">
      <w:pPr>
        <w:rPr>
          <w:sz w:val="16"/>
          <w:szCs w:val="16"/>
        </w:rPr>
      </w:pPr>
      <w:r w:rsidRPr="00AC547D">
        <w:rPr>
          <w:sz w:val="16"/>
          <w:szCs w:val="16"/>
        </w:rPr>
        <w:t>PR: prevalence ratio; CI: confidence interval, calculated using either the AIAN other states or White US group as the reference and using the normal approximation (Wald) method when the numerator for the nonreference group was &gt;10 and otherwise using a bootstrap method with 10,000 replicates. Asterisk denotes P&lt;0.05 based on CIs.</w:t>
      </w:r>
      <w:r w:rsidRPr="00AC547D">
        <w:rPr>
          <w:sz w:val="16"/>
          <w:szCs w:val="16"/>
        </w:rPr>
        <w:tab/>
      </w:r>
      <w:r w:rsidRPr="00AC547D">
        <w:rPr>
          <w:sz w:val="16"/>
          <w:szCs w:val="16"/>
        </w:rPr>
        <w:tab/>
      </w:r>
      <w:r w:rsidRPr="00AC547D">
        <w:rPr>
          <w:sz w:val="16"/>
          <w:szCs w:val="16"/>
        </w:rPr>
        <w:tab/>
      </w:r>
      <w:r w:rsidRPr="00AC547D">
        <w:rPr>
          <w:sz w:val="16"/>
          <w:szCs w:val="16"/>
        </w:rPr>
        <w:tab/>
      </w:r>
      <w:r w:rsidRPr="00AC547D">
        <w:rPr>
          <w:sz w:val="16"/>
          <w:szCs w:val="16"/>
        </w:rPr>
        <w:tab/>
      </w:r>
    </w:p>
    <w:p w14:paraId="3CF93203" w14:textId="428C50DF" w:rsidR="00D64FA0" w:rsidRPr="00AC547D" w:rsidRDefault="00D64FA0" w:rsidP="00D64FA0">
      <w:pPr>
        <w:rPr>
          <w:sz w:val="16"/>
          <w:szCs w:val="16"/>
        </w:rPr>
      </w:pPr>
      <w:r w:rsidRPr="00AC547D">
        <w:rPr>
          <w:sz w:val="16"/>
          <w:szCs w:val="16"/>
          <w:vertAlign w:val="superscript"/>
        </w:rPr>
        <w:t>1</w:t>
      </w:r>
      <w:r w:rsidRPr="00AC547D">
        <w:rPr>
          <w:sz w:val="16"/>
          <w:szCs w:val="16"/>
        </w:rPr>
        <w:t xml:space="preserve"> AIAN: American Indian </w:t>
      </w:r>
      <w:r w:rsidR="00E31A44">
        <w:rPr>
          <w:sz w:val="16"/>
          <w:szCs w:val="16"/>
        </w:rPr>
        <w:t>and Alaska</w:t>
      </w:r>
      <w:r w:rsidRPr="00AC547D">
        <w:rPr>
          <w:sz w:val="16"/>
          <w:szCs w:val="16"/>
        </w:rPr>
        <w:t xml:space="preserve"> Native. Case counts based on self-reported race/ethnicity and reflect the number of cases in patients reporting AIAN race and counted in Alaska (AIAN Alaska), counted in a state other than Alaska (including the District of Columbia (DC); AIAN other states), counted in any of the 50 states or DC (AIAN US), or in patients reporting non-Hispanic ethnicity and White race alone (i.e., not multiracial) and counted in any of the 50 states or DC (White US). Analyses restricted to cases in patients who were U.S.-born (i.e., born in the United States or a U.S.-affiliated jurisdiction, or outside the United States to at least one parent with U.S. citizenship) and who self-reported their country of birth as the United States (or for whom no country of birth was recorded).</w:t>
      </w:r>
      <w:r w:rsidRPr="00AC547D">
        <w:rPr>
          <w:sz w:val="16"/>
          <w:szCs w:val="16"/>
        </w:rPr>
        <w:tab/>
      </w:r>
      <w:r w:rsidRPr="00AC547D">
        <w:rPr>
          <w:sz w:val="16"/>
          <w:szCs w:val="16"/>
        </w:rPr>
        <w:tab/>
      </w:r>
      <w:r w:rsidRPr="00AC547D">
        <w:rPr>
          <w:sz w:val="16"/>
          <w:szCs w:val="16"/>
        </w:rPr>
        <w:tab/>
      </w:r>
      <w:r w:rsidRPr="00AC547D">
        <w:rPr>
          <w:sz w:val="16"/>
          <w:szCs w:val="16"/>
        </w:rPr>
        <w:tab/>
      </w:r>
      <w:r w:rsidRPr="00AC547D">
        <w:rPr>
          <w:sz w:val="16"/>
          <w:szCs w:val="16"/>
        </w:rPr>
        <w:tab/>
      </w:r>
    </w:p>
    <w:p w14:paraId="3F0072CF" w14:textId="77777777" w:rsidR="00D64FA0" w:rsidRPr="00AC547D" w:rsidRDefault="00D64FA0" w:rsidP="00D64FA0">
      <w:pPr>
        <w:rPr>
          <w:sz w:val="16"/>
          <w:szCs w:val="16"/>
        </w:rPr>
      </w:pPr>
      <w:r w:rsidRPr="00AC547D">
        <w:rPr>
          <w:sz w:val="16"/>
          <w:szCs w:val="16"/>
          <w:vertAlign w:val="superscript"/>
        </w:rPr>
        <w:t>2</w:t>
      </w:r>
      <w:r w:rsidRPr="00AC547D">
        <w:rPr>
          <w:sz w:val="16"/>
          <w:szCs w:val="16"/>
        </w:rPr>
        <w:t xml:space="preserve"> Comparing "Yes" versus "No."</w:t>
      </w:r>
      <w:r w:rsidRPr="00AC547D">
        <w:rPr>
          <w:sz w:val="16"/>
          <w:szCs w:val="16"/>
        </w:rPr>
        <w:tab/>
      </w:r>
      <w:r w:rsidRPr="00AC547D">
        <w:rPr>
          <w:sz w:val="16"/>
          <w:szCs w:val="16"/>
        </w:rPr>
        <w:tab/>
      </w:r>
      <w:r w:rsidRPr="00AC547D">
        <w:rPr>
          <w:sz w:val="16"/>
          <w:szCs w:val="16"/>
        </w:rPr>
        <w:tab/>
      </w:r>
      <w:r w:rsidRPr="00AC547D">
        <w:rPr>
          <w:sz w:val="16"/>
          <w:szCs w:val="16"/>
        </w:rPr>
        <w:tab/>
      </w:r>
      <w:r w:rsidRPr="00AC547D">
        <w:rPr>
          <w:sz w:val="16"/>
          <w:szCs w:val="16"/>
        </w:rPr>
        <w:tab/>
      </w:r>
    </w:p>
    <w:p w14:paraId="0F414140" w14:textId="77777777" w:rsidR="00D64FA0" w:rsidRPr="00AC547D" w:rsidRDefault="00D64FA0" w:rsidP="00D64FA0">
      <w:pPr>
        <w:rPr>
          <w:sz w:val="16"/>
          <w:szCs w:val="16"/>
        </w:rPr>
      </w:pPr>
      <w:r w:rsidRPr="00AC547D">
        <w:rPr>
          <w:sz w:val="16"/>
          <w:szCs w:val="16"/>
          <w:vertAlign w:val="superscript"/>
        </w:rPr>
        <w:t>3</w:t>
      </w:r>
      <w:r w:rsidRPr="00AC547D">
        <w:rPr>
          <w:sz w:val="16"/>
          <w:szCs w:val="16"/>
        </w:rPr>
        <w:t xml:space="preserve"> Includes: "Correctional facility employee"; "Health care worker"; "Migrant/seasonal worker"; "Not seeking employment"; "Other"; "Retired."</w:t>
      </w:r>
      <w:r w:rsidRPr="00AC547D">
        <w:rPr>
          <w:sz w:val="16"/>
          <w:szCs w:val="16"/>
        </w:rPr>
        <w:tab/>
      </w:r>
      <w:r w:rsidRPr="00AC547D">
        <w:rPr>
          <w:sz w:val="16"/>
          <w:szCs w:val="16"/>
        </w:rPr>
        <w:tab/>
      </w:r>
      <w:r w:rsidRPr="00AC547D">
        <w:rPr>
          <w:sz w:val="16"/>
          <w:szCs w:val="16"/>
        </w:rPr>
        <w:tab/>
      </w:r>
      <w:r w:rsidRPr="00AC547D">
        <w:rPr>
          <w:sz w:val="16"/>
          <w:szCs w:val="16"/>
        </w:rPr>
        <w:tab/>
      </w:r>
      <w:r w:rsidRPr="00AC547D">
        <w:rPr>
          <w:sz w:val="16"/>
          <w:szCs w:val="16"/>
        </w:rPr>
        <w:tab/>
      </w:r>
    </w:p>
    <w:p w14:paraId="5570E3C1" w14:textId="77777777" w:rsidR="00D64FA0" w:rsidRPr="00AC547D" w:rsidRDefault="00D64FA0" w:rsidP="00D64FA0">
      <w:pPr>
        <w:rPr>
          <w:sz w:val="16"/>
          <w:szCs w:val="16"/>
        </w:rPr>
      </w:pPr>
      <w:r w:rsidRPr="00AC547D">
        <w:rPr>
          <w:sz w:val="16"/>
          <w:szCs w:val="16"/>
          <w:vertAlign w:val="superscript"/>
        </w:rPr>
        <w:t>4</w:t>
      </w:r>
      <w:r w:rsidRPr="00AC547D">
        <w:rPr>
          <w:sz w:val="16"/>
          <w:szCs w:val="16"/>
        </w:rPr>
        <w:t xml:space="preserve"> Comparing "Unemployed" versus "Other."</w:t>
      </w:r>
      <w:r w:rsidRPr="00AC547D">
        <w:rPr>
          <w:sz w:val="16"/>
          <w:szCs w:val="16"/>
        </w:rPr>
        <w:tab/>
      </w:r>
      <w:r w:rsidRPr="00AC547D">
        <w:rPr>
          <w:sz w:val="16"/>
          <w:szCs w:val="16"/>
        </w:rPr>
        <w:tab/>
      </w:r>
      <w:r w:rsidRPr="00AC547D">
        <w:rPr>
          <w:sz w:val="16"/>
          <w:szCs w:val="16"/>
        </w:rPr>
        <w:tab/>
      </w:r>
      <w:r w:rsidRPr="00AC547D">
        <w:rPr>
          <w:sz w:val="16"/>
          <w:szCs w:val="16"/>
        </w:rPr>
        <w:tab/>
      </w:r>
      <w:r w:rsidRPr="00AC547D">
        <w:rPr>
          <w:sz w:val="16"/>
          <w:szCs w:val="16"/>
        </w:rPr>
        <w:tab/>
      </w:r>
    </w:p>
    <w:p w14:paraId="66DE4318" w14:textId="77777777" w:rsidR="00D64FA0" w:rsidRPr="001D178A" w:rsidRDefault="00D64FA0" w:rsidP="00D64FA0">
      <w:pPr>
        <w:rPr>
          <w:sz w:val="20"/>
          <w:szCs w:val="20"/>
        </w:rPr>
      </w:pPr>
      <w:r w:rsidRPr="00AC547D">
        <w:rPr>
          <w:sz w:val="16"/>
          <w:szCs w:val="16"/>
          <w:vertAlign w:val="superscript"/>
        </w:rPr>
        <w:t>5</w:t>
      </w:r>
      <w:r w:rsidRPr="00AC547D">
        <w:rPr>
          <w:sz w:val="16"/>
          <w:szCs w:val="16"/>
        </w:rPr>
        <w:t xml:space="preserve"> For 2011–2020 only; using the plausible source-case method </w:t>
      </w:r>
      <w:r>
        <w:rPr>
          <w:noProof/>
          <w:sz w:val="16"/>
          <w:szCs w:val="16"/>
        </w:rPr>
        <w:t>[26]</w:t>
      </w:r>
      <w:r>
        <w:rPr>
          <w:sz w:val="16"/>
          <w:szCs w:val="16"/>
        </w:rPr>
        <w:t xml:space="preserve"> </w:t>
      </w:r>
      <w:r w:rsidRPr="00AC547D">
        <w:rPr>
          <w:sz w:val="16"/>
          <w:szCs w:val="16"/>
        </w:rPr>
        <w:t>and molecular surveillance data generated using spoligotyping and 24 locus mycobacterial interspersed repetitive units variable number of tandem repeats (MIRU-VNTR) molecular typing methods to identify TB cases attributable to recent transmission.</w:t>
      </w:r>
      <w:r w:rsidRPr="001D178A">
        <w:rPr>
          <w:sz w:val="20"/>
          <w:szCs w:val="20"/>
        </w:rPr>
        <w:br w:type="page"/>
      </w:r>
    </w:p>
    <w:p w14:paraId="77C0E3B4" w14:textId="77777777" w:rsidR="00D64FA0" w:rsidRPr="001D178A" w:rsidRDefault="00D64FA0" w:rsidP="00D64FA0">
      <w:pPr>
        <w:rPr>
          <w:sz w:val="20"/>
          <w:szCs w:val="20"/>
        </w:rPr>
      </w:pPr>
      <w:r w:rsidRPr="001D178A">
        <w:rPr>
          <w:b/>
          <w:bCs/>
          <w:sz w:val="20"/>
          <w:szCs w:val="20"/>
        </w:rPr>
        <w:lastRenderedPageBreak/>
        <w:t>Supplementary Table 5.</w:t>
      </w:r>
      <w:r w:rsidRPr="001D178A">
        <w:rPr>
          <w:sz w:val="20"/>
          <w:szCs w:val="20"/>
        </w:rPr>
        <w:t xml:space="preserve"> Mean percentage of occupied housing units in AIAN communities in Alaska, AIAN communities in states other than Alaska, and nationally that were associated with various measures of substandard housing conditions as defined by the U.S. Census American Community Survey</w:t>
      </w:r>
      <w:r>
        <w:rPr>
          <w:sz w:val="20"/>
          <w:szCs w:val="20"/>
        </w:rPr>
        <w:t>:</w:t>
      </w:r>
      <w:r w:rsidRPr="001D178A">
        <w:rPr>
          <w:sz w:val="20"/>
          <w:szCs w:val="20"/>
        </w:rPr>
        <w:t xml:space="preserve"> United States, 2016–2020.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2016"/>
        <w:gridCol w:w="2016"/>
        <w:gridCol w:w="2016"/>
      </w:tblGrid>
      <w:tr w:rsidR="00D64FA0" w:rsidRPr="00620BA4" w14:paraId="1E521A08" w14:textId="77777777" w:rsidTr="009840D2">
        <w:trPr>
          <w:trHeight w:val="20"/>
        </w:trPr>
        <w:tc>
          <w:tcPr>
            <w:tcW w:w="2705" w:type="pct"/>
            <w:tcBorders>
              <w:top w:val="nil"/>
              <w:left w:val="nil"/>
              <w:bottom w:val="nil"/>
              <w:right w:val="nil"/>
            </w:tcBorders>
          </w:tcPr>
          <w:p w14:paraId="3DEC777D" w14:textId="77777777" w:rsidR="00D64FA0" w:rsidRPr="00A551FE" w:rsidRDefault="00D64FA0" w:rsidP="009840D2">
            <w:pPr>
              <w:autoSpaceDE w:val="0"/>
              <w:autoSpaceDN w:val="0"/>
              <w:adjustRightInd w:val="0"/>
              <w:spacing w:after="0" w:line="240" w:lineRule="auto"/>
              <w:jc w:val="right"/>
              <w:rPr>
                <w:rFonts w:cstheme="minorHAnsi"/>
                <w:b/>
                <w:bCs/>
                <w:color w:val="000000"/>
                <w:sz w:val="16"/>
                <w:szCs w:val="16"/>
              </w:rPr>
            </w:pPr>
          </w:p>
        </w:tc>
        <w:tc>
          <w:tcPr>
            <w:tcW w:w="2295" w:type="pct"/>
            <w:gridSpan w:val="3"/>
            <w:tcBorders>
              <w:top w:val="nil"/>
              <w:left w:val="nil"/>
              <w:bottom w:val="single" w:sz="4" w:space="0" w:color="auto"/>
              <w:right w:val="nil"/>
            </w:tcBorders>
          </w:tcPr>
          <w:p w14:paraId="33B0BD12" w14:textId="77777777" w:rsidR="00D64FA0" w:rsidRPr="00A551FE"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A551FE">
              <w:rPr>
                <w:rFonts w:cstheme="minorHAnsi"/>
                <w:b/>
                <w:bCs/>
                <w:color w:val="000000"/>
                <w:sz w:val="16"/>
                <w:szCs w:val="16"/>
              </w:rPr>
              <w:t>Percent of occupied housing units (mean ± 95% CI)</w:t>
            </w:r>
            <w:r w:rsidRPr="00A551FE">
              <w:rPr>
                <w:rFonts w:cstheme="minorHAnsi"/>
                <w:b/>
                <w:bCs/>
                <w:color w:val="000000"/>
                <w:sz w:val="16"/>
                <w:szCs w:val="16"/>
                <w:vertAlign w:val="superscript"/>
              </w:rPr>
              <w:t>1</w:t>
            </w:r>
          </w:p>
        </w:tc>
      </w:tr>
      <w:tr w:rsidR="00D64FA0" w:rsidRPr="00620BA4" w14:paraId="7DCB371A" w14:textId="77777777" w:rsidTr="009840D2">
        <w:trPr>
          <w:trHeight w:val="20"/>
        </w:trPr>
        <w:tc>
          <w:tcPr>
            <w:tcW w:w="2705" w:type="pct"/>
            <w:tcBorders>
              <w:top w:val="nil"/>
              <w:left w:val="nil"/>
              <w:bottom w:val="single" w:sz="4" w:space="0" w:color="auto"/>
              <w:right w:val="nil"/>
            </w:tcBorders>
            <w:vAlign w:val="center"/>
          </w:tcPr>
          <w:p w14:paraId="4EBD6B1D" w14:textId="77777777" w:rsidR="00D64FA0" w:rsidRPr="00A551FE" w:rsidRDefault="00D64FA0" w:rsidP="009840D2">
            <w:pPr>
              <w:autoSpaceDE w:val="0"/>
              <w:autoSpaceDN w:val="0"/>
              <w:adjustRightInd w:val="0"/>
              <w:spacing w:after="0" w:line="240" w:lineRule="auto"/>
              <w:rPr>
                <w:rFonts w:cstheme="minorHAnsi"/>
                <w:b/>
                <w:bCs/>
                <w:color w:val="000000"/>
                <w:sz w:val="16"/>
                <w:szCs w:val="16"/>
              </w:rPr>
            </w:pPr>
            <w:r w:rsidRPr="00A551FE">
              <w:rPr>
                <w:rFonts w:cstheme="minorHAnsi"/>
                <w:b/>
                <w:bCs/>
                <w:color w:val="000000"/>
                <w:sz w:val="16"/>
                <w:szCs w:val="16"/>
              </w:rPr>
              <w:t>Measure of substandard housing</w:t>
            </w:r>
          </w:p>
        </w:tc>
        <w:tc>
          <w:tcPr>
            <w:tcW w:w="765" w:type="pct"/>
            <w:tcBorders>
              <w:top w:val="single" w:sz="4" w:space="0" w:color="auto"/>
              <w:left w:val="nil"/>
              <w:bottom w:val="single" w:sz="4" w:space="0" w:color="auto"/>
              <w:right w:val="nil"/>
            </w:tcBorders>
            <w:vAlign w:val="center"/>
          </w:tcPr>
          <w:p w14:paraId="53C318F1" w14:textId="77777777" w:rsidR="00D64FA0" w:rsidRPr="00A551FE"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A551FE">
              <w:rPr>
                <w:rFonts w:cstheme="minorHAnsi"/>
                <w:b/>
                <w:bCs/>
                <w:color w:val="000000"/>
                <w:sz w:val="16"/>
                <w:szCs w:val="16"/>
              </w:rPr>
              <w:t>AIAN communities in Alaska</w:t>
            </w:r>
            <w:r w:rsidRPr="00A551FE">
              <w:rPr>
                <w:rFonts w:cstheme="minorHAnsi"/>
                <w:b/>
                <w:bCs/>
                <w:color w:val="000000"/>
                <w:sz w:val="16"/>
                <w:szCs w:val="16"/>
                <w:vertAlign w:val="superscript"/>
              </w:rPr>
              <w:t>2</w:t>
            </w:r>
          </w:p>
        </w:tc>
        <w:tc>
          <w:tcPr>
            <w:tcW w:w="765" w:type="pct"/>
            <w:tcBorders>
              <w:top w:val="single" w:sz="4" w:space="0" w:color="auto"/>
              <w:left w:val="nil"/>
              <w:bottom w:val="single" w:sz="4" w:space="0" w:color="auto"/>
              <w:right w:val="nil"/>
            </w:tcBorders>
            <w:vAlign w:val="center"/>
          </w:tcPr>
          <w:p w14:paraId="7EA0B47B" w14:textId="77777777" w:rsidR="00D64FA0" w:rsidRPr="00A551FE"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A551FE">
              <w:rPr>
                <w:rFonts w:cstheme="minorHAnsi"/>
                <w:b/>
                <w:bCs/>
                <w:color w:val="000000"/>
                <w:sz w:val="16"/>
                <w:szCs w:val="16"/>
              </w:rPr>
              <w:t>AIAN communities in states other than Alaska</w:t>
            </w:r>
            <w:r w:rsidRPr="00A551FE">
              <w:rPr>
                <w:rFonts w:cstheme="minorHAnsi"/>
                <w:b/>
                <w:bCs/>
                <w:color w:val="000000"/>
                <w:sz w:val="16"/>
                <w:szCs w:val="16"/>
                <w:vertAlign w:val="superscript"/>
              </w:rPr>
              <w:t>2</w:t>
            </w:r>
          </w:p>
        </w:tc>
        <w:tc>
          <w:tcPr>
            <w:tcW w:w="765" w:type="pct"/>
            <w:tcBorders>
              <w:top w:val="single" w:sz="4" w:space="0" w:color="auto"/>
              <w:left w:val="nil"/>
              <w:bottom w:val="single" w:sz="4" w:space="0" w:color="auto"/>
              <w:right w:val="nil"/>
            </w:tcBorders>
            <w:vAlign w:val="center"/>
          </w:tcPr>
          <w:p w14:paraId="7638D834" w14:textId="77777777" w:rsidR="00D64FA0" w:rsidRPr="00A551FE" w:rsidRDefault="00D64FA0" w:rsidP="009840D2">
            <w:pPr>
              <w:autoSpaceDE w:val="0"/>
              <w:autoSpaceDN w:val="0"/>
              <w:adjustRightInd w:val="0"/>
              <w:spacing w:after="0" w:line="240" w:lineRule="auto"/>
              <w:jc w:val="center"/>
              <w:rPr>
                <w:rFonts w:cstheme="minorHAnsi"/>
                <w:b/>
                <w:bCs/>
                <w:color w:val="000000"/>
                <w:sz w:val="16"/>
                <w:szCs w:val="16"/>
                <w:vertAlign w:val="superscript"/>
              </w:rPr>
            </w:pPr>
            <w:r w:rsidRPr="00A551FE">
              <w:rPr>
                <w:rFonts w:cstheme="minorHAnsi"/>
                <w:b/>
                <w:bCs/>
                <w:color w:val="000000"/>
                <w:sz w:val="16"/>
                <w:szCs w:val="16"/>
              </w:rPr>
              <w:t>National reference</w:t>
            </w:r>
            <w:r w:rsidRPr="00A551FE">
              <w:rPr>
                <w:rFonts w:cstheme="minorHAnsi"/>
                <w:b/>
                <w:bCs/>
                <w:color w:val="000000"/>
                <w:sz w:val="16"/>
                <w:szCs w:val="16"/>
                <w:vertAlign w:val="superscript"/>
              </w:rPr>
              <w:t>2</w:t>
            </w:r>
          </w:p>
        </w:tc>
      </w:tr>
      <w:tr w:rsidR="00D64FA0" w:rsidRPr="00620BA4" w14:paraId="026872A9" w14:textId="77777777" w:rsidTr="00F200A9">
        <w:trPr>
          <w:trHeight w:val="288"/>
        </w:trPr>
        <w:tc>
          <w:tcPr>
            <w:tcW w:w="2705" w:type="pct"/>
            <w:tcBorders>
              <w:top w:val="single" w:sz="4" w:space="0" w:color="auto"/>
            </w:tcBorders>
            <w:vAlign w:val="center"/>
          </w:tcPr>
          <w:p w14:paraId="780DD628" w14:textId="77777777" w:rsidR="00D64FA0" w:rsidRPr="00620BA4" w:rsidRDefault="00D64FA0" w:rsidP="009840D2">
            <w:pPr>
              <w:autoSpaceDE w:val="0"/>
              <w:autoSpaceDN w:val="0"/>
              <w:adjustRightInd w:val="0"/>
              <w:spacing w:after="0" w:line="240" w:lineRule="auto"/>
              <w:rPr>
                <w:rFonts w:cstheme="minorHAnsi"/>
                <w:color w:val="000000"/>
                <w:sz w:val="16"/>
                <w:szCs w:val="16"/>
              </w:rPr>
            </w:pPr>
            <w:r w:rsidRPr="00620BA4">
              <w:rPr>
                <w:rFonts w:cstheme="minorHAnsi"/>
                <w:color w:val="000000"/>
                <w:sz w:val="16"/>
                <w:szCs w:val="16"/>
              </w:rPr>
              <w:t>Number of census tracts</w:t>
            </w:r>
          </w:p>
        </w:tc>
        <w:tc>
          <w:tcPr>
            <w:tcW w:w="765" w:type="pct"/>
            <w:tcBorders>
              <w:top w:val="single" w:sz="4" w:space="0" w:color="auto"/>
            </w:tcBorders>
            <w:vAlign w:val="center"/>
          </w:tcPr>
          <w:p w14:paraId="45DDA428"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177</w:t>
            </w:r>
          </w:p>
        </w:tc>
        <w:tc>
          <w:tcPr>
            <w:tcW w:w="765" w:type="pct"/>
            <w:tcBorders>
              <w:top w:val="single" w:sz="4" w:space="0" w:color="auto"/>
            </w:tcBorders>
            <w:vAlign w:val="center"/>
          </w:tcPr>
          <w:p w14:paraId="62EF7476"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84237</w:t>
            </w:r>
          </w:p>
        </w:tc>
        <w:tc>
          <w:tcPr>
            <w:tcW w:w="765" w:type="pct"/>
            <w:tcBorders>
              <w:top w:val="single" w:sz="4" w:space="0" w:color="auto"/>
            </w:tcBorders>
            <w:vAlign w:val="center"/>
          </w:tcPr>
          <w:p w14:paraId="1753BC38"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84414</w:t>
            </w:r>
          </w:p>
        </w:tc>
      </w:tr>
      <w:tr w:rsidR="00D64FA0" w:rsidRPr="00620BA4" w14:paraId="29935254" w14:textId="77777777" w:rsidTr="00F200A9">
        <w:trPr>
          <w:trHeight w:val="288"/>
        </w:trPr>
        <w:tc>
          <w:tcPr>
            <w:tcW w:w="2705" w:type="pct"/>
            <w:vAlign w:val="center"/>
          </w:tcPr>
          <w:p w14:paraId="7C03675A" w14:textId="77777777" w:rsidR="00D64FA0" w:rsidRPr="00620BA4" w:rsidRDefault="00D64FA0" w:rsidP="009840D2">
            <w:pPr>
              <w:autoSpaceDE w:val="0"/>
              <w:autoSpaceDN w:val="0"/>
              <w:adjustRightInd w:val="0"/>
              <w:spacing w:after="0" w:line="240" w:lineRule="auto"/>
              <w:rPr>
                <w:rFonts w:cstheme="minorHAnsi"/>
                <w:color w:val="000000"/>
                <w:sz w:val="16"/>
                <w:szCs w:val="16"/>
              </w:rPr>
            </w:pPr>
            <w:r w:rsidRPr="00620BA4">
              <w:rPr>
                <w:rFonts w:cstheme="minorHAnsi"/>
                <w:color w:val="000000"/>
                <w:sz w:val="16"/>
                <w:szCs w:val="16"/>
              </w:rPr>
              <w:t>Number of census tracts with ≥50% of residents identifying with AIAN race</w:t>
            </w:r>
          </w:p>
        </w:tc>
        <w:tc>
          <w:tcPr>
            <w:tcW w:w="765" w:type="pct"/>
            <w:vAlign w:val="center"/>
          </w:tcPr>
          <w:p w14:paraId="29A0DD1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21</w:t>
            </w:r>
          </w:p>
        </w:tc>
        <w:tc>
          <w:tcPr>
            <w:tcW w:w="765" w:type="pct"/>
            <w:vAlign w:val="center"/>
          </w:tcPr>
          <w:p w14:paraId="1B4F5DDB"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206</w:t>
            </w:r>
          </w:p>
        </w:tc>
        <w:tc>
          <w:tcPr>
            <w:tcW w:w="765" w:type="pct"/>
            <w:vAlign w:val="center"/>
          </w:tcPr>
          <w:p w14:paraId="4ED05680"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620BA4" w14:paraId="2867C894" w14:textId="77777777" w:rsidTr="00F200A9">
        <w:trPr>
          <w:trHeight w:val="288"/>
        </w:trPr>
        <w:tc>
          <w:tcPr>
            <w:tcW w:w="2705" w:type="pct"/>
            <w:vAlign w:val="center"/>
          </w:tcPr>
          <w:p w14:paraId="13CA3497" w14:textId="77777777" w:rsidR="00D64FA0" w:rsidRPr="00620BA4" w:rsidRDefault="00D64FA0" w:rsidP="009840D2">
            <w:pPr>
              <w:autoSpaceDE w:val="0"/>
              <w:autoSpaceDN w:val="0"/>
              <w:adjustRightInd w:val="0"/>
              <w:spacing w:after="0" w:line="240" w:lineRule="auto"/>
              <w:rPr>
                <w:rFonts w:cstheme="minorHAnsi"/>
                <w:color w:val="000000"/>
                <w:sz w:val="16"/>
                <w:szCs w:val="16"/>
              </w:rPr>
            </w:pPr>
            <w:r w:rsidRPr="00620BA4">
              <w:rPr>
                <w:rFonts w:cstheme="minorHAnsi"/>
                <w:color w:val="000000"/>
                <w:sz w:val="16"/>
                <w:szCs w:val="16"/>
              </w:rPr>
              <w:t>Number of occupied housing units in census tracts with ≥50% of residents identifying with AIAN race</w:t>
            </w:r>
          </w:p>
        </w:tc>
        <w:tc>
          <w:tcPr>
            <w:tcW w:w="765" w:type="pct"/>
            <w:vAlign w:val="center"/>
          </w:tcPr>
          <w:p w14:paraId="4F5030B0"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17565</w:t>
            </w:r>
          </w:p>
        </w:tc>
        <w:tc>
          <w:tcPr>
            <w:tcW w:w="765" w:type="pct"/>
            <w:vAlign w:val="center"/>
          </w:tcPr>
          <w:p w14:paraId="5268B3BE"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186054</w:t>
            </w:r>
          </w:p>
        </w:tc>
        <w:tc>
          <w:tcPr>
            <w:tcW w:w="765" w:type="pct"/>
            <w:vAlign w:val="center"/>
          </w:tcPr>
          <w:p w14:paraId="15C457C4"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122354219</w:t>
            </w:r>
          </w:p>
        </w:tc>
      </w:tr>
      <w:tr w:rsidR="00D64FA0" w:rsidRPr="00620BA4" w14:paraId="2A8F5A81" w14:textId="77777777" w:rsidTr="00F200A9">
        <w:trPr>
          <w:trHeight w:val="288"/>
        </w:trPr>
        <w:tc>
          <w:tcPr>
            <w:tcW w:w="2705" w:type="pct"/>
            <w:vAlign w:val="center"/>
          </w:tcPr>
          <w:p w14:paraId="3086AF75" w14:textId="77777777" w:rsidR="00D64FA0" w:rsidRPr="00620BA4" w:rsidRDefault="00D64FA0" w:rsidP="009840D2">
            <w:pPr>
              <w:autoSpaceDE w:val="0"/>
              <w:autoSpaceDN w:val="0"/>
              <w:adjustRightInd w:val="0"/>
              <w:spacing w:after="0" w:line="240" w:lineRule="auto"/>
              <w:rPr>
                <w:rFonts w:cstheme="minorHAnsi"/>
                <w:color w:val="000000"/>
                <w:sz w:val="16"/>
                <w:szCs w:val="16"/>
              </w:rPr>
            </w:pPr>
            <w:r w:rsidRPr="00620BA4">
              <w:rPr>
                <w:rFonts w:cstheme="minorHAnsi"/>
                <w:color w:val="000000"/>
                <w:sz w:val="16"/>
                <w:szCs w:val="16"/>
              </w:rPr>
              <w:t>Percent of occupied housing units with:</w:t>
            </w:r>
          </w:p>
        </w:tc>
        <w:tc>
          <w:tcPr>
            <w:tcW w:w="765" w:type="pct"/>
            <w:vAlign w:val="center"/>
          </w:tcPr>
          <w:p w14:paraId="3A05DF3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c>
          <w:tcPr>
            <w:tcW w:w="765" w:type="pct"/>
            <w:vAlign w:val="center"/>
          </w:tcPr>
          <w:p w14:paraId="0E5208CC"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c>
          <w:tcPr>
            <w:tcW w:w="765" w:type="pct"/>
            <w:vAlign w:val="center"/>
          </w:tcPr>
          <w:p w14:paraId="7C282138"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620BA4" w14:paraId="59F859C7" w14:textId="77777777" w:rsidTr="00F200A9">
        <w:trPr>
          <w:trHeight w:val="288"/>
        </w:trPr>
        <w:tc>
          <w:tcPr>
            <w:tcW w:w="2705" w:type="pct"/>
            <w:vAlign w:val="center"/>
          </w:tcPr>
          <w:p w14:paraId="588FD5C3"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≥1 measures of substandard housing</w:t>
            </w:r>
          </w:p>
        </w:tc>
        <w:tc>
          <w:tcPr>
            <w:tcW w:w="765" w:type="pct"/>
            <w:vAlign w:val="center"/>
          </w:tcPr>
          <w:p w14:paraId="21087DF2"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49.3 ± 8.2</w:t>
            </w:r>
          </w:p>
        </w:tc>
        <w:tc>
          <w:tcPr>
            <w:tcW w:w="765" w:type="pct"/>
            <w:vAlign w:val="center"/>
          </w:tcPr>
          <w:p w14:paraId="5DD47A2A"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32.7 ± 2.0</w:t>
            </w:r>
          </w:p>
        </w:tc>
        <w:tc>
          <w:tcPr>
            <w:tcW w:w="765" w:type="pct"/>
            <w:vAlign w:val="center"/>
          </w:tcPr>
          <w:p w14:paraId="3B5F8183"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31.8 ± 0.1</w:t>
            </w:r>
          </w:p>
        </w:tc>
      </w:tr>
      <w:tr w:rsidR="00D64FA0" w:rsidRPr="00620BA4" w14:paraId="292B4F29" w14:textId="77777777" w:rsidTr="00F200A9">
        <w:trPr>
          <w:trHeight w:val="288"/>
        </w:trPr>
        <w:tc>
          <w:tcPr>
            <w:tcW w:w="2705" w:type="pct"/>
            <w:vAlign w:val="center"/>
          </w:tcPr>
          <w:p w14:paraId="2799034F"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≥2 measures of substandard housing</w:t>
            </w:r>
          </w:p>
        </w:tc>
        <w:tc>
          <w:tcPr>
            <w:tcW w:w="765" w:type="pct"/>
            <w:vAlign w:val="center"/>
          </w:tcPr>
          <w:p w14:paraId="3420A346"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19.2 ± 6.8</w:t>
            </w:r>
          </w:p>
        </w:tc>
        <w:tc>
          <w:tcPr>
            <w:tcW w:w="765" w:type="pct"/>
            <w:vAlign w:val="center"/>
          </w:tcPr>
          <w:p w14:paraId="63248966"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7.6 ± 1.4</w:t>
            </w:r>
          </w:p>
        </w:tc>
        <w:tc>
          <w:tcPr>
            <w:tcW w:w="765" w:type="pct"/>
            <w:vAlign w:val="center"/>
          </w:tcPr>
          <w:p w14:paraId="0BB7E726"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1.9 ± &lt;0.0001</w:t>
            </w:r>
          </w:p>
        </w:tc>
      </w:tr>
      <w:tr w:rsidR="00D64FA0" w:rsidRPr="00620BA4" w14:paraId="40EBEFB7" w14:textId="77777777" w:rsidTr="00F200A9">
        <w:trPr>
          <w:trHeight w:val="288"/>
        </w:trPr>
        <w:tc>
          <w:tcPr>
            <w:tcW w:w="2705" w:type="pct"/>
            <w:vAlign w:val="center"/>
          </w:tcPr>
          <w:p w14:paraId="7D888DC4"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≥3 measures of substandard housing</w:t>
            </w:r>
          </w:p>
        </w:tc>
        <w:tc>
          <w:tcPr>
            <w:tcW w:w="765" w:type="pct"/>
            <w:vAlign w:val="center"/>
          </w:tcPr>
          <w:p w14:paraId="7AB3890B"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5.7 ± 2.8</w:t>
            </w:r>
          </w:p>
        </w:tc>
        <w:tc>
          <w:tcPr>
            <w:tcW w:w="765" w:type="pct"/>
            <w:vAlign w:val="center"/>
          </w:tcPr>
          <w:p w14:paraId="549D5A1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1.6 ± 0.6</w:t>
            </w:r>
          </w:p>
        </w:tc>
        <w:tc>
          <w:tcPr>
            <w:tcW w:w="765" w:type="pct"/>
            <w:vAlign w:val="center"/>
          </w:tcPr>
          <w:p w14:paraId="3396F2C3"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0.1 ± &lt;0.0001</w:t>
            </w:r>
          </w:p>
        </w:tc>
      </w:tr>
      <w:tr w:rsidR="00D64FA0" w:rsidRPr="00620BA4" w14:paraId="44905326" w14:textId="77777777" w:rsidTr="00F200A9">
        <w:trPr>
          <w:trHeight w:val="288"/>
        </w:trPr>
        <w:tc>
          <w:tcPr>
            <w:tcW w:w="2705" w:type="pct"/>
            <w:vAlign w:val="center"/>
          </w:tcPr>
          <w:p w14:paraId="36582742"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4 measures of substandard housing</w:t>
            </w:r>
          </w:p>
        </w:tc>
        <w:tc>
          <w:tcPr>
            <w:tcW w:w="765" w:type="pct"/>
            <w:vAlign w:val="center"/>
          </w:tcPr>
          <w:p w14:paraId="6EE6D867"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0.5 ± 0.3</w:t>
            </w:r>
          </w:p>
        </w:tc>
        <w:tc>
          <w:tcPr>
            <w:tcW w:w="765" w:type="pct"/>
            <w:vAlign w:val="center"/>
          </w:tcPr>
          <w:p w14:paraId="2908E7EC"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0.1 ± 0.04</w:t>
            </w:r>
          </w:p>
        </w:tc>
        <w:tc>
          <w:tcPr>
            <w:tcW w:w="765" w:type="pct"/>
            <w:vAlign w:val="center"/>
          </w:tcPr>
          <w:p w14:paraId="55B60FF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0.01 ± &lt;0.0001</w:t>
            </w:r>
          </w:p>
        </w:tc>
      </w:tr>
      <w:tr w:rsidR="00D64FA0" w:rsidRPr="00620BA4" w14:paraId="64FB922A" w14:textId="77777777" w:rsidTr="00F200A9">
        <w:trPr>
          <w:trHeight w:val="288"/>
        </w:trPr>
        <w:tc>
          <w:tcPr>
            <w:tcW w:w="2705" w:type="pct"/>
            <w:vAlign w:val="center"/>
          </w:tcPr>
          <w:p w14:paraId="6FD2A468" w14:textId="77777777" w:rsidR="00D64FA0" w:rsidRPr="00620BA4" w:rsidRDefault="00D64FA0" w:rsidP="009840D2">
            <w:pPr>
              <w:autoSpaceDE w:val="0"/>
              <w:autoSpaceDN w:val="0"/>
              <w:adjustRightInd w:val="0"/>
              <w:spacing w:after="0" w:line="240" w:lineRule="auto"/>
              <w:rPr>
                <w:rFonts w:cstheme="minorHAnsi"/>
                <w:color w:val="000000"/>
                <w:sz w:val="16"/>
                <w:szCs w:val="16"/>
              </w:rPr>
            </w:pPr>
            <w:r w:rsidRPr="00620BA4">
              <w:rPr>
                <w:rFonts w:cstheme="minorHAnsi"/>
                <w:color w:val="000000"/>
                <w:sz w:val="16"/>
                <w:szCs w:val="16"/>
              </w:rPr>
              <w:t>Measures of substandard housing — percent of occupied housing units with:</w:t>
            </w:r>
          </w:p>
        </w:tc>
        <w:tc>
          <w:tcPr>
            <w:tcW w:w="765" w:type="pct"/>
            <w:vAlign w:val="center"/>
          </w:tcPr>
          <w:p w14:paraId="7EFA0E2F" w14:textId="77777777" w:rsidR="00D64FA0" w:rsidRPr="00620BA4" w:rsidRDefault="00D64FA0" w:rsidP="009840D2">
            <w:pPr>
              <w:autoSpaceDE w:val="0"/>
              <w:autoSpaceDN w:val="0"/>
              <w:adjustRightInd w:val="0"/>
              <w:spacing w:after="0" w:line="240" w:lineRule="auto"/>
              <w:rPr>
                <w:rFonts w:cstheme="minorHAnsi"/>
                <w:color w:val="000000"/>
                <w:sz w:val="16"/>
                <w:szCs w:val="16"/>
              </w:rPr>
            </w:pPr>
          </w:p>
        </w:tc>
        <w:tc>
          <w:tcPr>
            <w:tcW w:w="765" w:type="pct"/>
            <w:vAlign w:val="center"/>
          </w:tcPr>
          <w:p w14:paraId="59FF0A33"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c>
          <w:tcPr>
            <w:tcW w:w="765" w:type="pct"/>
            <w:vAlign w:val="center"/>
          </w:tcPr>
          <w:p w14:paraId="28371A60"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620BA4" w14:paraId="25DB8512" w14:textId="77777777" w:rsidTr="00F200A9">
        <w:trPr>
          <w:trHeight w:val="288"/>
        </w:trPr>
        <w:tc>
          <w:tcPr>
            <w:tcW w:w="2705" w:type="pct"/>
            <w:vAlign w:val="center"/>
          </w:tcPr>
          <w:p w14:paraId="2223456D"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A. Overcrowding</w:t>
            </w:r>
          </w:p>
        </w:tc>
        <w:tc>
          <w:tcPr>
            <w:tcW w:w="765" w:type="pct"/>
            <w:vAlign w:val="center"/>
          </w:tcPr>
          <w:p w14:paraId="3E2B3D37"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c>
          <w:tcPr>
            <w:tcW w:w="765" w:type="pct"/>
            <w:vAlign w:val="center"/>
          </w:tcPr>
          <w:p w14:paraId="1BD83FEC"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c>
          <w:tcPr>
            <w:tcW w:w="765" w:type="pct"/>
            <w:vAlign w:val="center"/>
          </w:tcPr>
          <w:p w14:paraId="52190B83"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p>
        </w:tc>
      </w:tr>
      <w:tr w:rsidR="00D64FA0" w:rsidRPr="00620BA4" w14:paraId="53389B98" w14:textId="77777777" w:rsidTr="00F200A9">
        <w:trPr>
          <w:trHeight w:val="288"/>
        </w:trPr>
        <w:tc>
          <w:tcPr>
            <w:tcW w:w="2705" w:type="pct"/>
            <w:vAlign w:val="center"/>
          </w:tcPr>
          <w:p w14:paraId="718CCD44" w14:textId="77777777" w:rsidR="00D64FA0" w:rsidRPr="00620BA4" w:rsidRDefault="00D64FA0" w:rsidP="009840D2">
            <w:pPr>
              <w:autoSpaceDE w:val="0"/>
              <w:autoSpaceDN w:val="0"/>
              <w:adjustRightInd w:val="0"/>
              <w:spacing w:after="0" w:line="240" w:lineRule="auto"/>
              <w:ind w:left="1440"/>
              <w:rPr>
                <w:rFonts w:cstheme="minorHAnsi"/>
                <w:color w:val="000000"/>
                <w:sz w:val="16"/>
                <w:szCs w:val="16"/>
              </w:rPr>
            </w:pPr>
            <w:r w:rsidRPr="00620BA4">
              <w:rPr>
                <w:rFonts w:cstheme="minorHAnsi"/>
                <w:color w:val="000000"/>
                <w:sz w:val="16"/>
                <w:szCs w:val="16"/>
              </w:rPr>
              <w:t>≥1.0 occupants per room (overcrowding)</w:t>
            </w:r>
          </w:p>
        </w:tc>
        <w:tc>
          <w:tcPr>
            <w:tcW w:w="765" w:type="pct"/>
            <w:vAlign w:val="center"/>
          </w:tcPr>
          <w:p w14:paraId="41AB9FB7"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23.0 ± 6.4</w:t>
            </w:r>
          </w:p>
        </w:tc>
        <w:tc>
          <w:tcPr>
            <w:tcW w:w="765" w:type="pct"/>
            <w:vAlign w:val="center"/>
          </w:tcPr>
          <w:p w14:paraId="701B0C9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12.0 ± 1.2</w:t>
            </w:r>
          </w:p>
        </w:tc>
        <w:tc>
          <w:tcPr>
            <w:tcW w:w="765" w:type="pct"/>
            <w:vAlign w:val="center"/>
          </w:tcPr>
          <w:p w14:paraId="58BFDAC5"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3.5 ± &lt;0.0001</w:t>
            </w:r>
          </w:p>
        </w:tc>
      </w:tr>
      <w:tr w:rsidR="00D64FA0" w:rsidRPr="00620BA4" w14:paraId="26867D90" w14:textId="77777777" w:rsidTr="00F200A9">
        <w:trPr>
          <w:trHeight w:val="288"/>
        </w:trPr>
        <w:tc>
          <w:tcPr>
            <w:tcW w:w="2705" w:type="pct"/>
            <w:vAlign w:val="center"/>
          </w:tcPr>
          <w:p w14:paraId="3DB602DE" w14:textId="77777777" w:rsidR="00D64FA0" w:rsidRPr="00620BA4" w:rsidRDefault="00D64FA0" w:rsidP="009840D2">
            <w:pPr>
              <w:autoSpaceDE w:val="0"/>
              <w:autoSpaceDN w:val="0"/>
              <w:adjustRightInd w:val="0"/>
              <w:spacing w:after="0" w:line="240" w:lineRule="auto"/>
              <w:ind w:left="1440"/>
              <w:rPr>
                <w:rFonts w:cstheme="minorHAnsi"/>
                <w:color w:val="000000"/>
                <w:sz w:val="16"/>
                <w:szCs w:val="16"/>
              </w:rPr>
            </w:pPr>
            <w:r w:rsidRPr="00620BA4">
              <w:rPr>
                <w:rFonts w:cstheme="minorHAnsi"/>
                <w:color w:val="000000"/>
                <w:sz w:val="16"/>
                <w:szCs w:val="16"/>
              </w:rPr>
              <w:t>≥1.5 occupants per room (severe overcrowding)</w:t>
            </w:r>
          </w:p>
        </w:tc>
        <w:tc>
          <w:tcPr>
            <w:tcW w:w="765" w:type="pct"/>
            <w:vAlign w:val="center"/>
          </w:tcPr>
          <w:p w14:paraId="0A98C0AA"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11.0 ± 3.9</w:t>
            </w:r>
          </w:p>
        </w:tc>
        <w:tc>
          <w:tcPr>
            <w:tcW w:w="765" w:type="pct"/>
            <w:vAlign w:val="center"/>
          </w:tcPr>
          <w:p w14:paraId="2123EE36"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5.1 ± 0.8</w:t>
            </w:r>
          </w:p>
        </w:tc>
        <w:tc>
          <w:tcPr>
            <w:tcW w:w="765" w:type="pct"/>
            <w:vAlign w:val="center"/>
          </w:tcPr>
          <w:p w14:paraId="7A7646C9"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1.2 ± &lt;0.0001</w:t>
            </w:r>
          </w:p>
        </w:tc>
      </w:tr>
      <w:tr w:rsidR="00D64FA0" w:rsidRPr="00620BA4" w14:paraId="3F259E11" w14:textId="77777777" w:rsidTr="00F200A9">
        <w:trPr>
          <w:trHeight w:val="288"/>
        </w:trPr>
        <w:tc>
          <w:tcPr>
            <w:tcW w:w="2705" w:type="pct"/>
            <w:vAlign w:val="center"/>
          </w:tcPr>
          <w:p w14:paraId="108BD090" w14:textId="77777777" w:rsidR="00D64FA0" w:rsidRPr="00620BA4" w:rsidRDefault="00D64FA0" w:rsidP="009840D2">
            <w:pPr>
              <w:autoSpaceDE w:val="0"/>
              <w:autoSpaceDN w:val="0"/>
              <w:adjustRightInd w:val="0"/>
              <w:spacing w:after="0" w:line="240" w:lineRule="auto"/>
              <w:ind w:left="1440"/>
              <w:rPr>
                <w:rFonts w:cstheme="minorHAnsi"/>
                <w:color w:val="000000"/>
                <w:sz w:val="16"/>
                <w:szCs w:val="16"/>
              </w:rPr>
            </w:pPr>
            <w:r w:rsidRPr="00620BA4">
              <w:rPr>
                <w:rFonts w:cstheme="minorHAnsi"/>
                <w:color w:val="000000"/>
                <w:sz w:val="16"/>
                <w:szCs w:val="16"/>
              </w:rPr>
              <w:t>≥2.0 occupants per room</w:t>
            </w:r>
          </w:p>
        </w:tc>
        <w:tc>
          <w:tcPr>
            <w:tcW w:w="765" w:type="pct"/>
            <w:vAlign w:val="center"/>
          </w:tcPr>
          <w:p w14:paraId="5ECCD038"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3.8 ± 1.7</w:t>
            </w:r>
          </w:p>
        </w:tc>
        <w:tc>
          <w:tcPr>
            <w:tcW w:w="765" w:type="pct"/>
            <w:vAlign w:val="center"/>
          </w:tcPr>
          <w:p w14:paraId="725CDF1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1.7 ± 0.4</w:t>
            </w:r>
          </w:p>
        </w:tc>
        <w:tc>
          <w:tcPr>
            <w:tcW w:w="765" w:type="pct"/>
            <w:vAlign w:val="center"/>
          </w:tcPr>
          <w:p w14:paraId="6FE85584"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0.3 ± &lt;0.0001</w:t>
            </w:r>
          </w:p>
        </w:tc>
      </w:tr>
      <w:tr w:rsidR="00D64FA0" w:rsidRPr="00620BA4" w14:paraId="4827F81F" w14:textId="77777777" w:rsidTr="00F200A9">
        <w:trPr>
          <w:trHeight w:val="288"/>
        </w:trPr>
        <w:tc>
          <w:tcPr>
            <w:tcW w:w="2705" w:type="pct"/>
            <w:vAlign w:val="center"/>
          </w:tcPr>
          <w:p w14:paraId="212DC86C"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B. Incomplete kitchen facilities</w:t>
            </w:r>
          </w:p>
        </w:tc>
        <w:tc>
          <w:tcPr>
            <w:tcW w:w="765" w:type="pct"/>
            <w:vAlign w:val="center"/>
          </w:tcPr>
          <w:p w14:paraId="746E8D54"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13.7 ± 5.7</w:t>
            </w:r>
          </w:p>
        </w:tc>
        <w:tc>
          <w:tcPr>
            <w:tcW w:w="765" w:type="pct"/>
            <w:vAlign w:val="center"/>
          </w:tcPr>
          <w:p w14:paraId="5030D543"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5.6 ± 1.4</w:t>
            </w:r>
          </w:p>
        </w:tc>
        <w:tc>
          <w:tcPr>
            <w:tcW w:w="765" w:type="pct"/>
            <w:vAlign w:val="center"/>
          </w:tcPr>
          <w:p w14:paraId="7C724E04"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0.9 ± &lt;0.0001</w:t>
            </w:r>
          </w:p>
        </w:tc>
      </w:tr>
      <w:tr w:rsidR="00D64FA0" w:rsidRPr="00620BA4" w14:paraId="7FA7BBF6" w14:textId="77777777" w:rsidTr="00F200A9">
        <w:trPr>
          <w:trHeight w:val="288"/>
        </w:trPr>
        <w:tc>
          <w:tcPr>
            <w:tcW w:w="2705" w:type="pct"/>
            <w:vAlign w:val="center"/>
          </w:tcPr>
          <w:p w14:paraId="4066A317"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C. Incomplete plumbing facilities</w:t>
            </w:r>
          </w:p>
        </w:tc>
        <w:tc>
          <w:tcPr>
            <w:tcW w:w="765" w:type="pct"/>
            <w:vAlign w:val="center"/>
          </w:tcPr>
          <w:p w14:paraId="3C8B7D6D"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20.4 ± 7.4</w:t>
            </w:r>
          </w:p>
        </w:tc>
        <w:tc>
          <w:tcPr>
            <w:tcW w:w="765" w:type="pct"/>
            <w:vAlign w:val="center"/>
          </w:tcPr>
          <w:p w14:paraId="4E5790CB"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7.3 ± 1.5</w:t>
            </w:r>
          </w:p>
        </w:tc>
        <w:tc>
          <w:tcPr>
            <w:tcW w:w="765" w:type="pct"/>
            <w:vAlign w:val="center"/>
          </w:tcPr>
          <w:p w14:paraId="105A9F8E"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0.4 ± &lt;0.0001</w:t>
            </w:r>
          </w:p>
        </w:tc>
      </w:tr>
      <w:tr w:rsidR="00D64FA0" w:rsidRPr="00620BA4" w14:paraId="1589B8A9" w14:textId="77777777" w:rsidTr="00F200A9">
        <w:trPr>
          <w:trHeight w:val="288"/>
        </w:trPr>
        <w:tc>
          <w:tcPr>
            <w:tcW w:w="2705" w:type="pct"/>
            <w:vAlign w:val="center"/>
          </w:tcPr>
          <w:p w14:paraId="60E2C11B" w14:textId="77777777" w:rsidR="00D64FA0" w:rsidRPr="00620BA4" w:rsidRDefault="00D64FA0" w:rsidP="009840D2">
            <w:pPr>
              <w:autoSpaceDE w:val="0"/>
              <w:autoSpaceDN w:val="0"/>
              <w:adjustRightInd w:val="0"/>
              <w:spacing w:after="0" w:line="240" w:lineRule="auto"/>
              <w:ind w:left="720"/>
              <w:rPr>
                <w:rFonts w:cstheme="minorHAnsi"/>
                <w:color w:val="000000"/>
                <w:sz w:val="16"/>
                <w:szCs w:val="16"/>
              </w:rPr>
            </w:pPr>
            <w:r w:rsidRPr="00620BA4">
              <w:rPr>
                <w:rFonts w:cstheme="minorHAnsi"/>
                <w:color w:val="000000"/>
                <w:sz w:val="16"/>
                <w:szCs w:val="16"/>
              </w:rPr>
              <w:t>D. ≥30% of household income spent on rent or monthly owner costs</w:t>
            </w:r>
          </w:p>
        </w:tc>
        <w:tc>
          <w:tcPr>
            <w:tcW w:w="765" w:type="pct"/>
            <w:vAlign w:val="center"/>
          </w:tcPr>
          <w:p w14:paraId="761702A5"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18.3 ± 1.9</w:t>
            </w:r>
          </w:p>
        </w:tc>
        <w:tc>
          <w:tcPr>
            <w:tcW w:w="765" w:type="pct"/>
            <w:vAlign w:val="center"/>
          </w:tcPr>
          <w:p w14:paraId="6BCD6BF9"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17.9 ± 1.6</w:t>
            </w:r>
          </w:p>
        </w:tc>
        <w:tc>
          <w:tcPr>
            <w:tcW w:w="765" w:type="pct"/>
            <w:vAlign w:val="center"/>
          </w:tcPr>
          <w:p w14:paraId="42B42F5C" w14:textId="77777777" w:rsidR="00D64FA0" w:rsidRPr="00620BA4" w:rsidRDefault="00D64FA0" w:rsidP="009840D2">
            <w:pPr>
              <w:autoSpaceDE w:val="0"/>
              <w:autoSpaceDN w:val="0"/>
              <w:adjustRightInd w:val="0"/>
              <w:spacing w:after="0" w:line="240" w:lineRule="auto"/>
              <w:jc w:val="center"/>
              <w:rPr>
                <w:rFonts w:cstheme="minorHAnsi"/>
                <w:color w:val="000000"/>
                <w:sz w:val="16"/>
                <w:szCs w:val="16"/>
              </w:rPr>
            </w:pPr>
            <w:r w:rsidRPr="00620BA4">
              <w:rPr>
                <w:rFonts w:cstheme="minorHAnsi"/>
                <w:color w:val="000000"/>
                <w:sz w:val="16"/>
                <w:szCs w:val="16"/>
              </w:rPr>
              <w:t>30.5 ± 0.1</w:t>
            </w:r>
          </w:p>
        </w:tc>
      </w:tr>
    </w:tbl>
    <w:p w14:paraId="7E4E5AFA" w14:textId="613BABA2" w:rsidR="00D64FA0" w:rsidRPr="00CD10A3" w:rsidRDefault="00D64FA0" w:rsidP="00D64FA0">
      <w:pPr>
        <w:rPr>
          <w:sz w:val="16"/>
          <w:szCs w:val="16"/>
        </w:rPr>
      </w:pPr>
      <w:r w:rsidRPr="00CD10A3">
        <w:rPr>
          <w:sz w:val="16"/>
          <w:szCs w:val="16"/>
        </w:rPr>
        <w:t xml:space="preserve">AIAN: American Indian </w:t>
      </w:r>
      <w:r w:rsidR="00E31A44">
        <w:rPr>
          <w:sz w:val="16"/>
          <w:szCs w:val="16"/>
        </w:rPr>
        <w:t>and</w:t>
      </w:r>
      <w:r w:rsidRPr="00CD10A3">
        <w:rPr>
          <w:sz w:val="16"/>
          <w:szCs w:val="16"/>
        </w:rPr>
        <w:t xml:space="preserve"> Alaska Native.</w:t>
      </w:r>
      <w:r w:rsidRPr="00CD10A3">
        <w:rPr>
          <w:sz w:val="16"/>
          <w:szCs w:val="16"/>
        </w:rPr>
        <w:tab/>
      </w:r>
      <w:r w:rsidRPr="00CD10A3">
        <w:rPr>
          <w:sz w:val="16"/>
          <w:szCs w:val="16"/>
        </w:rPr>
        <w:tab/>
      </w:r>
      <w:r w:rsidRPr="00CD10A3">
        <w:rPr>
          <w:sz w:val="16"/>
          <w:szCs w:val="16"/>
        </w:rPr>
        <w:tab/>
      </w:r>
    </w:p>
    <w:p w14:paraId="1F052966" w14:textId="77777777" w:rsidR="00D64FA0" w:rsidRPr="00CD10A3" w:rsidRDefault="00D64FA0" w:rsidP="00D64FA0">
      <w:pPr>
        <w:rPr>
          <w:sz w:val="16"/>
          <w:szCs w:val="16"/>
        </w:rPr>
      </w:pPr>
      <w:r w:rsidRPr="00CD10A3">
        <w:rPr>
          <w:sz w:val="16"/>
          <w:szCs w:val="16"/>
          <w:vertAlign w:val="superscript"/>
        </w:rPr>
        <w:t>1</w:t>
      </w:r>
      <w:r w:rsidRPr="00CD10A3">
        <w:rPr>
          <w:sz w:val="16"/>
          <w:szCs w:val="16"/>
        </w:rPr>
        <w:t xml:space="preserve"> Percentages represent the mean percent of occupied housing units associated with each measure of substandard housing averaged across census tracts within geographic areas. Confidence intervals (CIs) calculated using the normal approximation (Wald) method.</w:t>
      </w:r>
      <w:r w:rsidRPr="00CD10A3">
        <w:rPr>
          <w:sz w:val="16"/>
          <w:szCs w:val="16"/>
        </w:rPr>
        <w:tab/>
      </w:r>
      <w:r w:rsidRPr="00CD10A3">
        <w:rPr>
          <w:sz w:val="16"/>
          <w:szCs w:val="16"/>
        </w:rPr>
        <w:tab/>
      </w:r>
      <w:r w:rsidRPr="00CD10A3">
        <w:rPr>
          <w:sz w:val="16"/>
          <w:szCs w:val="16"/>
        </w:rPr>
        <w:tab/>
      </w:r>
    </w:p>
    <w:p w14:paraId="2411FC35" w14:textId="77777777" w:rsidR="00D64FA0" w:rsidRPr="001D178A" w:rsidRDefault="00D64FA0" w:rsidP="00D64FA0">
      <w:pPr>
        <w:rPr>
          <w:sz w:val="20"/>
          <w:szCs w:val="20"/>
        </w:rPr>
      </w:pPr>
      <w:r w:rsidRPr="00CD10A3">
        <w:rPr>
          <w:sz w:val="16"/>
          <w:szCs w:val="16"/>
          <w:vertAlign w:val="superscript"/>
        </w:rPr>
        <w:t>2</w:t>
      </w:r>
      <w:r w:rsidRPr="00CD10A3">
        <w:rPr>
          <w:sz w:val="16"/>
          <w:szCs w:val="16"/>
        </w:rPr>
        <w:t xml:space="preserve"> Based on data from the 2020 U.S. Census American Community Survey 5-year estimates dataset </w:t>
      </w:r>
      <w:r>
        <w:rPr>
          <w:noProof/>
          <w:sz w:val="16"/>
          <w:szCs w:val="16"/>
        </w:rPr>
        <w:t>[13]</w:t>
      </w:r>
      <w:r w:rsidRPr="00CD10A3">
        <w:rPr>
          <w:sz w:val="16"/>
          <w:szCs w:val="16"/>
        </w:rPr>
        <w:t>. AIAN communities in Alaska, and in states other than Alaska (including the District of Columbia), defined by identifying all census within these two geographic areas in which AIAN persons constituted ≥50% of the resident population; national reference includes all census tracts in the United States.</w:t>
      </w:r>
      <w:r w:rsidRPr="00CD10A3">
        <w:rPr>
          <w:sz w:val="20"/>
          <w:szCs w:val="20"/>
        </w:rPr>
        <w:tab/>
      </w:r>
      <w:r w:rsidRPr="001D178A">
        <w:rPr>
          <w:sz w:val="20"/>
          <w:szCs w:val="20"/>
        </w:rPr>
        <w:br w:type="page"/>
      </w:r>
    </w:p>
    <w:p w14:paraId="61054209" w14:textId="77777777" w:rsidR="00D64FA0" w:rsidRPr="001D178A" w:rsidRDefault="00D64FA0" w:rsidP="00D64FA0">
      <w:pPr>
        <w:rPr>
          <w:sz w:val="20"/>
          <w:szCs w:val="20"/>
        </w:rPr>
      </w:pPr>
      <w:r w:rsidRPr="001D178A">
        <w:rPr>
          <w:b/>
          <w:bCs/>
          <w:sz w:val="20"/>
          <w:szCs w:val="20"/>
        </w:rPr>
        <w:lastRenderedPageBreak/>
        <w:t>Supplementary Table 6.</w:t>
      </w:r>
      <w:r w:rsidRPr="001D178A">
        <w:rPr>
          <w:sz w:val="20"/>
          <w:szCs w:val="20"/>
        </w:rPr>
        <w:t xml:space="preserve"> Census tracts assigned to AIAN communities in Alaska and AIAN communities in states other than Alaska and associated percentages of occupied housing units associated with various measures of substandard housing conditions as defined by the U.S. Census American Community Survey</w:t>
      </w:r>
      <w:r>
        <w:rPr>
          <w:sz w:val="20"/>
          <w:szCs w:val="20"/>
        </w:rPr>
        <w:t>:</w:t>
      </w:r>
      <w:r w:rsidRPr="001D178A">
        <w:rPr>
          <w:sz w:val="20"/>
          <w:szCs w:val="20"/>
        </w:rPr>
        <w:t xml:space="preserve"> United States, 2016–2020.</w:t>
      </w:r>
    </w:p>
    <w:tbl>
      <w:tblPr>
        <w:tblW w:w="5000" w:type="pct"/>
        <w:tblLook w:val="0000" w:firstRow="0" w:lastRow="0" w:firstColumn="0" w:lastColumn="0" w:noHBand="0" w:noVBand="0"/>
      </w:tblPr>
      <w:tblGrid>
        <w:gridCol w:w="1824"/>
        <w:gridCol w:w="1009"/>
        <w:gridCol w:w="922"/>
        <w:gridCol w:w="896"/>
        <w:gridCol w:w="872"/>
        <w:gridCol w:w="1162"/>
        <w:gridCol w:w="1136"/>
        <w:gridCol w:w="822"/>
        <w:gridCol w:w="551"/>
        <w:gridCol w:w="490"/>
        <w:gridCol w:w="430"/>
        <w:gridCol w:w="490"/>
        <w:gridCol w:w="490"/>
        <w:gridCol w:w="490"/>
        <w:gridCol w:w="551"/>
        <w:gridCol w:w="490"/>
        <w:gridCol w:w="551"/>
      </w:tblGrid>
      <w:tr w:rsidR="00E31A44" w:rsidRPr="009A06AE" w14:paraId="7B979B20" w14:textId="77777777" w:rsidTr="00E31A44">
        <w:trPr>
          <w:cantSplit/>
          <w:trHeight w:val="20"/>
          <w:tblHeader/>
        </w:trPr>
        <w:tc>
          <w:tcPr>
            <w:tcW w:w="692" w:type="pct"/>
            <w:tcBorders>
              <w:left w:val="nil"/>
              <w:bottom w:val="nil"/>
              <w:right w:val="nil"/>
            </w:tcBorders>
            <w:vAlign w:val="bottom"/>
          </w:tcPr>
          <w:p w14:paraId="75DB7897"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383" w:type="pct"/>
            <w:tcBorders>
              <w:left w:val="nil"/>
              <w:bottom w:val="nil"/>
              <w:right w:val="nil"/>
            </w:tcBorders>
            <w:vAlign w:val="bottom"/>
          </w:tcPr>
          <w:p w14:paraId="7FAE2E90"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350" w:type="pct"/>
            <w:tcBorders>
              <w:left w:val="nil"/>
              <w:bottom w:val="nil"/>
              <w:right w:val="nil"/>
            </w:tcBorders>
            <w:vAlign w:val="bottom"/>
          </w:tcPr>
          <w:p w14:paraId="583D584D"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340" w:type="pct"/>
            <w:tcBorders>
              <w:left w:val="nil"/>
              <w:bottom w:val="nil"/>
              <w:right w:val="nil"/>
            </w:tcBorders>
            <w:vAlign w:val="bottom"/>
          </w:tcPr>
          <w:p w14:paraId="447163E7"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331" w:type="pct"/>
            <w:tcBorders>
              <w:left w:val="nil"/>
              <w:bottom w:val="nil"/>
              <w:right w:val="nil"/>
            </w:tcBorders>
            <w:vAlign w:val="bottom"/>
          </w:tcPr>
          <w:p w14:paraId="4D127E44"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441" w:type="pct"/>
            <w:tcBorders>
              <w:left w:val="nil"/>
              <w:bottom w:val="nil"/>
              <w:right w:val="nil"/>
            </w:tcBorders>
            <w:vAlign w:val="bottom"/>
          </w:tcPr>
          <w:p w14:paraId="5982DF60"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431" w:type="pct"/>
            <w:tcBorders>
              <w:left w:val="nil"/>
              <w:bottom w:val="nil"/>
              <w:right w:val="nil"/>
            </w:tcBorders>
            <w:vAlign w:val="bottom"/>
          </w:tcPr>
          <w:p w14:paraId="0CC05C91" w14:textId="77777777" w:rsidR="00E31A44" w:rsidRPr="009A06AE" w:rsidRDefault="00E31A44" w:rsidP="00E31A44">
            <w:pPr>
              <w:autoSpaceDE w:val="0"/>
              <w:autoSpaceDN w:val="0"/>
              <w:adjustRightInd w:val="0"/>
              <w:spacing w:after="0" w:line="240" w:lineRule="auto"/>
              <w:jc w:val="center"/>
              <w:rPr>
                <w:rFonts w:cstheme="minorHAnsi"/>
                <w:color w:val="000000"/>
                <w:sz w:val="12"/>
                <w:szCs w:val="12"/>
              </w:rPr>
            </w:pPr>
          </w:p>
        </w:tc>
        <w:tc>
          <w:tcPr>
            <w:tcW w:w="2032" w:type="pct"/>
            <w:gridSpan w:val="10"/>
            <w:tcBorders>
              <w:left w:val="nil"/>
              <w:bottom w:val="nil"/>
              <w:right w:val="nil"/>
            </w:tcBorders>
            <w:vAlign w:val="center"/>
          </w:tcPr>
          <w:p w14:paraId="4D100B8A" w14:textId="786CECCA" w:rsidR="00E31A44" w:rsidRPr="009A06AE" w:rsidRDefault="00E31A44" w:rsidP="00E31A44">
            <w:pPr>
              <w:autoSpaceDE w:val="0"/>
              <w:autoSpaceDN w:val="0"/>
              <w:adjustRightInd w:val="0"/>
              <w:spacing w:after="0" w:line="240" w:lineRule="auto"/>
              <w:ind w:left="113" w:right="113"/>
              <w:jc w:val="center"/>
              <w:rPr>
                <w:rFonts w:cstheme="minorHAnsi"/>
                <w:color w:val="000000"/>
                <w:sz w:val="12"/>
                <w:szCs w:val="12"/>
              </w:rPr>
            </w:pPr>
            <w:r>
              <w:rPr>
                <w:rFonts w:cstheme="minorHAnsi"/>
                <w:color w:val="000000"/>
                <w:sz w:val="12"/>
                <w:szCs w:val="12"/>
              </w:rPr>
              <w:t>Percent of occupied housing units with specified measure of substandard housing</w:t>
            </w:r>
            <w:r w:rsidRPr="00E31A44">
              <w:rPr>
                <w:rFonts w:cstheme="minorHAnsi"/>
                <w:color w:val="000000"/>
                <w:sz w:val="12"/>
                <w:szCs w:val="12"/>
                <w:vertAlign w:val="superscript"/>
              </w:rPr>
              <w:t>1</w:t>
            </w:r>
          </w:p>
        </w:tc>
      </w:tr>
      <w:tr w:rsidR="00D64FA0" w:rsidRPr="009A06AE" w14:paraId="62C64794" w14:textId="77777777" w:rsidTr="00E31A44">
        <w:trPr>
          <w:cantSplit/>
          <w:trHeight w:val="1935"/>
          <w:tblHeader/>
        </w:trPr>
        <w:tc>
          <w:tcPr>
            <w:tcW w:w="692" w:type="pct"/>
            <w:tcBorders>
              <w:top w:val="nil"/>
              <w:left w:val="nil"/>
              <w:bottom w:val="nil"/>
              <w:right w:val="nil"/>
            </w:tcBorders>
            <w:vAlign w:val="bottom"/>
          </w:tcPr>
          <w:p w14:paraId="1068D8B3"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name</w:t>
            </w:r>
          </w:p>
        </w:tc>
        <w:tc>
          <w:tcPr>
            <w:tcW w:w="383" w:type="pct"/>
            <w:tcBorders>
              <w:top w:val="nil"/>
              <w:left w:val="nil"/>
              <w:bottom w:val="nil"/>
              <w:right w:val="nil"/>
            </w:tcBorders>
            <w:vAlign w:val="bottom"/>
          </w:tcPr>
          <w:p w14:paraId="214E0373"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FIPS code</w:t>
            </w:r>
          </w:p>
        </w:tc>
        <w:tc>
          <w:tcPr>
            <w:tcW w:w="350" w:type="pct"/>
            <w:tcBorders>
              <w:top w:val="nil"/>
              <w:left w:val="nil"/>
              <w:bottom w:val="nil"/>
              <w:right w:val="nil"/>
            </w:tcBorders>
            <w:vAlign w:val="bottom"/>
          </w:tcPr>
          <w:p w14:paraId="48E72400"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vertAlign w:val="superscript"/>
              </w:rPr>
            </w:pPr>
            <w:r w:rsidRPr="009A06AE">
              <w:rPr>
                <w:rFonts w:cstheme="minorHAnsi"/>
                <w:color w:val="000000"/>
                <w:sz w:val="12"/>
                <w:szCs w:val="12"/>
              </w:rPr>
              <w:t>Number of AIAN persons</w:t>
            </w:r>
            <w:r w:rsidRPr="009A06AE">
              <w:rPr>
                <w:rFonts w:cstheme="minorHAnsi"/>
                <w:color w:val="000000"/>
                <w:sz w:val="12"/>
                <w:szCs w:val="12"/>
                <w:vertAlign w:val="superscript"/>
              </w:rPr>
              <w:t>1</w:t>
            </w:r>
          </w:p>
        </w:tc>
        <w:tc>
          <w:tcPr>
            <w:tcW w:w="340" w:type="pct"/>
            <w:tcBorders>
              <w:top w:val="nil"/>
              <w:left w:val="nil"/>
              <w:bottom w:val="nil"/>
              <w:right w:val="nil"/>
            </w:tcBorders>
            <w:vAlign w:val="bottom"/>
          </w:tcPr>
          <w:p w14:paraId="665CE9F1"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vertAlign w:val="superscript"/>
              </w:rPr>
            </w:pPr>
            <w:r w:rsidRPr="009A06AE">
              <w:rPr>
                <w:rFonts w:cstheme="minorHAnsi"/>
                <w:color w:val="000000"/>
                <w:sz w:val="12"/>
                <w:szCs w:val="12"/>
              </w:rPr>
              <w:t>Resident population</w:t>
            </w:r>
            <w:r w:rsidRPr="009A06AE">
              <w:rPr>
                <w:rFonts w:cstheme="minorHAnsi"/>
                <w:color w:val="000000"/>
                <w:sz w:val="12"/>
                <w:szCs w:val="12"/>
                <w:vertAlign w:val="superscript"/>
              </w:rPr>
              <w:t>1</w:t>
            </w:r>
          </w:p>
        </w:tc>
        <w:tc>
          <w:tcPr>
            <w:tcW w:w="331" w:type="pct"/>
            <w:tcBorders>
              <w:top w:val="nil"/>
              <w:left w:val="nil"/>
              <w:bottom w:val="nil"/>
              <w:right w:val="nil"/>
            </w:tcBorders>
            <w:vAlign w:val="bottom"/>
          </w:tcPr>
          <w:p w14:paraId="1587A981"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Percent of AIAN persons</w:t>
            </w:r>
          </w:p>
        </w:tc>
        <w:tc>
          <w:tcPr>
            <w:tcW w:w="441" w:type="pct"/>
            <w:tcBorders>
              <w:top w:val="nil"/>
              <w:left w:val="nil"/>
              <w:bottom w:val="nil"/>
              <w:right w:val="nil"/>
            </w:tcBorders>
            <w:vAlign w:val="bottom"/>
          </w:tcPr>
          <w:p w14:paraId="107E835F"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vertAlign w:val="superscript"/>
              </w:rPr>
            </w:pPr>
            <w:r w:rsidRPr="009A06AE">
              <w:rPr>
                <w:rFonts w:cstheme="minorHAnsi"/>
                <w:color w:val="000000"/>
                <w:sz w:val="12"/>
                <w:szCs w:val="12"/>
              </w:rPr>
              <w:t>AIAN community classification</w:t>
            </w:r>
            <w:r w:rsidRPr="009A06AE">
              <w:rPr>
                <w:rFonts w:cstheme="minorHAnsi"/>
                <w:color w:val="000000"/>
                <w:sz w:val="12"/>
                <w:szCs w:val="12"/>
                <w:vertAlign w:val="superscript"/>
              </w:rPr>
              <w:t>2</w:t>
            </w:r>
          </w:p>
        </w:tc>
        <w:tc>
          <w:tcPr>
            <w:tcW w:w="431" w:type="pct"/>
            <w:tcBorders>
              <w:top w:val="nil"/>
              <w:left w:val="nil"/>
              <w:bottom w:val="nil"/>
              <w:right w:val="nil"/>
            </w:tcBorders>
            <w:vAlign w:val="bottom"/>
          </w:tcPr>
          <w:p w14:paraId="60828E41" w14:textId="77777777" w:rsidR="00D64FA0" w:rsidRPr="009A06AE" w:rsidRDefault="00D64FA0" w:rsidP="00E31A44">
            <w:pPr>
              <w:autoSpaceDE w:val="0"/>
              <w:autoSpaceDN w:val="0"/>
              <w:adjustRightInd w:val="0"/>
              <w:spacing w:after="0" w:line="240" w:lineRule="auto"/>
              <w:jc w:val="center"/>
              <w:rPr>
                <w:rFonts w:cstheme="minorHAnsi"/>
                <w:color w:val="000000"/>
                <w:sz w:val="12"/>
                <w:szCs w:val="12"/>
                <w:vertAlign w:val="superscript"/>
              </w:rPr>
            </w:pPr>
            <w:r w:rsidRPr="009A06AE">
              <w:rPr>
                <w:rFonts w:cstheme="minorHAnsi"/>
                <w:color w:val="000000"/>
                <w:sz w:val="12"/>
                <w:szCs w:val="12"/>
              </w:rPr>
              <w:t>Number of occupied housing units</w:t>
            </w:r>
            <w:r w:rsidRPr="009A06AE">
              <w:rPr>
                <w:rFonts w:cstheme="minorHAnsi"/>
                <w:color w:val="000000"/>
                <w:sz w:val="12"/>
                <w:szCs w:val="12"/>
                <w:vertAlign w:val="superscript"/>
              </w:rPr>
              <w:t>1</w:t>
            </w:r>
          </w:p>
        </w:tc>
        <w:tc>
          <w:tcPr>
            <w:tcW w:w="312" w:type="pct"/>
            <w:tcBorders>
              <w:top w:val="single" w:sz="4" w:space="0" w:color="auto"/>
              <w:left w:val="nil"/>
              <w:bottom w:val="nil"/>
              <w:right w:val="nil"/>
            </w:tcBorders>
            <w:textDirection w:val="btLr"/>
            <w:vAlign w:val="center"/>
          </w:tcPr>
          <w:p w14:paraId="0B983D0A"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≥1 measures of substandard housing</w:t>
            </w:r>
          </w:p>
        </w:tc>
        <w:tc>
          <w:tcPr>
            <w:tcW w:w="209" w:type="pct"/>
            <w:tcBorders>
              <w:top w:val="single" w:sz="4" w:space="0" w:color="auto"/>
              <w:left w:val="nil"/>
              <w:bottom w:val="nil"/>
              <w:right w:val="nil"/>
            </w:tcBorders>
            <w:textDirection w:val="btLr"/>
            <w:vAlign w:val="center"/>
          </w:tcPr>
          <w:p w14:paraId="6A6A71E9"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≥2 measures of substandard housing</w:t>
            </w:r>
          </w:p>
        </w:tc>
        <w:tc>
          <w:tcPr>
            <w:tcW w:w="186" w:type="pct"/>
            <w:tcBorders>
              <w:top w:val="single" w:sz="4" w:space="0" w:color="auto"/>
              <w:left w:val="nil"/>
              <w:bottom w:val="nil"/>
              <w:right w:val="nil"/>
            </w:tcBorders>
            <w:textDirection w:val="btLr"/>
            <w:vAlign w:val="center"/>
          </w:tcPr>
          <w:p w14:paraId="10A0EA37"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≥3 measures of substandard housing</w:t>
            </w:r>
          </w:p>
        </w:tc>
        <w:tc>
          <w:tcPr>
            <w:tcW w:w="163" w:type="pct"/>
            <w:tcBorders>
              <w:top w:val="single" w:sz="4" w:space="0" w:color="auto"/>
              <w:left w:val="nil"/>
              <w:bottom w:val="nil"/>
              <w:right w:val="nil"/>
            </w:tcBorders>
            <w:textDirection w:val="btLr"/>
            <w:vAlign w:val="center"/>
          </w:tcPr>
          <w:p w14:paraId="0845E90B"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4 measures of substandard housing</w:t>
            </w:r>
          </w:p>
        </w:tc>
        <w:tc>
          <w:tcPr>
            <w:tcW w:w="186" w:type="pct"/>
            <w:tcBorders>
              <w:top w:val="single" w:sz="4" w:space="0" w:color="auto"/>
              <w:left w:val="nil"/>
              <w:bottom w:val="nil"/>
              <w:right w:val="nil"/>
            </w:tcBorders>
            <w:textDirection w:val="btLr"/>
            <w:vAlign w:val="center"/>
          </w:tcPr>
          <w:p w14:paraId="7D0A1326"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≥1.0 occupants per room (overcrowding)</w:t>
            </w:r>
          </w:p>
        </w:tc>
        <w:tc>
          <w:tcPr>
            <w:tcW w:w="186" w:type="pct"/>
            <w:tcBorders>
              <w:top w:val="single" w:sz="4" w:space="0" w:color="auto"/>
              <w:left w:val="nil"/>
              <w:bottom w:val="nil"/>
              <w:right w:val="nil"/>
            </w:tcBorders>
            <w:textDirection w:val="btLr"/>
            <w:vAlign w:val="center"/>
          </w:tcPr>
          <w:p w14:paraId="068D95F0"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≥1.5 occupants per room (severe overcrowding)</w:t>
            </w:r>
          </w:p>
        </w:tc>
        <w:tc>
          <w:tcPr>
            <w:tcW w:w="186" w:type="pct"/>
            <w:tcBorders>
              <w:top w:val="single" w:sz="4" w:space="0" w:color="auto"/>
              <w:left w:val="nil"/>
              <w:bottom w:val="nil"/>
              <w:right w:val="nil"/>
            </w:tcBorders>
            <w:textDirection w:val="btLr"/>
            <w:vAlign w:val="center"/>
          </w:tcPr>
          <w:p w14:paraId="00BDD8DB"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≥2.0 occupants per room</w:t>
            </w:r>
          </w:p>
        </w:tc>
        <w:tc>
          <w:tcPr>
            <w:tcW w:w="209" w:type="pct"/>
            <w:tcBorders>
              <w:top w:val="single" w:sz="4" w:space="0" w:color="auto"/>
              <w:left w:val="nil"/>
              <w:bottom w:val="nil"/>
              <w:right w:val="nil"/>
            </w:tcBorders>
            <w:textDirection w:val="btLr"/>
            <w:vAlign w:val="center"/>
          </w:tcPr>
          <w:p w14:paraId="0E34F3AC"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Incomplete kitchen facilities</w:t>
            </w:r>
          </w:p>
        </w:tc>
        <w:tc>
          <w:tcPr>
            <w:tcW w:w="186" w:type="pct"/>
            <w:tcBorders>
              <w:top w:val="single" w:sz="4" w:space="0" w:color="auto"/>
              <w:left w:val="nil"/>
              <w:bottom w:val="nil"/>
              <w:right w:val="nil"/>
            </w:tcBorders>
            <w:textDirection w:val="btLr"/>
            <w:vAlign w:val="center"/>
          </w:tcPr>
          <w:p w14:paraId="2074C41C"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Incomplete plumbing facilities</w:t>
            </w:r>
          </w:p>
        </w:tc>
        <w:tc>
          <w:tcPr>
            <w:tcW w:w="209" w:type="pct"/>
            <w:tcBorders>
              <w:top w:val="single" w:sz="4" w:space="0" w:color="auto"/>
              <w:left w:val="nil"/>
              <w:bottom w:val="nil"/>
              <w:right w:val="nil"/>
            </w:tcBorders>
            <w:textDirection w:val="btLr"/>
            <w:vAlign w:val="center"/>
          </w:tcPr>
          <w:p w14:paraId="3A94351C" w14:textId="77777777" w:rsidR="00D64FA0" w:rsidRPr="009A06AE" w:rsidRDefault="00D64FA0" w:rsidP="00E31A44">
            <w:pPr>
              <w:autoSpaceDE w:val="0"/>
              <w:autoSpaceDN w:val="0"/>
              <w:adjustRightInd w:val="0"/>
              <w:spacing w:after="0" w:line="240" w:lineRule="auto"/>
              <w:ind w:left="113" w:right="113"/>
              <w:jc w:val="center"/>
              <w:rPr>
                <w:rFonts w:cstheme="minorHAnsi"/>
                <w:color w:val="000000"/>
                <w:sz w:val="12"/>
                <w:szCs w:val="12"/>
              </w:rPr>
            </w:pPr>
            <w:r w:rsidRPr="009A06AE">
              <w:rPr>
                <w:rFonts w:cstheme="minorHAnsi"/>
                <w:color w:val="000000"/>
                <w:sz w:val="12"/>
                <w:szCs w:val="12"/>
              </w:rPr>
              <w:t>≥30% of household income spent on rent or monthly owner costs</w:t>
            </w:r>
          </w:p>
        </w:tc>
      </w:tr>
      <w:tr w:rsidR="00D64FA0" w:rsidRPr="009A06AE" w14:paraId="156181A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BB4D7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Yukon-Koyukuk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13AFAE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02290000100</w:t>
            </w:r>
          </w:p>
        </w:tc>
        <w:tc>
          <w:tcPr>
            <w:tcW w:w="350" w:type="pct"/>
            <w:tcBorders>
              <w:top w:val="single" w:sz="6" w:space="0" w:color="auto"/>
              <w:left w:val="single" w:sz="6" w:space="0" w:color="auto"/>
              <w:bottom w:val="single" w:sz="6" w:space="0" w:color="auto"/>
              <w:right w:val="single" w:sz="6" w:space="0" w:color="auto"/>
            </w:tcBorders>
            <w:vAlign w:val="center"/>
          </w:tcPr>
          <w:p w14:paraId="55B692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968</w:t>
            </w:r>
          </w:p>
        </w:tc>
        <w:tc>
          <w:tcPr>
            <w:tcW w:w="340" w:type="pct"/>
            <w:tcBorders>
              <w:top w:val="single" w:sz="6" w:space="0" w:color="auto"/>
              <w:left w:val="single" w:sz="6" w:space="0" w:color="auto"/>
              <w:bottom w:val="single" w:sz="6" w:space="0" w:color="auto"/>
              <w:right w:val="single" w:sz="6" w:space="0" w:color="auto"/>
            </w:tcBorders>
            <w:vAlign w:val="center"/>
          </w:tcPr>
          <w:p w14:paraId="58316C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1118</w:t>
            </w:r>
          </w:p>
        </w:tc>
        <w:tc>
          <w:tcPr>
            <w:tcW w:w="331" w:type="pct"/>
            <w:tcBorders>
              <w:top w:val="single" w:sz="6" w:space="0" w:color="auto"/>
              <w:left w:val="single" w:sz="6" w:space="0" w:color="auto"/>
              <w:bottom w:val="single" w:sz="6" w:space="0" w:color="auto"/>
              <w:right w:val="single" w:sz="6" w:space="0" w:color="auto"/>
            </w:tcBorders>
            <w:vAlign w:val="center"/>
          </w:tcPr>
          <w:p w14:paraId="7B2A57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86.58</w:t>
            </w:r>
          </w:p>
        </w:tc>
        <w:tc>
          <w:tcPr>
            <w:tcW w:w="441" w:type="pct"/>
            <w:tcBorders>
              <w:top w:val="single" w:sz="6" w:space="0" w:color="auto"/>
              <w:left w:val="single" w:sz="6" w:space="0" w:color="auto"/>
              <w:bottom w:val="single" w:sz="6" w:space="0" w:color="auto"/>
              <w:right w:val="single" w:sz="6" w:space="0" w:color="auto"/>
            </w:tcBorders>
            <w:vAlign w:val="center"/>
          </w:tcPr>
          <w:p w14:paraId="227104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64B32A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445</w:t>
            </w:r>
          </w:p>
        </w:tc>
        <w:tc>
          <w:tcPr>
            <w:tcW w:w="312" w:type="pct"/>
            <w:tcBorders>
              <w:top w:val="single" w:sz="6" w:space="0" w:color="auto"/>
              <w:left w:val="single" w:sz="6" w:space="0" w:color="auto"/>
              <w:bottom w:val="single" w:sz="6" w:space="0" w:color="auto"/>
              <w:right w:val="single" w:sz="6" w:space="0" w:color="auto"/>
            </w:tcBorders>
            <w:vAlign w:val="center"/>
          </w:tcPr>
          <w:p w14:paraId="4865C0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70.11</w:t>
            </w:r>
          </w:p>
        </w:tc>
        <w:tc>
          <w:tcPr>
            <w:tcW w:w="209" w:type="pct"/>
            <w:tcBorders>
              <w:top w:val="single" w:sz="6" w:space="0" w:color="auto"/>
              <w:left w:val="single" w:sz="6" w:space="0" w:color="auto"/>
              <w:bottom w:val="single" w:sz="6" w:space="0" w:color="auto"/>
              <w:right w:val="single" w:sz="6" w:space="0" w:color="auto"/>
            </w:tcBorders>
            <w:vAlign w:val="center"/>
          </w:tcPr>
          <w:p w14:paraId="029081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51.24</w:t>
            </w:r>
          </w:p>
        </w:tc>
        <w:tc>
          <w:tcPr>
            <w:tcW w:w="186" w:type="pct"/>
            <w:tcBorders>
              <w:top w:val="single" w:sz="6" w:space="0" w:color="auto"/>
              <w:left w:val="single" w:sz="6" w:space="0" w:color="auto"/>
              <w:bottom w:val="single" w:sz="6" w:space="0" w:color="auto"/>
              <w:right w:val="single" w:sz="6" w:space="0" w:color="auto"/>
            </w:tcBorders>
            <w:vAlign w:val="center"/>
          </w:tcPr>
          <w:p w14:paraId="7CCD98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15.96</w:t>
            </w:r>
          </w:p>
        </w:tc>
        <w:tc>
          <w:tcPr>
            <w:tcW w:w="163" w:type="pct"/>
            <w:tcBorders>
              <w:top w:val="single" w:sz="6" w:space="0" w:color="auto"/>
              <w:left w:val="single" w:sz="6" w:space="0" w:color="auto"/>
              <w:bottom w:val="single" w:sz="6" w:space="0" w:color="auto"/>
              <w:right w:val="single" w:sz="6" w:space="0" w:color="auto"/>
            </w:tcBorders>
            <w:vAlign w:val="center"/>
          </w:tcPr>
          <w:p w14:paraId="7657E8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186" w:type="pct"/>
            <w:tcBorders>
              <w:top w:val="single" w:sz="6" w:space="0" w:color="auto"/>
              <w:left w:val="single" w:sz="6" w:space="0" w:color="auto"/>
              <w:bottom w:val="single" w:sz="6" w:space="0" w:color="auto"/>
              <w:right w:val="single" w:sz="6" w:space="0" w:color="auto"/>
            </w:tcBorders>
            <w:vAlign w:val="center"/>
          </w:tcPr>
          <w:p w14:paraId="258298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17.08</w:t>
            </w:r>
          </w:p>
        </w:tc>
        <w:tc>
          <w:tcPr>
            <w:tcW w:w="186" w:type="pct"/>
            <w:tcBorders>
              <w:top w:val="single" w:sz="6" w:space="0" w:color="auto"/>
              <w:left w:val="single" w:sz="6" w:space="0" w:color="auto"/>
              <w:bottom w:val="single" w:sz="6" w:space="0" w:color="auto"/>
              <w:right w:val="single" w:sz="6" w:space="0" w:color="auto"/>
            </w:tcBorders>
            <w:vAlign w:val="center"/>
          </w:tcPr>
          <w:p w14:paraId="1E2481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6.74</w:t>
            </w:r>
          </w:p>
        </w:tc>
        <w:tc>
          <w:tcPr>
            <w:tcW w:w="186" w:type="pct"/>
            <w:tcBorders>
              <w:top w:val="single" w:sz="6" w:space="0" w:color="auto"/>
              <w:left w:val="single" w:sz="6" w:space="0" w:color="auto"/>
              <w:bottom w:val="single" w:sz="6" w:space="0" w:color="auto"/>
              <w:right w:val="single" w:sz="6" w:space="0" w:color="auto"/>
            </w:tcBorders>
            <w:vAlign w:val="center"/>
          </w:tcPr>
          <w:p w14:paraId="79793D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3.15</w:t>
            </w:r>
          </w:p>
        </w:tc>
        <w:tc>
          <w:tcPr>
            <w:tcW w:w="209" w:type="pct"/>
            <w:tcBorders>
              <w:top w:val="single" w:sz="6" w:space="0" w:color="auto"/>
              <w:left w:val="single" w:sz="6" w:space="0" w:color="auto"/>
              <w:bottom w:val="single" w:sz="6" w:space="0" w:color="auto"/>
              <w:right w:val="single" w:sz="6" w:space="0" w:color="auto"/>
            </w:tcBorders>
            <w:vAlign w:val="center"/>
          </w:tcPr>
          <w:p w14:paraId="3B4A71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46.97</w:t>
            </w:r>
          </w:p>
        </w:tc>
        <w:tc>
          <w:tcPr>
            <w:tcW w:w="186" w:type="pct"/>
            <w:tcBorders>
              <w:top w:val="single" w:sz="6" w:space="0" w:color="auto"/>
              <w:left w:val="single" w:sz="6" w:space="0" w:color="auto"/>
              <w:bottom w:val="single" w:sz="6" w:space="0" w:color="auto"/>
              <w:right w:val="single" w:sz="6" w:space="0" w:color="auto"/>
            </w:tcBorders>
            <w:vAlign w:val="center"/>
          </w:tcPr>
          <w:p w14:paraId="31DE62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54.16</w:t>
            </w:r>
          </w:p>
        </w:tc>
        <w:tc>
          <w:tcPr>
            <w:tcW w:w="209" w:type="pct"/>
            <w:tcBorders>
              <w:top w:val="single" w:sz="6" w:space="0" w:color="auto"/>
              <w:left w:val="single" w:sz="6" w:space="0" w:color="auto"/>
              <w:bottom w:val="single" w:sz="6" w:space="0" w:color="auto"/>
              <w:right w:val="single" w:sz="6" w:space="0" w:color="auto"/>
            </w:tcBorders>
            <w:vAlign w:val="center"/>
          </w:tcPr>
          <w:p w14:paraId="3B85C1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20.22</w:t>
            </w:r>
          </w:p>
        </w:tc>
      </w:tr>
      <w:tr w:rsidR="00D64FA0" w:rsidRPr="009A06AE" w14:paraId="75402AD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8B685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Yukon-Koyukuk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6D2F70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02290000200</w:t>
            </w:r>
          </w:p>
        </w:tc>
        <w:tc>
          <w:tcPr>
            <w:tcW w:w="350" w:type="pct"/>
            <w:tcBorders>
              <w:top w:val="single" w:sz="6" w:space="0" w:color="auto"/>
              <w:left w:val="single" w:sz="6" w:space="0" w:color="auto"/>
              <w:bottom w:val="single" w:sz="6" w:space="0" w:color="auto"/>
              <w:right w:val="single" w:sz="6" w:space="0" w:color="auto"/>
            </w:tcBorders>
            <w:vAlign w:val="center"/>
          </w:tcPr>
          <w:p w14:paraId="4FF35B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707</w:t>
            </w:r>
          </w:p>
        </w:tc>
        <w:tc>
          <w:tcPr>
            <w:tcW w:w="340" w:type="pct"/>
            <w:tcBorders>
              <w:top w:val="single" w:sz="6" w:space="0" w:color="auto"/>
              <w:left w:val="single" w:sz="6" w:space="0" w:color="auto"/>
              <w:bottom w:val="single" w:sz="6" w:space="0" w:color="auto"/>
              <w:right w:val="single" w:sz="6" w:space="0" w:color="auto"/>
            </w:tcBorders>
            <w:vAlign w:val="center"/>
          </w:tcPr>
          <w:p w14:paraId="45FB43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1326</w:t>
            </w:r>
          </w:p>
        </w:tc>
        <w:tc>
          <w:tcPr>
            <w:tcW w:w="331" w:type="pct"/>
            <w:tcBorders>
              <w:top w:val="single" w:sz="6" w:space="0" w:color="auto"/>
              <w:left w:val="single" w:sz="6" w:space="0" w:color="auto"/>
              <w:bottom w:val="single" w:sz="6" w:space="0" w:color="auto"/>
              <w:right w:val="single" w:sz="6" w:space="0" w:color="auto"/>
            </w:tcBorders>
            <w:vAlign w:val="center"/>
          </w:tcPr>
          <w:p w14:paraId="534CCE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53.32</w:t>
            </w:r>
          </w:p>
        </w:tc>
        <w:tc>
          <w:tcPr>
            <w:tcW w:w="441" w:type="pct"/>
            <w:tcBorders>
              <w:top w:val="single" w:sz="6" w:space="0" w:color="auto"/>
              <w:left w:val="single" w:sz="6" w:space="0" w:color="auto"/>
              <w:bottom w:val="single" w:sz="6" w:space="0" w:color="auto"/>
              <w:right w:val="single" w:sz="6" w:space="0" w:color="auto"/>
            </w:tcBorders>
            <w:vAlign w:val="center"/>
          </w:tcPr>
          <w:p w14:paraId="4498AE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07007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397</w:t>
            </w:r>
          </w:p>
        </w:tc>
        <w:tc>
          <w:tcPr>
            <w:tcW w:w="312" w:type="pct"/>
            <w:tcBorders>
              <w:top w:val="single" w:sz="6" w:space="0" w:color="auto"/>
              <w:left w:val="single" w:sz="6" w:space="0" w:color="auto"/>
              <w:bottom w:val="single" w:sz="6" w:space="0" w:color="auto"/>
              <w:right w:val="single" w:sz="6" w:space="0" w:color="auto"/>
            </w:tcBorders>
            <w:vAlign w:val="center"/>
          </w:tcPr>
          <w:p w14:paraId="54D67E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45.09</w:t>
            </w:r>
          </w:p>
        </w:tc>
        <w:tc>
          <w:tcPr>
            <w:tcW w:w="209" w:type="pct"/>
            <w:tcBorders>
              <w:top w:val="single" w:sz="6" w:space="0" w:color="auto"/>
              <w:left w:val="single" w:sz="6" w:space="0" w:color="auto"/>
              <w:bottom w:val="single" w:sz="6" w:space="0" w:color="auto"/>
              <w:right w:val="single" w:sz="6" w:space="0" w:color="auto"/>
            </w:tcBorders>
            <w:vAlign w:val="center"/>
          </w:tcPr>
          <w:p w14:paraId="43D040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22.42</w:t>
            </w:r>
          </w:p>
        </w:tc>
        <w:tc>
          <w:tcPr>
            <w:tcW w:w="186" w:type="pct"/>
            <w:tcBorders>
              <w:top w:val="single" w:sz="6" w:space="0" w:color="auto"/>
              <w:left w:val="single" w:sz="6" w:space="0" w:color="auto"/>
              <w:bottom w:val="single" w:sz="6" w:space="0" w:color="auto"/>
              <w:right w:val="single" w:sz="6" w:space="0" w:color="auto"/>
            </w:tcBorders>
            <w:vAlign w:val="center"/>
          </w:tcPr>
          <w:p w14:paraId="274C6E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3.27</w:t>
            </w:r>
          </w:p>
        </w:tc>
        <w:tc>
          <w:tcPr>
            <w:tcW w:w="163" w:type="pct"/>
            <w:tcBorders>
              <w:top w:val="single" w:sz="6" w:space="0" w:color="auto"/>
              <w:left w:val="single" w:sz="6" w:space="0" w:color="auto"/>
              <w:bottom w:val="single" w:sz="6" w:space="0" w:color="auto"/>
              <w:right w:val="single" w:sz="6" w:space="0" w:color="auto"/>
            </w:tcBorders>
            <w:vAlign w:val="center"/>
          </w:tcPr>
          <w:p w14:paraId="3A3160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34D6C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10.33</w:t>
            </w:r>
          </w:p>
        </w:tc>
        <w:tc>
          <w:tcPr>
            <w:tcW w:w="186" w:type="pct"/>
            <w:tcBorders>
              <w:top w:val="single" w:sz="6" w:space="0" w:color="auto"/>
              <w:left w:val="single" w:sz="6" w:space="0" w:color="auto"/>
              <w:bottom w:val="single" w:sz="6" w:space="0" w:color="auto"/>
              <w:right w:val="single" w:sz="6" w:space="0" w:color="auto"/>
            </w:tcBorders>
            <w:vAlign w:val="center"/>
          </w:tcPr>
          <w:p w14:paraId="1C596B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4.79</w:t>
            </w:r>
          </w:p>
        </w:tc>
        <w:tc>
          <w:tcPr>
            <w:tcW w:w="186" w:type="pct"/>
            <w:tcBorders>
              <w:top w:val="single" w:sz="6" w:space="0" w:color="auto"/>
              <w:left w:val="single" w:sz="6" w:space="0" w:color="auto"/>
              <w:bottom w:val="single" w:sz="6" w:space="0" w:color="auto"/>
              <w:right w:val="single" w:sz="6" w:space="0" w:color="auto"/>
            </w:tcBorders>
            <w:vAlign w:val="center"/>
          </w:tcPr>
          <w:p w14:paraId="2D8F93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w:t>
            </w:r>
          </w:p>
        </w:tc>
        <w:tc>
          <w:tcPr>
            <w:tcW w:w="209" w:type="pct"/>
            <w:tcBorders>
              <w:top w:val="single" w:sz="6" w:space="0" w:color="auto"/>
              <w:left w:val="single" w:sz="6" w:space="0" w:color="auto"/>
              <w:bottom w:val="single" w:sz="6" w:space="0" w:color="auto"/>
              <w:right w:val="single" w:sz="6" w:space="0" w:color="auto"/>
            </w:tcBorders>
            <w:vAlign w:val="center"/>
          </w:tcPr>
          <w:p w14:paraId="781505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18.64</w:t>
            </w:r>
          </w:p>
        </w:tc>
        <w:tc>
          <w:tcPr>
            <w:tcW w:w="186" w:type="pct"/>
            <w:tcBorders>
              <w:top w:val="single" w:sz="6" w:space="0" w:color="auto"/>
              <w:left w:val="single" w:sz="6" w:space="0" w:color="auto"/>
              <w:bottom w:val="single" w:sz="6" w:space="0" w:color="auto"/>
              <w:right w:val="single" w:sz="6" w:space="0" w:color="auto"/>
            </w:tcBorders>
            <w:vAlign w:val="center"/>
          </w:tcPr>
          <w:p w14:paraId="598DE5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25.69</w:t>
            </w:r>
          </w:p>
        </w:tc>
        <w:tc>
          <w:tcPr>
            <w:tcW w:w="209" w:type="pct"/>
            <w:tcBorders>
              <w:top w:val="single" w:sz="6" w:space="0" w:color="auto"/>
              <w:left w:val="single" w:sz="6" w:space="0" w:color="auto"/>
              <w:bottom w:val="single" w:sz="6" w:space="0" w:color="auto"/>
              <w:right w:val="single" w:sz="6" w:space="0" w:color="auto"/>
            </w:tcBorders>
            <w:vAlign w:val="center"/>
          </w:tcPr>
          <w:p w14:paraId="33AFAB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16.12</w:t>
            </w:r>
          </w:p>
        </w:tc>
      </w:tr>
      <w:tr w:rsidR="00D64FA0" w:rsidRPr="009A06AE" w14:paraId="52AB4E9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9B76B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 Yukon-Koyukuk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4CA48D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02290000300</w:t>
            </w:r>
          </w:p>
        </w:tc>
        <w:tc>
          <w:tcPr>
            <w:tcW w:w="350" w:type="pct"/>
            <w:tcBorders>
              <w:top w:val="single" w:sz="6" w:space="0" w:color="auto"/>
              <w:left w:val="single" w:sz="6" w:space="0" w:color="auto"/>
              <w:bottom w:val="single" w:sz="6" w:space="0" w:color="auto"/>
              <w:right w:val="single" w:sz="6" w:space="0" w:color="auto"/>
            </w:tcBorders>
            <w:vAlign w:val="center"/>
          </w:tcPr>
          <w:p w14:paraId="5FE1E6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1511</w:t>
            </w:r>
          </w:p>
        </w:tc>
        <w:tc>
          <w:tcPr>
            <w:tcW w:w="340" w:type="pct"/>
            <w:tcBorders>
              <w:top w:val="single" w:sz="6" w:space="0" w:color="auto"/>
              <w:left w:val="single" w:sz="6" w:space="0" w:color="auto"/>
              <w:bottom w:val="single" w:sz="6" w:space="0" w:color="auto"/>
              <w:right w:val="single" w:sz="6" w:space="0" w:color="auto"/>
            </w:tcBorders>
            <w:vAlign w:val="center"/>
          </w:tcPr>
          <w:p w14:paraId="786484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1826</w:t>
            </w:r>
          </w:p>
        </w:tc>
        <w:tc>
          <w:tcPr>
            <w:tcW w:w="331" w:type="pct"/>
            <w:tcBorders>
              <w:top w:val="single" w:sz="6" w:space="0" w:color="auto"/>
              <w:left w:val="single" w:sz="6" w:space="0" w:color="auto"/>
              <w:bottom w:val="single" w:sz="6" w:space="0" w:color="auto"/>
              <w:right w:val="single" w:sz="6" w:space="0" w:color="auto"/>
            </w:tcBorders>
            <w:vAlign w:val="center"/>
          </w:tcPr>
          <w:p w14:paraId="4331DA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82.75</w:t>
            </w:r>
          </w:p>
        </w:tc>
        <w:tc>
          <w:tcPr>
            <w:tcW w:w="441" w:type="pct"/>
            <w:tcBorders>
              <w:top w:val="single" w:sz="6" w:space="0" w:color="auto"/>
              <w:left w:val="single" w:sz="6" w:space="0" w:color="auto"/>
              <w:bottom w:val="single" w:sz="6" w:space="0" w:color="auto"/>
              <w:right w:val="single" w:sz="6" w:space="0" w:color="auto"/>
            </w:tcBorders>
            <w:vAlign w:val="center"/>
          </w:tcPr>
          <w:p w14:paraId="6AA583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6ABD7E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621</w:t>
            </w:r>
          </w:p>
        </w:tc>
        <w:tc>
          <w:tcPr>
            <w:tcW w:w="312" w:type="pct"/>
            <w:tcBorders>
              <w:top w:val="single" w:sz="6" w:space="0" w:color="auto"/>
              <w:left w:val="single" w:sz="6" w:space="0" w:color="auto"/>
              <w:bottom w:val="single" w:sz="6" w:space="0" w:color="auto"/>
              <w:right w:val="single" w:sz="6" w:space="0" w:color="auto"/>
            </w:tcBorders>
            <w:vAlign w:val="center"/>
          </w:tcPr>
          <w:p w14:paraId="02A6FA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52.17</w:t>
            </w:r>
          </w:p>
        </w:tc>
        <w:tc>
          <w:tcPr>
            <w:tcW w:w="209" w:type="pct"/>
            <w:tcBorders>
              <w:top w:val="single" w:sz="6" w:space="0" w:color="auto"/>
              <w:left w:val="single" w:sz="6" w:space="0" w:color="auto"/>
              <w:bottom w:val="single" w:sz="6" w:space="0" w:color="auto"/>
              <w:right w:val="single" w:sz="6" w:space="0" w:color="auto"/>
            </w:tcBorders>
            <w:vAlign w:val="center"/>
          </w:tcPr>
          <w:p w14:paraId="5AED8C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24.48</w:t>
            </w:r>
          </w:p>
        </w:tc>
        <w:tc>
          <w:tcPr>
            <w:tcW w:w="186" w:type="pct"/>
            <w:tcBorders>
              <w:top w:val="single" w:sz="6" w:space="0" w:color="auto"/>
              <w:left w:val="single" w:sz="6" w:space="0" w:color="auto"/>
              <w:bottom w:val="single" w:sz="6" w:space="0" w:color="auto"/>
              <w:right w:val="single" w:sz="6" w:space="0" w:color="auto"/>
            </w:tcBorders>
            <w:vAlign w:val="center"/>
          </w:tcPr>
          <w:p w14:paraId="6623EB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7.09</w:t>
            </w:r>
          </w:p>
        </w:tc>
        <w:tc>
          <w:tcPr>
            <w:tcW w:w="163" w:type="pct"/>
            <w:tcBorders>
              <w:top w:val="single" w:sz="6" w:space="0" w:color="auto"/>
              <w:left w:val="single" w:sz="6" w:space="0" w:color="auto"/>
              <w:bottom w:val="single" w:sz="6" w:space="0" w:color="auto"/>
              <w:right w:val="single" w:sz="6" w:space="0" w:color="auto"/>
            </w:tcBorders>
            <w:vAlign w:val="center"/>
          </w:tcPr>
          <w:p w14:paraId="0B1457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0.97</w:t>
            </w:r>
          </w:p>
        </w:tc>
        <w:tc>
          <w:tcPr>
            <w:tcW w:w="186" w:type="pct"/>
            <w:tcBorders>
              <w:top w:val="single" w:sz="6" w:space="0" w:color="auto"/>
              <w:left w:val="single" w:sz="6" w:space="0" w:color="auto"/>
              <w:bottom w:val="single" w:sz="6" w:space="0" w:color="auto"/>
              <w:right w:val="single" w:sz="6" w:space="0" w:color="auto"/>
            </w:tcBorders>
            <w:vAlign w:val="center"/>
          </w:tcPr>
          <w:p w14:paraId="266746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17.71</w:t>
            </w:r>
          </w:p>
        </w:tc>
        <w:tc>
          <w:tcPr>
            <w:tcW w:w="186" w:type="pct"/>
            <w:tcBorders>
              <w:top w:val="single" w:sz="6" w:space="0" w:color="auto"/>
              <w:left w:val="single" w:sz="6" w:space="0" w:color="auto"/>
              <w:bottom w:val="single" w:sz="6" w:space="0" w:color="auto"/>
              <w:right w:val="single" w:sz="6" w:space="0" w:color="auto"/>
            </w:tcBorders>
            <w:vAlign w:val="center"/>
          </w:tcPr>
          <w:p w14:paraId="6312ED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9.82</w:t>
            </w:r>
          </w:p>
        </w:tc>
        <w:tc>
          <w:tcPr>
            <w:tcW w:w="186" w:type="pct"/>
            <w:tcBorders>
              <w:top w:val="single" w:sz="6" w:space="0" w:color="auto"/>
              <w:left w:val="single" w:sz="6" w:space="0" w:color="auto"/>
              <w:bottom w:val="single" w:sz="6" w:space="0" w:color="auto"/>
              <w:right w:val="single" w:sz="6" w:space="0" w:color="auto"/>
            </w:tcBorders>
            <w:vAlign w:val="center"/>
          </w:tcPr>
          <w:p w14:paraId="6821A9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3.06</w:t>
            </w:r>
          </w:p>
        </w:tc>
        <w:tc>
          <w:tcPr>
            <w:tcW w:w="209" w:type="pct"/>
            <w:tcBorders>
              <w:top w:val="single" w:sz="6" w:space="0" w:color="auto"/>
              <w:left w:val="single" w:sz="6" w:space="0" w:color="auto"/>
              <w:bottom w:val="single" w:sz="6" w:space="0" w:color="auto"/>
              <w:right w:val="single" w:sz="6" w:space="0" w:color="auto"/>
            </w:tcBorders>
            <w:vAlign w:val="center"/>
          </w:tcPr>
          <w:p w14:paraId="6E74FD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23.03</w:t>
            </w:r>
          </w:p>
        </w:tc>
        <w:tc>
          <w:tcPr>
            <w:tcW w:w="186" w:type="pct"/>
            <w:tcBorders>
              <w:top w:val="single" w:sz="6" w:space="0" w:color="auto"/>
              <w:left w:val="single" w:sz="6" w:space="0" w:color="auto"/>
              <w:bottom w:val="single" w:sz="6" w:space="0" w:color="auto"/>
              <w:right w:val="single" w:sz="6" w:space="0" w:color="auto"/>
            </w:tcBorders>
            <w:vAlign w:val="center"/>
          </w:tcPr>
          <w:p w14:paraId="192154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29.31</w:t>
            </w:r>
          </w:p>
        </w:tc>
        <w:tc>
          <w:tcPr>
            <w:tcW w:w="209" w:type="pct"/>
            <w:tcBorders>
              <w:top w:val="single" w:sz="6" w:space="0" w:color="auto"/>
              <w:left w:val="single" w:sz="6" w:space="0" w:color="auto"/>
              <w:bottom w:val="single" w:sz="6" w:space="0" w:color="auto"/>
              <w:right w:val="single" w:sz="6" w:space="0" w:color="auto"/>
            </w:tcBorders>
            <w:vAlign w:val="center"/>
          </w:tcPr>
          <w:p w14:paraId="2EB78D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15.30</w:t>
            </w:r>
          </w:p>
        </w:tc>
      </w:tr>
      <w:tr w:rsidR="00D64FA0" w:rsidRPr="009A06AE" w14:paraId="1D53148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0F3D8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4, Yukon-Koyukuk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75D486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02290000400</w:t>
            </w:r>
          </w:p>
        </w:tc>
        <w:tc>
          <w:tcPr>
            <w:tcW w:w="350" w:type="pct"/>
            <w:tcBorders>
              <w:top w:val="single" w:sz="6" w:space="0" w:color="auto"/>
              <w:left w:val="single" w:sz="6" w:space="0" w:color="auto"/>
              <w:bottom w:val="single" w:sz="6" w:space="0" w:color="auto"/>
              <w:right w:val="single" w:sz="6" w:space="0" w:color="auto"/>
            </w:tcBorders>
            <w:vAlign w:val="center"/>
          </w:tcPr>
          <w:p w14:paraId="75324D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855</w:t>
            </w:r>
          </w:p>
        </w:tc>
        <w:tc>
          <w:tcPr>
            <w:tcW w:w="340" w:type="pct"/>
            <w:tcBorders>
              <w:top w:val="single" w:sz="6" w:space="0" w:color="auto"/>
              <w:left w:val="single" w:sz="6" w:space="0" w:color="auto"/>
              <w:bottom w:val="single" w:sz="6" w:space="0" w:color="auto"/>
              <w:right w:val="single" w:sz="6" w:space="0" w:color="auto"/>
            </w:tcBorders>
            <w:vAlign w:val="center"/>
          </w:tcPr>
          <w:p w14:paraId="25C50A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1035</w:t>
            </w:r>
          </w:p>
        </w:tc>
        <w:tc>
          <w:tcPr>
            <w:tcW w:w="331" w:type="pct"/>
            <w:tcBorders>
              <w:top w:val="single" w:sz="6" w:space="0" w:color="auto"/>
              <w:left w:val="single" w:sz="6" w:space="0" w:color="auto"/>
              <w:bottom w:val="single" w:sz="6" w:space="0" w:color="auto"/>
              <w:right w:val="single" w:sz="6" w:space="0" w:color="auto"/>
            </w:tcBorders>
            <w:vAlign w:val="center"/>
          </w:tcPr>
          <w:p w14:paraId="13218D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82.61</w:t>
            </w:r>
          </w:p>
        </w:tc>
        <w:tc>
          <w:tcPr>
            <w:tcW w:w="441" w:type="pct"/>
            <w:tcBorders>
              <w:top w:val="single" w:sz="6" w:space="0" w:color="auto"/>
              <w:left w:val="single" w:sz="6" w:space="0" w:color="auto"/>
              <w:bottom w:val="single" w:sz="6" w:space="0" w:color="auto"/>
              <w:right w:val="single" w:sz="6" w:space="0" w:color="auto"/>
            </w:tcBorders>
            <w:vAlign w:val="center"/>
          </w:tcPr>
          <w:p w14:paraId="092CB3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12F564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394</w:t>
            </w:r>
          </w:p>
        </w:tc>
        <w:tc>
          <w:tcPr>
            <w:tcW w:w="312" w:type="pct"/>
            <w:tcBorders>
              <w:top w:val="single" w:sz="6" w:space="0" w:color="auto"/>
              <w:left w:val="single" w:sz="6" w:space="0" w:color="auto"/>
              <w:bottom w:val="single" w:sz="6" w:space="0" w:color="auto"/>
              <w:right w:val="single" w:sz="6" w:space="0" w:color="auto"/>
            </w:tcBorders>
            <w:vAlign w:val="center"/>
          </w:tcPr>
          <w:p w14:paraId="6B1720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54.57</w:t>
            </w:r>
          </w:p>
        </w:tc>
        <w:tc>
          <w:tcPr>
            <w:tcW w:w="209" w:type="pct"/>
            <w:tcBorders>
              <w:top w:val="single" w:sz="6" w:space="0" w:color="auto"/>
              <w:left w:val="single" w:sz="6" w:space="0" w:color="auto"/>
              <w:bottom w:val="single" w:sz="6" w:space="0" w:color="auto"/>
              <w:right w:val="single" w:sz="6" w:space="0" w:color="auto"/>
            </w:tcBorders>
            <w:vAlign w:val="center"/>
          </w:tcPr>
          <w:p w14:paraId="714469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28.43</w:t>
            </w:r>
          </w:p>
        </w:tc>
        <w:tc>
          <w:tcPr>
            <w:tcW w:w="186" w:type="pct"/>
            <w:tcBorders>
              <w:top w:val="single" w:sz="6" w:space="0" w:color="auto"/>
              <w:left w:val="single" w:sz="6" w:space="0" w:color="auto"/>
              <w:bottom w:val="single" w:sz="6" w:space="0" w:color="auto"/>
              <w:right w:val="single" w:sz="6" w:space="0" w:color="auto"/>
            </w:tcBorders>
            <w:vAlign w:val="center"/>
          </w:tcPr>
          <w:p w14:paraId="689B43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6.35</w:t>
            </w:r>
          </w:p>
        </w:tc>
        <w:tc>
          <w:tcPr>
            <w:tcW w:w="163" w:type="pct"/>
            <w:tcBorders>
              <w:top w:val="single" w:sz="6" w:space="0" w:color="auto"/>
              <w:left w:val="single" w:sz="6" w:space="0" w:color="auto"/>
              <w:bottom w:val="single" w:sz="6" w:space="0" w:color="auto"/>
              <w:right w:val="single" w:sz="6" w:space="0" w:color="auto"/>
            </w:tcBorders>
            <w:vAlign w:val="center"/>
          </w:tcPr>
          <w:p w14:paraId="276712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83E74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10.41</w:t>
            </w:r>
          </w:p>
        </w:tc>
        <w:tc>
          <w:tcPr>
            <w:tcW w:w="186" w:type="pct"/>
            <w:tcBorders>
              <w:top w:val="single" w:sz="6" w:space="0" w:color="auto"/>
              <w:left w:val="single" w:sz="6" w:space="0" w:color="auto"/>
              <w:bottom w:val="single" w:sz="6" w:space="0" w:color="auto"/>
              <w:right w:val="single" w:sz="6" w:space="0" w:color="auto"/>
            </w:tcBorders>
            <w:vAlign w:val="center"/>
          </w:tcPr>
          <w:p w14:paraId="4EFE7F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3.55</w:t>
            </w:r>
          </w:p>
        </w:tc>
        <w:tc>
          <w:tcPr>
            <w:tcW w:w="186" w:type="pct"/>
            <w:tcBorders>
              <w:top w:val="single" w:sz="6" w:space="0" w:color="auto"/>
              <w:left w:val="single" w:sz="6" w:space="0" w:color="auto"/>
              <w:bottom w:val="single" w:sz="6" w:space="0" w:color="auto"/>
              <w:right w:val="single" w:sz="6" w:space="0" w:color="auto"/>
            </w:tcBorders>
            <w:vAlign w:val="center"/>
          </w:tcPr>
          <w:p w14:paraId="1468CA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w:t>
            </w:r>
          </w:p>
        </w:tc>
        <w:tc>
          <w:tcPr>
            <w:tcW w:w="209" w:type="pct"/>
            <w:tcBorders>
              <w:top w:val="single" w:sz="6" w:space="0" w:color="auto"/>
              <w:left w:val="single" w:sz="6" w:space="0" w:color="auto"/>
              <w:bottom w:val="single" w:sz="6" w:space="0" w:color="auto"/>
              <w:right w:val="single" w:sz="6" w:space="0" w:color="auto"/>
            </w:tcBorders>
            <w:vAlign w:val="center"/>
          </w:tcPr>
          <w:p w14:paraId="132EA2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25.63</w:t>
            </w:r>
          </w:p>
        </w:tc>
        <w:tc>
          <w:tcPr>
            <w:tcW w:w="186" w:type="pct"/>
            <w:tcBorders>
              <w:top w:val="single" w:sz="6" w:space="0" w:color="auto"/>
              <w:left w:val="single" w:sz="6" w:space="0" w:color="auto"/>
              <w:bottom w:val="single" w:sz="6" w:space="0" w:color="auto"/>
              <w:right w:val="single" w:sz="6" w:space="0" w:color="auto"/>
            </w:tcBorders>
            <w:vAlign w:val="center"/>
          </w:tcPr>
          <w:p w14:paraId="7F2242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32.74</w:t>
            </w:r>
          </w:p>
        </w:tc>
        <w:tc>
          <w:tcPr>
            <w:tcW w:w="209" w:type="pct"/>
            <w:tcBorders>
              <w:top w:val="single" w:sz="6" w:space="0" w:color="auto"/>
              <w:left w:val="single" w:sz="6" w:space="0" w:color="auto"/>
              <w:bottom w:val="single" w:sz="6" w:space="0" w:color="auto"/>
              <w:right w:val="single" w:sz="6" w:space="0" w:color="auto"/>
            </w:tcBorders>
            <w:vAlign w:val="center"/>
          </w:tcPr>
          <w:p w14:paraId="60544E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22.08</w:t>
            </w:r>
          </w:p>
        </w:tc>
      </w:tr>
      <w:tr w:rsidR="00D64FA0" w:rsidRPr="009A06AE" w14:paraId="699EA98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7467A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Prince of Wales-Hyder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05D907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02198940100</w:t>
            </w:r>
          </w:p>
        </w:tc>
        <w:tc>
          <w:tcPr>
            <w:tcW w:w="350" w:type="pct"/>
            <w:tcBorders>
              <w:top w:val="single" w:sz="6" w:space="0" w:color="auto"/>
              <w:left w:val="single" w:sz="6" w:space="0" w:color="auto"/>
              <w:bottom w:val="single" w:sz="6" w:space="0" w:color="auto"/>
              <w:right w:val="single" w:sz="6" w:space="0" w:color="auto"/>
            </w:tcBorders>
            <w:vAlign w:val="center"/>
          </w:tcPr>
          <w:p w14:paraId="7200EE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1355</w:t>
            </w:r>
          </w:p>
        </w:tc>
        <w:tc>
          <w:tcPr>
            <w:tcW w:w="340" w:type="pct"/>
            <w:tcBorders>
              <w:top w:val="single" w:sz="6" w:space="0" w:color="auto"/>
              <w:left w:val="single" w:sz="6" w:space="0" w:color="auto"/>
              <w:bottom w:val="single" w:sz="6" w:space="0" w:color="auto"/>
              <w:right w:val="single" w:sz="6" w:space="0" w:color="auto"/>
            </w:tcBorders>
            <w:vAlign w:val="center"/>
          </w:tcPr>
          <w:p w14:paraId="28D2FE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1582</w:t>
            </w:r>
          </w:p>
        </w:tc>
        <w:tc>
          <w:tcPr>
            <w:tcW w:w="331" w:type="pct"/>
            <w:tcBorders>
              <w:top w:val="single" w:sz="6" w:space="0" w:color="auto"/>
              <w:left w:val="single" w:sz="6" w:space="0" w:color="auto"/>
              <w:bottom w:val="single" w:sz="6" w:space="0" w:color="auto"/>
              <w:right w:val="single" w:sz="6" w:space="0" w:color="auto"/>
            </w:tcBorders>
            <w:vAlign w:val="center"/>
          </w:tcPr>
          <w:p w14:paraId="4176B5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85.65</w:t>
            </w:r>
          </w:p>
        </w:tc>
        <w:tc>
          <w:tcPr>
            <w:tcW w:w="441" w:type="pct"/>
            <w:tcBorders>
              <w:top w:val="single" w:sz="6" w:space="0" w:color="auto"/>
              <w:left w:val="single" w:sz="6" w:space="0" w:color="auto"/>
              <w:bottom w:val="single" w:sz="6" w:space="0" w:color="auto"/>
              <w:right w:val="single" w:sz="6" w:space="0" w:color="auto"/>
            </w:tcBorders>
            <w:vAlign w:val="center"/>
          </w:tcPr>
          <w:p w14:paraId="021CA6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2033B5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440</w:t>
            </w:r>
          </w:p>
        </w:tc>
        <w:tc>
          <w:tcPr>
            <w:tcW w:w="312" w:type="pct"/>
            <w:tcBorders>
              <w:top w:val="single" w:sz="6" w:space="0" w:color="auto"/>
              <w:left w:val="single" w:sz="6" w:space="0" w:color="auto"/>
              <w:bottom w:val="single" w:sz="6" w:space="0" w:color="auto"/>
              <w:right w:val="single" w:sz="6" w:space="0" w:color="auto"/>
            </w:tcBorders>
            <w:vAlign w:val="center"/>
          </w:tcPr>
          <w:p w14:paraId="7AD75F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19.55</w:t>
            </w:r>
          </w:p>
        </w:tc>
        <w:tc>
          <w:tcPr>
            <w:tcW w:w="209" w:type="pct"/>
            <w:tcBorders>
              <w:top w:val="single" w:sz="6" w:space="0" w:color="auto"/>
              <w:left w:val="single" w:sz="6" w:space="0" w:color="auto"/>
              <w:bottom w:val="single" w:sz="6" w:space="0" w:color="auto"/>
              <w:right w:val="single" w:sz="6" w:space="0" w:color="auto"/>
            </w:tcBorders>
            <w:vAlign w:val="center"/>
          </w:tcPr>
          <w:p w14:paraId="336FF6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186" w:type="pct"/>
            <w:tcBorders>
              <w:top w:val="single" w:sz="6" w:space="0" w:color="auto"/>
              <w:left w:val="single" w:sz="6" w:space="0" w:color="auto"/>
              <w:bottom w:val="single" w:sz="6" w:space="0" w:color="auto"/>
              <w:right w:val="single" w:sz="6" w:space="0" w:color="auto"/>
            </w:tcBorders>
            <w:vAlign w:val="center"/>
          </w:tcPr>
          <w:p w14:paraId="695ACF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BDE70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F9DF8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8.64</w:t>
            </w:r>
          </w:p>
        </w:tc>
        <w:tc>
          <w:tcPr>
            <w:tcW w:w="186" w:type="pct"/>
            <w:tcBorders>
              <w:top w:val="single" w:sz="6" w:space="0" w:color="auto"/>
              <w:left w:val="single" w:sz="6" w:space="0" w:color="auto"/>
              <w:bottom w:val="single" w:sz="6" w:space="0" w:color="auto"/>
              <w:right w:val="single" w:sz="6" w:space="0" w:color="auto"/>
            </w:tcBorders>
            <w:vAlign w:val="center"/>
          </w:tcPr>
          <w:p w14:paraId="6A60A0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w:t>
            </w:r>
          </w:p>
        </w:tc>
        <w:tc>
          <w:tcPr>
            <w:tcW w:w="186" w:type="pct"/>
            <w:tcBorders>
              <w:top w:val="single" w:sz="6" w:space="0" w:color="auto"/>
              <w:left w:val="single" w:sz="6" w:space="0" w:color="auto"/>
              <w:bottom w:val="single" w:sz="6" w:space="0" w:color="auto"/>
              <w:right w:val="single" w:sz="6" w:space="0" w:color="auto"/>
            </w:tcBorders>
            <w:vAlign w:val="center"/>
          </w:tcPr>
          <w:p w14:paraId="17EB0E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F9D73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186" w:type="pct"/>
            <w:tcBorders>
              <w:top w:val="single" w:sz="6" w:space="0" w:color="auto"/>
              <w:left w:val="single" w:sz="6" w:space="0" w:color="auto"/>
              <w:bottom w:val="single" w:sz="6" w:space="0" w:color="auto"/>
              <w:right w:val="single" w:sz="6" w:space="0" w:color="auto"/>
            </w:tcBorders>
            <w:vAlign w:val="center"/>
          </w:tcPr>
          <w:p w14:paraId="46632D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209" w:type="pct"/>
            <w:tcBorders>
              <w:top w:val="single" w:sz="6" w:space="0" w:color="auto"/>
              <w:left w:val="single" w:sz="6" w:space="0" w:color="auto"/>
              <w:bottom w:val="single" w:sz="6" w:space="0" w:color="auto"/>
              <w:right w:val="single" w:sz="6" w:space="0" w:color="auto"/>
            </w:tcBorders>
            <w:vAlign w:val="center"/>
          </w:tcPr>
          <w:p w14:paraId="65C5A0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w:t>
            </w:r>
          </w:p>
        </w:tc>
      </w:tr>
      <w:tr w:rsidR="00D64FA0" w:rsidRPr="009A06AE" w14:paraId="73648BE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6D974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Northwest Arctic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5F5587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02188000100</w:t>
            </w:r>
          </w:p>
        </w:tc>
        <w:tc>
          <w:tcPr>
            <w:tcW w:w="350" w:type="pct"/>
            <w:tcBorders>
              <w:top w:val="single" w:sz="6" w:space="0" w:color="auto"/>
              <w:left w:val="single" w:sz="6" w:space="0" w:color="auto"/>
              <w:bottom w:val="single" w:sz="6" w:space="0" w:color="auto"/>
              <w:right w:val="single" w:sz="6" w:space="0" w:color="auto"/>
            </w:tcBorders>
            <w:vAlign w:val="center"/>
          </w:tcPr>
          <w:p w14:paraId="6F4EEC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4147</w:t>
            </w:r>
          </w:p>
        </w:tc>
        <w:tc>
          <w:tcPr>
            <w:tcW w:w="340" w:type="pct"/>
            <w:tcBorders>
              <w:top w:val="single" w:sz="6" w:space="0" w:color="auto"/>
              <w:left w:val="single" w:sz="6" w:space="0" w:color="auto"/>
              <w:bottom w:val="single" w:sz="6" w:space="0" w:color="auto"/>
              <w:right w:val="single" w:sz="6" w:space="0" w:color="auto"/>
            </w:tcBorders>
            <w:vAlign w:val="center"/>
          </w:tcPr>
          <w:p w14:paraId="41DF19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4426</w:t>
            </w:r>
          </w:p>
        </w:tc>
        <w:tc>
          <w:tcPr>
            <w:tcW w:w="331" w:type="pct"/>
            <w:tcBorders>
              <w:top w:val="single" w:sz="6" w:space="0" w:color="auto"/>
              <w:left w:val="single" w:sz="6" w:space="0" w:color="auto"/>
              <w:bottom w:val="single" w:sz="6" w:space="0" w:color="auto"/>
              <w:right w:val="single" w:sz="6" w:space="0" w:color="auto"/>
            </w:tcBorders>
            <w:vAlign w:val="center"/>
          </w:tcPr>
          <w:p w14:paraId="26E47F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93.70</w:t>
            </w:r>
          </w:p>
        </w:tc>
        <w:tc>
          <w:tcPr>
            <w:tcW w:w="441" w:type="pct"/>
            <w:tcBorders>
              <w:top w:val="single" w:sz="6" w:space="0" w:color="auto"/>
              <w:left w:val="single" w:sz="6" w:space="0" w:color="auto"/>
              <w:bottom w:val="single" w:sz="6" w:space="0" w:color="auto"/>
              <w:right w:val="single" w:sz="6" w:space="0" w:color="auto"/>
            </w:tcBorders>
            <w:vAlign w:val="center"/>
          </w:tcPr>
          <w:p w14:paraId="2709C6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D121E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873</w:t>
            </w:r>
          </w:p>
        </w:tc>
        <w:tc>
          <w:tcPr>
            <w:tcW w:w="312" w:type="pct"/>
            <w:tcBorders>
              <w:top w:val="single" w:sz="6" w:space="0" w:color="auto"/>
              <w:left w:val="single" w:sz="6" w:space="0" w:color="auto"/>
              <w:bottom w:val="single" w:sz="6" w:space="0" w:color="auto"/>
              <w:right w:val="single" w:sz="6" w:space="0" w:color="auto"/>
            </w:tcBorders>
            <w:vAlign w:val="center"/>
          </w:tcPr>
          <w:p w14:paraId="7B217A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76.29</w:t>
            </w:r>
          </w:p>
        </w:tc>
        <w:tc>
          <w:tcPr>
            <w:tcW w:w="209" w:type="pct"/>
            <w:tcBorders>
              <w:top w:val="single" w:sz="6" w:space="0" w:color="auto"/>
              <w:left w:val="single" w:sz="6" w:space="0" w:color="auto"/>
              <w:bottom w:val="single" w:sz="6" w:space="0" w:color="auto"/>
              <w:right w:val="single" w:sz="6" w:space="0" w:color="auto"/>
            </w:tcBorders>
            <w:vAlign w:val="center"/>
          </w:tcPr>
          <w:p w14:paraId="4E630E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36.08</w:t>
            </w:r>
          </w:p>
        </w:tc>
        <w:tc>
          <w:tcPr>
            <w:tcW w:w="186" w:type="pct"/>
            <w:tcBorders>
              <w:top w:val="single" w:sz="6" w:space="0" w:color="auto"/>
              <w:left w:val="single" w:sz="6" w:space="0" w:color="auto"/>
              <w:bottom w:val="single" w:sz="6" w:space="0" w:color="auto"/>
              <w:right w:val="single" w:sz="6" w:space="0" w:color="auto"/>
            </w:tcBorders>
            <w:vAlign w:val="center"/>
          </w:tcPr>
          <w:p w14:paraId="492884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17.41</w:t>
            </w:r>
          </w:p>
        </w:tc>
        <w:tc>
          <w:tcPr>
            <w:tcW w:w="163" w:type="pct"/>
            <w:tcBorders>
              <w:top w:val="single" w:sz="6" w:space="0" w:color="auto"/>
              <w:left w:val="single" w:sz="6" w:space="0" w:color="auto"/>
              <w:bottom w:val="single" w:sz="6" w:space="0" w:color="auto"/>
              <w:right w:val="single" w:sz="6" w:space="0" w:color="auto"/>
            </w:tcBorders>
            <w:vAlign w:val="center"/>
          </w:tcPr>
          <w:p w14:paraId="326860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186" w:type="pct"/>
            <w:tcBorders>
              <w:top w:val="single" w:sz="6" w:space="0" w:color="auto"/>
              <w:left w:val="single" w:sz="6" w:space="0" w:color="auto"/>
              <w:bottom w:val="single" w:sz="6" w:space="0" w:color="auto"/>
              <w:right w:val="single" w:sz="6" w:space="0" w:color="auto"/>
            </w:tcBorders>
            <w:vAlign w:val="center"/>
          </w:tcPr>
          <w:p w14:paraId="693CA9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50.86</w:t>
            </w:r>
          </w:p>
        </w:tc>
        <w:tc>
          <w:tcPr>
            <w:tcW w:w="186" w:type="pct"/>
            <w:tcBorders>
              <w:top w:val="single" w:sz="6" w:space="0" w:color="auto"/>
              <w:left w:val="single" w:sz="6" w:space="0" w:color="auto"/>
              <w:bottom w:val="single" w:sz="6" w:space="0" w:color="auto"/>
              <w:right w:val="single" w:sz="6" w:space="0" w:color="auto"/>
            </w:tcBorders>
            <w:vAlign w:val="center"/>
          </w:tcPr>
          <w:p w14:paraId="574DF9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29.55</w:t>
            </w:r>
          </w:p>
        </w:tc>
        <w:tc>
          <w:tcPr>
            <w:tcW w:w="186" w:type="pct"/>
            <w:tcBorders>
              <w:top w:val="single" w:sz="6" w:space="0" w:color="auto"/>
              <w:left w:val="single" w:sz="6" w:space="0" w:color="auto"/>
              <w:bottom w:val="single" w:sz="6" w:space="0" w:color="auto"/>
              <w:right w:val="single" w:sz="6" w:space="0" w:color="auto"/>
            </w:tcBorders>
            <w:vAlign w:val="center"/>
          </w:tcPr>
          <w:p w14:paraId="655839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12.60</w:t>
            </w:r>
          </w:p>
        </w:tc>
        <w:tc>
          <w:tcPr>
            <w:tcW w:w="209" w:type="pct"/>
            <w:tcBorders>
              <w:top w:val="single" w:sz="6" w:space="0" w:color="auto"/>
              <w:left w:val="single" w:sz="6" w:space="0" w:color="auto"/>
              <w:bottom w:val="single" w:sz="6" w:space="0" w:color="auto"/>
              <w:right w:val="single" w:sz="6" w:space="0" w:color="auto"/>
            </w:tcBorders>
            <w:vAlign w:val="center"/>
          </w:tcPr>
          <w:p w14:paraId="049611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28.18</w:t>
            </w:r>
          </w:p>
        </w:tc>
        <w:tc>
          <w:tcPr>
            <w:tcW w:w="186" w:type="pct"/>
            <w:tcBorders>
              <w:top w:val="single" w:sz="6" w:space="0" w:color="auto"/>
              <w:left w:val="single" w:sz="6" w:space="0" w:color="auto"/>
              <w:bottom w:val="single" w:sz="6" w:space="0" w:color="auto"/>
              <w:right w:val="single" w:sz="6" w:space="0" w:color="auto"/>
            </w:tcBorders>
            <w:vAlign w:val="center"/>
          </w:tcPr>
          <w:p w14:paraId="0C2903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32.88</w:t>
            </w:r>
          </w:p>
        </w:tc>
        <w:tc>
          <w:tcPr>
            <w:tcW w:w="209" w:type="pct"/>
            <w:tcBorders>
              <w:top w:val="single" w:sz="6" w:space="0" w:color="auto"/>
              <w:left w:val="single" w:sz="6" w:space="0" w:color="auto"/>
              <w:bottom w:val="single" w:sz="6" w:space="0" w:color="auto"/>
              <w:right w:val="single" w:sz="6" w:space="0" w:color="auto"/>
            </w:tcBorders>
            <w:vAlign w:val="center"/>
          </w:tcPr>
          <w:p w14:paraId="1C6BEC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19.70</w:t>
            </w:r>
          </w:p>
        </w:tc>
      </w:tr>
      <w:tr w:rsidR="00D64FA0" w:rsidRPr="009A06AE" w14:paraId="7EF19FB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35921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Northwest Arctic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3D725E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02188000200</w:t>
            </w:r>
          </w:p>
        </w:tc>
        <w:tc>
          <w:tcPr>
            <w:tcW w:w="350" w:type="pct"/>
            <w:tcBorders>
              <w:top w:val="single" w:sz="6" w:space="0" w:color="auto"/>
              <w:left w:val="single" w:sz="6" w:space="0" w:color="auto"/>
              <w:bottom w:val="single" w:sz="6" w:space="0" w:color="auto"/>
              <w:right w:val="single" w:sz="6" w:space="0" w:color="auto"/>
            </w:tcBorders>
            <w:vAlign w:val="center"/>
          </w:tcPr>
          <w:p w14:paraId="679316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2369</w:t>
            </w:r>
          </w:p>
        </w:tc>
        <w:tc>
          <w:tcPr>
            <w:tcW w:w="340" w:type="pct"/>
            <w:tcBorders>
              <w:top w:val="single" w:sz="6" w:space="0" w:color="auto"/>
              <w:left w:val="single" w:sz="6" w:space="0" w:color="auto"/>
              <w:bottom w:val="single" w:sz="6" w:space="0" w:color="auto"/>
              <w:right w:val="single" w:sz="6" w:space="0" w:color="auto"/>
            </w:tcBorders>
            <w:vAlign w:val="center"/>
          </w:tcPr>
          <w:p w14:paraId="10D8AA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3283</w:t>
            </w:r>
          </w:p>
        </w:tc>
        <w:tc>
          <w:tcPr>
            <w:tcW w:w="331" w:type="pct"/>
            <w:tcBorders>
              <w:top w:val="single" w:sz="6" w:space="0" w:color="auto"/>
              <w:left w:val="single" w:sz="6" w:space="0" w:color="auto"/>
              <w:bottom w:val="single" w:sz="6" w:space="0" w:color="auto"/>
              <w:right w:val="single" w:sz="6" w:space="0" w:color="auto"/>
            </w:tcBorders>
            <w:vAlign w:val="center"/>
          </w:tcPr>
          <w:p w14:paraId="63096D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72.16</w:t>
            </w:r>
          </w:p>
        </w:tc>
        <w:tc>
          <w:tcPr>
            <w:tcW w:w="441" w:type="pct"/>
            <w:tcBorders>
              <w:top w:val="single" w:sz="6" w:space="0" w:color="auto"/>
              <w:left w:val="single" w:sz="6" w:space="0" w:color="auto"/>
              <w:bottom w:val="single" w:sz="6" w:space="0" w:color="auto"/>
              <w:right w:val="single" w:sz="6" w:space="0" w:color="auto"/>
            </w:tcBorders>
            <w:vAlign w:val="center"/>
          </w:tcPr>
          <w:p w14:paraId="7BA8ED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1A9EC6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922</w:t>
            </w:r>
          </w:p>
        </w:tc>
        <w:tc>
          <w:tcPr>
            <w:tcW w:w="312" w:type="pct"/>
            <w:tcBorders>
              <w:top w:val="single" w:sz="6" w:space="0" w:color="auto"/>
              <w:left w:val="single" w:sz="6" w:space="0" w:color="auto"/>
              <w:bottom w:val="single" w:sz="6" w:space="0" w:color="auto"/>
              <w:right w:val="single" w:sz="6" w:space="0" w:color="auto"/>
            </w:tcBorders>
            <w:vAlign w:val="center"/>
          </w:tcPr>
          <w:p w14:paraId="583DE4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35.79</w:t>
            </w:r>
          </w:p>
        </w:tc>
        <w:tc>
          <w:tcPr>
            <w:tcW w:w="209" w:type="pct"/>
            <w:tcBorders>
              <w:top w:val="single" w:sz="6" w:space="0" w:color="auto"/>
              <w:left w:val="single" w:sz="6" w:space="0" w:color="auto"/>
              <w:bottom w:val="single" w:sz="6" w:space="0" w:color="auto"/>
              <w:right w:val="single" w:sz="6" w:space="0" w:color="auto"/>
            </w:tcBorders>
            <w:vAlign w:val="center"/>
          </w:tcPr>
          <w:p w14:paraId="597C21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8.79</w:t>
            </w:r>
          </w:p>
        </w:tc>
        <w:tc>
          <w:tcPr>
            <w:tcW w:w="186" w:type="pct"/>
            <w:tcBorders>
              <w:top w:val="single" w:sz="6" w:space="0" w:color="auto"/>
              <w:left w:val="single" w:sz="6" w:space="0" w:color="auto"/>
              <w:bottom w:val="single" w:sz="6" w:space="0" w:color="auto"/>
              <w:right w:val="single" w:sz="6" w:space="0" w:color="auto"/>
            </w:tcBorders>
            <w:vAlign w:val="center"/>
          </w:tcPr>
          <w:p w14:paraId="0A1BA1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0.11</w:t>
            </w:r>
          </w:p>
        </w:tc>
        <w:tc>
          <w:tcPr>
            <w:tcW w:w="163" w:type="pct"/>
            <w:tcBorders>
              <w:top w:val="single" w:sz="6" w:space="0" w:color="auto"/>
              <w:left w:val="single" w:sz="6" w:space="0" w:color="auto"/>
              <w:bottom w:val="single" w:sz="6" w:space="0" w:color="auto"/>
              <w:right w:val="single" w:sz="6" w:space="0" w:color="auto"/>
            </w:tcBorders>
            <w:vAlign w:val="center"/>
          </w:tcPr>
          <w:p w14:paraId="61030C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D1192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22.78</w:t>
            </w:r>
          </w:p>
        </w:tc>
        <w:tc>
          <w:tcPr>
            <w:tcW w:w="186" w:type="pct"/>
            <w:tcBorders>
              <w:top w:val="single" w:sz="6" w:space="0" w:color="auto"/>
              <w:left w:val="single" w:sz="6" w:space="0" w:color="auto"/>
              <w:bottom w:val="single" w:sz="6" w:space="0" w:color="auto"/>
              <w:right w:val="single" w:sz="6" w:space="0" w:color="auto"/>
            </w:tcBorders>
            <w:vAlign w:val="center"/>
          </w:tcPr>
          <w:p w14:paraId="362CB5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12.15</w:t>
            </w:r>
          </w:p>
        </w:tc>
        <w:tc>
          <w:tcPr>
            <w:tcW w:w="186" w:type="pct"/>
            <w:tcBorders>
              <w:top w:val="single" w:sz="6" w:space="0" w:color="auto"/>
              <w:left w:val="single" w:sz="6" w:space="0" w:color="auto"/>
              <w:bottom w:val="single" w:sz="6" w:space="0" w:color="auto"/>
              <w:right w:val="single" w:sz="6" w:space="0" w:color="auto"/>
            </w:tcBorders>
            <w:vAlign w:val="center"/>
          </w:tcPr>
          <w:p w14:paraId="6C435F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w:t>
            </w:r>
          </w:p>
        </w:tc>
        <w:tc>
          <w:tcPr>
            <w:tcW w:w="209" w:type="pct"/>
            <w:tcBorders>
              <w:top w:val="single" w:sz="6" w:space="0" w:color="auto"/>
              <w:left w:val="single" w:sz="6" w:space="0" w:color="auto"/>
              <w:bottom w:val="single" w:sz="6" w:space="0" w:color="auto"/>
              <w:right w:val="single" w:sz="6" w:space="0" w:color="auto"/>
            </w:tcBorders>
            <w:vAlign w:val="center"/>
          </w:tcPr>
          <w:p w14:paraId="6FA188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2.49</w:t>
            </w:r>
          </w:p>
        </w:tc>
        <w:tc>
          <w:tcPr>
            <w:tcW w:w="186" w:type="pct"/>
            <w:tcBorders>
              <w:top w:val="single" w:sz="6" w:space="0" w:color="auto"/>
              <w:left w:val="single" w:sz="6" w:space="0" w:color="auto"/>
              <w:bottom w:val="single" w:sz="6" w:space="0" w:color="auto"/>
              <w:right w:val="single" w:sz="6" w:space="0" w:color="auto"/>
            </w:tcBorders>
            <w:vAlign w:val="center"/>
          </w:tcPr>
          <w:p w14:paraId="230ECF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4.23</w:t>
            </w:r>
          </w:p>
        </w:tc>
        <w:tc>
          <w:tcPr>
            <w:tcW w:w="209" w:type="pct"/>
            <w:tcBorders>
              <w:top w:val="single" w:sz="6" w:space="0" w:color="auto"/>
              <w:left w:val="single" w:sz="6" w:space="0" w:color="auto"/>
              <w:bottom w:val="single" w:sz="6" w:space="0" w:color="auto"/>
              <w:right w:val="single" w:sz="6" w:space="0" w:color="auto"/>
            </w:tcBorders>
            <w:vAlign w:val="center"/>
          </w:tcPr>
          <w:p w14:paraId="0A47C8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17.90</w:t>
            </w:r>
          </w:p>
        </w:tc>
      </w:tr>
      <w:tr w:rsidR="00D64FA0" w:rsidRPr="009A06AE" w14:paraId="0212690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68A5D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North Slope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5542D4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02185000100</w:t>
            </w:r>
          </w:p>
        </w:tc>
        <w:tc>
          <w:tcPr>
            <w:tcW w:w="350" w:type="pct"/>
            <w:tcBorders>
              <w:top w:val="single" w:sz="6" w:space="0" w:color="auto"/>
              <w:left w:val="single" w:sz="6" w:space="0" w:color="auto"/>
              <w:bottom w:val="single" w:sz="6" w:space="0" w:color="auto"/>
              <w:right w:val="single" w:sz="6" w:space="0" w:color="auto"/>
            </w:tcBorders>
            <w:vAlign w:val="center"/>
          </w:tcPr>
          <w:p w14:paraId="7FE3AB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3103</w:t>
            </w:r>
          </w:p>
        </w:tc>
        <w:tc>
          <w:tcPr>
            <w:tcW w:w="340" w:type="pct"/>
            <w:tcBorders>
              <w:top w:val="single" w:sz="6" w:space="0" w:color="auto"/>
              <w:left w:val="single" w:sz="6" w:space="0" w:color="auto"/>
              <w:bottom w:val="single" w:sz="6" w:space="0" w:color="auto"/>
              <w:right w:val="single" w:sz="6" w:space="0" w:color="auto"/>
            </w:tcBorders>
            <w:vAlign w:val="center"/>
          </w:tcPr>
          <w:p w14:paraId="5C271D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4360</w:t>
            </w:r>
          </w:p>
        </w:tc>
        <w:tc>
          <w:tcPr>
            <w:tcW w:w="331" w:type="pct"/>
            <w:tcBorders>
              <w:top w:val="single" w:sz="6" w:space="0" w:color="auto"/>
              <w:left w:val="single" w:sz="6" w:space="0" w:color="auto"/>
              <w:bottom w:val="single" w:sz="6" w:space="0" w:color="auto"/>
              <w:right w:val="single" w:sz="6" w:space="0" w:color="auto"/>
            </w:tcBorders>
            <w:vAlign w:val="center"/>
          </w:tcPr>
          <w:p w14:paraId="63B1B4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71.17</w:t>
            </w:r>
          </w:p>
        </w:tc>
        <w:tc>
          <w:tcPr>
            <w:tcW w:w="441" w:type="pct"/>
            <w:tcBorders>
              <w:top w:val="single" w:sz="6" w:space="0" w:color="auto"/>
              <w:left w:val="single" w:sz="6" w:space="0" w:color="auto"/>
              <w:bottom w:val="single" w:sz="6" w:space="0" w:color="auto"/>
              <w:right w:val="single" w:sz="6" w:space="0" w:color="auto"/>
            </w:tcBorders>
            <w:vAlign w:val="center"/>
          </w:tcPr>
          <w:p w14:paraId="3361A1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438A7C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1360</w:t>
            </w:r>
          </w:p>
        </w:tc>
        <w:tc>
          <w:tcPr>
            <w:tcW w:w="312" w:type="pct"/>
            <w:tcBorders>
              <w:top w:val="single" w:sz="6" w:space="0" w:color="auto"/>
              <w:left w:val="single" w:sz="6" w:space="0" w:color="auto"/>
              <w:bottom w:val="single" w:sz="6" w:space="0" w:color="auto"/>
              <w:right w:val="single" w:sz="6" w:space="0" w:color="auto"/>
            </w:tcBorders>
            <w:vAlign w:val="center"/>
          </w:tcPr>
          <w:p w14:paraId="32CC0B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45.15</w:t>
            </w:r>
          </w:p>
        </w:tc>
        <w:tc>
          <w:tcPr>
            <w:tcW w:w="209" w:type="pct"/>
            <w:tcBorders>
              <w:top w:val="single" w:sz="6" w:space="0" w:color="auto"/>
              <w:left w:val="single" w:sz="6" w:space="0" w:color="auto"/>
              <w:bottom w:val="single" w:sz="6" w:space="0" w:color="auto"/>
              <w:right w:val="single" w:sz="6" w:space="0" w:color="auto"/>
            </w:tcBorders>
            <w:vAlign w:val="center"/>
          </w:tcPr>
          <w:p w14:paraId="58F20A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12.13</w:t>
            </w:r>
          </w:p>
        </w:tc>
        <w:tc>
          <w:tcPr>
            <w:tcW w:w="186" w:type="pct"/>
            <w:tcBorders>
              <w:top w:val="single" w:sz="6" w:space="0" w:color="auto"/>
              <w:left w:val="single" w:sz="6" w:space="0" w:color="auto"/>
              <w:bottom w:val="single" w:sz="6" w:space="0" w:color="auto"/>
              <w:right w:val="single" w:sz="6" w:space="0" w:color="auto"/>
            </w:tcBorders>
            <w:vAlign w:val="center"/>
          </w:tcPr>
          <w:p w14:paraId="587EC3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3.82</w:t>
            </w:r>
          </w:p>
        </w:tc>
        <w:tc>
          <w:tcPr>
            <w:tcW w:w="163" w:type="pct"/>
            <w:tcBorders>
              <w:top w:val="single" w:sz="6" w:space="0" w:color="auto"/>
              <w:left w:val="single" w:sz="6" w:space="0" w:color="auto"/>
              <w:bottom w:val="single" w:sz="6" w:space="0" w:color="auto"/>
              <w:right w:val="single" w:sz="6" w:space="0" w:color="auto"/>
            </w:tcBorders>
            <w:vAlign w:val="center"/>
          </w:tcPr>
          <w:p w14:paraId="12240E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C3AAC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29.41</w:t>
            </w:r>
          </w:p>
        </w:tc>
        <w:tc>
          <w:tcPr>
            <w:tcW w:w="186" w:type="pct"/>
            <w:tcBorders>
              <w:top w:val="single" w:sz="6" w:space="0" w:color="auto"/>
              <w:left w:val="single" w:sz="6" w:space="0" w:color="auto"/>
              <w:bottom w:val="single" w:sz="6" w:space="0" w:color="auto"/>
              <w:right w:val="single" w:sz="6" w:space="0" w:color="auto"/>
            </w:tcBorders>
            <w:vAlign w:val="center"/>
          </w:tcPr>
          <w:p w14:paraId="41F5F7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14.49</w:t>
            </w:r>
          </w:p>
        </w:tc>
        <w:tc>
          <w:tcPr>
            <w:tcW w:w="186" w:type="pct"/>
            <w:tcBorders>
              <w:top w:val="single" w:sz="6" w:space="0" w:color="auto"/>
              <w:left w:val="single" w:sz="6" w:space="0" w:color="auto"/>
              <w:bottom w:val="single" w:sz="6" w:space="0" w:color="auto"/>
              <w:right w:val="single" w:sz="6" w:space="0" w:color="auto"/>
            </w:tcBorders>
            <w:vAlign w:val="center"/>
          </w:tcPr>
          <w:p w14:paraId="141BB6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2.57</w:t>
            </w:r>
          </w:p>
        </w:tc>
        <w:tc>
          <w:tcPr>
            <w:tcW w:w="209" w:type="pct"/>
            <w:tcBorders>
              <w:top w:val="single" w:sz="6" w:space="0" w:color="auto"/>
              <w:left w:val="single" w:sz="6" w:space="0" w:color="auto"/>
              <w:bottom w:val="single" w:sz="6" w:space="0" w:color="auto"/>
              <w:right w:val="single" w:sz="6" w:space="0" w:color="auto"/>
            </w:tcBorders>
            <w:vAlign w:val="center"/>
          </w:tcPr>
          <w:p w14:paraId="063471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5.59</w:t>
            </w:r>
          </w:p>
        </w:tc>
        <w:tc>
          <w:tcPr>
            <w:tcW w:w="186" w:type="pct"/>
            <w:tcBorders>
              <w:top w:val="single" w:sz="6" w:space="0" w:color="auto"/>
              <w:left w:val="single" w:sz="6" w:space="0" w:color="auto"/>
              <w:bottom w:val="single" w:sz="6" w:space="0" w:color="auto"/>
              <w:right w:val="single" w:sz="6" w:space="0" w:color="auto"/>
            </w:tcBorders>
            <w:vAlign w:val="center"/>
          </w:tcPr>
          <w:p w14:paraId="24E621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7.06</w:t>
            </w:r>
          </w:p>
        </w:tc>
        <w:tc>
          <w:tcPr>
            <w:tcW w:w="209" w:type="pct"/>
            <w:tcBorders>
              <w:top w:val="single" w:sz="6" w:space="0" w:color="auto"/>
              <w:left w:val="single" w:sz="6" w:space="0" w:color="auto"/>
              <w:bottom w:val="single" w:sz="6" w:space="0" w:color="auto"/>
              <w:right w:val="single" w:sz="6" w:space="0" w:color="auto"/>
            </w:tcBorders>
            <w:vAlign w:val="center"/>
          </w:tcPr>
          <w:p w14:paraId="2BB2B6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19.04</w:t>
            </w:r>
          </w:p>
        </w:tc>
      </w:tr>
      <w:tr w:rsidR="00D64FA0" w:rsidRPr="009A06AE" w14:paraId="2D913C2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75362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North Slope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74F663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02185000200</w:t>
            </w:r>
          </w:p>
        </w:tc>
        <w:tc>
          <w:tcPr>
            <w:tcW w:w="350" w:type="pct"/>
            <w:tcBorders>
              <w:top w:val="single" w:sz="6" w:space="0" w:color="auto"/>
              <w:left w:val="single" w:sz="6" w:space="0" w:color="auto"/>
              <w:bottom w:val="single" w:sz="6" w:space="0" w:color="auto"/>
              <w:right w:val="single" w:sz="6" w:space="0" w:color="auto"/>
            </w:tcBorders>
            <w:vAlign w:val="center"/>
          </w:tcPr>
          <w:p w14:paraId="2B5E98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2130</w:t>
            </w:r>
          </w:p>
        </w:tc>
        <w:tc>
          <w:tcPr>
            <w:tcW w:w="340" w:type="pct"/>
            <w:tcBorders>
              <w:top w:val="single" w:sz="6" w:space="0" w:color="auto"/>
              <w:left w:val="single" w:sz="6" w:space="0" w:color="auto"/>
              <w:bottom w:val="single" w:sz="6" w:space="0" w:color="auto"/>
              <w:right w:val="single" w:sz="6" w:space="0" w:color="auto"/>
            </w:tcBorders>
            <w:vAlign w:val="center"/>
          </w:tcPr>
          <w:p w14:paraId="670453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2463</w:t>
            </w:r>
          </w:p>
        </w:tc>
        <w:tc>
          <w:tcPr>
            <w:tcW w:w="331" w:type="pct"/>
            <w:tcBorders>
              <w:top w:val="single" w:sz="6" w:space="0" w:color="auto"/>
              <w:left w:val="single" w:sz="6" w:space="0" w:color="auto"/>
              <w:bottom w:val="single" w:sz="6" w:space="0" w:color="auto"/>
              <w:right w:val="single" w:sz="6" w:space="0" w:color="auto"/>
            </w:tcBorders>
            <w:vAlign w:val="center"/>
          </w:tcPr>
          <w:p w14:paraId="2C1482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86.48</w:t>
            </w:r>
          </w:p>
        </w:tc>
        <w:tc>
          <w:tcPr>
            <w:tcW w:w="441" w:type="pct"/>
            <w:tcBorders>
              <w:top w:val="single" w:sz="6" w:space="0" w:color="auto"/>
              <w:left w:val="single" w:sz="6" w:space="0" w:color="auto"/>
              <w:bottom w:val="single" w:sz="6" w:space="0" w:color="auto"/>
              <w:right w:val="single" w:sz="6" w:space="0" w:color="auto"/>
            </w:tcBorders>
            <w:vAlign w:val="center"/>
          </w:tcPr>
          <w:p w14:paraId="29D261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06F8CF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631</w:t>
            </w:r>
          </w:p>
        </w:tc>
        <w:tc>
          <w:tcPr>
            <w:tcW w:w="312" w:type="pct"/>
            <w:tcBorders>
              <w:top w:val="single" w:sz="6" w:space="0" w:color="auto"/>
              <w:left w:val="single" w:sz="6" w:space="0" w:color="auto"/>
              <w:bottom w:val="single" w:sz="6" w:space="0" w:color="auto"/>
              <w:right w:val="single" w:sz="6" w:space="0" w:color="auto"/>
            </w:tcBorders>
            <w:vAlign w:val="center"/>
          </w:tcPr>
          <w:p w14:paraId="1237BC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57.84</w:t>
            </w:r>
          </w:p>
        </w:tc>
        <w:tc>
          <w:tcPr>
            <w:tcW w:w="209" w:type="pct"/>
            <w:tcBorders>
              <w:top w:val="single" w:sz="6" w:space="0" w:color="auto"/>
              <w:left w:val="single" w:sz="6" w:space="0" w:color="auto"/>
              <w:bottom w:val="single" w:sz="6" w:space="0" w:color="auto"/>
              <w:right w:val="single" w:sz="6" w:space="0" w:color="auto"/>
            </w:tcBorders>
            <w:vAlign w:val="center"/>
          </w:tcPr>
          <w:p w14:paraId="7F5245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18.70</w:t>
            </w:r>
          </w:p>
        </w:tc>
        <w:tc>
          <w:tcPr>
            <w:tcW w:w="186" w:type="pct"/>
            <w:tcBorders>
              <w:top w:val="single" w:sz="6" w:space="0" w:color="auto"/>
              <w:left w:val="single" w:sz="6" w:space="0" w:color="auto"/>
              <w:bottom w:val="single" w:sz="6" w:space="0" w:color="auto"/>
              <w:right w:val="single" w:sz="6" w:space="0" w:color="auto"/>
            </w:tcBorders>
            <w:vAlign w:val="center"/>
          </w:tcPr>
          <w:p w14:paraId="12539B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7.29</w:t>
            </w:r>
          </w:p>
        </w:tc>
        <w:tc>
          <w:tcPr>
            <w:tcW w:w="163" w:type="pct"/>
            <w:tcBorders>
              <w:top w:val="single" w:sz="6" w:space="0" w:color="auto"/>
              <w:left w:val="single" w:sz="6" w:space="0" w:color="auto"/>
              <w:bottom w:val="single" w:sz="6" w:space="0" w:color="auto"/>
              <w:right w:val="single" w:sz="6" w:space="0" w:color="auto"/>
            </w:tcBorders>
            <w:vAlign w:val="center"/>
          </w:tcPr>
          <w:p w14:paraId="2C873E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86" w:type="pct"/>
            <w:tcBorders>
              <w:top w:val="single" w:sz="6" w:space="0" w:color="auto"/>
              <w:left w:val="single" w:sz="6" w:space="0" w:color="auto"/>
              <w:bottom w:val="single" w:sz="6" w:space="0" w:color="auto"/>
              <w:right w:val="single" w:sz="6" w:space="0" w:color="auto"/>
            </w:tcBorders>
            <w:vAlign w:val="center"/>
          </w:tcPr>
          <w:p w14:paraId="5B6406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39.46</w:t>
            </w:r>
          </w:p>
        </w:tc>
        <w:tc>
          <w:tcPr>
            <w:tcW w:w="186" w:type="pct"/>
            <w:tcBorders>
              <w:top w:val="single" w:sz="6" w:space="0" w:color="auto"/>
              <w:left w:val="single" w:sz="6" w:space="0" w:color="auto"/>
              <w:bottom w:val="single" w:sz="6" w:space="0" w:color="auto"/>
              <w:right w:val="single" w:sz="6" w:space="0" w:color="auto"/>
            </w:tcBorders>
            <w:vAlign w:val="center"/>
          </w:tcPr>
          <w:p w14:paraId="276612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16.01</w:t>
            </w:r>
          </w:p>
        </w:tc>
        <w:tc>
          <w:tcPr>
            <w:tcW w:w="186" w:type="pct"/>
            <w:tcBorders>
              <w:top w:val="single" w:sz="6" w:space="0" w:color="auto"/>
              <w:left w:val="single" w:sz="6" w:space="0" w:color="auto"/>
              <w:bottom w:val="single" w:sz="6" w:space="0" w:color="auto"/>
              <w:right w:val="single" w:sz="6" w:space="0" w:color="auto"/>
            </w:tcBorders>
            <w:vAlign w:val="center"/>
          </w:tcPr>
          <w:p w14:paraId="11E980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4.91</w:t>
            </w:r>
          </w:p>
        </w:tc>
        <w:tc>
          <w:tcPr>
            <w:tcW w:w="209" w:type="pct"/>
            <w:tcBorders>
              <w:top w:val="single" w:sz="6" w:space="0" w:color="auto"/>
              <w:left w:val="single" w:sz="6" w:space="0" w:color="auto"/>
              <w:bottom w:val="single" w:sz="6" w:space="0" w:color="auto"/>
              <w:right w:val="single" w:sz="6" w:space="0" w:color="auto"/>
            </w:tcBorders>
            <w:vAlign w:val="center"/>
          </w:tcPr>
          <w:p w14:paraId="45F29B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11.89</w:t>
            </w:r>
          </w:p>
        </w:tc>
        <w:tc>
          <w:tcPr>
            <w:tcW w:w="186" w:type="pct"/>
            <w:tcBorders>
              <w:top w:val="single" w:sz="6" w:space="0" w:color="auto"/>
              <w:left w:val="single" w:sz="6" w:space="0" w:color="auto"/>
              <w:bottom w:val="single" w:sz="6" w:space="0" w:color="auto"/>
              <w:right w:val="single" w:sz="6" w:space="0" w:color="auto"/>
            </w:tcBorders>
            <w:vAlign w:val="center"/>
          </w:tcPr>
          <w:p w14:paraId="07411C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16.96</w:t>
            </w:r>
          </w:p>
        </w:tc>
        <w:tc>
          <w:tcPr>
            <w:tcW w:w="209" w:type="pct"/>
            <w:tcBorders>
              <w:top w:val="single" w:sz="6" w:space="0" w:color="auto"/>
              <w:left w:val="single" w:sz="6" w:space="0" w:color="auto"/>
              <w:bottom w:val="single" w:sz="6" w:space="0" w:color="auto"/>
              <w:right w:val="single" w:sz="6" w:space="0" w:color="auto"/>
            </w:tcBorders>
            <w:vAlign w:val="center"/>
          </w:tcPr>
          <w:p w14:paraId="67E3E9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16.16</w:t>
            </w:r>
          </w:p>
        </w:tc>
      </w:tr>
      <w:tr w:rsidR="00D64FA0" w:rsidRPr="009A06AE" w14:paraId="4A8BE6D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7BD79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Nome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7AFCAB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02180000100</w:t>
            </w:r>
          </w:p>
        </w:tc>
        <w:tc>
          <w:tcPr>
            <w:tcW w:w="350" w:type="pct"/>
            <w:tcBorders>
              <w:top w:val="single" w:sz="6" w:space="0" w:color="auto"/>
              <w:left w:val="single" w:sz="6" w:space="0" w:color="auto"/>
              <w:bottom w:val="single" w:sz="6" w:space="0" w:color="auto"/>
              <w:right w:val="single" w:sz="6" w:space="0" w:color="auto"/>
            </w:tcBorders>
            <w:vAlign w:val="center"/>
          </w:tcPr>
          <w:p w14:paraId="4A47A0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5396</w:t>
            </w:r>
          </w:p>
        </w:tc>
        <w:tc>
          <w:tcPr>
            <w:tcW w:w="340" w:type="pct"/>
            <w:tcBorders>
              <w:top w:val="single" w:sz="6" w:space="0" w:color="auto"/>
              <w:left w:val="single" w:sz="6" w:space="0" w:color="auto"/>
              <w:bottom w:val="single" w:sz="6" w:space="0" w:color="auto"/>
              <w:right w:val="single" w:sz="6" w:space="0" w:color="auto"/>
            </w:tcBorders>
            <w:vAlign w:val="center"/>
          </w:tcPr>
          <w:p w14:paraId="38DF56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5901</w:t>
            </w:r>
          </w:p>
        </w:tc>
        <w:tc>
          <w:tcPr>
            <w:tcW w:w="331" w:type="pct"/>
            <w:tcBorders>
              <w:top w:val="single" w:sz="6" w:space="0" w:color="auto"/>
              <w:left w:val="single" w:sz="6" w:space="0" w:color="auto"/>
              <w:bottom w:val="single" w:sz="6" w:space="0" w:color="auto"/>
              <w:right w:val="single" w:sz="6" w:space="0" w:color="auto"/>
            </w:tcBorders>
            <w:vAlign w:val="center"/>
          </w:tcPr>
          <w:p w14:paraId="6B106E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91.44</w:t>
            </w:r>
          </w:p>
        </w:tc>
        <w:tc>
          <w:tcPr>
            <w:tcW w:w="441" w:type="pct"/>
            <w:tcBorders>
              <w:top w:val="single" w:sz="6" w:space="0" w:color="auto"/>
              <w:left w:val="single" w:sz="6" w:space="0" w:color="auto"/>
              <w:bottom w:val="single" w:sz="6" w:space="0" w:color="auto"/>
              <w:right w:val="single" w:sz="6" w:space="0" w:color="auto"/>
            </w:tcBorders>
            <w:vAlign w:val="center"/>
          </w:tcPr>
          <w:p w14:paraId="706361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2FABBE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1441</w:t>
            </w:r>
          </w:p>
        </w:tc>
        <w:tc>
          <w:tcPr>
            <w:tcW w:w="312" w:type="pct"/>
            <w:tcBorders>
              <w:top w:val="single" w:sz="6" w:space="0" w:color="auto"/>
              <w:left w:val="single" w:sz="6" w:space="0" w:color="auto"/>
              <w:bottom w:val="single" w:sz="6" w:space="0" w:color="auto"/>
              <w:right w:val="single" w:sz="6" w:space="0" w:color="auto"/>
            </w:tcBorders>
            <w:vAlign w:val="center"/>
          </w:tcPr>
          <w:p w14:paraId="6AB35F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76.47</w:t>
            </w:r>
          </w:p>
        </w:tc>
        <w:tc>
          <w:tcPr>
            <w:tcW w:w="209" w:type="pct"/>
            <w:tcBorders>
              <w:top w:val="single" w:sz="6" w:space="0" w:color="auto"/>
              <w:left w:val="single" w:sz="6" w:space="0" w:color="auto"/>
              <w:bottom w:val="single" w:sz="6" w:space="0" w:color="auto"/>
              <w:right w:val="single" w:sz="6" w:space="0" w:color="auto"/>
            </w:tcBorders>
            <w:vAlign w:val="center"/>
          </w:tcPr>
          <w:p w14:paraId="7E51C7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39.35</w:t>
            </w:r>
          </w:p>
        </w:tc>
        <w:tc>
          <w:tcPr>
            <w:tcW w:w="186" w:type="pct"/>
            <w:tcBorders>
              <w:top w:val="single" w:sz="6" w:space="0" w:color="auto"/>
              <w:left w:val="single" w:sz="6" w:space="0" w:color="auto"/>
              <w:bottom w:val="single" w:sz="6" w:space="0" w:color="auto"/>
              <w:right w:val="single" w:sz="6" w:space="0" w:color="auto"/>
            </w:tcBorders>
            <w:vAlign w:val="center"/>
          </w:tcPr>
          <w:p w14:paraId="225664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13.32</w:t>
            </w:r>
          </w:p>
        </w:tc>
        <w:tc>
          <w:tcPr>
            <w:tcW w:w="163" w:type="pct"/>
            <w:tcBorders>
              <w:top w:val="single" w:sz="6" w:space="0" w:color="auto"/>
              <w:left w:val="single" w:sz="6" w:space="0" w:color="auto"/>
              <w:bottom w:val="single" w:sz="6" w:space="0" w:color="auto"/>
              <w:right w:val="single" w:sz="6" w:space="0" w:color="auto"/>
            </w:tcBorders>
            <w:vAlign w:val="center"/>
          </w:tcPr>
          <w:p w14:paraId="674FED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w:t>
            </w:r>
          </w:p>
        </w:tc>
        <w:tc>
          <w:tcPr>
            <w:tcW w:w="186" w:type="pct"/>
            <w:tcBorders>
              <w:top w:val="single" w:sz="6" w:space="0" w:color="auto"/>
              <w:left w:val="single" w:sz="6" w:space="0" w:color="auto"/>
              <w:bottom w:val="single" w:sz="6" w:space="0" w:color="auto"/>
              <w:right w:val="single" w:sz="6" w:space="0" w:color="auto"/>
            </w:tcBorders>
            <w:vAlign w:val="center"/>
          </w:tcPr>
          <w:p w14:paraId="006648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41.78</w:t>
            </w:r>
          </w:p>
        </w:tc>
        <w:tc>
          <w:tcPr>
            <w:tcW w:w="186" w:type="pct"/>
            <w:tcBorders>
              <w:top w:val="single" w:sz="6" w:space="0" w:color="auto"/>
              <w:left w:val="single" w:sz="6" w:space="0" w:color="auto"/>
              <w:bottom w:val="single" w:sz="6" w:space="0" w:color="auto"/>
              <w:right w:val="single" w:sz="6" w:space="0" w:color="auto"/>
            </w:tcBorders>
            <w:vAlign w:val="center"/>
          </w:tcPr>
          <w:p w14:paraId="6EF650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24.15</w:t>
            </w:r>
          </w:p>
        </w:tc>
        <w:tc>
          <w:tcPr>
            <w:tcW w:w="186" w:type="pct"/>
            <w:tcBorders>
              <w:top w:val="single" w:sz="6" w:space="0" w:color="auto"/>
              <w:left w:val="single" w:sz="6" w:space="0" w:color="auto"/>
              <w:bottom w:val="single" w:sz="6" w:space="0" w:color="auto"/>
              <w:right w:val="single" w:sz="6" w:space="0" w:color="auto"/>
            </w:tcBorders>
            <w:vAlign w:val="center"/>
          </w:tcPr>
          <w:p w14:paraId="7A8C46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9.92</w:t>
            </w:r>
          </w:p>
        </w:tc>
        <w:tc>
          <w:tcPr>
            <w:tcW w:w="209" w:type="pct"/>
            <w:tcBorders>
              <w:top w:val="single" w:sz="6" w:space="0" w:color="auto"/>
              <w:left w:val="single" w:sz="6" w:space="0" w:color="auto"/>
              <w:bottom w:val="single" w:sz="6" w:space="0" w:color="auto"/>
              <w:right w:val="single" w:sz="6" w:space="0" w:color="auto"/>
            </w:tcBorders>
            <w:vAlign w:val="center"/>
          </w:tcPr>
          <w:p w14:paraId="72815A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26.44</w:t>
            </w:r>
          </w:p>
        </w:tc>
        <w:tc>
          <w:tcPr>
            <w:tcW w:w="186" w:type="pct"/>
            <w:tcBorders>
              <w:top w:val="single" w:sz="6" w:space="0" w:color="auto"/>
              <w:left w:val="single" w:sz="6" w:space="0" w:color="auto"/>
              <w:bottom w:val="single" w:sz="6" w:space="0" w:color="auto"/>
              <w:right w:val="single" w:sz="6" w:space="0" w:color="auto"/>
            </w:tcBorders>
            <w:vAlign w:val="center"/>
          </w:tcPr>
          <w:p w14:paraId="676A9B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43.10</w:t>
            </w:r>
          </w:p>
        </w:tc>
        <w:tc>
          <w:tcPr>
            <w:tcW w:w="209" w:type="pct"/>
            <w:tcBorders>
              <w:top w:val="single" w:sz="6" w:space="0" w:color="auto"/>
              <w:left w:val="single" w:sz="6" w:space="0" w:color="auto"/>
              <w:bottom w:val="single" w:sz="6" w:space="0" w:color="auto"/>
              <w:right w:val="single" w:sz="6" w:space="0" w:color="auto"/>
            </w:tcBorders>
            <w:vAlign w:val="center"/>
          </w:tcPr>
          <w:p w14:paraId="7FD286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20.33</w:t>
            </w:r>
          </w:p>
        </w:tc>
      </w:tr>
      <w:tr w:rsidR="00D64FA0" w:rsidRPr="009A06AE" w14:paraId="63177E0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42355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Nome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0A9858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02180000200</w:t>
            </w:r>
          </w:p>
        </w:tc>
        <w:tc>
          <w:tcPr>
            <w:tcW w:w="350" w:type="pct"/>
            <w:tcBorders>
              <w:top w:val="single" w:sz="6" w:space="0" w:color="auto"/>
              <w:left w:val="single" w:sz="6" w:space="0" w:color="auto"/>
              <w:bottom w:val="single" w:sz="6" w:space="0" w:color="auto"/>
              <w:right w:val="single" w:sz="6" w:space="0" w:color="auto"/>
            </w:tcBorders>
            <w:vAlign w:val="center"/>
          </w:tcPr>
          <w:p w14:paraId="119678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2653</w:t>
            </w:r>
          </w:p>
        </w:tc>
        <w:tc>
          <w:tcPr>
            <w:tcW w:w="340" w:type="pct"/>
            <w:tcBorders>
              <w:top w:val="single" w:sz="6" w:space="0" w:color="auto"/>
              <w:left w:val="single" w:sz="6" w:space="0" w:color="auto"/>
              <w:bottom w:val="single" w:sz="6" w:space="0" w:color="auto"/>
              <w:right w:val="single" w:sz="6" w:space="0" w:color="auto"/>
            </w:tcBorders>
            <w:vAlign w:val="center"/>
          </w:tcPr>
          <w:p w14:paraId="549961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4108</w:t>
            </w:r>
          </w:p>
        </w:tc>
        <w:tc>
          <w:tcPr>
            <w:tcW w:w="331" w:type="pct"/>
            <w:tcBorders>
              <w:top w:val="single" w:sz="6" w:space="0" w:color="auto"/>
              <w:left w:val="single" w:sz="6" w:space="0" w:color="auto"/>
              <w:bottom w:val="single" w:sz="6" w:space="0" w:color="auto"/>
              <w:right w:val="single" w:sz="6" w:space="0" w:color="auto"/>
            </w:tcBorders>
            <w:vAlign w:val="center"/>
          </w:tcPr>
          <w:p w14:paraId="1B4E87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64.58</w:t>
            </w:r>
          </w:p>
        </w:tc>
        <w:tc>
          <w:tcPr>
            <w:tcW w:w="441" w:type="pct"/>
            <w:tcBorders>
              <w:top w:val="single" w:sz="6" w:space="0" w:color="auto"/>
              <w:left w:val="single" w:sz="6" w:space="0" w:color="auto"/>
              <w:bottom w:val="single" w:sz="6" w:space="0" w:color="auto"/>
              <w:right w:val="single" w:sz="6" w:space="0" w:color="auto"/>
            </w:tcBorders>
            <w:vAlign w:val="center"/>
          </w:tcPr>
          <w:p w14:paraId="2E9E1D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02D55C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1336</w:t>
            </w:r>
          </w:p>
        </w:tc>
        <w:tc>
          <w:tcPr>
            <w:tcW w:w="312" w:type="pct"/>
            <w:tcBorders>
              <w:top w:val="single" w:sz="6" w:space="0" w:color="auto"/>
              <w:left w:val="single" w:sz="6" w:space="0" w:color="auto"/>
              <w:bottom w:val="single" w:sz="6" w:space="0" w:color="auto"/>
              <w:right w:val="single" w:sz="6" w:space="0" w:color="auto"/>
            </w:tcBorders>
            <w:vAlign w:val="center"/>
          </w:tcPr>
          <w:p w14:paraId="4E466C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40.19</w:t>
            </w:r>
          </w:p>
        </w:tc>
        <w:tc>
          <w:tcPr>
            <w:tcW w:w="209" w:type="pct"/>
            <w:tcBorders>
              <w:top w:val="single" w:sz="6" w:space="0" w:color="auto"/>
              <w:left w:val="single" w:sz="6" w:space="0" w:color="auto"/>
              <w:bottom w:val="single" w:sz="6" w:space="0" w:color="auto"/>
              <w:right w:val="single" w:sz="6" w:space="0" w:color="auto"/>
            </w:tcBorders>
            <w:vAlign w:val="center"/>
          </w:tcPr>
          <w:p w14:paraId="7EB794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7.04</w:t>
            </w:r>
          </w:p>
        </w:tc>
        <w:tc>
          <w:tcPr>
            <w:tcW w:w="186" w:type="pct"/>
            <w:tcBorders>
              <w:top w:val="single" w:sz="6" w:space="0" w:color="auto"/>
              <w:left w:val="single" w:sz="6" w:space="0" w:color="auto"/>
              <w:bottom w:val="single" w:sz="6" w:space="0" w:color="auto"/>
              <w:right w:val="single" w:sz="6" w:space="0" w:color="auto"/>
            </w:tcBorders>
            <w:vAlign w:val="center"/>
          </w:tcPr>
          <w:p w14:paraId="63C837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163" w:type="pct"/>
            <w:tcBorders>
              <w:top w:val="single" w:sz="6" w:space="0" w:color="auto"/>
              <w:left w:val="single" w:sz="6" w:space="0" w:color="auto"/>
              <w:bottom w:val="single" w:sz="6" w:space="0" w:color="auto"/>
              <w:right w:val="single" w:sz="6" w:space="0" w:color="auto"/>
            </w:tcBorders>
            <w:vAlign w:val="center"/>
          </w:tcPr>
          <w:p w14:paraId="12F5F8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15D21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18.71</w:t>
            </w:r>
          </w:p>
        </w:tc>
        <w:tc>
          <w:tcPr>
            <w:tcW w:w="186" w:type="pct"/>
            <w:tcBorders>
              <w:top w:val="single" w:sz="6" w:space="0" w:color="auto"/>
              <w:left w:val="single" w:sz="6" w:space="0" w:color="auto"/>
              <w:bottom w:val="single" w:sz="6" w:space="0" w:color="auto"/>
              <w:right w:val="single" w:sz="6" w:space="0" w:color="auto"/>
            </w:tcBorders>
            <w:vAlign w:val="center"/>
          </w:tcPr>
          <w:p w14:paraId="6CE887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7.49</w:t>
            </w:r>
          </w:p>
        </w:tc>
        <w:tc>
          <w:tcPr>
            <w:tcW w:w="186" w:type="pct"/>
            <w:tcBorders>
              <w:top w:val="single" w:sz="6" w:space="0" w:color="auto"/>
              <w:left w:val="single" w:sz="6" w:space="0" w:color="auto"/>
              <w:bottom w:val="single" w:sz="6" w:space="0" w:color="auto"/>
              <w:right w:val="single" w:sz="6" w:space="0" w:color="auto"/>
            </w:tcBorders>
            <w:vAlign w:val="center"/>
          </w:tcPr>
          <w:p w14:paraId="2F9A9B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w:t>
            </w:r>
          </w:p>
        </w:tc>
        <w:tc>
          <w:tcPr>
            <w:tcW w:w="209" w:type="pct"/>
            <w:tcBorders>
              <w:top w:val="single" w:sz="6" w:space="0" w:color="auto"/>
              <w:left w:val="single" w:sz="6" w:space="0" w:color="auto"/>
              <w:bottom w:val="single" w:sz="6" w:space="0" w:color="auto"/>
              <w:right w:val="single" w:sz="6" w:space="0" w:color="auto"/>
            </w:tcBorders>
            <w:vAlign w:val="center"/>
          </w:tcPr>
          <w:p w14:paraId="595B4A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2.54</w:t>
            </w:r>
          </w:p>
        </w:tc>
        <w:tc>
          <w:tcPr>
            <w:tcW w:w="186" w:type="pct"/>
            <w:tcBorders>
              <w:top w:val="single" w:sz="6" w:space="0" w:color="auto"/>
              <w:left w:val="single" w:sz="6" w:space="0" w:color="auto"/>
              <w:bottom w:val="single" w:sz="6" w:space="0" w:color="auto"/>
              <w:right w:val="single" w:sz="6" w:space="0" w:color="auto"/>
            </w:tcBorders>
            <w:vAlign w:val="center"/>
          </w:tcPr>
          <w:p w14:paraId="1E5268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w:t>
            </w:r>
          </w:p>
        </w:tc>
        <w:tc>
          <w:tcPr>
            <w:tcW w:w="209" w:type="pct"/>
            <w:tcBorders>
              <w:top w:val="single" w:sz="6" w:space="0" w:color="auto"/>
              <w:left w:val="single" w:sz="6" w:space="0" w:color="auto"/>
              <w:bottom w:val="single" w:sz="6" w:space="0" w:color="auto"/>
              <w:right w:val="single" w:sz="6" w:space="0" w:color="auto"/>
            </w:tcBorders>
            <w:vAlign w:val="center"/>
          </w:tcPr>
          <w:p w14:paraId="5A6EAE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26.05</w:t>
            </w:r>
          </w:p>
        </w:tc>
      </w:tr>
      <w:tr w:rsidR="00D64FA0" w:rsidRPr="009A06AE" w14:paraId="47E57EF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74A24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Lake and Peninsula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127127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02164000100</w:t>
            </w:r>
          </w:p>
        </w:tc>
        <w:tc>
          <w:tcPr>
            <w:tcW w:w="350" w:type="pct"/>
            <w:tcBorders>
              <w:top w:val="single" w:sz="6" w:space="0" w:color="auto"/>
              <w:left w:val="single" w:sz="6" w:space="0" w:color="auto"/>
              <w:bottom w:val="single" w:sz="6" w:space="0" w:color="auto"/>
              <w:right w:val="single" w:sz="6" w:space="0" w:color="auto"/>
            </w:tcBorders>
            <w:vAlign w:val="center"/>
          </w:tcPr>
          <w:p w14:paraId="19FF91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743</w:t>
            </w:r>
          </w:p>
        </w:tc>
        <w:tc>
          <w:tcPr>
            <w:tcW w:w="340" w:type="pct"/>
            <w:tcBorders>
              <w:top w:val="single" w:sz="6" w:space="0" w:color="auto"/>
              <w:left w:val="single" w:sz="6" w:space="0" w:color="auto"/>
              <w:bottom w:val="single" w:sz="6" w:space="0" w:color="auto"/>
              <w:right w:val="single" w:sz="6" w:space="0" w:color="auto"/>
            </w:tcBorders>
            <w:vAlign w:val="center"/>
          </w:tcPr>
          <w:p w14:paraId="7C861A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1156</w:t>
            </w:r>
          </w:p>
        </w:tc>
        <w:tc>
          <w:tcPr>
            <w:tcW w:w="331" w:type="pct"/>
            <w:tcBorders>
              <w:top w:val="single" w:sz="6" w:space="0" w:color="auto"/>
              <w:left w:val="single" w:sz="6" w:space="0" w:color="auto"/>
              <w:bottom w:val="single" w:sz="6" w:space="0" w:color="auto"/>
              <w:right w:val="single" w:sz="6" w:space="0" w:color="auto"/>
            </w:tcBorders>
            <w:vAlign w:val="center"/>
          </w:tcPr>
          <w:p w14:paraId="3FB3BE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64.27</w:t>
            </w:r>
          </w:p>
        </w:tc>
        <w:tc>
          <w:tcPr>
            <w:tcW w:w="441" w:type="pct"/>
            <w:tcBorders>
              <w:top w:val="single" w:sz="6" w:space="0" w:color="auto"/>
              <w:left w:val="single" w:sz="6" w:space="0" w:color="auto"/>
              <w:bottom w:val="single" w:sz="6" w:space="0" w:color="auto"/>
              <w:right w:val="single" w:sz="6" w:space="0" w:color="auto"/>
            </w:tcBorders>
            <w:vAlign w:val="center"/>
          </w:tcPr>
          <w:p w14:paraId="6DAC77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0C63C6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366</w:t>
            </w:r>
          </w:p>
        </w:tc>
        <w:tc>
          <w:tcPr>
            <w:tcW w:w="312" w:type="pct"/>
            <w:tcBorders>
              <w:top w:val="single" w:sz="6" w:space="0" w:color="auto"/>
              <w:left w:val="single" w:sz="6" w:space="0" w:color="auto"/>
              <w:bottom w:val="single" w:sz="6" w:space="0" w:color="auto"/>
              <w:right w:val="single" w:sz="6" w:space="0" w:color="auto"/>
            </w:tcBorders>
            <w:vAlign w:val="center"/>
          </w:tcPr>
          <w:p w14:paraId="6AB45A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33.61</w:t>
            </w:r>
          </w:p>
        </w:tc>
        <w:tc>
          <w:tcPr>
            <w:tcW w:w="209" w:type="pct"/>
            <w:tcBorders>
              <w:top w:val="single" w:sz="6" w:space="0" w:color="auto"/>
              <w:left w:val="single" w:sz="6" w:space="0" w:color="auto"/>
              <w:bottom w:val="single" w:sz="6" w:space="0" w:color="auto"/>
              <w:right w:val="single" w:sz="6" w:space="0" w:color="auto"/>
            </w:tcBorders>
            <w:vAlign w:val="center"/>
          </w:tcPr>
          <w:p w14:paraId="240170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6.28</w:t>
            </w:r>
          </w:p>
        </w:tc>
        <w:tc>
          <w:tcPr>
            <w:tcW w:w="186" w:type="pct"/>
            <w:tcBorders>
              <w:top w:val="single" w:sz="6" w:space="0" w:color="auto"/>
              <w:left w:val="single" w:sz="6" w:space="0" w:color="auto"/>
              <w:bottom w:val="single" w:sz="6" w:space="0" w:color="auto"/>
              <w:right w:val="single" w:sz="6" w:space="0" w:color="auto"/>
            </w:tcBorders>
            <w:vAlign w:val="center"/>
          </w:tcPr>
          <w:p w14:paraId="6639D3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w:t>
            </w:r>
          </w:p>
        </w:tc>
        <w:tc>
          <w:tcPr>
            <w:tcW w:w="163" w:type="pct"/>
            <w:tcBorders>
              <w:top w:val="single" w:sz="6" w:space="0" w:color="auto"/>
              <w:left w:val="single" w:sz="6" w:space="0" w:color="auto"/>
              <w:bottom w:val="single" w:sz="6" w:space="0" w:color="auto"/>
              <w:right w:val="single" w:sz="6" w:space="0" w:color="auto"/>
            </w:tcBorders>
            <w:vAlign w:val="center"/>
          </w:tcPr>
          <w:p w14:paraId="536FFA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9F633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9.56</w:t>
            </w:r>
          </w:p>
        </w:tc>
        <w:tc>
          <w:tcPr>
            <w:tcW w:w="186" w:type="pct"/>
            <w:tcBorders>
              <w:top w:val="single" w:sz="6" w:space="0" w:color="auto"/>
              <w:left w:val="single" w:sz="6" w:space="0" w:color="auto"/>
              <w:bottom w:val="single" w:sz="6" w:space="0" w:color="auto"/>
              <w:right w:val="single" w:sz="6" w:space="0" w:color="auto"/>
            </w:tcBorders>
            <w:vAlign w:val="center"/>
          </w:tcPr>
          <w:p w14:paraId="451F3D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2.73</w:t>
            </w:r>
          </w:p>
        </w:tc>
        <w:tc>
          <w:tcPr>
            <w:tcW w:w="186" w:type="pct"/>
            <w:tcBorders>
              <w:top w:val="single" w:sz="6" w:space="0" w:color="auto"/>
              <w:left w:val="single" w:sz="6" w:space="0" w:color="auto"/>
              <w:bottom w:val="single" w:sz="6" w:space="0" w:color="auto"/>
              <w:right w:val="single" w:sz="6" w:space="0" w:color="auto"/>
            </w:tcBorders>
            <w:vAlign w:val="center"/>
          </w:tcPr>
          <w:p w14:paraId="5A7EA9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838A1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4.10</w:t>
            </w:r>
          </w:p>
        </w:tc>
        <w:tc>
          <w:tcPr>
            <w:tcW w:w="186" w:type="pct"/>
            <w:tcBorders>
              <w:top w:val="single" w:sz="6" w:space="0" w:color="auto"/>
              <w:left w:val="single" w:sz="6" w:space="0" w:color="auto"/>
              <w:bottom w:val="single" w:sz="6" w:space="0" w:color="auto"/>
              <w:right w:val="single" w:sz="6" w:space="0" w:color="auto"/>
            </w:tcBorders>
            <w:vAlign w:val="center"/>
          </w:tcPr>
          <w:p w14:paraId="3F9CB3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15.85</w:t>
            </w:r>
          </w:p>
        </w:tc>
        <w:tc>
          <w:tcPr>
            <w:tcW w:w="209" w:type="pct"/>
            <w:tcBorders>
              <w:top w:val="single" w:sz="6" w:space="0" w:color="auto"/>
              <w:left w:val="single" w:sz="6" w:space="0" w:color="auto"/>
              <w:bottom w:val="single" w:sz="6" w:space="0" w:color="auto"/>
              <w:right w:val="single" w:sz="6" w:space="0" w:color="auto"/>
            </w:tcBorders>
            <w:vAlign w:val="center"/>
          </w:tcPr>
          <w:p w14:paraId="79AEF4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13.39</w:t>
            </w:r>
          </w:p>
        </w:tc>
      </w:tr>
      <w:tr w:rsidR="00D64FA0" w:rsidRPr="009A06AE" w14:paraId="39812F5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A451F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Kusilvak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58D653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02158000100</w:t>
            </w:r>
          </w:p>
        </w:tc>
        <w:tc>
          <w:tcPr>
            <w:tcW w:w="350" w:type="pct"/>
            <w:tcBorders>
              <w:top w:val="single" w:sz="6" w:space="0" w:color="auto"/>
              <w:left w:val="single" w:sz="6" w:space="0" w:color="auto"/>
              <w:bottom w:val="single" w:sz="6" w:space="0" w:color="auto"/>
              <w:right w:val="single" w:sz="6" w:space="0" w:color="auto"/>
            </w:tcBorders>
            <w:vAlign w:val="center"/>
          </w:tcPr>
          <w:p w14:paraId="3159EB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7911</w:t>
            </w:r>
          </w:p>
        </w:tc>
        <w:tc>
          <w:tcPr>
            <w:tcW w:w="340" w:type="pct"/>
            <w:tcBorders>
              <w:top w:val="single" w:sz="6" w:space="0" w:color="auto"/>
              <w:left w:val="single" w:sz="6" w:space="0" w:color="auto"/>
              <w:bottom w:val="single" w:sz="6" w:space="0" w:color="auto"/>
              <w:right w:val="single" w:sz="6" w:space="0" w:color="auto"/>
            </w:tcBorders>
            <w:vAlign w:val="center"/>
          </w:tcPr>
          <w:p w14:paraId="61B2AC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8298</w:t>
            </w:r>
          </w:p>
        </w:tc>
        <w:tc>
          <w:tcPr>
            <w:tcW w:w="331" w:type="pct"/>
            <w:tcBorders>
              <w:top w:val="single" w:sz="6" w:space="0" w:color="auto"/>
              <w:left w:val="single" w:sz="6" w:space="0" w:color="auto"/>
              <w:bottom w:val="single" w:sz="6" w:space="0" w:color="auto"/>
              <w:right w:val="single" w:sz="6" w:space="0" w:color="auto"/>
            </w:tcBorders>
            <w:vAlign w:val="center"/>
          </w:tcPr>
          <w:p w14:paraId="1E9D13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95.34</w:t>
            </w:r>
          </w:p>
        </w:tc>
        <w:tc>
          <w:tcPr>
            <w:tcW w:w="441" w:type="pct"/>
            <w:tcBorders>
              <w:top w:val="single" w:sz="6" w:space="0" w:color="auto"/>
              <w:left w:val="single" w:sz="6" w:space="0" w:color="auto"/>
              <w:bottom w:val="single" w:sz="6" w:space="0" w:color="auto"/>
              <w:right w:val="single" w:sz="6" w:space="0" w:color="auto"/>
            </w:tcBorders>
            <w:vAlign w:val="center"/>
          </w:tcPr>
          <w:p w14:paraId="0AF6E2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C5920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1750</w:t>
            </w:r>
          </w:p>
        </w:tc>
        <w:tc>
          <w:tcPr>
            <w:tcW w:w="312" w:type="pct"/>
            <w:tcBorders>
              <w:top w:val="single" w:sz="6" w:space="0" w:color="auto"/>
              <w:left w:val="single" w:sz="6" w:space="0" w:color="auto"/>
              <w:bottom w:val="single" w:sz="6" w:space="0" w:color="auto"/>
              <w:right w:val="single" w:sz="6" w:space="0" w:color="auto"/>
            </w:tcBorders>
            <w:vAlign w:val="center"/>
          </w:tcPr>
          <w:p w14:paraId="4252E5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64.51</w:t>
            </w:r>
          </w:p>
        </w:tc>
        <w:tc>
          <w:tcPr>
            <w:tcW w:w="209" w:type="pct"/>
            <w:tcBorders>
              <w:top w:val="single" w:sz="6" w:space="0" w:color="auto"/>
              <w:left w:val="single" w:sz="6" w:space="0" w:color="auto"/>
              <w:bottom w:val="single" w:sz="6" w:space="0" w:color="auto"/>
              <w:right w:val="single" w:sz="6" w:space="0" w:color="auto"/>
            </w:tcBorders>
            <w:vAlign w:val="center"/>
          </w:tcPr>
          <w:p w14:paraId="012F88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27.31</w:t>
            </w:r>
          </w:p>
        </w:tc>
        <w:tc>
          <w:tcPr>
            <w:tcW w:w="186" w:type="pct"/>
            <w:tcBorders>
              <w:top w:val="single" w:sz="6" w:space="0" w:color="auto"/>
              <w:left w:val="single" w:sz="6" w:space="0" w:color="auto"/>
              <w:bottom w:val="single" w:sz="6" w:space="0" w:color="auto"/>
              <w:right w:val="single" w:sz="6" w:space="0" w:color="auto"/>
            </w:tcBorders>
            <w:vAlign w:val="center"/>
          </w:tcPr>
          <w:p w14:paraId="17A1FD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8.46</w:t>
            </w:r>
          </w:p>
        </w:tc>
        <w:tc>
          <w:tcPr>
            <w:tcW w:w="163" w:type="pct"/>
            <w:tcBorders>
              <w:top w:val="single" w:sz="6" w:space="0" w:color="auto"/>
              <w:left w:val="single" w:sz="6" w:space="0" w:color="auto"/>
              <w:bottom w:val="single" w:sz="6" w:space="0" w:color="auto"/>
              <w:right w:val="single" w:sz="6" w:space="0" w:color="auto"/>
            </w:tcBorders>
            <w:vAlign w:val="center"/>
          </w:tcPr>
          <w:p w14:paraId="3C7F07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0.69</w:t>
            </w:r>
          </w:p>
        </w:tc>
        <w:tc>
          <w:tcPr>
            <w:tcW w:w="186" w:type="pct"/>
            <w:tcBorders>
              <w:top w:val="single" w:sz="6" w:space="0" w:color="auto"/>
              <w:left w:val="single" w:sz="6" w:space="0" w:color="auto"/>
              <w:bottom w:val="single" w:sz="6" w:space="0" w:color="auto"/>
              <w:right w:val="single" w:sz="6" w:space="0" w:color="auto"/>
            </w:tcBorders>
            <w:vAlign w:val="center"/>
          </w:tcPr>
          <w:p w14:paraId="705E1B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42.17</w:t>
            </w:r>
          </w:p>
        </w:tc>
        <w:tc>
          <w:tcPr>
            <w:tcW w:w="186" w:type="pct"/>
            <w:tcBorders>
              <w:top w:val="single" w:sz="6" w:space="0" w:color="auto"/>
              <w:left w:val="single" w:sz="6" w:space="0" w:color="auto"/>
              <w:bottom w:val="single" w:sz="6" w:space="0" w:color="auto"/>
              <w:right w:val="single" w:sz="6" w:space="0" w:color="auto"/>
            </w:tcBorders>
            <w:vAlign w:val="center"/>
          </w:tcPr>
          <w:p w14:paraId="655A1C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21.71</w:t>
            </w:r>
          </w:p>
        </w:tc>
        <w:tc>
          <w:tcPr>
            <w:tcW w:w="186" w:type="pct"/>
            <w:tcBorders>
              <w:top w:val="single" w:sz="6" w:space="0" w:color="auto"/>
              <w:left w:val="single" w:sz="6" w:space="0" w:color="auto"/>
              <w:bottom w:val="single" w:sz="6" w:space="0" w:color="auto"/>
              <w:right w:val="single" w:sz="6" w:space="0" w:color="auto"/>
            </w:tcBorders>
            <w:vAlign w:val="center"/>
          </w:tcPr>
          <w:p w14:paraId="4D130F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10.23</w:t>
            </w:r>
          </w:p>
        </w:tc>
        <w:tc>
          <w:tcPr>
            <w:tcW w:w="209" w:type="pct"/>
            <w:tcBorders>
              <w:top w:val="single" w:sz="6" w:space="0" w:color="auto"/>
              <w:left w:val="single" w:sz="6" w:space="0" w:color="auto"/>
              <w:bottom w:val="single" w:sz="6" w:space="0" w:color="auto"/>
              <w:right w:val="single" w:sz="6" w:space="0" w:color="auto"/>
            </w:tcBorders>
            <w:vAlign w:val="center"/>
          </w:tcPr>
          <w:p w14:paraId="6F429B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16.80</w:t>
            </w:r>
          </w:p>
        </w:tc>
        <w:tc>
          <w:tcPr>
            <w:tcW w:w="186" w:type="pct"/>
            <w:tcBorders>
              <w:top w:val="single" w:sz="6" w:space="0" w:color="auto"/>
              <w:left w:val="single" w:sz="6" w:space="0" w:color="auto"/>
              <w:bottom w:val="single" w:sz="6" w:space="0" w:color="auto"/>
              <w:right w:val="single" w:sz="6" w:space="0" w:color="auto"/>
            </w:tcBorders>
            <w:vAlign w:val="center"/>
          </w:tcPr>
          <w:p w14:paraId="69495A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25.49</w:t>
            </w:r>
          </w:p>
        </w:tc>
        <w:tc>
          <w:tcPr>
            <w:tcW w:w="209" w:type="pct"/>
            <w:tcBorders>
              <w:top w:val="single" w:sz="6" w:space="0" w:color="auto"/>
              <w:left w:val="single" w:sz="6" w:space="0" w:color="auto"/>
              <w:bottom w:val="single" w:sz="6" w:space="0" w:color="auto"/>
              <w:right w:val="single" w:sz="6" w:space="0" w:color="auto"/>
            </w:tcBorders>
            <w:vAlign w:val="center"/>
          </w:tcPr>
          <w:p w14:paraId="3E28AC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16.97</w:t>
            </w:r>
          </w:p>
        </w:tc>
      </w:tr>
      <w:tr w:rsidR="00D64FA0" w:rsidRPr="009A06AE" w14:paraId="132B1CF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C01F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Kenai Peninsula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6263C4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02122000100</w:t>
            </w:r>
          </w:p>
        </w:tc>
        <w:tc>
          <w:tcPr>
            <w:tcW w:w="350" w:type="pct"/>
            <w:tcBorders>
              <w:top w:val="single" w:sz="6" w:space="0" w:color="auto"/>
              <w:left w:val="single" w:sz="6" w:space="0" w:color="auto"/>
              <w:bottom w:val="single" w:sz="6" w:space="0" w:color="auto"/>
              <w:right w:val="single" w:sz="6" w:space="0" w:color="auto"/>
            </w:tcBorders>
            <w:vAlign w:val="center"/>
          </w:tcPr>
          <w:p w14:paraId="2878DD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409</w:t>
            </w:r>
          </w:p>
        </w:tc>
        <w:tc>
          <w:tcPr>
            <w:tcW w:w="340" w:type="pct"/>
            <w:tcBorders>
              <w:top w:val="single" w:sz="6" w:space="0" w:color="auto"/>
              <w:left w:val="single" w:sz="6" w:space="0" w:color="auto"/>
              <w:bottom w:val="single" w:sz="6" w:space="0" w:color="auto"/>
              <w:right w:val="single" w:sz="6" w:space="0" w:color="auto"/>
            </w:tcBorders>
            <w:vAlign w:val="center"/>
          </w:tcPr>
          <w:p w14:paraId="3FE75C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531</w:t>
            </w:r>
          </w:p>
        </w:tc>
        <w:tc>
          <w:tcPr>
            <w:tcW w:w="331" w:type="pct"/>
            <w:tcBorders>
              <w:top w:val="single" w:sz="6" w:space="0" w:color="auto"/>
              <w:left w:val="single" w:sz="6" w:space="0" w:color="auto"/>
              <w:bottom w:val="single" w:sz="6" w:space="0" w:color="auto"/>
              <w:right w:val="single" w:sz="6" w:space="0" w:color="auto"/>
            </w:tcBorders>
            <w:vAlign w:val="center"/>
          </w:tcPr>
          <w:p w14:paraId="29D9BD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77.02</w:t>
            </w:r>
          </w:p>
        </w:tc>
        <w:tc>
          <w:tcPr>
            <w:tcW w:w="441" w:type="pct"/>
            <w:tcBorders>
              <w:top w:val="single" w:sz="6" w:space="0" w:color="auto"/>
              <w:left w:val="single" w:sz="6" w:space="0" w:color="auto"/>
              <w:bottom w:val="single" w:sz="6" w:space="0" w:color="auto"/>
              <w:right w:val="single" w:sz="6" w:space="0" w:color="auto"/>
            </w:tcBorders>
            <w:vAlign w:val="center"/>
          </w:tcPr>
          <w:p w14:paraId="213DE0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5DCDB9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w:t>
            </w:r>
          </w:p>
        </w:tc>
        <w:tc>
          <w:tcPr>
            <w:tcW w:w="312" w:type="pct"/>
            <w:tcBorders>
              <w:top w:val="single" w:sz="6" w:space="0" w:color="auto"/>
              <w:left w:val="single" w:sz="6" w:space="0" w:color="auto"/>
              <w:bottom w:val="single" w:sz="6" w:space="0" w:color="auto"/>
              <w:right w:val="single" w:sz="6" w:space="0" w:color="auto"/>
            </w:tcBorders>
            <w:vAlign w:val="center"/>
          </w:tcPr>
          <w:p w14:paraId="386546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29.77</w:t>
            </w:r>
          </w:p>
        </w:tc>
        <w:tc>
          <w:tcPr>
            <w:tcW w:w="209" w:type="pct"/>
            <w:tcBorders>
              <w:top w:val="single" w:sz="6" w:space="0" w:color="auto"/>
              <w:left w:val="single" w:sz="6" w:space="0" w:color="auto"/>
              <w:bottom w:val="single" w:sz="6" w:space="0" w:color="auto"/>
              <w:right w:val="single" w:sz="6" w:space="0" w:color="auto"/>
            </w:tcBorders>
            <w:vAlign w:val="center"/>
          </w:tcPr>
          <w:p w14:paraId="204C89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5.34</w:t>
            </w:r>
          </w:p>
        </w:tc>
        <w:tc>
          <w:tcPr>
            <w:tcW w:w="186" w:type="pct"/>
            <w:tcBorders>
              <w:top w:val="single" w:sz="6" w:space="0" w:color="auto"/>
              <w:left w:val="single" w:sz="6" w:space="0" w:color="auto"/>
              <w:bottom w:val="single" w:sz="6" w:space="0" w:color="auto"/>
              <w:right w:val="single" w:sz="6" w:space="0" w:color="auto"/>
            </w:tcBorders>
            <w:vAlign w:val="center"/>
          </w:tcPr>
          <w:p w14:paraId="333C8C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4DCF9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C610D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8.40</w:t>
            </w:r>
          </w:p>
        </w:tc>
        <w:tc>
          <w:tcPr>
            <w:tcW w:w="186" w:type="pct"/>
            <w:tcBorders>
              <w:top w:val="single" w:sz="6" w:space="0" w:color="auto"/>
              <w:left w:val="single" w:sz="6" w:space="0" w:color="auto"/>
              <w:bottom w:val="single" w:sz="6" w:space="0" w:color="auto"/>
              <w:right w:val="single" w:sz="6" w:space="0" w:color="auto"/>
            </w:tcBorders>
            <w:vAlign w:val="center"/>
          </w:tcPr>
          <w:p w14:paraId="524044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w:t>
            </w:r>
          </w:p>
        </w:tc>
        <w:tc>
          <w:tcPr>
            <w:tcW w:w="186" w:type="pct"/>
            <w:tcBorders>
              <w:top w:val="single" w:sz="6" w:space="0" w:color="auto"/>
              <w:left w:val="single" w:sz="6" w:space="0" w:color="auto"/>
              <w:bottom w:val="single" w:sz="6" w:space="0" w:color="auto"/>
              <w:right w:val="single" w:sz="6" w:space="0" w:color="auto"/>
            </w:tcBorders>
            <w:vAlign w:val="center"/>
          </w:tcPr>
          <w:p w14:paraId="0699B3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w:t>
            </w:r>
          </w:p>
        </w:tc>
        <w:tc>
          <w:tcPr>
            <w:tcW w:w="209" w:type="pct"/>
            <w:tcBorders>
              <w:top w:val="single" w:sz="6" w:space="0" w:color="auto"/>
              <w:left w:val="single" w:sz="6" w:space="0" w:color="auto"/>
              <w:bottom w:val="single" w:sz="6" w:space="0" w:color="auto"/>
              <w:right w:val="single" w:sz="6" w:space="0" w:color="auto"/>
            </w:tcBorders>
            <w:vAlign w:val="center"/>
          </w:tcPr>
          <w:p w14:paraId="517B4E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3.82</w:t>
            </w:r>
          </w:p>
        </w:tc>
        <w:tc>
          <w:tcPr>
            <w:tcW w:w="186" w:type="pct"/>
            <w:tcBorders>
              <w:top w:val="single" w:sz="6" w:space="0" w:color="auto"/>
              <w:left w:val="single" w:sz="6" w:space="0" w:color="auto"/>
              <w:bottom w:val="single" w:sz="6" w:space="0" w:color="auto"/>
              <w:right w:val="single" w:sz="6" w:space="0" w:color="auto"/>
            </w:tcBorders>
            <w:vAlign w:val="center"/>
          </w:tcPr>
          <w:p w14:paraId="027C11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5.34</w:t>
            </w:r>
          </w:p>
        </w:tc>
        <w:tc>
          <w:tcPr>
            <w:tcW w:w="209" w:type="pct"/>
            <w:tcBorders>
              <w:top w:val="single" w:sz="6" w:space="0" w:color="auto"/>
              <w:left w:val="single" w:sz="6" w:space="0" w:color="auto"/>
              <w:bottom w:val="single" w:sz="6" w:space="0" w:color="auto"/>
              <w:right w:val="single" w:sz="6" w:space="0" w:color="auto"/>
            </w:tcBorders>
            <w:vAlign w:val="center"/>
          </w:tcPr>
          <w:p w14:paraId="6CB913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20.61</w:t>
            </w:r>
          </w:p>
        </w:tc>
      </w:tr>
      <w:tr w:rsidR="00D64FA0" w:rsidRPr="009A06AE" w14:paraId="5768B80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802C4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12, Kenai Peninsula Borough, Alaska</w:t>
            </w:r>
          </w:p>
        </w:tc>
        <w:tc>
          <w:tcPr>
            <w:tcW w:w="383" w:type="pct"/>
            <w:tcBorders>
              <w:top w:val="single" w:sz="6" w:space="0" w:color="auto"/>
              <w:left w:val="single" w:sz="6" w:space="0" w:color="auto"/>
              <w:bottom w:val="single" w:sz="6" w:space="0" w:color="auto"/>
              <w:right w:val="single" w:sz="6" w:space="0" w:color="auto"/>
            </w:tcBorders>
            <w:vAlign w:val="center"/>
          </w:tcPr>
          <w:p w14:paraId="1D2D2F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02122001200</w:t>
            </w:r>
          </w:p>
        </w:tc>
        <w:tc>
          <w:tcPr>
            <w:tcW w:w="350" w:type="pct"/>
            <w:tcBorders>
              <w:top w:val="single" w:sz="6" w:space="0" w:color="auto"/>
              <w:left w:val="single" w:sz="6" w:space="0" w:color="auto"/>
              <w:bottom w:val="single" w:sz="6" w:space="0" w:color="auto"/>
              <w:right w:val="single" w:sz="6" w:space="0" w:color="auto"/>
            </w:tcBorders>
            <w:vAlign w:val="center"/>
          </w:tcPr>
          <w:p w14:paraId="6982D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487</w:t>
            </w:r>
          </w:p>
        </w:tc>
        <w:tc>
          <w:tcPr>
            <w:tcW w:w="340" w:type="pct"/>
            <w:tcBorders>
              <w:top w:val="single" w:sz="6" w:space="0" w:color="auto"/>
              <w:left w:val="single" w:sz="6" w:space="0" w:color="auto"/>
              <w:bottom w:val="single" w:sz="6" w:space="0" w:color="auto"/>
              <w:right w:val="single" w:sz="6" w:space="0" w:color="auto"/>
            </w:tcBorders>
            <w:vAlign w:val="center"/>
          </w:tcPr>
          <w:p w14:paraId="5B025F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893</w:t>
            </w:r>
          </w:p>
        </w:tc>
        <w:tc>
          <w:tcPr>
            <w:tcW w:w="331" w:type="pct"/>
            <w:tcBorders>
              <w:top w:val="single" w:sz="6" w:space="0" w:color="auto"/>
              <w:left w:val="single" w:sz="6" w:space="0" w:color="auto"/>
              <w:bottom w:val="single" w:sz="6" w:space="0" w:color="auto"/>
              <w:right w:val="single" w:sz="6" w:space="0" w:color="auto"/>
            </w:tcBorders>
            <w:vAlign w:val="center"/>
          </w:tcPr>
          <w:p w14:paraId="051DD5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54.54</w:t>
            </w:r>
          </w:p>
        </w:tc>
        <w:tc>
          <w:tcPr>
            <w:tcW w:w="441" w:type="pct"/>
            <w:tcBorders>
              <w:top w:val="single" w:sz="6" w:space="0" w:color="auto"/>
              <w:left w:val="single" w:sz="6" w:space="0" w:color="auto"/>
              <w:bottom w:val="single" w:sz="6" w:space="0" w:color="auto"/>
              <w:right w:val="single" w:sz="6" w:space="0" w:color="auto"/>
            </w:tcBorders>
            <w:vAlign w:val="center"/>
          </w:tcPr>
          <w:p w14:paraId="648905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77B088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330</w:t>
            </w:r>
          </w:p>
        </w:tc>
        <w:tc>
          <w:tcPr>
            <w:tcW w:w="312" w:type="pct"/>
            <w:tcBorders>
              <w:top w:val="single" w:sz="6" w:space="0" w:color="auto"/>
              <w:left w:val="single" w:sz="6" w:space="0" w:color="auto"/>
              <w:bottom w:val="single" w:sz="6" w:space="0" w:color="auto"/>
              <w:right w:val="single" w:sz="6" w:space="0" w:color="auto"/>
            </w:tcBorders>
            <w:vAlign w:val="center"/>
          </w:tcPr>
          <w:p w14:paraId="4A7085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23.94</w:t>
            </w:r>
          </w:p>
        </w:tc>
        <w:tc>
          <w:tcPr>
            <w:tcW w:w="209" w:type="pct"/>
            <w:tcBorders>
              <w:top w:val="single" w:sz="6" w:space="0" w:color="auto"/>
              <w:left w:val="single" w:sz="6" w:space="0" w:color="auto"/>
              <w:bottom w:val="single" w:sz="6" w:space="0" w:color="auto"/>
              <w:right w:val="single" w:sz="6" w:space="0" w:color="auto"/>
            </w:tcBorders>
            <w:vAlign w:val="center"/>
          </w:tcPr>
          <w:p w14:paraId="59C1C0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3.03</w:t>
            </w:r>
          </w:p>
        </w:tc>
        <w:tc>
          <w:tcPr>
            <w:tcW w:w="186" w:type="pct"/>
            <w:tcBorders>
              <w:top w:val="single" w:sz="6" w:space="0" w:color="auto"/>
              <w:left w:val="single" w:sz="6" w:space="0" w:color="auto"/>
              <w:bottom w:val="single" w:sz="6" w:space="0" w:color="auto"/>
              <w:right w:val="single" w:sz="6" w:space="0" w:color="auto"/>
            </w:tcBorders>
            <w:vAlign w:val="center"/>
          </w:tcPr>
          <w:p w14:paraId="7906D0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578AD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B0E8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7.27</w:t>
            </w:r>
          </w:p>
        </w:tc>
        <w:tc>
          <w:tcPr>
            <w:tcW w:w="186" w:type="pct"/>
            <w:tcBorders>
              <w:top w:val="single" w:sz="6" w:space="0" w:color="auto"/>
              <w:left w:val="single" w:sz="6" w:space="0" w:color="auto"/>
              <w:bottom w:val="single" w:sz="6" w:space="0" w:color="auto"/>
              <w:right w:val="single" w:sz="6" w:space="0" w:color="auto"/>
            </w:tcBorders>
            <w:vAlign w:val="center"/>
          </w:tcPr>
          <w:p w14:paraId="0AC696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w:t>
            </w:r>
          </w:p>
        </w:tc>
        <w:tc>
          <w:tcPr>
            <w:tcW w:w="186" w:type="pct"/>
            <w:tcBorders>
              <w:top w:val="single" w:sz="6" w:space="0" w:color="auto"/>
              <w:left w:val="single" w:sz="6" w:space="0" w:color="auto"/>
              <w:bottom w:val="single" w:sz="6" w:space="0" w:color="auto"/>
              <w:right w:val="single" w:sz="6" w:space="0" w:color="auto"/>
            </w:tcBorders>
            <w:vAlign w:val="center"/>
          </w:tcPr>
          <w:p w14:paraId="7F7FFC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0.91</w:t>
            </w:r>
          </w:p>
        </w:tc>
        <w:tc>
          <w:tcPr>
            <w:tcW w:w="209" w:type="pct"/>
            <w:tcBorders>
              <w:top w:val="single" w:sz="6" w:space="0" w:color="auto"/>
              <w:left w:val="single" w:sz="6" w:space="0" w:color="auto"/>
              <w:bottom w:val="single" w:sz="6" w:space="0" w:color="auto"/>
              <w:right w:val="single" w:sz="6" w:space="0" w:color="auto"/>
            </w:tcBorders>
            <w:vAlign w:val="center"/>
          </w:tcPr>
          <w:p w14:paraId="6C07C5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w:t>
            </w:r>
          </w:p>
        </w:tc>
        <w:tc>
          <w:tcPr>
            <w:tcW w:w="186" w:type="pct"/>
            <w:tcBorders>
              <w:top w:val="single" w:sz="6" w:space="0" w:color="auto"/>
              <w:left w:val="single" w:sz="6" w:space="0" w:color="auto"/>
              <w:bottom w:val="single" w:sz="6" w:space="0" w:color="auto"/>
              <w:right w:val="single" w:sz="6" w:space="0" w:color="auto"/>
            </w:tcBorders>
            <w:vAlign w:val="center"/>
          </w:tcPr>
          <w:p w14:paraId="0142AF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7.27</w:t>
            </w:r>
          </w:p>
        </w:tc>
        <w:tc>
          <w:tcPr>
            <w:tcW w:w="209" w:type="pct"/>
            <w:tcBorders>
              <w:top w:val="single" w:sz="6" w:space="0" w:color="auto"/>
              <w:left w:val="single" w:sz="6" w:space="0" w:color="auto"/>
              <w:bottom w:val="single" w:sz="6" w:space="0" w:color="auto"/>
              <w:right w:val="single" w:sz="6" w:space="0" w:color="auto"/>
            </w:tcBorders>
            <w:vAlign w:val="center"/>
          </w:tcPr>
          <w:p w14:paraId="766338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11.21</w:t>
            </w:r>
          </w:p>
        </w:tc>
      </w:tr>
      <w:tr w:rsidR="00D64FA0" w:rsidRPr="009A06AE" w14:paraId="0000D46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7691A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Dillingham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4631E7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02070000100</w:t>
            </w:r>
          </w:p>
        </w:tc>
        <w:tc>
          <w:tcPr>
            <w:tcW w:w="350" w:type="pct"/>
            <w:tcBorders>
              <w:top w:val="single" w:sz="6" w:space="0" w:color="auto"/>
              <w:left w:val="single" w:sz="6" w:space="0" w:color="auto"/>
              <w:bottom w:val="single" w:sz="6" w:space="0" w:color="auto"/>
              <w:right w:val="single" w:sz="6" w:space="0" w:color="auto"/>
            </w:tcBorders>
            <w:vAlign w:val="center"/>
          </w:tcPr>
          <w:p w14:paraId="039BFB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2483</w:t>
            </w:r>
          </w:p>
        </w:tc>
        <w:tc>
          <w:tcPr>
            <w:tcW w:w="340" w:type="pct"/>
            <w:tcBorders>
              <w:top w:val="single" w:sz="6" w:space="0" w:color="auto"/>
              <w:left w:val="single" w:sz="6" w:space="0" w:color="auto"/>
              <w:bottom w:val="single" w:sz="6" w:space="0" w:color="auto"/>
              <w:right w:val="single" w:sz="6" w:space="0" w:color="auto"/>
            </w:tcBorders>
            <w:vAlign w:val="center"/>
          </w:tcPr>
          <w:p w14:paraId="11FD7D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2801</w:t>
            </w:r>
          </w:p>
        </w:tc>
        <w:tc>
          <w:tcPr>
            <w:tcW w:w="331" w:type="pct"/>
            <w:tcBorders>
              <w:top w:val="single" w:sz="6" w:space="0" w:color="auto"/>
              <w:left w:val="single" w:sz="6" w:space="0" w:color="auto"/>
              <w:bottom w:val="single" w:sz="6" w:space="0" w:color="auto"/>
              <w:right w:val="single" w:sz="6" w:space="0" w:color="auto"/>
            </w:tcBorders>
            <w:vAlign w:val="center"/>
          </w:tcPr>
          <w:p w14:paraId="44BDA1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88.65</w:t>
            </w:r>
          </w:p>
        </w:tc>
        <w:tc>
          <w:tcPr>
            <w:tcW w:w="441" w:type="pct"/>
            <w:tcBorders>
              <w:top w:val="single" w:sz="6" w:space="0" w:color="auto"/>
              <w:left w:val="single" w:sz="6" w:space="0" w:color="auto"/>
              <w:bottom w:val="single" w:sz="6" w:space="0" w:color="auto"/>
              <w:right w:val="single" w:sz="6" w:space="0" w:color="auto"/>
            </w:tcBorders>
            <w:vAlign w:val="center"/>
          </w:tcPr>
          <w:p w14:paraId="39E22A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483FE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718</w:t>
            </w:r>
          </w:p>
        </w:tc>
        <w:tc>
          <w:tcPr>
            <w:tcW w:w="312" w:type="pct"/>
            <w:tcBorders>
              <w:top w:val="single" w:sz="6" w:space="0" w:color="auto"/>
              <w:left w:val="single" w:sz="6" w:space="0" w:color="auto"/>
              <w:bottom w:val="single" w:sz="6" w:space="0" w:color="auto"/>
              <w:right w:val="single" w:sz="6" w:space="0" w:color="auto"/>
            </w:tcBorders>
            <w:vAlign w:val="center"/>
          </w:tcPr>
          <w:p w14:paraId="46B83A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62.81</w:t>
            </w:r>
          </w:p>
        </w:tc>
        <w:tc>
          <w:tcPr>
            <w:tcW w:w="209" w:type="pct"/>
            <w:tcBorders>
              <w:top w:val="single" w:sz="6" w:space="0" w:color="auto"/>
              <w:left w:val="single" w:sz="6" w:space="0" w:color="auto"/>
              <w:bottom w:val="single" w:sz="6" w:space="0" w:color="auto"/>
              <w:right w:val="single" w:sz="6" w:space="0" w:color="auto"/>
            </w:tcBorders>
            <w:vAlign w:val="center"/>
          </w:tcPr>
          <w:p w14:paraId="24B116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21.31</w:t>
            </w:r>
          </w:p>
        </w:tc>
        <w:tc>
          <w:tcPr>
            <w:tcW w:w="186" w:type="pct"/>
            <w:tcBorders>
              <w:top w:val="single" w:sz="6" w:space="0" w:color="auto"/>
              <w:left w:val="single" w:sz="6" w:space="0" w:color="auto"/>
              <w:bottom w:val="single" w:sz="6" w:space="0" w:color="auto"/>
              <w:right w:val="single" w:sz="6" w:space="0" w:color="auto"/>
            </w:tcBorders>
            <w:vAlign w:val="center"/>
          </w:tcPr>
          <w:p w14:paraId="38CB84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3.76</w:t>
            </w:r>
          </w:p>
        </w:tc>
        <w:tc>
          <w:tcPr>
            <w:tcW w:w="163" w:type="pct"/>
            <w:tcBorders>
              <w:top w:val="single" w:sz="6" w:space="0" w:color="auto"/>
              <w:left w:val="single" w:sz="6" w:space="0" w:color="auto"/>
              <w:bottom w:val="single" w:sz="6" w:space="0" w:color="auto"/>
              <w:right w:val="single" w:sz="6" w:space="0" w:color="auto"/>
            </w:tcBorders>
            <w:vAlign w:val="center"/>
          </w:tcPr>
          <w:p w14:paraId="729CBE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248D4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35.52</w:t>
            </w:r>
          </w:p>
        </w:tc>
        <w:tc>
          <w:tcPr>
            <w:tcW w:w="186" w:type="pct"/>
            <w:tcBorders>
              <w:top w:val="single" w:sz="6" w:space="0" w:color="auto"/>
              <w:left w:val="single" w:sz="6" w:space="0" w:color="auto"/>
              <w:bottom w:val="single" w:sz="6" w:space="0" w:color="auto"/>
              <w:right w:val="single" w:sz="6" w:space="0" w:color="auto"/>
            </w:tcBorders>
            <w:vAlign w:val="center"/>
          </w:tcPr>
          <w:p w14:paraId="3F08CD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17.41</w:t>
            </w:r>
          </w:p>
        </w:tc>
        <w:tc>
          <w:tcPr>
            <w:tcW w:w="186" w:type="pct"/>
            <w:tcBorders>
              <w:top w:val="single" w:sz="6" w:space="0" w:color="auto"/>
              <w:left w:val="single" w:sz="6" w:space="0" w:color="auto"/>
              <w:bottom w:val="single" w:sz="6" w:space="0" w:color="auto"/>
              <w:right w:val="single" w:sz="6" w:space="0" w:color="auto"/>
            </w:tcBorders>
            <w:vAlign w:val="center"/>
          </w:tcPr>
          <w:p w14:paraId="4FCF0A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7.38</w:t>
            </w:r>
          </w:p>
        </w:tc>
        <w:tc>
          <w:tcPr>
            <w:tcW w:w="209" w:type="pct"/>
            <w:tcBorders>
              <w:top w:val="single" w:sz="6" w:space="0" w:color="auto"/>
              <w:left w:val="single" w:sz="6" w:space="0" w:color="auto"/>
              <w:bottom w:val="single" w:sz="6" w:space="0" w:color="auto"/>
              <w:right w:val="single" w:sz="6" w:space="0" w:color="auto"/>
            </w:tcBorders>
            <w:vAlign w:val="center"/>
          </w:tcPr>
          <w:p w14:paraId="54D2D8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11.00</w:t>
            </w:r>
          </w:p>
        </w:tc>
        <w:tc>
          <w:tcPr>
            <w:tcW w:w="186" w:type="pct"/>
            <w:tcBorders>
              <w:top w:val="single" w:sz="6" w:space="0" w:color="auto"/>
              <w:left w:val="single" w:sz="6" w:space="0" w:color="auto"/>
              <w:bottom w:val="single" w:sz="6" w:space="0" w:color="auto"/>
              <w:right w:val="single" w:sz="6" w:space="0" w:color="auto"/>
            </w:tcBorders>
            <w:vAlign w:val="center"/>
          </w:tcPr>
          <w:p w14:paraId="37CB2D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21.31</w:t>
            </w:r>
          </w:p>
        </w:tc>
        <w:tc>
          <w:tcPr>
            <w:tcW w:w="209" w:type="pct"/>
            <w:tcBorders>
              <w:top w:val="single" w:sz="6" w:space="0" w:color="auto"/>
              <w:left w:val="single" w:sz="6" w:space="0" w:color="auto"/>
              <w:bottom w:val="single" w:sz="6" w:space="0" w:color="auto"/>
              <w:right w:val="single" w:sz="6" w:space="0" w:color="auto"/>
            </w:tcBorders>
            <w:vAlign w:val="center"/>
          </w:tcPr>
          <w:p w14:paraId="089CBC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20.19</w:t>
            </w:r>
          </w:p>
        </w:tc>
      </w:tr>
      <w:tr w:rsidR="00D64FA0" w:rsidRPr="009A06AE" w14:paraId="7B57614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AE173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Dillingham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7614CC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02070000200</w:t>
            </w:r>
          </w:p>
        </w:tc>
        <w:tc>
          <w:tcPr>
            <w:tcW w:w="350" w:type="pct"/>
            <w:tcBorders>
              <w:top w:val="single" w:sz="6" w:space="0" w:color="auto"/>
              <w:left w:val="single" w:sz="6" w:space="0" w:color="auto"/>
              <w:bottom w:val="single" w:sz="6" w:space="0" w:color="auto"/>
              <w:right w:val="single" w:sz="6" w:space="0" w:color="auto"/>
            </w:tcBorders>
            <w:vAlign w:val="center"/>
          </w:tcPr>
          <w:p w14:paraId="170287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1487</w:t>
            </w:r>
          </w:p>
        </w:tc>
        <w:tc>
          <w:tcPr>
            <w:tcW w:w="340" w:type="pct"/>
            <w:tcBorders>
              <w:top w:val="single" w:sz="6" w:space="0" w:color="auto"/>
              <w:left w:val="single" w:sz="6" w:space="0" w:color="auto"/>
              <w:bottom w:val="single" w:sz="6" w:space="0" w:color="auto"/>
              <w:right w:val="single" w:sz="6" w:space="0" w:color="auto"/>
            </w:tcBorders>
            <w:vAlign w:val="center"/>
          </w:tcPr>
          <w:p w14:paraId="5721AD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2133</w:t>
            </w:r>
          </w:p>
        </w:tc>
        <w:tc>
          <w:tcPr>
            <w:tcW w:w="331" w:type="pct"/>
            <w:tcBorders>
              <w:top w:val="single" w:sz="6" w:space="0" w:color="auto"/>
              <w:left w:val="single" w:sz="6" w:space="0" w:color="auto"/>
              <w:bottom w:val="single" w:sz="6" w:space="0" w:color="auto"/>
              <w:right w:val="single" w:sz="6" w:space="0" w:color="auto"/>
            </w:tcBorders>
            <w:vAlign w:val="center"/>
          </w:tcPr>
          <w:p w14:paraId="420802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69.71</w:t>
            </w:r>
          </w:p>
        </w:tc>
        <w:tc>
          <w:tcPr>
            <w:tcW w:w="441" w:type="pct"/>
            <w:tcBorders>
              <w:top w:val="single" w:sz="6" w:space="0" w:color="auto"/>
              <w:left w:val="single" w:sz="6" w:space="0" w:color="auto"/>
              <w:bottom w:val="single" w:sz="6" w:space="0" w:color="auto"/>
              <w:right w:val="single" w:sz="6" w:space="0" w:color="auto"/>
            </w:tcBorders>
            <w:vAlign w:val="center"/>
          </w:tcPr>
          <w:p w14:paraId="484273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858AE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712</w:t>
            </w:r>
          </w:p>
        </w:tc>
        <w:tc>
          <w:tcPr>
            <w:tcW w:w="312" w:type="pct"/>
            <w:tcBorders>
              <w:top w:val="single" w:sz="6" w:space="0" w:color="auto"/>
              <w:left w:val="single" w:sz="6" w:space="0" w:color="auto"/>
              <w:bottom w:val="single" w:sz="6" w:space="0" w:color="auto"/>
              <w:right w:val="single" w:sz="6" w:space="0" w:color="auto"/>
            </w:tcBorders>
            <w:vAlign w:val="center"/>
          </w:tcPr>
          <w:p w14:paraId="3D2F79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39.33</w:t>
            </w:r>
          </w:p>
        </w:tc>
        <w:tc>
          <w:tcPr>
            <w:tcW w:w="209" w:type="pct"/>
            <w:tcBorders>
              <w:top w:val="single" w:sz="6" w:space="0" w:color="auto"/>
              <w:left w:val="single" w:sz="6" w:space="0" w:color="auto"/>
              <w:bottom w:val="single" w:sz="6" w:space="0" w:color="auto"/>
              <w:right w:val="single" w:sz="6" w:space="0" w:color="auto"/>
            </w:tcBorders>
            <w:vAlign w:val="center"/>
          </w:tcPr>
          <w:p w14:paraId="614994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w:t>
            </w:r>
          </w:p>
        </w:tc>
        <w:tc>
          <w:tcPr>
            <w:tcW w:w="186" w:type="pct"/>
            <w:tcBorders>
              <w:top w:val="single" w:sz="6" w:space="0" w:color="auto"/>
              <w:left w:val="single" w:sz="6" w:space="0" w:color="auto"/>
              <w:bottom w:val="single" w:sz="6" w:space="0" w:color="auto"/>
              <w:right w:val="single" w:sz="6" w:space="0" w:color="auto"/>
            </w:tcBorders>
            <w:vAlign w:val="center"/>
          </w:tcPr>
          <w:p w14:paraId="5EC996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w:t>
            </w:r>
          </w:p>
        </w:tc>
        <w:tc>
          <w:tcPr>
            <w:tcW w:w="163" w:type="pct"/>
            <w:tcBorders>
              <w:top w:val="single" w:sz="6" w:space="0" w:color="auto"/>
              <w:left w:val="single" w:sz="6" w:space="0" w:color="auto"/>
              <w:bottom w:val="single" w:sz="6" w:space="0" w:color="auto"/>
              <w:right w:val="single" w:sz="6" w:space="0" w:color="auto"/>
            </w:tcBorders>
            <w:vAlign w:val="center"/>
          </w:tcPr>
          <w:p w14:paraId="768E1D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51575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14.19</w:t>
            </w:r>
          </w:p>
        </w:tc>
        <w:tc>
          <w:tcPr>
            <w:tcW w:w="186" w:type="pct"/>
            <w:tcBorders>
              <w:top w:val="single" w:sz="6" w:space="0" w:color="auto"/>
              <w:left w:val="single" w:sz="6" w:space="0" w:color="auto"/>
              <w:bottom w:val="single" w:sz="6" w:space="0" w:color="auto"/>
              <w:right w:val="single" w:sz="6" w:space="0" w:color="auto"/>
            </w:tcBorders>
            <w:vAlign w:val="center"/>
          </w:tcPr>
          <w:p w14:paraId="6347A3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6.04</w:t>
            </w:r>
          </w:p>
        </w:tc>
        <w:tc>
          <w:tcPr>
            <w:tcW w:w="186" w:type="pct"/>
            <w:tcBorders>
              <w:top w:val="single" w:sz="6" w:space="0" w:color="auto"/>
              <w:left w:val="single" w:sz="6" w:space="0" w:color="auto"/>
              <w:bottom w:val="single" w:sz="6" w:space="0" w:color="auto"/>
              <w:right w:val="single" w:sz="6" w:space="0" w:color="auto"/>
            </w:tcBorders>
            <w:vAlign w:val="center"/>
          </w:tcPr>
          <w:p w14:paraId="4E5866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0.84</w:t>
            </w:r>
          </w:p>
        </w:tc>
        <w:tc>
          <w:tcPr>
            <w:tcW w:w="209" w:type="pct"/>
            <w:tcBorders>
              <w:top w:val="single" w:sz="6" w:space="0" w:color="auto"/>
              <w:left w:val="single" w:sz="6" w:space="0" w:color="auto"/>
              <w:bottom w:val="single" w:sz="6" w:space="0" w:color="auto"/>
              <w:right w:val="single" w:sz="6" w:space="0" w:color="auto"/>
            </w:tcBorders>
            <w:vAlign w:val="center"/>
          </w:tcPr>
          <w:p w14:paraId="306D9A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w:t>
            </w:r>
          </w:p>
        </w:tc>
        <w:tc>
          <w:tcPr>
            <w:tcW w:w="186" w:type="pct"/>
            <w:tcBorders>
              <w:top w:val="single" w:sz="6" w:space="0" w:color="auto"/>
              <w:left w:val="single" w:sz="6" w:space="0" w:color="auto"/>
              <w:bottom w:val="single" w:sz="6" w:space="0" w:color="auto"/>
              <w:right w:val="single" w:sz="6" w:space="0" w:color="auto"/>
            </w:tcBorders>
            <w:vAlign w:val="center"/>
          </w:tcPr>
          <w:p w14:paraId="77BE7F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3.23</w:t>
            </w:r>
          </w:p>
        </w:tc>
        <w:tc>
          <w:tcPr>
            <w:tcW w:w="209" w:type="pct"/>
            <w:tcBorders>
              <w:top w:val="single" w:sz="6" w:space="0" w:color="auto"/>
              <w:left w:val="single" w:sz="6" w:space="0" w:color="auto"/>
              <w:bottom w:val="single" w:sz="6" w:space="0" w:color="auto"/>
              <w:right w:val="single" w:sz="6" w:space="0" w:color="auto"/>
            </w:tcBorders>
            <w:vAlign w:val="center"/>
          </w:tcPr>
          <w:p w14:paraId="62308B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26.54</w:t>
            </w:r>
          </w:p>
        </w:tc>
      </w:tr>
      <w:tr w:rsidR="00D64FA0" w:rsidRPr="009A06AE" w14:paraId="28E8BDA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23B18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Bethel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1018E3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02050000100</w:t>
            </w:r>
          </w:p>
        </w:tc>
        <w:tc>
          <w:tcPr>
            <w:tcW w:w="350" w:type="pct"/>
            <w:tcBorders>
              <w:top w:val="single" w:sz="6" w:space="0" w:color="auto"/>
              <w:left w:val="single" w:sz="6" w:space="0" w:color="auto"/>
              <w:bottom w:val="single" w:sz="6" w:space="0" w:color="auto"/>
              <w:right w:val="single" w:sz="6" w:space="0" w:color="auto"/>
            </w:tcBorders>
            <w:vAlign w:val="center"/>
          </w:tcPr>
          <w:p w14:paraId="25D042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10163</w:t>
            </w:r>
          </w:p>
        </w:tc>
        <w:tc>
          <w:tcPr>
            <w:tcW w:w="340" w:type="pct"/>
            <w:tcBorders>
              <w:top w:val="single" w:sz="6" w:space="0" w:color="auto"/>
              <w:left w:val="single" w:sz="6" w:space="0" w:color="auto"/>
              <w:bottom w:val="single" w:sz="6" w:space="0" w:color="auto"/>
              <w:right w:val="single" w:sz="6" w:space="0" w:color="auto"/>
            </w:tcBorders>
            <w:vAlign w:val="center"/>
          </w:tcPr>
          <w:p w14:paraId="41A5BC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10311</w:t>
            </w:r>
          </w:p>
        </w:tc>
        <w:tc>
          <w:tcPr>
            <w:tcW w:w="331" w:type="pct"/>
            <w:tcBorders>
              <w:top w:val="single" w:sz="6" w:space="0" w:color="auto"/>
              <w:left w:val="single" w:sz="6" w:space="0" w:color="auto"/>
              <w:bottom w:val="single" w:sz="6" w:space="0" w:color="auto"/>
              <w:right w:val="single" w:sz="6" w:space="0" w:color="auto"/>
            </w:tcBorders>
            <w:vAlign w:val="center"/>
          </w:tcPr>
          <w:p w14:paraId="0E46BC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98.56</w:t>
            </w:r>
          </w:p>
        </w:tc>
        <w:tc>
          <w:tcPr>
            <w:tcW w:w="441" w:type="pct"/>
            <w:tcBorders>
              <w:top w:val="single" w:sz="6" w:space="0" w:color="auto"/>
              <w:left w:val="single" w:sz="6" w:space="0" w:color="auto"/>
              <w:bottom w:val="single" w:sz="6" w:space="0" w:color="auto"/>
              <w:right w:val="single" w:sz="6" w:space="0" w:color="auto"/>
            </w:tcBorders>
            <w:vAlign w:val="center"/>
          </w:tcPr>
          <w:p w14:paraId="4AA783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177258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2104</w:t>
            </w:r>
          </w:p>
        </w:tc>
        <w:tc>
          <w:tcPr>
            <w:tcW w:w="312" w:type="pct"/>
            <w:tcBorders>
              <w:top w:val="single" w:sz="6" w:space="0" w:color="auto"/>
              <w:left w:val="single" w:sz="6" w:space="0" w:color="auto"/>
              <w:bottom w:val="single" w:sz="6" w:space="0" w:color="auto"/>
              <w:right w:val="single" w:sz="6" w:space="0" w:color="auto"/>
            </w:tcBorders>
            <w:vAlign w:val="center"/>
          </w:tcPr>
          <w:p w14:paraId="18C7DC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82.46</w:t>
            </w:r>
          </w:p>
        </w:tc>
        <w:tc>
          <w:tcPr>
            <w:tcW w:w="209" w:type="pct"/>
            <w:tcBorders>
              <w:top w:val="single" w:sz="6" w:space="0" w:color="auto"/>
              <w:left w:val="single" w:sz="6" w:space="0" w:color="auto"/>
              <w:bottom w:val="single" w:sz="6" w:space="0" w:color="auto"/>
              <w:right w:val="single" w:sz="6" w:space="0" w:color="auto"/>
            </w:tcBorders>
            <w:vAlign w:val="center"/>
          </w:tcPr>
          <w:p w14:paraId="466E2E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50.67</w:t>
            </w:r>
          </w:p>
        </w:tc>
        <w:tc>
          <w:tcPr>
            <w:tcW w:w="186" w:type="pct"/>
            <w:tcBorders>
              <w:top w:val="single" w:sz="6" w:space="0" w:color="auto"/>
              <w:left w:val="single" w:sz="6" w:space="0" w:color="auto"/>
              <w:bottom w:val="single" w:sz="6" w:space="0" w:color="auto"/>
              <w:right w:val="single" w:sz="6" w:space="0" w:color="auto"/>
            </w:tcBorders>
            <w:vAlign w:val="center"/>
          </w:tcPr>
          <w:p w14:paraId="0C00FE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21.72</w:t>
            </w:r>
          </w:p>
        </w:tc>
        <w:tc>
          <w:tcPr>
            <w:tcW w:w="163" w:type="pct"/>
            <w:tcBorders>
              <w:top w:val="single" w:sz="6" w:space="0" w:color="auto"/>
              <w:left w:val="single" w:sz="6" w:space="0" w:color="auto"/>
              <w:bottom w:val="single" w:sz="6" w:space="0" w:color="auto"/>
              <w:right w:val="single" w:sz="6" w:space="0" w:color="auto"/>
            </w:tcBorders>
            <w:vAlign w:val="center"/>
          </w:tcPr>
          <w:p w14:paraId="1D2517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2.23</w:t>
            </w:r>
          </w:p>
        </w:tc>
        <w:tc>
          <w:tcPr>
            <w:tcW w:w="186" w:type="pct"/>
            <w:tcBorders>
              <w:top w:val="single" w:sz="6" w:space="0" w:color="auto"/>
              <w:left w:val="single" w:sz="6" w:space="0" w:color="auto"/>
              <w:bottom w:val="single" w:sz="6" w:space="0" w:color="auto"/>
              <w:right w:val="single" w:sz="6" w:space="0" w:color="auto"/>
            </w:tcBorders>
            <w:vAlign w:val="center"/>
          </w:tcPr>
          <w:p w14:paraId="33132B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48.67</w:t>
            </w:r>
          </w:p>
        </w:tc>
        <w:tc>
          <w:tcPr>
            <w:tcW w:w="186" w:type="pct"/>
            <w:tcBorders>
              <w:top w:val="single" w:sz="6" w:space="0" w:color="auto"/>
              <w:left w:val="single" w:sz="6" w:space="0" w:color="auto"/>
              <w:bottom w:val="single" w:sz="6" w:space="0" w:color="auto"/>
              <w:right w:val="single" w:sz="6" w:space="0" w:color="auto"/>
            </w:tcBorders>
            <w:vAlign w:val="center"/>
          </w:tcPr>
          <w:p w14:paraId="017D54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28.56</w:t>
            </w:r>
          </w:p>
        </w:tc>
        <w:tc>
          <w:tcPr>
            <w:tcW w:w="186" w:type="pct"/>
            <w:tcBorders>
              <w:top w:val="single" w:sz="6" w:space="0" w:color="auto"/>
              <w:left w:val="single" w:sz="6" w:space="0" w:color="auto"/>
              <w:bottom w:val="single" w:sz="6" w:space="0" w:color="auto"/>
              <w:right w:val="single" w:sz="6" w:space="0" w:color="auto"/>
            </w:tcBorders>
            <w:vAlign w:val="center"/>
          </w:tcPr>
          <w:p w14:paraId="4029D3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11.36</w:t>
            </w:r>
          </w:p>
        </w:tc>
        <w:tc>
          <w:tcPr>
            <w:tcW w:w="209" w:type="pct"/>
            <w:tcBorders>
              <w:top w:val="single" w:sz="6" w:space="0" w:color="auto"/>
              <w:left w:val="single" w:sz="6" w:space="0" w:color="auto"/>
              <w:bottom w:val="single" w:sz="6" w:space="0" w:color="auto"/>
              <w:right w:val="single" w:sz="6" w:space="0" w:color="auto"/>
            </w:tcBorders>
            <w:vAlign w:val="center"/>
          </w:tcPr>
          <w:p w14:paraId="1FA479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37.21</w:t>
            </w:r>
          </w:p>
        </w:tc>
        <w:tc>
          <w:tcPr>
            <w:tcW w:w="186" w:type="pct"/>
            <w:tcBorders>
              <w:top w:val="single" w:sz="6" w:space="0" w:color="auto"/>
              <w:left w:val="single" w:sz="6" w:space="0" w:color="auto"/>
              <w:bottom w:val="single" w:sz="6" w:space="0" w:color="auto"/>
              <w:right w:val="single" w:sz="6" w:space="0" w:color="auto"/>
            </w:tcBorders>
            <w:vAlign w:val="center"/>
          </w:tcPr>
          <w:p w14:paraId="03E43C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56.61</w:t>
            </w:r>
          </w:p>
        </w:tc>
        <w:tc>
          <w:tcPr>
            <w:tcW w:w="209" w:type="pct"/>
            <w:tcBorders>
              <w:top w:val="single" w:sz="6" w:space="0" w:color="auto"/>
              <w:left w:val="single" w:sz="6" w:space="0" w:color="auto"/>
              <w:bottom w:val="single" w:sz="6" w:space="0" w:color="auto"/>
              <w:right w:val="single" w:sz="6" w:space="0" w:color="auto"/>
            </w:tcBorders>
            <w:vAlign w:val="center"/>
          </w:tcPr>
          <w:p w14:paraId="65E54D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15.54</w:t>
            </w:r>
          </w:p>
        </w:tc>
      </w:tr>
      <w:tr w:rsidR="00D64FA0" w:rsidRPr="009A06AE" w14:paraId="22D3756F" w14:textId="77777777" w:rsidTr="00F200A9">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3C063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 Bethel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06A854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02050000200</w:t>
            </w:r>
          </w:p>
        </w:tc>
        <w:tc>
          <w:tcPr>
            <w:tcW w:w="350" w:type="pct"/>
            <w:tcBorders>
              <w:top w:val="single" w:sz="6" w:space="0" w:color="auto"/>
              <w:left w:val="single" w:sz="6" w:space="0" w:color="auto"/>
              <w:bottom w:val="single" w:sz="6" w:space="0" w:color="auto"/>
              <w:right w:val="single" w:sz="6" w:space="0" w:color="auto"/>
            </w:tcBorders>
            <w:vAlign w:val="center"/>
          </w:tcPr>
          <w:p w14:paraId="02AFB5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4478</w:t>
            </w:r>
          </w:p>
        </w:tc>
        <w:tc>
          <w:tcPr>
            <w:tcW w:w="340" w:type="pct"/>
            <w:tcBorders>
              <w:top w:val="single" w:sz="6" w:space="0" w:color="auto"/>
              <w:left w:val="single" w:sz="6" w:space="0" w:color="auto"/>
              <w:bottom w:val="single" w:sz="6" w:space="0" w:color="auto"/>
              <w:right w:val="single" w:sz="6" w:space="0" w:color="auto"/>
            </w:tcBorders>
            <w:vAlign w:val="center"/>
          </w:tcPr>
          <w:p w14:paraId="29E313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6548</w:t>
            </w:r>
          </w:p>
        </w:tc>
        <w:tc>
          <w:tcPr>
            <w:tcW w:w="331" w:type="pct"/>
            <w:tcBorders>
              <w:top w:val="single" w:sz="6" w:space="0" w:color="auto"/>
              <w:left w:val="single" w:sz="6" w:space="0" w:color="auto"/>
              <w:bottom w:val="single" w:sz="6" w:space="0" w:color="auto"/>
              <w:right w:val="single" w:sz="6" w:space="0" w:color="auto"/>
            </w:tcBorders>
            <w:vAlign w:val="center"/>
          </w:tcPr>
          <w:p w14:paraId="076922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68.39</w:t>
            </w:r>
          </w:p>
        </w:tc>
        <w:tc>
          <w:tcPr>
            <w:tcW w:w="441" w:type="pct"/>
            <w:tcBorders>
              <w:top w:val="single" w:sz="6" w:space="0" w:color="auto"/>
              <w:left w:val="single" w:sz="6" w:space="0" w:color="auto"/>
              <w:bottom w:val="single" w:sz="6" w:space="0" w:color="auto"/>
              <w:right w:val="single" w:sz="6" w:space="0" w:color="auto"/>
            </w:tcBorders>
            <w:vAlign w:val="center"/>
          </w:tcPr>
          <w:p w14:paraId="676D01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5BD63F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2026</w:t>
            </w:r>
          </w:p>
        </w:tc>
        <w:tc>
          <w:tcPr>
            <w:tcW w:w="312" w:type="pct"/>
            <w:tcBorders>
              <w:top w:val="single" w:sz="6" w:space="0" w:color="auto"/>
              <w:left w:val="single" w:sz="6" w:space="0" w:color="auto"/>
              <w:bottom w:val="single" w:sz="6" w:space="0" w:color="auto"/>
              <w:right w:val="single" w:sz="6" w:space="0" w:color="auto"/>
            </w:tcBorders>
            <w:vAlign w:val="center"/>
          </w:tcPr>
          <w:p w14:paraId="4541B6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40.62</w:t>
            </w:r>
          </w:p>
        </w:tc>
        <w:tc>
          <w:tcPr>
            <w:tcW w:w="209" w:type="pct"/>
            <w:tcBorders>
              <w:top w:val="single" w:sz="6" w:space="0" w:color="auto"/>
              <w:left w:val="single" w:sz="6" w:space="0" w:color="auto"/>
              <w:bottom w:val="single" w:sz="6" w:space="0" w:color="auto"/>
              <w:right w:val="single" w:sz="6" w:space="0" w:color="auto"/>
            </w:tcBorders>
            <w:vAlign w:val="center"/>
          </w:tcPr>
          <w:p w14:paraId="051184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5.03</w:t>
            </w:r>
          </w:p>
        </w:tc>
        <w:tc>
          <w:tcPr>
            <w:tcW w:w="186" w:type="pct"/>
            <w:tcBorders>
              <w:top w:val="single" w:sz="6" w:space="0" w:color="auto"/>
              <w:left w:val="single" w:sz="6" w:space="0" w:color="auto"/>
              <w:bottom w:val="single" w:sz="6" w:space="0" w:color="auto"/>
              <w:right w:val="single" w:sz="6" w:space="0" w:color="auto"/>
            </w:tcBorders>
            <w:vAlign w:val="center"/>
          </w:tcPr>
          <w:p w14:paraId="0C25FC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84250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30F06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15.65</w:t>
            </w:r>
          </w:p>
        </w:tc>
        <w:tc>
          <w:tcPr>
            <w:tcW w:w="186" w:type="pct"/>
            <w:tcBorders>
              <w:top w:val="single" w:sz="6" w:space="0" w:color="auto"/>
              <w:left w:val="single" w:sz="6" w:space="0" w:color="auto"/>
              <w:bottom w:val="single" w:sz="6" w:space="0" w:color="auto"/>
              <w:right w:val="single" w:sz="6" w:space="0" w:color="auto"/>
            </w:tcBorders>
            <w:vAlign w:val="center"/>
          </w:tcPr>
          <w:p w14:paraId="426A81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4.24</w:t>
            </w:r>
          </w:p>
        </w:tc>
        <w:tc>
          <w:tcPr>
            <w:tcW w:w="186" w:type="pct"/>
            <w:tcBorders>
              <w:top w:val="single" w:sz="6" w:space="0" w:color="auto"/>
              <w:left w:val="single" w:sz="6" w:space="0" w:color="auto"/>
              <w:bottom w:val="single" w:sz="6" w:space="0" w:color="auto"/>
              <w:right w:val="single" w:sz="6" w:space="0" w:color="auto"/>
            </w:tcBorders>
            <w:vAlign w:val="center"/>
          </w:tcPr>
          <w:p w14:paraId="0AF97B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0.64</w:t>
            </w:r>
          </w:p>
        </w:tc>
        <w:tc>
          <w:tcPr>
            <w:tcW w:w="209" w:type="pct"/>
            <w:tcBorders>
              <w:top w:val="single" w:sz="6" w:space="0" w:color="auto"/>
              <w:left w:val="single" w:sz="6" w:space="0" w:color="auto"/>
              <w:bottom w:val="single" w:sz="6" w:space="0" w:color="auto"/>
              <w:right w:val="single" w:sz="6" w:space="0" w:color="auto"/>
            </w:tcBorders>
            <w:vAlign w:val="center"/>
          </w:tcPr>
          <w:p w14:paraId="1FFA55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0.99</w:t>
            </w:r>
          </w:p>
        </w:tc>
        <w:tc>
          <w:tcPr>
            <w:tcW w:w="186" w:type="pct"/>
            <w:tcBorders>
              <w:top w:val="single" w:sz="6" w:space="0" w:color="auto"/>
              <w:left w:val="single" w:sz="6" w:space="0" w:color="auto"/>
              <w:bottom w:val="single" w:sz="6" w:space="0" w:color="auto"/>
              <w:right w:val="single" w:sz="6" w:space="0" w:color="auto"/>
            </w:tcBorders>
            <w:vAlign w:val="center"/>
          </w:tcPr>
          <w:p w14:paraId="61BAE7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4.59</w:t>
            </w:r>
          </w:p>
        </w:tc>
        <w:tc>
          <w:tcPr>
            <w:tcW w:w="209" w:type="pct"/>
            <w:tcBorders>
              <w:top w:val="single" w:sz="6" w:space="0" w:color="auto"/>
              <w:left w:val="single" w:sz="6" w:space="0" w:color="auto"/>
              <w:bottom w:val="single" w:sz="6" w:space="0" w:color="auto"/>
              <w:right w:val="single" w:sz="6" w:space="0" w:color="auto"/>
            </w:tcBorders>
            <w:vAlign w:val="center"/>
          </w:tcPr>
          <w:p w14:paraId="5A484D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24.43</w:t>
            </w:r>
          </w:p>
        </w:tc>
      </w:tr>
      <w:tr w:rsidR="00F200A9" w:rsidRPr="009A06AE" w14:paraId="249757B1" w14:textId="77777777" w:rsidTr="00F200A9">
        <w:trPr>
          <w:trHeight w:val="175"/>
        </w:trPr>
        <w:tc>
          <w:tcPr>
            <w:tcW w:w="692" w:type="pct"/>
            <w:tcBorders>
              <w:top w:val="single" w:sz="6" w:space="0" w:color="auto"/>
              <w:bottom w:val="single" w:sz="6" w:space="0" w:color="auto"/>
            </w:tcBorders>
            <w:vAlign w:val="center"/>
          </w:tcPr>
          <w:p w14:paraId="0B8854E7"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383" w:type="pct"/>
            <w:tcBorders>
              <w:top w:val="single" w:sz="6" w:space="0" w:color="auto"/>
              <w:bottom w:val="single" w:sz="6" w:space="0" w:color="auto"/>
            </w:tcBorders>
            <w:vAlign w:val="center"/>
          </w:tcPr>
          <w:p w14:paraId="082DE296"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350" w:type="pct"/>
            <w:tcBorders>
              <w:top w:val="single" w:sz="6" w:space="0" w:color="auto"/>
              <w:bottom w:val="single" w:sz="6" w:space="0" w:color="auto"/>
            </w:tcBorders>
            <w:vAlign w:val="center"/>
          </w:tcPr>
          <w:p w14:paraId="635A3E9A"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340" w:type="pct"/>
            <w:tcBorders>
              <w:top w:val="single" w:sz="6" w:space="0" w:color="auto"/>
              <w:bottom w:val="single" w:sz="6" w:space="0" w:color="auto"/>
            </w:tcBorders>
            <w:vAlign w:val="center"/>
          </w:tcPr>
          <w:p w14:paraId="182076EF"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331" w:type="pct"/>
            <w:tcBorders>
              <w:top w:val="single" w:sz="6" w:space="0" w:color="auto"/>
              <w:bottom w:val="single" w:sz="6" w:space="0" w:color="auto"/>
            </w:tcBorders>
            <w:vAlign w:val="center"/>
          </w:tcPr>
          <w:p w14:paraId="307F7243"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441" w:type="pct"/>
            <w:tcBorders>
              <w:top w:val="single" w:sz="6" w:space="0" w:color="auto"/>
              <w:bottom w:val="single" w:sz="6" w:space="0" w:color="auto"/>
            </w:tcBorders>
            <w:vAlign w:val="center"/>
          </w:tcPr>
          <w:p w14:paraId="244F3A1A"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431" w:type="pct"/>
            <w:tcBorders>
              <w:top w:val="single" w:sz="6" w:space="0" w:color="auto"/>
              <w:bottom w:val="single" w:sz="6" w:space="0" w:color="auto"/>
            </w:tcBorders>
            <w:vAlign w:val="center"/>
          </w:tcPr>
          <w:p w14:paraId="0E74AF0C"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312" w:type="pct"/>
            <w:tcBorders>
              <w:top w:val="single" w:sz="6" w:space="0" w:color="auto"/>
              <w:bottom w:val="single" w:sz="6" w:space="0" w:color="auto"/>
            </w:tcBorders>
            <w:vAlign w:val="center"/>
          </w:tcPr>
          <w:p w14:paraId="2D6C0A4B"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209" w:type="pct"/>
            <w:tcBorders>
              <w:top w:val="single" w:sz="6" w:space="0" w:color="auto"/>
              <w:bottom w:val="single" w:sz="6" w:space="0" w:color="auto"/>
            </w:tcBorders>
            <w:vAlign w:val="center"/>
          </w:tcPr>
          <w:p w14:paraId="24D3BC29"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86" w:type="pct"/>
            <w:tcBorders>
              <w:top w:val="single" w:sz="6" w:space="0" w:color="auto"/>
              <w:bottom w:val="single" w:sz="6" w:space="0" w:color="auto"/>
            </w:tcBorders>
            <w:vAlign w:val="center"/>
          </w:tcPr>
          <w:p w14:paraId="69E62D5C"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63" w:type="pct"/>
            <w:tcBorders>
              <w:top w:val="single" w:sz="6" w:space="0" w:color="auto"/>
              <w:bottom w:val="single" w:sz="6" w:space="0" w:color="auto"/>
            </w:tcBorders>
            <w:vAlign w:val="center"/>
          </w:tcPr>
          <w:p w14:paraId="3E6712AA"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86" w:type="pct"/>
            <w:tcBorders>
              <w:top w:val="single" w:sz="6" w:space="0" w:color="auto"/>
              <w:bottom w:val="single" w:sz="6" w:space="0" w:color="auto"/>
            </w:tcBorders>
            <w:vAlign w:val="center"/>
          </w:tcPr>
          <w:p w14:paraId="1343E159"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86" w:type="pct"/>
            <w:tcBorders>
              <w:top w:val="single" w:sz="6" w:space="0" w:color="auto"/>
              <w:bottom w:val="single" w:sz="6" w:space="0" w:color="auto"/>
            </w:tcBorders>
            <w:vAlign w:val="center"/>
          </w:tcPr>
          <w:p w14:paraId="2E28C1CA"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86" w:type="pct"/>
            <w:tcBorders>
              <w:top w:val="single" w:sz="6" w:space="0" w:color="auto"/>
              <w:bottom w:val="single" w:sz="6" w:space="0" w:color="auto"/>
            </w:tcBorders>
            <w:vAlign w:val="center"/>
          </w:tcPr>
          <w:p w14:paraId="6C9F2D89"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209" w:type="pct"/>
            <w:tcBorders>
              <w:top w:val="single" w:sz="6" w:space="0" w:color="auto"/>
              <w:bottom w:val="single" w:sz="6" w:space="0" w:color="auto"/>
            </w:tcBorders>
            <w:vAlign w:val="center"/>
          </w:tcPr>
          <w:p w14:paraId="31A2C1BA"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186" w:type="pct"/>
            <w:tcBorders>
              <w:top w:val="single" w:sz="6" w:space="0" w:color="auto"/>
              <w:bottom w:val="single" w:sz="6" w:space="0" w:color="auto"/>
            </w:tcBorders>
            <w:vAlign w:val="center"/>
          </w:tcPr>
          <w:p w14:paraId="4BEED835"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c>
          <w:tcPr>
            <w:tcW w:w="209" w:type="pct"/>
            <w:tcBorders>
              <w:top w:val="single" w:sz="6" w:space="0" w:color="auto"/>
              <w:bottom w:val="single" w:sz="6" w:space="0" w:color="auto"/>
            </w:tcBorders>
            <w:vAlign w:val="center"/>
          </w:tcPr>
          <w:p w14:paraId="24E948B7" w14:textId="77777777" w:rsidR="00F200A9" w:rsidRPr="009A06AE" w:rsidRDefault="00F200A9" w:rsidP="009840D2">
            <w:pPr>
              <w:autoSpaceDE w:val="0"/>
              <w:autoSpaceDN w:val="0"/>
              <w:adjustRightInd w:val="0"/>
              <w:spacing w:after="0" w:line="240" w:lineRule="auto"/>
              <w:jc w:val="center"/>
              <w:rPr>
                <w:rFonts w:cstheme="minorHAnsi"/>
                <w:color w:val="000000"/>
                <w:sz w:val="12"/>
                <w:szCs w:val="12"/>
              </w:rPr>
            </w:pPr>
          </w:p>
        </w:tc>
      </w:tr>
      <w:tr w:rsidR="00D64FA0" w:rsidRPr="009A06AE" w14:paraId="1541AF58" w14:textId="77777777" w:rsidTr="00F200A9">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54CF6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3, Bethel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1487F2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02050000300</w:t>
            </w:r>
          </w:p>
        </w:tc>
        <w:tc>
          <w:tcPr>
            <w:tcW w:w="350" w:type="pct"/>
            <w:tcBorders>
              <w:top w:val="single" w:sz="6" w:space="0" w:color="auto"/>
              <w:left w:val="single" w:sz="6" w:space="0" w:color="auto"/>
              <w:bottom w:val="single" w:sz="6" w:space="0" w:color="auto"/>
              <w:right w:val="single" w:sz="6" w:space="0" w:color="auto"/>
            </w:tcBorders>
            <w:vAlign w:val="center"/>
          </w:tcPr>
          <w:p w14:paraId="3E6409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1216</w:t>
            </w:r>
          </w:p>
        </w:tc>
        <w:tc>
          <w:tcPr>
            <w:tcW w:w="340" w:type="pct"/>
            <w:tcBorders>
              <w:top w:val="single" w:sz="6" w:space="0" w:color="auto"/>
              <w:left w:val="single" w:sz="6" w:space="0" w:color="auto"/>
              <w:bottom w:val="single" w:sz="6" w:space="0" w:color="auto"/>
              <w:right w:val="single" w:sz="6" w:space="0" w:color="auto"/>
            </w:tcBorders>
            <w:vAlign w:val="center"/>
          </w:tcPr>
          <w:p w14:paraId="1EC33A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1404</w:t>
            </w:r>
          </w:p>
        </w:tc>
        <w:tc>
          <w:tcPr>
            <w:tcW w:w="331" w:type="pct"/>
            <w:tcBorders>
              <w:top w:val="single" w:sz="6" w:space="0" w:color="auto"/>
              <w:left w:val="single" w:sz="6" w:space="0" w:color="auto"/>
              <w:bottom w:val="single" w:sz="6" w:space="0" w:color="auto"/>
              <w:right w:val="single" w:sz="6" w:space="0" w:color="auto"/>
            </w:tcBorders>
            <w:vAlign w:val="center"/>
          </w:tcPr>
          <w:p w14:paraId="429AF7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86.61</w:t>
            </w:r>
          </w:p>
        </w:tc>
        <w:tc>
          <w:tcPr>
            <w:tcW w:w="441" w:type="pct"/>
            <w:tcBorders>
              <w:top w:val="single" w:sz="6" w:space="0" w:color="auto"/>
              <w:left w:val="single" w:sz="6" w:space="0" w:color="auto"/>
              <w:bottom w:val="single" w:sz="6" w:space="0" w:color="auto"/>
              <w:right w:val="single" w:sz="6" w:space="0" w:color="auto"/>
            </w:tcBorders>
            <w:vAlign w:val="center"/>
          </w:tcPr>
          <w:p w14:paraId="4E2658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302892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369</w:t>
            </w:r>
          </w:p>
        </w:tc>
        <w:tc>
          <w:tcPr>
            <w:tcW w:w="312" w:type="pct"/>
            <w:tcBorders>
              <w:top w:val="single" w:sz="6" w:space="0" w:color="auto"/>
              <w:left w:val="single" w:sz="6" w:space="0" w:color="auto"/>
              <w:bottom w:val="single" w:sz="6" w:space="0" w:color="auto"/>
              <w:right w:val="single" w:sz="6" w:space="0" w:color="auto"/>
            </w:tcBorders>
            <w:vAlign w:val="center"/>
          </w:tcPr>
          <w:p w14:paraId="1F8FBC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64.50</w:t>
            </w:r>
          </w:p>
        </w:tc>
        <w:tc>
          <w:tcPr>
            <w:tcW w:w="209" w:type="pct"/>
            <w:tcBorders>
              <w:top w:val="single" w:sz="6" w:space="0" w:color="auto"/>
              <w:left w:val="single" w:sz="6" w:space="0" w:color="auto"/>
              <w:bottom w:val="single" w:sz="6" w:space="0" w:color="auto"/>
              <w:right w:val="single" w:sz="6" w:space="0" w:color="auto"/>
            </w:tcBorders>
            <w:vAlign w:val="center"/>
          </w:tcPr>
          <w:p w14:paraId="683225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29.54</w:t>
            </w:r>
          </w:p>
        </w:tc>
        <w:tc>
          <w:tcPr>
            <w:tcW w:w="186" w:type="pct"/>
            <w:tcBorders>
              <w:top w:val="single" w:sz="6" w:space="0" w:color="auto"/>
              <w:left w:val="single" w:sz="6" w:space="0" w:color="auto"/>
              <w:bottom w:val="single" w:sz="6" w:space="0" w:color="auto"/>
              <w:right w:val="single" w:sz="6" w:space="0" w:color="auto"/>
            </w:tcBorders>
            <w:vAlign w:val="center"/>
          </w:tcPr>
          <w:p w14:paraId="66C401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8.67</w:t>
            </w:r>
          </w:p>
        </w:tc>
        <w:tc>
          <w:tcPr>
            <w:tcW w:w="163" w:type="pct"/>
            <w:tcBorders>
              <w:top w:val="single" w:sz="6" w:space="0" w:color="auto"/>
              <w:left w:val="single" w:sz="6" w:space="0" w:color="auto"/>
              <w:bottom w:val="single" w:sz="6" w:space="0" w:color="auto"/>
              <w:right w:val="single" w:sz="6" w:space="0" w:color="auto"/>
            </w:tcBorders>
            <w:vAlign w:val="center"/>
          </w:tcPr>
          <w:p w14:paraId="0867F7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w:t>
            </w:r>
          </w:p>
        </w:tc>
        <w:tc>
          <w:tcPr>
            <w:tcW w:w="186" w:type="pct"/>
            <w:tcBorders>
              <w:top w:val="single" w:sz="6" w:space="0" w:color="auto"/>
              <w:left w:val="single" w:sz="6" w:space="0" w:color="auto"/>
              <w:bottom w:val="single" w:sz="6" w:space="0" w:color="auto"/>
              <w:right w:val="single" w:sz="6" w:space="0" w:color="auto"/>
            </w:tcBorders>
            <w:vAlign w:val="center"/>
          </w:tcPr>
          <w:p w14:paraId="178DFB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30.35</w:t>
            </w:r>
          </w:p>
        </w:tc>
        <w:tc>
          <w:tcPr>
            <w:tcW w:w="186" w:type="pct"/>
            <w:tcBorders>
              <w:top w:val="single" w:sz="6" w:space="0" w:color="auto"/>
              <w:left w:val="single" w:sz="6" w:space="0" w:color="auto"/>
              <w:bottom w:val="single" w:sz="6" w:space="0" w:color="auto"/>
              <w:right w:val="single" w:sz="6" w:space="0" w:color="auto"/>
            </w:tcBorders>
            <w:vAlign w:val="center"/>
          </w:tcPr>
          <w:p w14:paraId="3CEDCB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14.09</w:t>
            </w:r>
          </w:p>
        </w:tc>
        <w:tc>
          <w:tcPr>
            <w:tcW w:w="186" w:type="pct"/>
            <w:tcBorders>
              <w:top w:val="single" w:sz="6" w:space="0" w:color="auto"/>
              <w:left w:val="single" w:sz="6" w:space="0" w:color="auto"/>
              <w:bottom w:val="single" w:sz="6" w:space="0" w:color="auto"/>
              <w:right w:val="single" w:sz="6" w:space="0" w:color="auto"/>
            </w:tcBorders>
            <w:vAlign w:val="center"/>
          </w:tcPr>
          <w:p w14:paraId="09A7BF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4.61</w:t>
            </w:r>
          </w:p>
        </w:tc>
        <w:tc>
          <w:tcPr>
            <w:tcW w:w="209" w:type="pct"/>
            <w:tcBorders>
              <w:top w:val="single" w:sz="6" w:space="0" w:color="auto"/>
              <w:left w:val="single" w:sz="6" w:space="0" w:color="auto"/>
              <w:bottom w:val="single" w:sz="6" w:space="0" w:color="auto"/>
              <w:right w:val="single" w:sz="6" w:space="0" w:color="auto"/>
            </w:tcBorders>
            <w:vAlign w:val="center"/>
          </w:tcPr>
          <w:p w14:paraId="035B86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17.07</w:t>
            </w:r>
          </w:p>
        </w:tc>
        <w:tc>
          <w:tcPr>
            <w:tcW w:w="186" w:type="pct"/>
            <w:tcBorders>
              <w:top w:val="single" w:sz="6" w:space="0" w:color="auto"/>
              <w:left w:val="single" w:sz="6" w:space="0" w:color="auto"/>
              <w:bottom w:val="single" w:sz="6" w:space="0" w:color="auto"/>
              <w:right w:val="single" w:sz="6" w:space="0" w:color="auto"/>
            </w:tcBorders>
            <w:vAlign w:val="center"/>
          </w:tcPr>
          <w:p w14:paraId="69538E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36.04</w:t>
            </w:r>
          </w:p>
        </w:tc>
        <w:tc>
          <w:tcPr>
            <w:tcW w:w="209" w:type="pct"/>
            <w:tcBorders>
              <w:top w:val="single" w:sz="6" w:space="0" w:color="auto"/>
              <w:left w:val="single" w:sz="6" w:space="0" w:color="auto"/>
              <w:bottom w:val="single" w:sz="6" w:space="0" w:color="auto"/>
              <w:right w:val="single" w:sz="6" w:space="0" w:color="auto"/>
            </w:tcBorders>
            <w:vAlign w:val="center"/>
          </w:tcPr>
          <w:p w14:paraId="458EE0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20.87</w:t>
            </w:r>
          </w:p>
        </w:tc>
      </w:tr>
      <w:tr w:rsidR="00D64FA0" w:rsidRPr="009A06AE" w14:paraId="085C5C5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3F083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 Aleutians West Census Area, Alaska</w:t>
            </w:r>
          </w:p>
        </w:tc>
        <w:tc>
          <w:tcPr>
            <w:tcW w:w="383" w:type="pct"/>
            <w:tcBorders>
              <w:top w:val="single" w:sz="6" w:space="0" w:color="auto"/>
              <w:left w:val="single" w:sz="6" w:space="0" w:color="auto"/>
              <w:bottom w:val="single" w:sz="6" w:space="0" w:color="auto"/>
              <w:right w:val="single" w:sz="6" w:space="0" w:color="auto"/>
            </w:tcBorders>
            <w:vAlign w:val="center"/>
          </w:tcPr>
          <w:p w14:paraId="0CFF4D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02016000100</w:t>
            </w:r>
          </w:p>
        </w:tc>
        <w:tc>
          <w:tcPr>
            <w:tcW w:w="350" w:type="pct"/>
            <w:tcBorders>
              <w:top w:val="single" w:sz="6" w:space="0" w:color="auto"/>
              <w:left w:val="single" w:sz="6" w:space="0" w:color="auto"/>
              <w:bottom w:val="single" w:sz="6" w:space="0" w:color="auto"/>
              <w:right w:val="single" w:sz="6" w:space="0" w:color="auto"/>
            </w:tcBorders>
            <w:vAlign w:val="center"/>
          </w:tcPr>
          <w:p w14:paraId="395DC0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573</w:t>
            </w:r>
          </w:p>
        </w:tc>
        <w:tc>
          <w:tcPr>
            <w:tcW w:w="340" w:type="pct"/>
            <w:tcBorders>
              <w:top w:val="single" w:sz="6" w:space="0" w:color="auto"/>
              <w:left w:val="single" w:sz="6" w:space="0" w:color="auto"/>
              <w:bottom w:val="single" w:sz="6" w:space="0" w:color="auto"/>
              <w:right w:val="single" w:sz="6" w:space="0" w:color="auto"/>
            </w:tcBorders>
            <w:vAlign w:val="center"/>
          </w:tcPr>
          <w:p w14:paraId="5CBAB0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950</w:t>
            </w:r>
          </w:p>
        </w:tc>
        <w:tc>
          <w:tcPr>
            <w:tcW w:w="331" w:type="pct"/>
            <w:tcBorders>
              <w:top w:val="single" w:sz="6" w:space="0" w:color="auto"/>
              <w:left w:val="single" w:sz="6" w:space="0" w:color="auto"/>
              <w:bottom w:val="single" w:sz="6" w:space="0" w:color="auto"/>
              <w:right w:val="single" w:sz="6" w:space="0" w:color="auto"/>
            </w:tcBorders>
            <w:vAlign w:val="center"/>
          </w:tcPr>
          <w:p w14:paraId="010376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60.32</w:t>
            </w:r>
          </w:p>
        </w:tc>
        <w:tc>
          <w:tcPr>
            <w:tcW w:w="441" w:type="pct"/>
            <w:tcBorders>
              <w:top w:val="single" w:sz="6" w:space="0" w:color="auto"/>
              <w:left w:val="single" w:sz="6" w:space="0" w:color="auto"/>
              <w:bottom w:val="single" w:sz="6" w:space="0" w:color="auto"/>
              <w:right w:val="single" w:sz="6" w:space="0" w:color="auto"/>
            </w:tcBorders>
            <w:vAlign w:val="center"/>
          </w:tcPr>
          <w:p w14:paraId="7CF21C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Alaska</w:t>
            </w:r>
          </w:p>
        </w:tc>
        <w:tc>
          <w:tcPr>
            <w:tcW w:w="431" w:type="pct"/>
            <w:tcBorders>
              <w:top w:val="single" w:sz="6" w:space="0" w:color="auto"/>
              <w:left w:val="single" w:sz="6" w:space="0" w:color="auto"/>
              <w:bottom w:val="single" w:sz="6" w:space="0" w:color="auto"/>
              <w:right w:val="single" w:sz="6" w:space="0" w:color="auto"/>
            </w:tcBorders>
            <w:vAlign w:val="center"/>
          </w:tcPr>
          <w:p w14:paraId="6F4795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w:t>
            </w:r>
          </w:p>
        </w:tc>
        <w:tc>
          <w:tcPr>
            <w:tcW w:w="312" w:type="pct"/>
            <w:tcBorders>
              <w:top w:val="single" w:sz="6" w:space="0" w:color="auto"/>
              <w:left w:val="single" w:sz="6" w:space="0" w:color="auto"/>
              <w:bottom w:val="single" w:sz="6" w:space="0" w:color="auto"/>
              <w:right w:val="single" w:sz="6" w:space="0" w:color="auto"/>
            </w:tcBorders>
            <w:vAlign w:val="center"/>
          </w:tcPr>
          <w:p w14:paraId="282D07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19.60</w:t>
            </w:r>
          </w:p>
        </w:tc>
        <w:tc>
          <w:tcPr>
            <w:tcW w:w="209" w:type="pct"/>
            <w:tcBorders>
              <w:top w:val="single" w:sz="6" w:space="0" w:color="auto"/>
              <w:left w:val="single" w:sz="6" w:space="0" w:color="auto"/>
              <w:bottom w:val="single" w:sz="6" w:space="0" w:color="auto"/>
              <w:right w:val="single" w:sz="6" w:space="0" w:color="auto"/>
            </w:tcBorders>
            <w:vAlign w:val="center"/>
          </w:tcPr>
          <w:p w14:paraId="6286CC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0.50</w:t>
            </w:r>
          </w:p>
        </w:tc>
        <w:tc>
          <w:tcPr>
            <w:tcW w:w="186" w:type="pct"/>
            <w:tcBorders>
              <w:top w:val="single" w:sz="6" w:space="0" w:color="auto"/>
              <w:left w:val="single" w:sz="6" w:space="0" w:color="auto"/>
              <w:bottom w:val="single" w:sz="6" w:space="0" w:color="auto"/>
              <w:right w:val="single" w:sz="6" w:space="0" w:color="auto"/>
            </w:tcBorders>
            <w:vAlign w:val="center"/>
          </w:tcPr>
          <w:p w14:paraId="685066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F77FA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8DDC2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3.52</w:t>
            </w:r>
          </w:p>
        </w:tc>
        <w:tc>
          <w:tcPr>
            <w:tcW w:w="186" w:type="pct"/>
            <w:tcBorders>
              <w:top w:val="single" w:sz="6" w:space="0" w:color="auto"/>
              <w:left w:val="single" w:sz="6" w:space="0" w:color="auto"/>
              <w:bottom w:val="single" w:sz="6" w:space="0" w:color="auto"/>
              <w:right w:val="single" w:sz="6" w:space="0" w:color="auto"/>
            </w:tcBorders>
            <w:vAlign w:val="center"/>
          </w:tcPr>
          <w:p w14:paraId="1E8120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w:t>
            </w:r>
          </w:p>
        </w:tc>
        <w:tc>
          <w:tcPr>
            <w:tcW w:w="186" w:type="pct"/>
            <w:tcBorders>
              <w:top w:val="single" w:sz="6" w:space="0" w:color="auto"/>
              <w:left w:val="single" w:sz="6" w:space="0" w:color="auto"/>
              <w:bottom w:val="single" w:sz="6" w:space="0" w:color="auto"/>
              <w:right w:val="single" w:sz="6" w:space="0" w:color="auto"/>
            </w:tcBorders>
            <w:vAlign w:val="center"/>
          </w:tcPr>
          <w:p w14:paraId="5AB7E3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BA9F4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20B31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4.52</w:t>
            </w:r>
          </w:p>
        </w:tc>
        <w:tc>
          <w:tcPr>
            <w:tcW w:w="209" w:type="pct"/>
            <w:tcBorders>
              <w:top w:val="single" w:sz="6" w:space="0" w:color="auto"/>
              <w:left w:val="single" w:sz="6" w:space="0" w:color="auto"/>
              <w:bottom w:val="single" w:sz="6" w:space="0" w:color="auto"/>
              <w:right w:val="single" w:sz="6" w:space="0" w:color="auto"/>
            </w:tcBorders>
            <w:vAlign w:val="center"/>
          </w:tcPr>
          <w:p w14:paraId="22894D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12.56</w:t>
            </w:r>
          </w:p>
        </w:tc>
      </w:tr>
      <w:tr w:rsidR="00D64FA0" w:rsidRPr="009A06AE" w14:paraId="36D2056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A4F06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9426,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4B7D8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04001942600</w:t>
            </w:r>
          </w:p>
        </w:tc>
        <w:tc>
          <w:tcPr>
            <w:tcW w:w="350" w:type="pct"/>
            <w:tcBorders>
              <w:top w:val="single" w:sz="6" w:space="0" w:color="auto"/>
              <w:left w:val="single" w:sz="6" w:space="0" w:color="auto"/>
              <w:bottom w:val="single" w:sz="6" w:space="0" w:color="auto"/>
              <w:right w:val="single" w:sz="6" w:space="0" w:color="auto"/>
            </w:tcBorders>
            <w:vAlign w:val="center"/>
          </w:tcPr>
          <w:p w14:paraId="3BE835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1711</w:t>
            </w:r>
          </w:p>
        </w:tc>
        <w:tc>
          <w:tcPr>
            <w:tcW w:w="340" w:type="pct"/>
            <w:tcBorders>
              <w:top w:val="single" w:sz="6" w:space="0" w:color="auto"/>
              <w:left w:val="single" w:sz="6" w:space="0" w:color="auto"/>
              <w:bottom w:val="single" w:sz="6" w:space="0" w:color="auto"/>
              <w:right w:val="single" w:sz="6" w:space="0" w:color="auto"/>
            </w:tcBorders>
            <w:vAlign w:val="center"/>
          </w:tcPr>
          <w:p w14:paraId="5667B3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1711</w:t>
            </w:r>
          </w:p>
        </w:tc>
        <w:tc>
          <w:tcPr>
            <w:tcW w:w="331" w:type="pct"/>
            <w:tcBorders>
              <w:top w:val="single" w:sz="6" w:space="0" w:color="auto"/>
              <w:left w:val="single" w:sz="6" w:space="0" w:color="auto"/>
              <w:bottom w:val="single" w:sz="6" w:space="0" w:color="auto"/>
              <w:right w:val="single" w:sz="6" w:space="0" w:color="auto"/>
            </w:tcBorders>
            <w:vAlign w:val="center"/>
          </w:tcPr>
          <w:p w14:paraId="63579F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441" w:type="pct"/>
            <w:tcBorders>
              <w:top w:val="single" w:sz="6" w:space="0" w:color="auto"/>
              <w:left w:val="single" w:sz="6" w:space="0" w:color="auto"/>
              <w:bottom w:val="single" w:sz="6" w:space="0" w:color="auto"/>
              <w:right w:val="single" w:sz="6" w:space="0" w:color="auto"/>
            </w:tcBorders>
            <w:vAlign w:val="center"/>
          </w:tcPr>
          <w:p w14:paraId="3389AA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36553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469</w:t>
            </w:r>
          </w:p>
        </w:tc>
        <w:tc>
          <w:tcPr>
            <w:tcW w:w="312" w:type="pct"/>
            <w:tcBorders>
              <w:top w:val="single" w:sz="6" w:space="0" w:color="auto"/>
              <w:left w:val="single" w:sz="6" w:space="0" w:color="auto"/>
              <w:bottom w:val="single" w:sz="6" w:space="0" w:color="auto"/>
              <w:right w:val="single" w:sz="6" w:space="0" w:color="auto"/>
            </w:tcBorders>
            <w:vAlign w:val="center"/>
          </w:tcPr>
          <w:p w14:paraId="2151F4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53.73</w:t>
            </w:r>
          </w:p>
        </w:tc>
        <w:tc>
          <w:tcPr>
            <w:tcW w:w="209" w:type="pct"/>
            <w:tcBorders>
              <w:top w:val="single" w:sz="6" w:space="0" w:color="auto"/>
              <w:left w:val="single" w:sz="6" w:space="0" w:color="auto"/>
              <w:bottom w:val="single" w:sz="6" w:space="0" w:color="auto"/>
              <w:right w:val="single" w:sz="6" w:space="0" w:color="auto"/>
            </w:tcBorders>
            <w:vAlign w:val="center"/>
          </w:tcPr>
          <w:p w14:paraId="60239C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25.37</w:t>
            </w:r>
          </w:p>
        </w:tc>
        <w:tc>
          <w:tcPr>
            <w:tcW w:w="186" w:type="pct"/>
            <w:tcBorders>
              <w:top w:val="single" w:sz="6" w:space="0" w:color="auto"/>
              <w:left w:val="single" w:sz="6" w:space="0" w:color="auto"/>
              <w:bottom w:val="single" w:sz="6" w:space="0" w:color="auto"/>
              <w:right w:val="single" w:sz="6" w:space="0" w:color="auto"/>
            </w:tcBorders>
            <w:vAlign w:val="center"/>
          </w:tcPr>
          <w:p w14:paraId="5125D8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w:t>
            </w:r>
          </w:p>
        </w:tc>
        <w:tc>
          <w:tcPr>
            <w:tcW w:w="163" w:type="pct"/>
            <w:tcBorders>
              <w:top w:val="single" w:sz="6" w:space="0" w:color="auto"/>
              <w:left w:val="single" w:sz="6" w:space="0" w:color="auto"/>
              <w:bottom w:val="single" w:sz="6" w:space="0" w:color="auto"/>
              <w:right w:val="single" w:sz="6" w:space="0" w:color="auto"/>
            </w:tcBorders>
            <w:vAlign w:val="center"/>
          </w:tcPr>
          <w:p w14:paraId="33E772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24C1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17.70</w:t>
            </w:r>
          </w:p>
        </w:tc>
        <w:tc>
          <w:tcPr>
            <w:tcW w:w="186" w:type="pct"/>
            <w:tcBorders>
              <w:top w:val="single" w:sz="6" w:space="0" w:color="auto"/>
              <w:left w:val="single" w:sz="6" w:space="0" w:color="auto"/>
              <w:bottom w:val="single" w:sz="6" w:space="0" w:color="auto"/>
              <w:right w:val="single" w:sz="6" w:space="0" w:color="auto"/>
            </w:tcBorders>
            <w:vAlign w:val="center"/>
          </w:tcPr>
          <w:p w14:paraId="0A2BF4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12.15</w:t>
            </w:r>
          </w:p>
        </w:tc>
        <w:tc>
          <w:tcPr>
            <w:tcW w:w="186" w:type="pct"/>
            <w:tcBorders>
              <w:top w:val="single" w:sz="6" w:space="0" w:color="auto"/>
              <w:left w:val="single" w:sz="6" w:space="0" w:color="auto"/>
              <w:bottom w:val="single" w:sz="6" w:space="0" w:color="auto"/>
              <w:right w:val="single" w:sz="6" w:space="0" w:color="auto"/>
            </w:tcBorders>
            <w:vAlign w:val="center"/>
          </w:tcPr>
          <w:p w14:paraId="535729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2.35</w:t>
            </w:r>
          </w:p>
        </w:tc>
        <w:tc>
          <w:tcPr>
            <w:tcW w:w="209" w:type="pct"/>
            <w:tcBorders>
              <w:top w:val="single" w:sz="6" w:space="0" w:color="auto"/>
              <w:left w:val="single" w:sz="6" w:space="0" w:color="auto"/>
              <w:bottom w:val="single" w:sz="6" w:space="0" w:color="auto"/>
              <w:right w:val="single" w:sz="6" w:space="0" w:color="auto"/>
            </w:tcBorders>
            <w:vAlign w:val="center"/>
          </w:tcPr>
          <w:p w14:paraId="51F249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22.17</w:t>
            </w:r>
          </w:p>
        </w:tc>
        <w:tc>
          <w:tcPr>
            <w:tcW w:w="186" w:type="pct"/>
            <w:tcBorders>
              <w:top w:val="single" w:sz="6" w:space="0" w:color="auto"/>
              <w:left w:val="single" w:sz="6" w:space="0" w:color="auto"/>
              <w:bottom w:val="single" w:sz="6" w:space="0" w:color="auto"/>
              <w:right w:val="single" w:sz="6" w:space="0" w:color="auto"/>
            </w:tcBorders>
            <w:vAlign w:val="center"/>
          </w:tcPr>
          <w:p w14:paraId="56F843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34.12</w:t>
            </w:r>
          </w:p>
        </w:tc>
        <w:tc>
          <w:tcPr>
            <w:tcW w:w="209" w:type="pct"/>
            <w:tcBorders>
              <w:top w:val="single" w:sz="6" w:space="0" w:color="auto"/>
              <w:left w:val="single" w:sz="6" w:space="0" w:color="auto"/>
              <w:bottom w:val="single" w:sz="6" w:space="0" w:color="auto"/>
              <w:right w:val="single" w:sz="6" w:space="0" w:color="auto"/>
            </w:tcBorders>
            <w:vAlign w:val="center"/>
          </w:tcPr>
          <w:p w14:paraId="0D52A6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7.68</w:t>
            </w:r>
          </w:p>
        </w:tc>
      </w:tr>
      <w:tr w:rsidR="00D64FA0" w:rsidRPr="009A06AE" w14:paraId="465276C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22736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9427,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552BD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04001942700</w:t>
            </w:r>
          </w:p>
        </w:tc>
        <w:tc>
          <w:tcPr>
            <w:tcW w:w="350" w:type="pct"/>
            <w:tcBorders>
              <w:top w:val="single" w:sz="6" w:space="0" w:color="auto"/>
              <w:left w:val="single" w:sz="6" w:space="0" w:color="auto"/>
              <w:bottom w:val="single" w:sz="6" w:space="0" w:color="auto"/>
              <w:right w:val="single" w:sz="6" w:space="0" w:color="auto"/>
            </w:tcBorders>
            <w:vAlign w:val="center"/>
          </w:tcPr>
          <w:p w14:paraId="7246BE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5285</w:t>
            </w:r>
          </w:p>
        </w:tc>
        <w:tc>
          <w:tcPr>
            <w:tcW w:w="340" w:type="pct"/>
            <w:tcBorders>
              <w:top w:val="single" w:sz="6" w:space="0" w:color="auto"/>
              <w:left w:val="single" w:sz="6" w:space="0" w:color="auto"/>
              <w:bottom w:val="single" w:sz="6" w:space="0" w:color="auto"/>
              <w:right w:val="single" w:sz="6" w:space="0" w:color="auto"/>
            </w:tcBorders>
            <w:vAlign w:val="center"/>
          </w:tcPr>
          <w:p w14:paraId="1F080E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5469</w:t>
            </w:r>
          </w:p>
        </w:tc>
        <w:tc>
          <w:tcPr>
            <w:tcW w:w="331" w:type="pct"/>
            <w:tcBorders>
              <w:top w:val="single" w:sz="6" w:space="0" w:color="auto"/>
              <w:left w:val="single" w:sz="6" w:space="0" w:color="auto"/>
              <w:bottom w:val="single" w:sz="6" w:space="0" w:color="auto"/>
              <w:right w:val="single" w:sz="6" w:space="0" w:color="auto"/>
            </w:tcBorders>
            <w:vAlign w:val="center"/>
          </w:tcPr>
          <w:p w14:paraId="133316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96.64</w:t>
            </w:r>
          </w:p>
        </w:tc>
        <w:tc>
          <w:tcPr>
            <w:tcW w:w="441" w:type="pct"/>
            <w:tcBorders>
              <w:top w:val="single" w:sz="6" w:space="0" w:color="auto"/>
              <w:left w:val="single" w:sz="6" w:space="0" w:color="auto"/>
              <w:bottom w:val="single" w:sz="6" w:space="0" w:color="auto"/>
              <w:right w:val="single" w:sz="6" w:space="0" w:color="auto"/>
            </w:tcBorders>
            <w:vAlign w:val="center"/>
          </w:tcPr>
          <w:p w14:paraId="29ECBD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A3681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1462</w:t>
            </w:r>
          </w:p>
        </w:tc>
        <w:tc>
          <w:tcPr>
            <w:tcW w:w="312" w:type="pct"/>
            <w:tcBorders>
              <w:top w:val="single" w:sz="6" w:space="0" w:color="auto"/>
              <w:left w:val="single" w:sz="6" w:space="0" w:color="auto"/>
              <w:bottom w:val="single" w:sz="6" w:space="0" w:color="auto"/>
              <w:right w:val="single" w:sz="6" w:space="0" w:color="auto"/>
            </w:tcBorders>
            <w:vAlign w:val="center"/>
          </w:tcPr>
          <w:p w14:paraId="181D6B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36.32</w:t>
            </w:r>
          </w:p>
        </w:tc>
        <w:tc>
          <w:tcPr>
            <w:tcW w:w="209" w:type="pct"/>
            <w:tcBorders>
              <w:top w:val="single" w:sz="6" w:space="0" w:color="auto"/>
              <w:left w:val="single" w:sz="6" w:space="0" w:color="auto"/>
              <w:bottom w:val="single" w:sz="6" w:space="0" w:color="auto"/>
              <w:right w:val="single" w:sz="6" w:space="0" w:color="auto"/>
            </w:tcBorders>
            <w:vAlign w:val="center"/>
          </w:tcPr>
          <w:p w14:paraId="3BB342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12.52</w:t>
            </w:r>
          </w:p>
        </w:tc>
        <w:tc>
          <w:tcPr>
            <w:tcW w:w="186" w:type="pct"/>
            <w:tcBorders>
              <w:top w:val="single" w:sz="6" w:space="0" w:color="auto"/>
              <w:left w:val="single" w:sz="6" w:space="0" w:color="auto"/>
              <w:bottom w:val="single" w:sz="6" w:space="0" w:color="auto"/>
              <w:right w:val="single" w:sz="6" w:space="0" w:color="auto"/>
            </w:tcBorders>
            <w:vAlign w:val="center"/>
          </w:tcPr>
          <w:p w14:paraId="66FBEF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3.83</w:t>
            </w:r>
          </w:p>
        </w:tc>
        <w:tc>
          <w:tcPr>
            <w:tcW w:w="163" w:type="pct"/>
            <w:tcBorders>
              <w:top w:val="single" w:sz="6" w:space="0" w:color="auto"/>
              <w:left w:val="single" w:sz="6" w:space="0" w:color="auto"/>
              <w:bottom w:val="single" w:sz="6" w:space="0" w:color="auto"/>
              <w:right w:val="single" w:sz="6" w:space="0" w:color="auto"/>
            </w:tcBorders>
            <w:vAlign w:val="center"/>
          </w:tcPr>
          <w:p w14:paraId="6A29B9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DB1A2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16.28</w:t>
            </w:r>
          </w:p>
        </w:tc>
        <w:tc>
          <w:tcPr>
            <w:tcW w:w="186" w:type="pct"/>
            <w:tcBorders>
              <w:top w:val="single" w:sz="6" w:space="0" w:color="auto"/>
              <w:left w:val="single" w:sz="6" w:space="0" w:color="auto"/>
              <w:bottom w:val="single" w:sz="6" w:space="0" w:color="auto"/>
              <w:right w:val="single" w:sz="6" w:space="0" w:color="auto"/>
            </w:tcBorders>
            <w:vAlign w:val="center"/>
          </w:tcPr>
          <w:p w14:paraId="02BBA5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9.78</w:t>
            </w:r>
          </w:p>
        </w:tc>
        <w:tc>
          <w:tcPr>
            <w:tcW w:w="186" w:type="pct"/>
            <w:tcBorders>
              <w:top w:val="single" w:sz="6" w:space="0" w:color="auto"/>
              <w:left w:val="single" w:sz="6" w:space="0" w:color="auto"/>
              <w:bottom w:val="single" w:sz="6" w:space="0" w:color="auto"/>
              <w:right w:val="single" w:sz="6" w:space="0" w:color="auto"/>
            </w:tcBorders>
            <w:vAlign w:val="center"/>
          </w:tcPr>
          <w:p w14:paraId="73C68F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4.58</w:t>
            </w:r>
          </w:p>
        </w:tc>
        <w:tc>
          <w:tcPr>
            <w:tcW w:w="209" w:type="pct"/>
            <w:tcBorders>
              <w:top w:val="single" w:sz="6" w:space="0" w:color="auto"/>
              <w:left w:val="single" w:sz="6" w:space="0" w:color="auto"/>
              <w:bottom w:val="single" w:sz="6" w:space="0" w:color="auto"/>
              <w:right w:val="single" w:sz="6" w:space="0" w:color="auto"/>
            </w:tcBorders>
            <w:vAlign w:val="center"/>
          </w:tcPr>
          <w:p w14:paraId="237E1A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9.58</w:t>
            </w:r>
          </w:p>
        </w:tc>
        <w:tc>
          <w:tcPr>
            <w:tcW w:w="186" w:type="pct"/>
            <w:tcBorders>
              <w:top w:val="single" w:sz="6" w:space="0" w:color="auto"/>
              <w:left w:val="single" w:sz="6" w:space="0" w:color="auto"/>
              <w:bottom w:val="single" w:sz="6" w:space="0" w:color="auto"/>
              <w:right w:val="single" w:sz="6" w:space="0" w:color="auto"/>
            </w:tcBorders>
            <w:vAlign w:val="center"/>
          </w:tcPr>
          <w:p w14:paraId="37CE37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15.05</w:t>
            </w:r>
          </w:p>
        </w:tc>
        <w:tc>
          <w:tcPr>
            <w:tcW w:w="209" w:type="pct"/>
            <w:tcBorders>
              <w:top w:val="single" w:sz="6" w:space="0" w:color="auto"/>
              <w:left w:val="single" w:sz="6" w:space="0" w:color="auto"/>
              <w:bottom w:val="single" w:sz="6" w:space="0" w:color="auto"/>
              <w:right w:val="single" w:sz="6" w:space="0" w:color="auto"/>
            </w:tcBorders>
            <w:vAlign w:val="center"/>
          </w:tcPr>
          <w:p w14:paraId="7D3A72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11.76</w:t>
            </w:r>
          </w:p>
        </w:tc>
      </w:tr>
      <w:tr w:rsidR="00D64FA0" w:rsidRPr="009A06AE" w14:paraId="1C70263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4A401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9440,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2D17E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04001944000</w:t>
            </w:r>
          </w:p>
        </w:tc>
        <w:tc>
          <w:tcPr>
            <w:tcW w:w="350" w:type="pct"/>
            <w:tcBorders>
              <w:top w:val="single" w:sz="6" w:space="0" w:color="auto"/>
              <w:left w:val="single" w:sz="6" w:space="0" w:color="auto"/>
              <w:bottom w:val="single" w:sz="6" w:space="0" w:color="auto"/>
              <w:right w:val="single" w:sz="6" w:space="0" w:color="auto"/>
            </w:tcBorders>
            <w:vAlign w:val="center"/>
          </w:tcPr>
          <w:p w14:paraId="39EAC9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6237</w:t>
            </w:r>
          </w:p>
        </w:tc>
        <w:tc>
          <w:tcPr>
            <w:tcW w:w="340" w:type="pct"/>
            <w:tcBorders>
              <w:top w:val="single" w:sz="6" w:space="0" w:color="auto"/>
              <w:left w:val="single" w:sz="6" w:space="0" w:color="auto"/>
              <w:bottom w:val="single" w:sz="6" w:space="0" w:color="auto"/>
              <w:right w:val="single" w:sz="6" w:space="0" w:color="auto"/>
            </w:tcBorders>
            <w:vAlign w:val="center"/>
          </w:tcPr>
          <w:p w14:paraId="7F49A0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6577</w:t>
            </w:r>
          </w:p>
        </w:tc>
        <w:tc>
          <w:tcPr>
            <w:tcW w:w="331" w:type="pct"/>
            <w:tcBorders>
              <w:top w:val="single" w:sz="6" w:space="0" w:color="auto"/>
              <w:left w:val="single" w:sz="6" w:space="0" w:color="auto"/>
              <w:bottom w:val="single" w:sz="6" w:space="0" w:color="auto"/>
              <w:right w:val="single" w:sz="6" w:space="0" w:color="auto"/>
            </w:tcBorders>
            <w:vAlign w:val="center"/>
          </w:tcPr>
          <w:p w14:paraId="46A57E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94.83</w:t>
            </w:r>
          </w:p>
        </w:tc>
        <w:tc>
          <w:tcPr>
            <w:tcW w:w="441" w:type="pct"/>
            <w:tcBorders>
              <w:top w:val="single" w:sz="6" w:space="0" w:color="auto"/>
              <w:left w:val="single" w:sz="6" w:space="0" w:color="auto"/>
              <w:bottom w:val="single" w:sz="6" w:space="0" w:color="auto"/>
              <w:right w:val="single" w:sz="6" w:space="0" w:color="auto"/>
            </w:tcBorders>
            <w:vAlign w:val="center"/>
          </w:tcPr>
          <w:p w14:paraId="55E5D4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D0397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1835</w:t>
            </w:r>
          </w:p>
        </w:tc>
        <w:tc>
          <w:tcPr>
            <w:tcW w:w="312" w:type="pct"/>
            <w:tcBorders>
              <w:top w:val="single" w:sz="6" w:space="0" w:color="auto"/>
              <w:left w:val="single" w:sz="6" w:space="0" w:color="auto"/>
              <w:bottom w:val="single" w:sz="6" w:space="0" w:color="auto"/>
              <w:right w:val="single" w:sz="6" w:space="0" w:color="auto"/>
            </w:tcBorders>
            <w:vAlign w:val="center"/>
          </w:tcPr>
          <w:p w14:paraId="3DDB32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34.93</w:t>
            </w:r>
          </w:p>
        </w:tc>
        <w:tc>
          <w:tcPr>
            <w:tcW w:w="209" w:type="pct"/>
            <w:tcBorders>
              <w:top w:val="single" w:sz="6" w:space="0" w:color="auto"/>
              <w:left w:val="single" w:sz="6" w:space="0" w:color="auto"/>
              <w:bottom w:val="single" w:sz="6" w:space="0" w:color="auto"/>
              <w:right w:val="single" w:sz="6" w:space="0" w:color="auto"/>
            </w:tcBorders>
            <w:vAlign w:val="center"/>
          </w:tcPr>
          <w:p w14:paraId="1D20DC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11.01</w:t>
            </w:r>
          </w:p>
        </w:tc>
        <w:tc>
          <w:tcPr>
            <w:tcW w:w="186" w:type="pct"/>
            <w:tcBorders>
              <w:top w:val="single" w:sz="6" w:space="0" w:color="auto"/>
              <w:left w:val="single" w:sz="6" w:space="0" w:color="auto"/>
              <w:bottom w:val="single" w:sz="6" w:space="0" w:color="auto"/>
              <w:right w:val="single" w:sz="6" w:space="0" w:color="auto"/>
            </w:tcBorders>
            <w:vAlign w:val="center"/>
          </w:tcPr>
          <w:p w14:paraId="10C00F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w:t>
            </w:r>
          </w:p>
        </w:tc>
        <w:tc>
          <w:tcPr>
            <w:tcW w:w="163" w:type="pct"/>
            <w:tcBorders>
              <w:top w:val="single" w:sz="6" w:space="0" w:color="auto"/>
              <w:left w:val="single" w:sz="6" w:space="0" w:color="auto"/>
              <w:bottom w:val="single" w:sz="6" w:space="0" w:color="auto"/>
              <w:right w:val="single" w:sz="6" w:space="0" w:color="auto"/>
            </w:tcBorders>
            <w:vAlign w:val="center"/>
          </w:tcPr>
          <w:p w14:paraId="3318E1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C9D6E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14.93</w:t>
            </w:r>
          </w:p>
        </w:tc>
        <w:tc>
          <w:tcPr>
            <w:tcW w:w="186" w:type="pct"/>
            <w:tcBorders>
              <w:top w:val="single" w:sz="6" w:space="0" w:color="auto"/>
              <w:left w:val="single" w:sz="6" w:space="0" w:color="auto"/>
              <w:bottom w:val="single" w:sz="6" w:space="0" w:color="auto"/>
              <w:right w:val="single" w:sz="6" w:space="0" w:color="auto"/>
            </w:tcBorders>
            <w:vAlign w:val="center"/>
          </w:tcPr>
          <w:p w14:paraId="1E9DF8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8.17</w:t>
            </w:r>
          </w:p>
        </w:tc>
        <w:tc>
          <w:tcPr>
            <w:tcW w:w="186" w:type="pct"/>
            <w:tcBorders>
              <w:top w:val="single" w:sz="6" w:space="0" w:color="auto"/>
              <w:left w:val="single" w:sz="6" w:space="0" w:color="auto"/>
              <w:bottom w:val="single" w:sz="6" w:space="0" w:color="auto"/>
              <w:right w:val="single" w:sz="6" w:space="0" w:color="auto"/>
            </w:tcBorders>
            <w:vAlign w:val="center"/>
          </w:tcPr>
          <w:p w14:paraId="2D5380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w:t>
            </w:r>
          </w:p>
        </w:tc>
        <w:tc>
          <w:tcPr>
            <w:tcW w:w="209" w:type="pct"/>
            <w:tcBorders>
              <w:top w:val="single" w:sz="6" w:space="0" w:color="auto"/>
              <w:left w:val="single" w:sz="6" w:space="0" w:color="auto"/>
              <w:bottom w:val="single" w:sz="6" w:space="0" w:color="auto"/>
              <w:right w:val="single" w:sz="6" w:space="0" w:color="auto"/>
            </w:tcBorders>
            <w:vAlign w:val="center"/>
          </w:tcPr>
          <w:p w14:paraId="776EB5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7.79</w:t>
            </w:r>
          </w:p>
        </w:tc>
        <w:tc>
          <w:tcPr>
            <w:tcW w:w="186" w:type="pct"/>
            <w:tcBorders>
              <w:top w:val="single" w:sz="6" w:space="0" w:color="auto"/>
              <w:left w:val="single" w:sz="6" w:space="0" w:color="auto"/>
              <w:bottom w:val="single" w:sz="6" w:space="0" w:color="auto"/>
              <w:right w:val="single" w:sz="6" w:space="0" w:color="auto"/>
            </w:tcBorders>
            <w:vAlign w:val="center"/>
          </w:tcPr>
          <w:p w14:paraId="6D3A0A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14.17</w:t>
            </w:r>
          </w:p>
        </w:tc>
        <w:tc>
          <w:tcPr>
            <w:tcW w:w="209" w:type="pct"/>
            <w:tcBorders>
              <w:top w:val="single" w:sz="6" w:space="0" w:color="auto"/>
              <w:left w:val="single" w:sz="6" w:space="0" w:color="auto"/>
              <w:bottom w:val="single" w:sz="6" w:space="0" w:color="auto"/>
              <w:right w:val="single" w:sz="6" w:space="0" w:color="auto"/>
            </w:tcBorders>
            <w:vAlign w:val="center"/>
          </w:tcPr>
          <w:p w14:paraId="66A329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10.46</w:t>
            </w:r>
          </w:p>
        </w:tc>
      </w:tr>
      <w:tr w:rsidR="00D64FA0" w:rsidRPr="009A06AE" w14:paraId="7F26CFD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57748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C1F70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04001944100</w:t>
            </w:r>
          </w:p>
        </w:tc>
        <w:tc>
          <w:tcPr>
            <w:tcW w:w="350" w:type="pct"/>
            <w:tcBorders>
              <w:top w:val="single" w:sz="6" w:space="0" w:color="auto"/>
              <w:left w:val="single" w:sz="6" w:space="0" w:color="auto"/>
              <w:bottom w:val="single" w:sz="6" w:space="0" w:color="auto"/>
              <w:right w:val="single" w:sz="6" w:space="0" w:color="auto"/>
            </w:tcBorders>
            <w:vAlign w:val="center"/>
          </w:tcPr>
          <w:p w14:paraId="7D3AF6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5860</w:t>
            </w:r>
          </w:p>
        </w:tc>
        <w:tc>
          <w:tcPr>
            <w:tcW w:w="340" w:type="pct"/>
            <w:tcBorders>
              <w:top w:val="single" w:sz="6" w:space="0" w:color="auto"/>
              <w:left w:val="single" w:sz="6" w:space="0" w:color="auto"/>
              <w:bottom w:val="single" w:sz="6" w:space="0" w:color="auto"/>
              <w:right w:val="single" w:sz="6" w:space="0" w:color="auto"/>
            </w:tcBorders>
            <w:vAlign w:val="center"/>
          </w:tcPr>
          <w:p w14:paraId="5A21C3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6183</w:t>
            </w:r>
          </w:p>
        </w:tc>
        <w:tc>
          <w:tcPr>
            <w:tcW w:w="331" w:type="pct"/>
            <w:tcBorders>
              <w:top w:val="single" w:sz="6" w:space="0" w:color="auto"/>
              <w:left w:val="single" w:sz="6" w:space="0" w:color="auto"/>
              <w:bottom w:val="single" w:sz="6" w:space="0" w:color="auto"/>
              <w:right w:val="single" w:sz="6" w:space="0" w:color="auto"/>
            </w:tcBorders>
            <w:vAlign w:val="center"/>
          </w:tcPr>
          <w:p w14:paraId="5C4FB7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94.78</w:t>
            </w:r>
          </w:p>
        </w:tc>
        <w:tc>
          <w:tcPr>
            <w:tcW w:w="441" w:type="pct"/>
            <w:tcBorders>
              <w:top w:val="single" w:sz="6" w:space="0" w:color="auto"/>
              <w:left w:val="single" w:sz="6" w:space="0" w:color="auto"/>
              <w:bottom w:val="single" w:sz="6" w:space="0" w:color="auto"/>
              <w:right w:val="single" w:sz="6" w:space="0" w:color="auto"/>
            </w:tcBorders>
            <w:vAlign w:val="center"/>
          </w:tcPr>
          <w:p w14:paraId="793D7E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7218E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1424</w:t>
            </w:r>
          </w:p>
        </w:tc>
        <w:tc>
          <w:tcPr>
            <w:tcW w:w="312" w:type="pct"/>
            <w:tcBorders>
              <w:top w:val="single" w:sz="6" w:space="0" w:color="auto"/>
              <w:left w:val="single" w:sz="6" w:space="0" w:color="auto"/>
              <w:bottom w:val="single" w:sz="6" w:space="0" w:color="auto"/>
              <w:right w:val="single" w:sz="6" w:space="0" w:color="auto"/>
            </w:tcBorders>
            <w:vAlign w:val="center"/>
          </w:tcPr>
          <w:p w14:paraId="6D6E67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52.04</w:t>
            </w:r>
          </w:p>
        </w:tc>
        <w:tc>
          <w:tcPr>
            <w:tcW w:w="209" w:type="pct"/>
            <w:tcBorders>
              <w:top w:val="single" w:sz="6" w:space="0" w:color="auto"/>
              <w:left w:val="single" w:sz="6" w:space="0" w:color="auto"/>
              <w:bottom w:val="single" w:sz="6" w:space="0" w:color="auto"/>
              <w:right w:val="single" w:sz="6" w:space="0" w:color="auto"/>
            </w:tcBorders>
            <w:vAlign w:val="center"/>
          </w:tcPr>
          <w:p w14:paraId="3F909C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20.15</w:t>
            </w:r>
          </w:p>
        </w:tc>
        <w:tc>
          <w:tcPr>
            <w:tcW w:w="186" w:type="pct"/>
            <w:tcBorders>
              <w:top w:val="single" w:sz="6" w:space="0" w:color="auto"/>
              <w:left w:val="single" w:sz="6" w:space="0" w:color="auto"/>
              <w:bottom w:val="single" w:sz="6" w:space="0" w:color="auto"/>
              <w:right w:val="single" w:sz="6" w:space="0" w:color="auto"/>
            </w:tcBorders>
            <w:vAlign w:val="center"/>
          </w:tcPr>
          <w:p w14:paraId="29DF3E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6.53</w:t>
            </w:r>
          </w:p>
        </w:tc>
        <w:tc>
          <w:tcPr>
            <w:tcW w:w="163" w:type="pct"/>
            <w:tcBorders>
              <w:top w:val="single" w:sz="6" w:space="0" w:color="auto"/>
              <w:left w:val="single" w:sz="6" w:space="0" w:color="auto"/>
              <w:bottom w:val="single" w:sz="6" w:space="0" w:color="auto"/>
              <w:right w:val="single" w:sz="6" w:space="0" w:color="auto"/>
            </w:tcBorders>
            <w:vAlign w:val="center"/>
          </w:tcPr>
          <w:p w14:paraId="746127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0.28</w:t>
            </w:r>
          </w:p>
        </w:tc>
        <w:tc>
          <w:tcPr>
            <w:tcW w:w="186" w:type="pct"/>
            <w:tcBorders>
              <w:top w:val="single" w:sz="6" w:space="0" w:color="auto"/>
              <w:left w:val="single" w:sz="6" w:space="0" w:color="auto"/>
              <w:bottom w:val="single" w:sz="6" w:space="0" w:color="auto"/>
              <w:right w:val="single" w:sz="6" w:space="0" w:color="auto"/>
            </w:tcBorders>
            <w:vAlign w:val="center"/>
          </w:tcPr>
          <w:p w14:paraId="4E3179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26.62</w:t>
            </w:r>
          </w:p>
        </w:tc>
        <w:tc>
          <w:tcPr>
            <w:tcW w:w="186" w:type="pct"/>
            <w:tcBorders>
              <w:top w:val="single" w:sz="6" w:space="0" w:color="auto"/>
              <w:left w:val="single" w:sz="6" w:space="0" w:color="auto"/>
              <w:bottom w:val="single" w:sz="6" w:space="0" w:color="auto"/>
              <w:right w:val="single" w:sz="6" w:space="0" w:color="auto"/>
            </w:tcBorders>
            <w:vAlign w:val="center"/>
          </w:tcPr>
          <w:p w14:paraId="5B0391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14.89</w:t>
            </w:r>
          </w:p>
        </w:tc>
        <w:tc>
          <w:tcPr>
            <w:tcW w:w="186" w:type="pct"/>
            <w:tcBorders>
              <w:top w:val="single" w:sz="6" w:space="0" w:color="auto"/>
              <w:left w:val="single" w:sz="6" w:space="0" w:color="auto"/>
              <w:bottom w:val="single" w:sz="6" w:space="0" w:color="auto"/>
              <w:right w:val="single" w:sz="6" w:space="0" w:color="auto"/>
            </w:tcBorders>
            <w:vAlign w:val="center"/>
          </w:tcPr>
          <w:p w14:paraId="32E5BB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9.27</w:t>
            </w:r>
          </w:p>
        </w:tc>
        <w:tc>
          <w:tcPr>
            <w:tcW w:w="209" w:type="pct"/>
            <w:tcBorders>
              <w:top w:val="single" w:sz="6" w:space="0" w:color="auto"/>
              <w:left w:val="single" w:sz="6" w:space="0" w:color="auto"/>
              <w:bottom w:val="single" w:sz="6" w:space="0" w:color="auto"/>
              <w:right w:val="single" w:sz="6" w:space="0" w:color="auto"/>
            </w:tcBorders>
            <w:vAlign w:val="center"/>
          </w:tcPr>
          <w:p w14:paraId="325128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16.29</w:t>
            </w:r>
          </w:p>
        </w:tc>
        <w:tc>
          <w:tcPr>
            <w:tcW w:w="186" w:type="pct"/>
            <w:tcBorders>
              <w:top w:val="single" w:sz="6" w:space="0" w:color="auto"/>
              <w:left w:val="single" w:sz="6" w:space="0" w:color="auto"/>
              <w:bottom w:val="single" w:sz="6" w:space="0" w:color="auto"/>
              <w:right w:val="single" w:sz="6" w:space="0" w:color="auto"/>
            </w:tcBorders>
            <w:vAlign w:val="center"/>
          </w:tcPr>
          <w:p w14:paraId="6E7E9D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25.07</w:t>
            </w:r>
          </w:p>
        </w:tc>
        <w:tc>
          <w:tcPr>
            <w:tcW w:w="209" w:type="pct"/>
            <w:tcBorders>
              <w:top w:val="single" w:sz="6" w:space="0" w:color="auto"/>
              <w:left w:val="single" w:sz="6" w:space="0" w:color="auto"/>
              <w:bottom w:val="single" w:sz="6" w:space="0" w:color="auto"/>
              <w:right w:val="single" w:sz="6" w:space="0" w:color="auto"/>
            </w:tcBorders>
            <w:vAlign w:val="center"/>
          </w:tcPr>
          <w:p w14:paraId="0A5F25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11.94</w:t>
            </w:r>
          </w:p>
        </w:tc>
      </w:tr>
      <w:tr w:rsidR="00D64FA0" w:rsidRPr="009A06AE" w14:paraId="27E8B66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F0149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9442.01,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3F77E7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04001944201</w:t>
            </w:r>
          </w:p>
        </w:tc>
        <w:tc>
          <w:tcPr>
            <w:tcW w:w="350" w:type="pct"/>
            <w:tcBorders>
              <w:top w:val="single" w:sz="6" w:space="0" w:color="auto"/>
              <w:left w:val="single" w:sz="6" w:space="0" w:color="auto"/>
              <w:bottom w:val="single" w:sz="6" w:space="0" w:color="auto"/>
              <w:right w:val="single" w:sz="6" w:space="0" w:color="auto"/>
            </w:tcBorders>
            <w:vAlign w:val="center"/>
          </w:tcPr>
          <w:p w14:paraId="75F536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4330</w:t>
            </w:r>
          </w:p>
        </w:tc>
        <w:tc>
          <w:tcPr>
            <w:tcW w:w="340" w:type="pct"/>
            <w:tcBorders>
              <w:top w:val="single" w:sz="6" w:space="0" w:color="auto"/>
              <w:left w:val="single" w:sz="6" w:space="0" w:color="auto"/>
              <w:bottom w:val="single" w:sz="6" w:space="0" w:color="auto"/>
              <w:right w:val="single" w:sz="6" w:space="0" w:color="auto"/>
            </w:tcBorders>
            <w:vAlign w:val="center"/>
          </w:tcPr>
          <w:p w14:paraId="5B3036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4540</w:t>
            </w:r>
          </w:p>
        </w:tc>
        <w:tc>
          <w:tcPr>
            <w:tcW w:w="331" w:type="pct"/>
            <w:tcBorders>
              <w:top w:val="single" w:sz="6" w:space="0" w:color="auto"/>
              <w:left w:val="single" w:sz="6" w:space="0" w:color="auto"/>
              <w:bottom w:val="single" w:sz="6" w:space="0" w:color="auto"/>
              <w:right w:val="single" w:sz="6" w:space="0" w:color="auto"/>
            </w:tcBorders>
            <w:vAlign w:val="center"/>
          </w:tcPr>
          <w:p w14:paraId="639A79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95.37</w:t>
            </w:r>
          </w:p>
        </w:tc>
        <w:tc>
          <w:tcPr>
            <w:tcW w:w="441" w:type="pct"/>
            <w:tcBorders>
              <w:top w:val="single" w:sz="6" w:space="0" w:color="auto"/>
              <w:left w:val="single" w:sz="6" w:space="0" w:color="auto"/>
              <w:bottom w:val="single" w:sz="6" w:space="0" w:color="auto"/>
              <w:right w:val="single" w:sz="6" w:space="0" w:color="auto"/>
            </w:tcBorders>
            <w:vAlign w:val="center"/>
          </w:tcPr>
          <w:p w14:paraId="384026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007A7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1193</w:t>
            </w:r>
          </w:p>
        </w:tc>
        <w:tc>
          <w:tcPr>
            <w:tcW w:w="312" w:type="pct"/>
            <w:tcBorders>
              <w:top w:val="single" w:sz="6" w:space="0" w:color="auto"/>
              <w:left w:val="single" w:sz="6" w:space="0" w:color="auto"/>
              <w:bottom w:val="single" w:sz="6" w:space="0" w:color="auto"/>
              <w:right w:val="single" w:sz="6" w:space="0" w:color="auto"/>
            </w:tcBorders>
            <w:vAlign w:val="center"/>
          </w:tcPr>
          <w:p w14:paraId="10AF2C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36.38</w:t>
            </w:r>
          </w:p>
        </w:tc>
        <w:tc>
          <w:tcPr>
            <w:tcW w:w="209" w:type="pct"/>
            <w:tcBorders>
              <w:top w:val="single" w:sz="6" w:space="0" w:color="auto"/>
              <w:left w:val="single" w:sz="6" w:space="0" w:color="auto"/>
              <w:bottom w:val="single" w:sz="6" w:space="0" w:color="auto"/>
              <w:right w:val="single" w:sz="6" w:space="0" w:color="auto"/>
            </w:tcBorders>
            <w:vAlign w:val="center"/>
          </w:tcPr>
          <w:p w14:paraId="2B55DE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16.51</w:t>
            </w:r>
          </w:p>
        </w:tc>
        <w:tc>
          <w:tcPr>
            <w:tcW w:w="186" w:type="pct"/>
            <w:tcBorders>
              <w:top w:val="single" w:sz="6" w:space="0" w:color="auto"/>
              <w:left w:val="single" w:sz="6" w:space="0" w:color="auto"/>
              <w:bottom w:val="single" w:sz="6" w:space="0" w:color="auto"/>
              <w:right w:val="single" w:sz="6" w:space="0" w:color="auto"/>
            </w:tcBorders>
            <w:vAlign w:val="center"/>
          </w:tcPr>
          <w:p w14:paraId="183B54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w:t>
            </w:r>
          </w:p>
        </w:tc>
        <w:tc>
          <w:tcPr>
            <w:tcW w:w="163" w:type="pct"/>
            <w:tcBorders>
              <w:top w:val="single" w:sz="6" w:space="0" w:color="auto"/>
              <w:left w:val="single" w:sz="6" w:space="0" w:color="auto"/>
              <w:bottom w:val="single" w:sz="6" w:space="0" w:color="auto"/>
              <w:right w:val="single" w:sz="6" w:space="0" w:color="auto"/>
            </w:tcBorders>
            <w:vAlign w:val="center"/>
          </w:tcPr>
          <w:p w14:paraId="372B4E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37446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18.94</w:t>
            </w:r>
          </w:p>
        </w:tc>
        <w:tc>
          <w:tcPr>
            <w:tcW w:w="186" w:type="pct"/>
            <w:tcBorders>
              <w:top w:val="single" w:sz="6" w:space="0" w:color="auto"/>
              <w:left w:val="single" w:sz="6" w:space="0" w:color="auto"/>
              <w:bottom w:val="single" w:sz="6" w:space="0" w:color="auto"/>
              <w:right w:val="single" w:sz="6" w:space="0" w:color="auto"/>
            </w:tcBorders>
            <w:vAlign w:val="center"/>
          </w:tcPr>
          <w:p w14:paraId="6EC7A8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12.82</w:t>
            </w:r>
          </w:p>
        </w:tc>
        <w:tc>
          <w:tcPr>
            <w:tcW w:w="186" w:type="pct"/>
            <w:tcBorders>
              <w:top w:val="single" w:sz="6" w:space="0" w:color="auto"/>
              <w:left w:val="single" w:sz="6" w:space="0" w:color="auto"/>
              <w:bottom w:val="single" w:sz="6" w:space="0" w:color="auto"/>
              <w:right w:val="single" w:sz="6" w:space="0" w:color="auto"/>
            </w:tcBorders>
            <w:vAlign w:val="center"/>
          </w:tcPr>
          <w:p w14:paraId="7CA646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12.82</w:t>
            </w:r>
          </w:p>
        </w:tc>
        <w:tc>
          <w:tcPr>
            <w:tcW w:w="209" w:type="pct"/>
            <w:tcBorders>
              <w:top w:val="single" w:sz="6" w:space="0" w:color="auto"/>
              <w:left w:val="single" w:sz="6" w:space="0" w:color="auto"/>
              <w:bottom w:val="single" w:sz="6" w:space="0" w:color="auto"/>
              <w:right w:val="single" w:sz="6" w:space="0" w:color="auto"/>
            </w:tcBorders>
            <w:vAlign w:val="center"/>
          </w:tcPr>
          <w:p w14:paraId="11FC03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2.77</w:t>
            </w:r>
          </w:p>
        </w:tc>
        <w:tc>
          <w:tcPr>
            <w:tcW w:w="186" w:type="pct"/>
            <w:tcBorders>
              <w:top w:val="single" w:sz="6" w:space="0" w:color="auto"/>
              <w:left w:val="single" w:sz="6" w:space="0" w:color="auto"/>
              <w:bottom w:val="single" w:sz="6" w:space="0" w:color="auto"/>
              <w:right w:val="single" w:sz="6" w:space="0" w:color="auto"/>
            </w:tcBorders>
            <w:vAlign w:val="center"/>
          </w:tcPr>
          <w:p w14:paraId="0C0F28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9.05</w:t>
            </w:r>
          </w:p>
        </w:tc>
        <w:tc>
          <w:tcPr>
            <w:tcW w:w="209" w:type="pct"/>
            <w:tcBorders>
              <w:top w:val="single" w:sz="6" w:space="0" w:color="auto"/>
              <w:left w:val="single" w:sz="6" w:space="0" w:color="auto"/>
              <w:bottom w:val="single" w:sz="6" w:space="0" w:color="auto"/>
              <w:right w:val="single" w:sz="6" w:space="0" w:color="auto"/>
            </w:tcBorders>
            <w:vAlign w:val="center"/>
          </w:tcPr>
          <w:p w14:paraId="3C9B2B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23.13</w:t>
            </w:r>
          </w:p>
        </w:tc>
      </w:tr>
      <w:tr w:rsidR="00D64FA0" w:rsidRPr="009A06AE" w14:paraId="7D9F1E7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5AADD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9442.02,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6FD34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04001944202</w:t>
            </w:r>
          </w:p>
        </w:tc>
        <w:tc>
          <w:tcPr>
            <w:tcW w:w="350" w:type="pct"/>
            <w:tcBorders>
              <w:top w:val="single" w:sz="6" w:space="0" w:color="auto"/>
              <w:left w:val="single" w:sz="6" w:space="0" w:color="auto"/>
              <w:bottom w:val="single" w:sz="6" w:space="0" w:color="auto"/>
              <w:right w:val="single" w:sz="6" w:space="0" w:color="auto"/>
            </w:tcBorders>
            <w:vAlign w:val="center"/>
          </w:tcPr>
          <w:p w14:paraId="5ADBA7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3431</w:t>
            </w:r>
          </w:p>
        </w:tc>
        <w:tc>
          <w:tcPr>
            <w:tcW w:w="340" w:type="pct"/>
            <w:tcBorders>
              <w:top w:val="single" w:sz="6" w:space="0" w:color="auto"/>
              <w:left w:val="single" w:sz="6" w:space="0" w:color="auto"/>
              <w:bottom w:val="single" w:sz="6" w:space="0" w:color="auto"/>
              <w:right w:val="single" w:sz="6" w:space="0" w:color="auto"/>
            </w:tcBorders>
            <w:vAlign w:val="center"/>
          </w:tcPr>
          <w:p w14:paraId="37ACDF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3507</w:t>
            </w:r>
          </w:p>
        </w:tc>
        <w:tc>
          <w:tcPr>
            <w:tcW w:w="331" w:type="pct"/>
            <w:tcBorders>
              <w:top w:val="single" w:sz="6" w:space="0" w:color="auto"/>
              <w:left w:val="single" w:sz="6" w:space="0" w:color="auto"/>
              <w:bottom w:val="single" w:sz="6" w:space="0" w:color="auto"/>
              <w:right w:val="single" w:sz="6" w:space="0" w:color="auto"/>
            </w:tcBorders>
            <w:vAlign w:val="center"/>
          </w:tcPr>
          <w:p w14:paraId="7E0CDE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97.83</w:t>
            </w:r>
          </w:p>
        </w:tc>
        <w:tc>
          <w:tcPr>
            <w:tcW w:w="441" w:type="pct"/>
            <w:tcBorders>
              <w:top w:val="single" w:sz="6" w:space="0" w:color="auto"/>
              <w:left w:val="single" w:sz="6" w:space="0" w:color="auto"/>
              <w:bottom w:val="single" w:sz="6" w:space="0" w:color="auto"/>
              <w:right w:val="single" w:sz="6" w:space="0" w:color="auto"/>
            </w:tcBorders>
            <w:vAlign w:val="center"/>
          </w:tcPr>
          <w:p w14:paraId="4EC02C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D7A71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1209</w:t>
            </w:r>
          </w:p>
        </w:tc>
        <w:tc>
          <w:tcPr>
            <w:tcW w:w="312" w:type="pct"/>
            <w:tcBorders>
              <w:top w:val="single" w:sz="6" w:space="0" w:color="auto"/>
              <w:left w:val="single" w:sz="6" w:space="0" w:color="auto"/>
              <w:bottom w:val="single" w:sz="6" w:space="0" w:color="auto"/>
              <w:right w:val="single" w:sz="6" w:space="0" w:color="auto"/>
            </w:tcBorders>
            <w:vAlign w:val="center"/>
          </w:tcPr>
          <w:p w14:paraId="1D5B1F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28.29</w:t>
            </w:r>
          </w:p>
        </w:tc>
        <w:tc>
          <w:tcPr>
            <w:tcW w:w="209" w:type="pct"/>
            <w:tcBorders>
              <w:top w:val="single" w:sz="6" w:space="0" w:color="auto"/>
              <w:left w:val="single" w:sz="6" w:space="0" w:color="auto"/>
              <w:bottom w:val="single" w:sz="6" w:space="0" w:color="auto"/>
              <w:right w:val="single" w:sz="6" w:space="0" w:color="auto"/>
            </w:tcBorders>
            <w:vAlign w:val="center"/>
          </w:tcPr>
          <w:p w14:paraId="4BD166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12.99</w:t>
            </w:r>
          </w:p>
        </w:tc>
        <w:tc>
          <w:tcPr>
            <w:tcW w:w="186" w:type="pct"/>
            <w:tcBorders>
              <w:top w:val="single" w:sz="6" w:space="0" w:color="auto"/>
              <w:left w:val="single" w:sz="6" w:space="0" w:color="auto"/>
              <w:bottom w:val="single" w:sz="6" w:space="0" w:color="auto"/>
              <w:right w:val="single" w:sz="6" w:space="0" w:color="auto"/>
            </w:tcBorders>
            <w:vAlign w:val="center"/>
          </w:tcPr>
          <w:p w14:paraId="3B42D9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3.89</w:t>
            </w:r>
          </w:p>
        </w:tc>
        <w:tc>
          <w:tcPr>
            <w:tcW w:w="163" w:type="pct"/>
            <w:tcBorders>
              <w:top w:val="single" w:sz="6" w:space="0" w:color="auto"/>
              <w:left w:val="single" w:sz="6" w:space="0" w:color="auto"/>
              <w:bottom w:val="single" w:sz="6" w:space="0" w:color="auto"/>
              <w:right w:val="single" w:sz="6" w:space="0" w:color="auto"/>
            </w:tcBorders>
            <w:vAlign w:val="center"/>
          </w:tcPr>
          <w:p w14:paraId="0EAB6C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17FF6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8.11</w:t>
            </w:r>
          </w:p>
        </w:tc>
        <w:tc>
          <w:tcPr>
            <w:tcW w:w="186" w:type="pct"/>
            <w:tcBorders>
              <w:top w:val="single" w:sz="6" w:space="0" w:color="auto"/>
              <w:left w:val="single" w:sz="6" w:space="0" w:color="auto"/>
              <w:bottom w:val="single" w:sz="6" w:space="0" w:color="auto"/>
              <w:right w:val="single" w:sz="6" w:space="0" w:color="auto"/>
            </w:tcBorders>
            <w:vAlign w:val="center"/>
          </w:tcPr>
          <w:p w14:paraId="051224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3.89</w:t>
            </w:r>
          </w:p>
        </w:tc>
        <w:tc>
          <w:tcPr>
            <w:tcW w:w="186" w:type="pct"/>
            <w:tcBorders>
              <w:top w:val="single" w:sz="6" w:space="0" w:color="auto"/>
              <w:left w:val="single" w:sz="6" w:space="0" w:color="auto"/>
              <w:bottom w:val="single" w:sz="6" w:space="0" w:color="auto"/>
              <w:right w:val="single" w:sz="6" w:space="0" w:color="auto"/>
            </w:tcBorders>
            <w:vAlign w:val="center"/>
          </w:tcPr>
          <w:p w14:paraId="241DC4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w:t>
            </w:r>
          </w:p>
        </w:tc>
        <w:tc>
          <w:tcPr>
            <w:tcW w:w="209" w:type="pct"/>
            <w:tcBorders>
              <w:top w:val="single" w:sz="6" w:space="0" w:color="auto"/>
              <w:left w:val="single" w:sz="6" w:space="0" w:color="auto"/>
              <w:bottom w:val="single" w:sz="6" w:space="0" w:color="auto"/>
              <w:right w:val="single" w:sz="6" w:space="0" w:color="auto"/>
            </w:tcBorders>
            <w:vAlign w:val="center"/>
          </w:tcPr>
          <w:p w14:paraId="24FD9B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11.00</w:t>
            </w:r>
          </w:p>
        </w:tc>
        <w:tc>
          <w:tcPr>
            <w:tcW w:w="186" w:type="pct"/>
            <w:tcBorders>
              <w:top w:val="single" w:sz="6" w:space="0" w:color="auto"/>
              <w:left w:val="single" w:sz="6" w:space="0" w:color="auto"/>
              <w:bottom w:val="single" w:sz="6" w:space="0" w:color="auto"/>
              <w:right w:val="single" w:sz="6" w:space="0" w:color="auto"/>
            </w:tcBorders>
            <w:vAlign w:val="center"/>
          </w:tcPr>
          <w:p w14:paraId="3044FF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17.20</w:t>
            </w:r>
          </w:p>
        </w:tc>
        <w:tc>
          <w:tcPr>
            <w:tcW w:w="209" w:type="pct"/>
            <w:tcBorders>
              <w:top w:val="single" w:sz="6" w:space="0" w:color="auto"/>
              <w:left w:val="single" w:sz="6" w:space="0" w:color="auto"/>
              <w:bottom w:val="single" w:sz="6" w:space="0" w:color="auto"/>
              <w:right w:val="single" w:sz="6" w:space="0" w:color="auto"/>
            </w:tcBorders>
            <w:vAlign w:val="center"/>
          </w:tcPr>
          <w:p w14:paraId="62053A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8.85</w:t>
            </w:r>
          </w:p>
        </w:tc>
      </w:tr>
      <w:tr w:rsidR="00D64FA0" w:rsidRPr="009A06AE" w14:paraId="2D3089C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C5FD3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9443.01,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634B72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04001944301</w:t>
            </w:r>
          </w:p>
        </w:tc>
        <w:tc>
          <w:tcPr>
            <w:tcW w:w="350" w:type="pct"/>
            <w:tcBorders>
              <w:top w:val="single" w:sz="6" w:space="0" w:color="auto"/>
              <w:left w:val="single" w:sz="6" w:space="0" w:color="auto"/>
              <w:bottom w:val="single" w:sz="6" w:space="0" w:color="auto"/>
              <w:right w:val="single" w:sz="6" w:space="0" w:color="auto"/>
            </w:tcBorders>
            <w:vAlign w:val="center"/>
          </w:tcPr>
          <w:p w14:paraId="608593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3052</w:t>
            </w:r>
          </w:p>
        </w:tc>
        <w:tc>
          <w:tcPr>
            <w:tcW w:w="340" w:type="pct"/>
            <w:tcBorders>
              <w:top w:val="single" w:sz="6" w:space="0" w:color="auto"/>
              <w:left w:val="single" w:sz="6" w:space="0" w:color="auto"/>
              <w:bottom w:val="single" w:sz="6" w:space="0" w:color="auto"/>
              <w:right w:val="single" w:sz="6" w:space="0" w:color="auto"/>
            </w:tcBorders>
            <w:vAlign w:val="center"/>
          </w:tcPr>
          <w:p w14:paraId="7F8A53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3120</w:t>
            </w:r>
          </w:p>
        </w:tc>
        <w:tc>
          <w:tcPr>
            <w:tcW w:w="331" w:type="pct"/>
            <w:tcBorders>
              <w:top w:val="single" w:sz="6" w:space="0" w:color="auto"/>
              <w:left w:val="single" w:sz="6" w:space="0" w:color="auto"/>
              <w:bottom w:val="single" w:sz="6" w:space="0" w:color="auto"/>
              <w:right w:val="single" w:sz="6" w:space="0" w:color="auto"/>
            </w:tcBorders>
            <w:vAlign w:val="center"/>
          </w:tcPr>
          <w:p w14:paraId="78BA0C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97.82</w:t>
            </w:r>
          </w:p>
        </w:tc>
        <w:tc>
          <w:tcPr>
            <w:tcW w:w="441" w:type="pct"/>
            <w:tcBorders>
              <w:top w:val="single" w:sz="6" w:space="0" w:color="auto"/>
              <w:left w:val="single" w:sz="6" w:space="0" w:color="auto"/>
              <w:bottom w:val="single" w:sz="6" w:space="0" w:color="auto"/>
              <w:right w:val="single" w:sz="6" w:space="0" w:color="auto"/>
            </w:tcBorders>
            <w:vAlign w:val="center"/>
          </w:tcPr>
          <w:p w14:paraId="1481BB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FFFEB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1151</w:t>
            </w:r>
          </w:p>
        </w:tc>
        <w:tc>
          <w:tcPr>
            <w:tcW w:w="312" w:type="pct"/>
            <w:tcBorders>
              <w:top w:val="single" w:sz="6" w:space="0" w:color="auto"/>
              <w:left w:val="single" w:sz="6" w:space="0" w:color="auto"/>
              <w:bottom w:val="single" w:sz="6" w:space="0" w:color="auto"/>
              <w:right w:val="single" w:sz="6" w:space="0" w:color="auto"/>
            </w:tcBorders>
            <w:vAlign w:val="center"/>
          </w:tcPr>
          <w:p w14:paraId="27F9D8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31.54</w:t>
            </w:r>
          </w:p>
        </w:tc>
        <w:tc>
          <w:tcPr>
            <w:tcW w:w="209" w:type="pct"/>
            <w:tcBorders>
              <w:top w:val="single" w:sz="6" w:space="0" w:color="auto"/>
              <w:left w:val="single" w:sz="6" w:space="0" w:color="auto"/>
              <w:bottom w:val="single" w:sz="6" w:space="0" w:color="auto"/>
              <w:right w:val="single" w:sz="6" w:space="0" w:color="auto"/>
            </w:tcBorders>
            <w:vAlign w:val="center"/>
          </w:tcPr>
          <w:p w14:paraId="36EBDD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8.17</w:t>
            </w:r>
          </w:p>
        </w:tc>
        <w:tc>
          <w:tcPr>
            <w:tcW w:w="186" w:type="pct"/>
            <w:tcBorders>
              <w:top w:val="single" w:sz="6" w:space="0" w:color="auto"/>
              <w:left w:val="single" w:sz="6" w:space="0" w:color="auto"/>
              <w:bottom w:val="single" w:sz="6" w:space="0" w:color="auto"/>
              <w:right w:val="single" w:sz="6" w:space="0" w:color="auto"/>
            </w:tcBorders>
            <w:vAlign w:val="center"/>
          </w:tcPr>
          <w:p w14:paraId="119049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0.96</w:t>
            </w:r>
          </w:p>
        </w:tc>
        <w:tc>
          <w:tcPr>
            <w:tcW w:w="163" w:type="pct"/>
            <w:tcBorders>
              <w:top w:val="single" w:sz="6" w:space="0" w:color="auto"/>
              <w:left w:val="single" w:sz="6" w:space="0" w:color="auto"/>
              <w:bottom w:val="single" w:sz="6" w:space="0" w:color="auto"/>
              <w:right w:val="single" w:sz="6" w:space="0" w:color="auto"/>
            </w:tcBorders>
            <w:vAlign w:val="center"/>
          </w:tcPr>
          <w:p w14:paraId="677025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450AA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10.60</w:t>
            </w:r>
          </w:p>
        </w:tc>
        <w:tc>
          <w:tcPr>
            <w:tcW w:w="186" w:type="pct"/>
            <w:tcBorders>
              <w:top w:val="single" w:sz="6" w:space="0" w:color="auto"/>
              <w:left w:val="single" w:sz="6" w:space="0" w:color="auto"/>
              <w:bottom w:val="single" w:sz="6" w:space="0" w:color="auto"/>
              <w:right w:val="single" w:sz="6" w:space="0" w:color="auto"/>
            </w:tcBorders>
            <w:vAlign w:val="center"/>
          </w:tcPr>
          <w:p w14:paraId="35A298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7.73</w:t>
            </w:r>
          </w:p>
        </w:tc>
        <w:tc>
          <w:tcPr>
            <w:tcW w:w="186" w:type="pct"/>
            <w:tcBorders>
              <w:top w:val="single" w:sz="6" w:space="0" w:color="auto"/>
              <w:left w:val="single" w:sz="6" w:space="0" w:color="auto"/>
              <w:bottom w:val="single" w:sz="6" w:space="0" w:color="auto"/>
              <w:right w:val="single" w:sz="6" w:space="0" w:color="auto"/>
            </w:tcBorders>
            <w:vAlign w:val="center"/>
          </w:tcPr>
          <w:p w14:paraId="39B3E8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2.78</w:t>
            </w:r>
          </w:p>
        </w:tc>
        <w:tc>
          <w:tcPr>
            <w:tcW w:w="209" w:type="pct"/>
            <w:tcBorders>
              <w:top w:val="single" w:sz="6" w:space="0" w:color="auto"/>
              <w:left w:val="single" w:sz="6" w:space="0" w:color="auto"/>
              <w:bottom w:val="single" w:sz="6" w:space="0" w:color="auto"/>
              <w:right w:val="single" w:sz="6" w:space="0" w:color="auto"/>
            </w:tcBorders>
            <w:vAlign w:val="center"/>
          </w:tcPr>
          <w:p w14:paraId="45FA02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3.82</w:t>
            </w:r>
          </w:p>
        </w:tc>
        <w:tc>
          <w:tcPr>
            <w:tcW w:w="186" w:type="pct"/>
            <w:tcBorders>
              <w:top w:val="single" w:sz="6" w:space="0" w:color="auto"/>
              <w:left w:val="single" w:sz="6" w:space="0" w:color="auto"/>
              <w:bottom w:val="single" w:sz="6" w:space="0" w:color="auto"/>
              <w:right w:val="single" w:sz="6" w:space="0" w:color="auto"/>
            </w:tcBorders>
            <w:vAlign w:val="center"/>
          </w:tcPr>
          <w:p w14:paraId="23388E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11.56</w:t>
            </w:r>
          </w:p>
        </w:tc>
        <w:tc>
          <w:tcPr>
            <w:tcW w:w="209" w:type="pct"/>
            <w:tcBorders>
              <w:top w:val="single" w:sz="6" w:space="0" w:color="auto"/>
              <w:left w:val="single" w:sz="6" w:space="0" w:color="auto"/>
              <w:bottom w:val="single" w:sz="6" w:space="0" w:color="auto"/>
              <w:right w:val="single" w:sz="6" w:space="0" w:color="auto"/>
            </w:tcBorders>
            <w:vAlign w:val="center"/>
          </w:tcPr>
          <w:p w14:paraId="4BAFAA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14.68</w:t>
            </w:r>
          </w:p>
        </w:tc>
      </w:tr>
      <w:tr w:rsidR="00D64FA0" w:rsidRPr="009A06AE" w14:paraId="1E8F9E9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A2325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9443.02,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15940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04001944302</w:t>
            </w:r>
          </w:p>
        </w:tc>
        <w:tc>
          <w:tcPr>
            <w:tcW w:w="350" w:type="pct"/>
            <w:tcBorders>
              <w:top w:val="single" w:sz="6" w:space="0" w:color="auto"/>
              <w:left w:val="single" w:sz="6" w:space="0" w:color="auto"/>
              <w:bottom w:val="single" w:sz="6" w:space="0" w:color="auto"/>
              <w:right w:val="single" w:sz="6" w:space="0" w:color="auto"/>
            </w:tcBorders>
            <w:vAlign w:val="center"/>
          </w:tcPr>
          <w:p w14:paraId="07FDDB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2790</w:t>
            </w:r>
          </w:p>
        </w:tc>
        <w:tc>
          <w:tcPr>
            <w:tcW w:w="340" w:type="pct"/>
            <w:tcBorders>
              <w:top w:val="single" w:sz="6" w:space="0" w:color="auto"/>
              <w:left w:val="single" w:sz="6" w:space="0" w:color="auto"/>
              <w:bottom w:val="single" w:sz="6" w:space="0" w:color="auto"/>
              <w:right w:val="single" w:sz="6" w:space="0" w:color="auto"/>
            </w:tcBorders>
            <w:vAlign w:val="center"/>
          </w:tcPr>
          <w:p w14:paraId="30E328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2808</w:t>
            </w:r>
          </w:p>
        </w:tc>
        <w:tc>
          <w:tcPr>
            <w:tcW w:w="331" w:type="pct"/>
            <w:tcBorders>
              <w:top w:val="single" w:sz="6" w:space="0" w:color="auto"/>
              <w:left w:val="single" w:sz="6" w:space="0" w:color="auto"/>
              <w:bottom w:val="single" w:sz="6" w:space="0" w:color="auto"/>
              <w:right w:val="single" w:sz="6" w:space="0" w:color="auto"/>
            </w:tcBorders>
            <w:vAlign w:val="center"/>
          </w:tcPr>
          <w:p w14:paraId="15A0AC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99.36</w:t>
            </w:r>
          </w:p>
        </w:tc>
        <w:tc>
          <w:tcPr>
            <w:tcW w:w="441" w:type="pct"/>
            <w:tcBorders>
              <w:top w:val="single" w:sz="6" w:space="0" w:color="auto"/>
              <w:left w:val="single" w:sz="6" w:space="0" w:color="auto"/>
              <w:bottom w:val="single" w:sz="6" w:space="0" w:color="auto"/>
              <w:right w:val="single" w:sz="6" w:space="0" w:color="auto"/>
            </w:tcBorders>
            <w:vAlign w:val="center"/>
          </w:tcPr>
          <w:p w14:paraId="50025E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5EE78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876</w:t>
            </w:r>
          </w:p>
        </w:tc>
        <w:tc>
          <w:tcPr>
            <w:tcW w:w="312" w:type="pct"/>
            <w:tcBorders>
              <w:top w:val="single" w:sz="6" w:space="0" w:color="auto"/>
              <w:left w:val="single" w:sz="6" w:space="0" w:color="auto"/>
              <w:bottom w:val="single" w:sz="6" w:space="0" w:color="auto"/>
              <w:right w:val="single" w:sz="6" w:space="0" w:color="auto"/>
            </w:tcBorders>
            <w:vAlign w:val="center"/>
          </w:tcPr>
          <w:p w14:paraId="2881A5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44.98</w:t>
            </w:r>
          </w:p>
        </w:tc>
        <w:tc>
          <w:tcPr>
            <w:tcW w:w="209" w:type="pct"/>
            <w:tcBorders>
              <w:top w:val="single" w:sz="6" w:space="0" w:color="auto"/>
              <w:left w:val="single" w:sz="6" w:space="0" w:color="auto"/>
              <w:bottom w:val="single" w:sz="6" w:space="0" w:color="auto"/>
              <w:right w:val="single" w:sz="6" w:space="0" w:color="auto"/>
            </w:tcBorders>
            <w:vAlign w:val="center"/>
          </w:tcPr>
          <w:p w14:paraId="10BECF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19.86</w:t>
            </w:r>
          </w:p>
        </w:tc>
        <w:tc>
          <w:tcPr>
            <w:tcW w:w="186" w:type="pct"/>
            <w:tcBorders>
              <w:top w:val="single" w:sz="6" w:space="0" w:color="auto"/>
              <w:left w:val="single" w:sz="6" w:space="0" w:color="auto"/>
              <w:bottom w:val="single" w:sz="6" w:space="0" w:color="auto"/>
              <w:right w:val="single" w:sz="6" w:space="0" w:color="auto"/>
            </w:tcBorders>
            <w:vAlign w:val="center"/>
          </w:tcPr>
          <w:p w14:paraId="0332A9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4.91</w:t>
            </w:r>
          </w:p>
        </w:tc>
        <w:tc>
          <w:tcPr>
            <w:tcW w:w="163" w:type="pct"/>
            <w:tcBorders>
              <w:top w:val="single" w:sz="6" w:space="0" w:color="auto"/>
              <w:left w:val="single" w:sz="6" w:space="0" w:color="auto"/>
              <w:bottom w:val="single" w:sz="6" w:space="0" w:color="auto"/>
              <w:right w:val="single" w:sz="6" w:space="0" w:color="auto"/>
            </w:tcBorders>
            <w:vAlign w:val="center"/>
          </w:tcPr>
          <w:p w14:paraId="499677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186" w:type="pct"/>
            <w:tcBorders>
              <w:top w:val="single" w:sz="6" w:space="0" w:color="auto"/>
              <w:left w:val="single" w:sz="6" w:space="0" w:color="auto"/>
              <w:bottom w:val="single" w:sz="6" w:space="0" w:color="auto"/>
              <w:right w:val="single" w:sz="6" w:space="0" w:color="auto"/>
            </w:tcBorders>
            <w:vAlign w:val="center"/>
          </w:tcPr>
          <w:p w14:paraId="2C7217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16.55</w:t>
            </w:r>
          </w:p>
        </w:tc>
        <w:tc>
          <w:tcPr>
            <w:tcW w:w="186" w:type="pct"/>
            <w:tcBorders>
              <w:top w:val="single" w:sz="6" w:space="0" w:color="auto"/>
              <w:left w:val="single" w:sz="6" w:space="0" w:color="auto"/>
              <w:bottom w:val="single" w:sz="6" w:space="0" w:color="auto"/>
              <w:right w:val="single" w:sz="6" w:space="0" w:color="auto"/>
            </w:tcBorders>
            <w:vAlign w:val="center"/>
          </w:tcPr>
          <w:p w14:paraId="30070E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8.90</w:t>
            </w:r>
          </w:p>
        </w:tc>
        <w:tc>
          <w:tcPr>
            <w:tcW w:w="186" w:type="pct"/>
            <w:tcBorders>
              <w:top w:val="single" w:sz="6" w:space="0" w:color="auto"/>
              <w:left w:val="single" w:sz="6" w:space="0" w:color="auto"/>
              <w:bottom w:val="single" w:sz="6" w:space="0" w:color="auto"/>
              <w:right w:val="single" w:sz="6" w:space="0" w:color="auto"/>
            </w:tcBorders>
            <w:vAlign w:val="center"/>
          </w:tcPr>
          <w:p w14:paraId="19BD68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4.45</w:t>
            </w:r>
          </w:p>
        </w:tc>
        <w:tc>
          <w:tcPr>
            <w:tcW w:w="209" w:type="pct"/>
            <w:tcBorders>
              <w:top w:val="single" w:sz="6" w:space="0" w:color="auto"/>
              <w:left w:val="single" w:sz="6" w:space="0" w:color="auto"/>
              <w:bottom w:val="single" w:sz="6" w:space="0" w:color="auto"/>
              <w:right w:val="single" w:sz="6" w:space="0" w:color="auto"/>
            </w:tcBorders>
            <w:vAlign w:val="center"/>
          </w:tcPr>
          <w:p w14:paraId="1262F6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17.01</w:t>
            </w:r>
          </w:p>
        </w:tc>
        <w:tc>
          <w:tcPr>
            <w:tcW w:w="186" w:type="pct"/>
            <w:tcBorders>
              <w:top w:val="single" w:sz="6" w:space="0" w:color="auto"/>
              <w:left w:val="single" w:sz="6" w:space="0" w:color="auto"/>
              <w:bottom w:val="single" w:sz="6" w:space="0" w:color="auto"/>
              <w:right w:val="single" w:sz="6" w:space="0" w:color="auto"/>
            </w:tcBorders>
            <w:vAlign w:val="center"/>
          </w:tcPr>
          <w:p w14:paraId="798702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22.60</w:t>
            </w:r>
          </w:p>
        </w:tc>
        <w:tc>
          <w:tcPr>
            <w:tcW w:w="209" w:type="pct"/>
            <w:tcBorders>
              <w:top w:val="single" w:sz="6" w:space="0" w:color="auto"/>
              <w:left w:val="single" w:sz="6" w:space="0" w:color="auto"/>
              <w:bottom w:val="single" w:sz="6" w:space="0" w:color="auto"/>
              <w:right w:val="single" w:sz="6" w:space="0" w:color="auto"/>
            </w:tcBorders>
            <w:vAlign w:val="center"/>
          </w:tcPr>
          <w:p w14:paraId="4B8092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14.61</w:t>
            </w:r>
          </w:p>
        </w:tc>
      </w:tr>
      <w:tr w:rsidR="00D64FA0" w:rsidRPr="009A06AE" w14:paraId="29E8828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6C349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9449.01,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CDE83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04001944901</w:t>
            </w:r>
          </w:p>
        </w:tc>
        <w:tc>
          <w:tcPr>
            <w:tcW w:w="350" w:type="pct"/>
            <w:tcBorders>
              <w:top w:val="single" w:sz="6" w:space="0" w:color="auto"/>
              <w:left w:val="single" w:sz="6" w:space="0" w:color="auto"/>
              <w:bottom w:val="single" w:sz="6" w:space="0" w:color="auto"/>
              <w:right w:val="single" w:sz="6" w:space="0" w:color="auto"/>
            </w:tcBorders>
            <w:vAlign w:val="center"/>
          </w:tcPr>
          <w:p w14:paraId="4F6F6D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3861</w:t>
            </w:r>
          </w:p>
        </w:tc>
        <w:tc>
          <w:tcPr>
            <w:tcW w:w="340" w:type="pct"/>
            <w:tcBorders>
              <w:top w:val="single" w:sz="6" w:space="0" w:color="auto"/>
              <w:left w:val="single" w:sz="6" w:space="0" w:color="auto"/>
              <w:bottom w:val="single" w:sz="6" w:space="0" w:color="auto"/>
              <w:right w:val="single" w:sz="6" w:space="0" w:color="auto"/>
            </w:tcBorders>
            <w:vAlign w:val="center"/>
          </w:tcPr>
          <w:p w14:paraId="00CC85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4008</w:t>
            </w:r>
          </w:p>
        </w:tc>
        <w:tc>
          <w:tcPr>
            <w:tcW w:w="331" w:type="pct"/>
            <w:tcBorders>
              <w:top w:val="single" w:sz="6" w:space="0" w:color="auto"/>
              <w:left w:val="single" w:sz="6" w:space="0" w:color="auto"/>
              <w:bottom w:val="single" w:sz="6" w:space="0" w:color="auto"/>
              <w:right w:val="single" w:sz="6" w:space="0" w:color="auto"/>
            </w:tcBorders>
            <w:vAlign w:val="center"/>
          </w:tcPr>
          <w:p w14:paraId="412221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96.33</w:t>
            </w:r>
          </w:p>
        </w:tc>
        <w:tc>
          <w:tcPr>
            <w:tcW w:w="441" w:type="pct"/>
            <w:tcBorders>
              <w:top w:val="single" w:sz="6" w:space="0" w:color="auto"/>
              <w:left w:val="single" w:sz="6" w:space="0" w:color="auto"/>
              <w:bottom w:val="single" w:sz="6" w:space="0" w:color="auto"/>
              <w:right w:val="single" w:sz="6" w:space="0" w:color="auto"/>
            </w:tcBorders>
            <w:vAlign w:val="center"/>
          </w:tcPr>
          <w:p w14:paraId="55637F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52DAC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1127</w:t>
            </w:r>
          </w:p>
        </w:tc>
        <w:tc>
          <w:tcPr>
            <w:tcW w:w="312" w:type="pct"/>
            <w:tcBorders>
              <w:top w:val="single" w:sz="6" w:space="0" w:color="auto"/>
              <w:left w:val="single" w:sz="6" w:space="0" w:color="auto"/>
              <w:bottom w:val="single" w:sz="6" w:space="0" w:color="auto"/>
              <w:right w:val="single" w:sz="6" w:space="0" w:color="auto"/>
            </w:tcBorders>
            <w:vAlign w:val="center"/>
          </w:tcPr>
          <w:p w14:paraId="245030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49.60</w:t>
            </w:r>
          </w:p>
        </w:tc>
        <w:tc>
          <w:tcPr>
            <w:tcW w:w="209" w:type="pct"/>
            <w:tcBorders>
              <w:top w:val="single" w:sz="6" w:space="0" w:color="auto"/>
              <w:left w:val="single" w:sz="6" w:space="0" w:color="auto"/>
              <w:bottom w:val="single" w:sz="6" w:space="0" w:color="auto"/>
              <w:right w:val="single" w:sz="6" w:space="0" w:color="auto"/>
            </w:tcBorders>
            <w:vAlign w:val="center"/>
          </w:tcPr>
          <w:p w14:paraId="336668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27.06</w:t>
            </w:r>
          </w:p>
        </w:tc>
        <w:tc>
          <w:tcPr>
            <w:tcW w:w="186" w:type="pct"/>
            <w:tcBorders>
              <w:top w:val="single" w:sz="6" w:space="0" w:color="auto"/>
              <w:left w:val="single" w:sz="6" w:space="0" w:color="auto"/>
              <w:bottom w:val="single" w:sz="6" w:space="0" w:color="auto"/>
              <w:right w:val="single" w:sz="6" w:space="0" w:color="auto"/>
            </w:tcBorders>
            <w:vAlign w:val="center"/>
          </w:tcPr>
          <w:p w14:paraId="7AB96D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7.19</w:t>
            </w:r>
          </w:p>
        </w:tc>
        <w:tc>
          <w:tcPr>
            <w:tcW w:w="163" w:type="pct"/>
            <w:tcBorders>
              <w:top w:val="single" w:sz="6" w:space="0" w:color="auto"/>
              <w:left w:val="single" w:sz="6" w:space="0" w:color="auto"/>
              <w:bottom w:val="single" w:sz="6" w:space="0" w:color="auto"/>
              <w:right w:val="single" w:sz="6" w:space="0" w:color="auto"/>
            </w:tcBorders>
            <w:vAlign w:val="center"/>
          </w:tcPr>
          <w:p w14:paraId="36B677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12229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20.76</w:t>
            </w:r>
          </w:p>
        </w:tc>
        <w:tc>
          <w:tcPr>
            <w:tcW w:w="186" w:type="pct"/>
            <w:tcBorders>
              <w:top w:val="single" w:sz="6" w:space="0" w:color="auto"/>
              <w:left w:val="single" w:sz="6" w:space="0" w:color="auto"/>
              <w:bottom w:val="single" w:sz="6" w:space="0" w:color="auto"/>
              <w:right w:val="single" w:sz="6" w:space="0" w:color="auto"/>
            </w:tcBorders>
            <w:vAlign w:val="center"/>
          </w:tcPr>
          <w:p w14:paraId="66A43A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12.87</w:t>
            </w:r>
          </w:p>
        </w:tc>
        <w:tc>
          <w:tcPr>
            <w:tcW w:w="186" w:type="pct"/>
            <w:tcBorders>
              <w:top w:val="single" w:sz="6" w:space="0" w:color="auto"/>
              <w:left w:val="single" w:sz="6" w:space="0" w:color="auto"/>
              <w:bottom w:val="single" w:sz="6" w:space="0" w:color="auto"/>
              <w:right w:val="single" w:sz="6" w:space="0" w:color="auto"/>
            </w:tcBorders>
            <w:vAlign w:val="center"/>
          </w:tcPr>
          <w:p w14:paraId="45712D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6.57</w:t>
            </w:r>
          </w:p>
        </w:tc>
        <w:tc>
          <w:tcPr>
            <w:tcW w:w="209" w:type="pct"/>
            <w:tcBorders>
              <w:top w:val="single" w:sz="6" w:space="0" w:color="auto"/>
              <w:left w:val="single" w:sz="6" w:space="0" w:color="auto"/>
              <w:bottom w:val="single" w:sz="6" w:space="0" w:color="auto"/>
              <w:right w:val="single" w:sz="6" w:space="0" w:color="auto"/>
            </w:tcBorders>
            <w:vAlign w:val="center"/>
          </w:tcPr>
          <w:p w14:paraId="21E2F6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25.91</w:t>
            </w:r>
          </w:p>
        </w:tc>
        <w:tc>
          <w:tcPr>
            <w:tcW w:w="186" w:type="pct"/>
            <w:tcBorders>
              <w:top w:val="single" w:sz="6" w:space="0" w:color="auto"/>
              <w:left w:val="single" w:sz="6" w:space="0" w:color="auto"/>
              <w:bottom w:val="single" w:sz="6" w:space="0" w:color="auto"/>
              <w:right w:val="single" w:sz="6" w:space="0" w:color="auto"/>
            </w:tcBorders>
            <w:vAlign w:val="center"/>
          </w:tcPr>
          <w:p w14:paraId="1B10BF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30.35</w:t>
            </w:r>
          </w:p>
        </w:tc>
        <w:tc>
          <w:tcPr>
            <w:tcW w:w="209" w:type="pct"/>
            <w:tcBorders>
              <w:top w:val="single" w:sz="6" w:space="0" w:color="auto"/>
              <w:left w:val="single" w:sz="6" w:space="0" w:color="auto"/>
              <w:bottom w:val="single" w:sz="6" w:space="0" w:color="auto"/>
              <w:right w:val="single" w:sz="6" w:space="0" w:color="auto"/>
            </w:tcBorders>
            <w:vAlign w:val="center"/>
          </w:tcPr>
          <w:p w14:paraId="6C9BA3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7.45</w:t>
            </w:r>
          </w:p>
        </w:tc>
      </w:tr>
      <w:tr w:rsidR="00D64FA0" w:rsidRPr="009A06AE" w14:paraId="5FE6654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7E494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9449.02,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7130E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04001944902</w:t>
            </w:r>
          </w:p>
        </w:tc>
        <w:tc>
          <w:tcPr>
            <w:tcW w:w="350" w:type="pct"/>
            <w:tcBorders>
              <w:top w:val="single" w:sz="6" w:space="0" w:color="auto"/>
              <w:left w:val="single" w:sz="6" w:space="0" w:color="auto"/>
              <w:bottom w:val="single" w:sz="6" w:space="0" w:color="auto"/>
              <w:right w:val="single" w:sz="6" w:space="0" w:color="auto"/>
            </w:tcBorders>
            <w:vAlign w:val="center"/>
          </w:tcPr>
          <w:p w14:paraId="311789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4877</w:t>
            </w:r>
          </w:p>
        </w:tc>
        <w:tc>
          <w:tcPr>
            <w:tcW w:w="340" w:type="pct"/>
            <w:tcBorders>
              <w:top w:val="single" w:sz="6" w:space="0" w:color="auto"/>
              <w:left w:val="single" w:sz="6" w:space="0" w:color="auto"/>
              <w:bottom w:val="single" w:sz="6" w:space="0" w:color="auto"/>
              <w:right w:val="single" w:sz="6" w:space="0" w:color="auto"/>
            </w:tcBorders>
            <w:vAlign w:val="center"/>
          </w:tcPr>
          <w:p w14:paraId="6EFAD1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4946</w:t>
            </w:r>
          </w:p>
        </w:tc>
        <w:tc>
          <w:tcPr>
            <w:tcW w:w="331" w:type="pct"/>
            <w:tcBorders>
              <w:top w:val="single" w:sz="6" w:space="0" w:color="auto"/>
              <w:left w:val="single" w:sz="6" w:space="0" w:color="auto"/>
              <w:bottom w:val="single" w:sz="6" w:space="0" w:color="auto"/>
              <w:right w:val="single" w:sz="6" w:space="0" w:color="auto"/>
            </w:tcBorders>
            <w:vAlign w:val="center"/>
          </w:tcPr>
          <w:p w14:paraId="2741DC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98.60</w:t>
            </w:r>
          </w:p>
        </w:tc>
        <w:tc>
          <w:tcPr>
            <w:tcW w:w="441" w:type="pct"/>
            <w:tcBorders>
              <w:top w:val="single" w:sz="6" w:space="0" w:color="auto"/>
              <w:left w:val="single" w:sz="6" w:space="0" w:color="auto"/>
              <w:bottom w:val="single" w:sz="6" w:space="0" w:color="auto"/>
              <w:right w:val="single" w:sz="6" w:space="0" w:color="auto"/>
            </w:tcBorders>
            <w:vAlign w:val="center"/>
          </w:tcPr>
          <w:p w14:paraId="24A2DB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6D23B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1418</w:t>
            </w:r>
          </w:p>
        </w:tc>
        <w:tc>
          <w:tcPr>
            <w:tcW w:w="312" w:type="pct"/>
            <w:tcBorders>
              <w:top w:val="single" w:sz="6" w:space="0" w:color="auto"/>
              <w:left w:val="single" w:sz="6" w:space="0" w:color="auto"/>
              <w:bottom w:val="single" w:sz="6" w:space="0" w:color="auto"/>
              <w:right w:val="single" w:sz="6" w:space="0" w:color="auto"/>
            </w:tcBorders>
            <w:vAlign w:val="center"/>
          </w:tcPr>
          <w:p w14:paraId="1A3760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46.76</w:t>
            </w:r>
          </w:p>
        </w:tc>
        <w:tc>
          <w:tcPr>
            <w:tcW w:w="209" w:type="pct"/>
            <w:tcBorders>
              <w:top w:val="single" w:sz="6" w:space="0" w:color="auto"/>
              <w:left w:val="single" w:sz="6" w:space="0" w:color="auto"/>
              <w:bottom w:val="single" w:sz="6" w:space="0" w:color="auto"/>
              <w:right w:val="single" w:sz="6" w:space="0" w:color="auto"/>
            </w:tcBorders>
            <w:vAlign w:val="center"/>
          </w:tcPr>
          <w:p w14:paraId="5974C0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20.52</w:t>
            </w:r>
          </w:p>
        </w:tc>
        <w:tc>
          <w:tcPr>
            <w:tcW w:w="186" w:type="pct"/>
            <w:tcBorders>
              <w:top w:val="single" w:sz="6" w:space="0" w:color="auto"/>
              <w:left w:val="single" w:sz="6" w:space="0" w:color="auto"/>
              <w:bottom w:val="single" w:sz="6" w:space="0" w:color="auto"/>
              <w:right w:val="single" w:sz="6" w:space="0" w:color="auto"/>
            </w:tcBorders>
            <w:vAlign w:val="center"/>
          </w:tcPr>
          <w:p w14:paraId="6F0FD0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4.65</w:t>
            </w:r>
          </w:p>
        </w:tc>
        <w:tc>
          <w:tcPr>
            <w:tcW w:w="163" w:type="pct"/>
            <w:tcBorders>
              <w:top w:val="single" w:sz="6" w:space="0" w:color="auto"/>
              <w:left w:val="single" w:sz="6" w:space="0" w:color="auto"/>
              <w:bottom w:val="single" w:sz="6" w:space="0" w:color="auto"/>
              <w:right w:val="single" w:sz="6" w:space="0" w:color="auto"/>
            </w:tcBorders>
            <w:vAlign w:val="center"/>
          </w:tcPr>
          <w:p w14:paraId="4CBD1A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DA047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20.24</w:t>
            </w:r>
          </w:p>
        </w:tc>
        <w:tc>
          <w:tcPr>
            <w:tcW w:w="186" w:type="pct"/>
            <w:tcBorders>
              <w:top w:val="single" w:sz="6" w:space="0" w:color="auto"/>
              <w:left w:val="single" w:sz="6" w:space="0" w:color="auto"/>
              <w:bottom w:val="single" w:sz="6" w:space="0" w:color="auto"/>
              <w:right w:val="single" w:sz="6" w:space="0" w:color="auto"/>
            </w:tcBorders>
            <w:vAlign w:val="center"/>
          </w:tcPr>
          <w:p w14:paraId="58D52F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11.07</w:t>
            </w:r>
          </w:p>
        </w:tc>
        <w:tc>
          <w:tcPr>
            <w:tcW w:w="186" w:type="pct"/>
            <w:tcBorders>
              <w:top w:val="single" w:sz="6" w:space="0" w:color="auto"/>
              <w:left w:val="single" w:sz="6" w:space="0" w:color="auto"/>
              <w:bottom w:val="single" w:sz="6" w:space="0" w:color="auto"/>
              <w:right w:val="single" w:sz="6" w:space="0" w:color="auto"/>
            </w:tcBorders>
            <w:vAlign w:val="center"/>
          </w:tcPr>
          <w:p w14:paraId="0591E6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4.02</w:t>
            </w:r>
          </w:p>
        </w:tc>
        <w:tc>
          <w:tcPr>
            <w:tcW w:w="209" w:type="pct"/>
            <w:tcBorders>
              <w:top w:val="single" w:sz="6" w:space="0" w:color="auto"/>
              <w:left w:val="single" w:sz="6" w:space="0" w:color="auto"/>
              <w:bottom w:val="single" w:sz="6" w:space="0" w:color="auto"/>
              <w:right w:val="single" w:sz="6" w:space="0" w:color="auto"/>
            </w:tcBorders>
            <w:vAlign w:val="center"/>
          </w:tcPr>
          <w:p w14:paraId="494EE9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17.00</w:t>
            </w:r>
          </w:p>
        </w:tc>
        <w:tc>
          <w:tcPr>
            <w:tcW w:w="186" w:type="pct"/>
            <w:tcBorders>
              <w:top w:val="single" w:sz="6" w:space="0" w:color="auto"/>
              <w:left w:val="single" w:sz="6" w:space="0" w:color="auto"/>
              <w:bottom w:val="single" w:sz="6" w:space="0" w:color="auto"/>
              <w:right w:val="single" w:sz="6" w:space="0" w:color="auto"/>
            </w:tcBorders>
            <w:vAlign w:val="center"/>
          </w:tcPr>
          <w:p w14:paraId="736F66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25.95</w:t>
            </w:r>
          </w:p>
        </w:tc>
        <w:tc>
          <w:tcPr>
            <w:tcW w:w="209" w:type="pct"/>
            <w:tcBorders>
              <w:top w:val="single" w:sz="6" w:space="0" w:color="auto"/>
              <w:left w:val="single" w:sz="6" w:space="0" w:color="auto"/>
              <w:bottom w:val="single" w:sz="6" w:space="0" w:color="auto"/>
              <w:right w:val="single" w:sz="6" w:space="0" w:color="auto"/>
            </w:tcBorders>
            <w:vAlign w:val="center"/>
          </w:tcPr>
          <w:p w14:paraId="13BD4A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9.80</w:t>
            </w:r>
          </w:p>
        </w:tc>
      </w:tr>
      <w:tr w:rsidR="00D64FA0" w:rsidRPr="009A06AE" w14:paraId="34C2E17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4C72E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9450.01,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83CA9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04001945001</w:t>
            </w:r>
          </w:p>
        </w:tc>
        <w:tc>
          <w:tcPr>
            <w:tcW w:w="350" w:type="pct"/>
            <w:tcBorders>
              <w:top w:val="single" w:sz="6" w:space="0" w:color="auto"/>
              <w:left w:val="single" w:sz="6" w:space="0" w:color="auto"/>
              <w:bottom w:val="single" w:sz="6" w:space="0" w:color="auto"/>
              <w:right w:val="single" w:sz="6" w:space="0" w:color="auto"/>
            </w:tcBorders>
            <w:vAlign w:val="center"/>
          </w:tcPr>
          <w:p w14:paraId="1A3E10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3918</w:t>
            </w:r>
          </w:p>
        </w:tc>
        <w:tc>
          <w:tcPr>
            <w:tcW w:w="340" w:type="pct"/>
            <w:tcBorders>
              <w:top w:val="single" w:sz="6" w:space="0" w:color="auto"/>
              <w:left w:val="single" w:sz="6" w:space="0" w:color="auto"/>
              <w:bottom w:val="single" w:sz="6" w:space="0" w:color="auto"/>
              <w:right w:val="single" w:sz="6" w:space="0" w:color="auto"/>
            </w:tcBorders>
            <w:vAlign w:val="center"/>
          </w:tcPr>
          <w:p w14:paraId="5A0DAE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4085</w:t>
            </w:r>
          </w:p>
        </w:tc>
        <w:tc>
          <w:tcPr>
            <w:tcW w:w="331" w:type="pct"/>
            <w:tcBorders>
              <w:top w:val="single" w:sz="6" w:space="0" w:color="auto"/>
              <w:left w:val="single" w:sz="6" w:space="0" w:color="auto"/>
              <w:bottom w:val="single" w:sz="6" w:space="0" w:color="auto"/>
              <w:right w:val="single" w:sz="6" w:space="0" w:color="auto"/>
            </w:tcBorders>
            <w:vAlign w:val="center"/>
          </w:tcPr>
          <w:p w14:paraId="59E428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95.91</w:t>
            </w:r>
          </w:p>
        </w:tc>
        <w:tc>
          <w:tcPr>
            <w:tcW w:w="441" w:type="pct"/>
            <w:tcBorders>
              <w:top w:val="single" w:sz="6" w:space="0" w:color="auto"/>
              <w:left w:val="single" w:sz="6" w:space="0" w:color="auto"/>
              <w:bottom w:val="single" w:sz="6" w:space="0" w:color="auto"/>
              <w:right w:val="single" w:sz="6" w:space="0" w:color="auto"/>
            </w:tcBorders>
            <w:vAlign w:val="center"/>
          </w:tcPr>
          <w:p w14:paraId="20E4F6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ACE65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1251</w:t>
            </w:r>
          </w:p>
        </w:tc>
        <w:tc>
          <w:tcPr>
            <w:tcW w:w="312" w:type="pct"/>
            <w:tcBorders>
              <w:top w:val="single" w:sz="6" w:space="0" w:color="auto"/>
              <w:left w:val="single" w:sz="6" w:space="0" w:color="auto"/>
              <w:bottom w:val="single" w:sz="6" w:space="0" w:color="auto"/>
              <w:right w:val="single" w:sz="6" w:space="0" w:color="auto"/>
            </w:tcBorders>
            <w:vAlign w:val="center"/>
          </w:tcPr>
          <w:p w14:paraId="2B0779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26.94</w:t>
            </w:r>
          </w:p>
        </w:tc>
        <w:tc>
          <w:tcPr>
            <w:tcW w:w="209" w:type="pct"/>
            <w:tcBorders>
              <w:top w:val="single" w:sz="6" w:space="0" w:color="auto"/>
              <w:left w:val="single" w:sz="6" w:space="0" w:color="auto"/>
              <w:bottom w:val="single" w:sz="6" w:space="0" w:color="auto"/>
              <w:right w:val="single" w:sz="6" w:space="0" w:color="auto"/>
            </w:tcBorders>
            <w:vAlign w:val="center"/>
          </w:tcPr>
          <w:p w14:paraId="58BC56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7.59</w:t>
            </w:r>
          </w:p>
        </w:tc>
        <w:tc>
          <w:tcPr>
            <w:tcW w:w="186" w:type="pct"/>
            <w:tcBorders>
              <w:top w:val="single" w:sz="6" w:space="0" w:color="auto"/>
              <w:left w:val="single" w:sz="6" w:space="0" w:color="auto"/>
              <w:bottom w:val="single" w:sz="6" w:space="0" w:color="auto"/>
              <w:right w:val="single" w:sz="6" w:space="0" w:color="auto"/>
            </w:tcBorders>
            <w:vAlign w:val="center"/>
          </w:tcPr>
          <w:p w14:paraId="4C58A1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2.64</w:t>
            </w:r>
          </w:p>
        </w:tc>
        <w:tc>
          <w:tcPr>
            <w:tcW w:w="163" w:type="pct"/>
            <w:tcBorders>
              <w:top w:val="single" w:sz="6" w:space="0" w:color="auto"/>
              <w:left w:val="single" w:sz="6" w:space="0" w:color="auto"/>
              <w:bottom w:val="single" w:sz="6" w:space="0" w:color="auto"/>
              <w:right w:val="single" w:sz="6" w:space="0" w:color="auto"/>
            </w:tcBorders>
            <w:vAlign w:val="center"/>
          </w:tcPr>
          <w:p w14:paraId="7F3863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14447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14.55</w:t>
            </w:r>
          </w:p>
        </w:tc>
        <w:tc>
          <w:tcPr>
            <w:tcW w:w="186" w:type="pct"/>
            <w:tcBorders>
              <w:top w:val="single" w:sz="6" w:space="0" w:color="auto"/>
              <w:left w:val="single" w:sz="6" w:space="0" w:color="auto"/>
              <w:bottom w:val="single" w:sz="6" w:space="0" w:color="auto"/>
              <w:right w:val="single" w:sz="6" w:space="0" w:color="auto"/>
            </w:tcBorders>
            <w:vAlign w:val="center"/>
          </w:tcPr>
          <w:p w14:paraId="236945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11.03</w:t>
            </w:r>
          </w:p>
        </w:tc>
        <w:tc>
          <w:tcPr>
            <w:tcW w:w="186" w:type="pct"/>
            <w:tcBorders>
              <w:top w:val="single" w:sz="6" w:space="0" w:color="auto"/>
              <w:left w:val="single" w:sz="6" w:space="0" w:color="auto"/>
              <w:bottom w:val="single" w:sz="6" w:space="0" w:color="auto"/>
              <w:right w:val="single" w:sz="6" w:space="0" w:color="auto"/>
            </w:tcBorders>
            <w:vAlign w:val="center"/>
          </w:tcPr>
          <w:p w14:paraId="188921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w:t>
            </w:r>
          </w:p>
        </w:tc>
        <w:tc>
          <w:tcPr>
            <w:tcW w:w="209" w:type="pct"/>
            <w:tcBorders>
              <w:top w:val="single" w:sz="6" w:space="0" w:color="auto"/>
              <w:left w:val="single" w:sz="6" w:space="0" w:color="auto"/>
              <w:bottom w:val="single" w:sz="6" w:space="0" w:color="auto"/>
              <w:right w:val="single" w:sz="6" w:space="0" w:color="auto"/>
            </w:tcBorders>
            <w:vAlign w:val="center"/>
          </w:tcPr>
          <w:p w14:paraId="5FE6CC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6.71</w:t>
            </w:r>
          </w:p>
        </w:tc>
        <w:tc>
          <w:tcPr>
            <w:tcW w:w="186" w:type="pct"/>
            <w:tcBorders>
              <w:top w:val="single" w:sz="6" w:space="0" w:color="auto"/>
              <w:left w:val="single" w:sz="6" w:space="0" w:color="auto"/>
              <w:bottom w:val="single" w:sz="6" w:space="0" w:color="auto"/>
              <w:right w:val="single" w:sz="6" w:space="0" w:color="auto"/>
            </w:tcBorders>
            <w:vAlign w:val="center"/>
          </w:tcPr>
          <w:p w14:paraId="3448B0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9.59</w:t>
            </w:r>
          </w:p>
        </w:tc>
        <w:tc>
          <w:tcPr>
            <w:tcW w:w="209" w:type="pct"/>
            <w:tcBorders>
              <w:top w:val="single" w:sz="6" w:space="0" w:color="auto"/>
              <w:left w:val="single" w:sz="6" w:space="0" w:color="auto"/>
              <w:bottom w:val="single" w:sz="6" w:space="0" w:color="auto"/>
              <w:right w:val="single" w:sz="6" w:space="0" w:color="auto"/>
            </w:tcBorders>
            <w:vAlign w:val="center"/>
          </w:tcPr>
          <w:p w14:paraId="63A10E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7.27</w:t>
            </w:r>
          </w:p>
        </w:tc>
      </w:tr>
      <w:tr w:rsidR="00D64FA0" w:rsidRPr="009A06AE" w14:paraId="20ECA27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34F5A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9450.02,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64758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04001945002</w:t>
            </w:r>
          </w:p>
        </w:tc>
        <w:tc>
          <w:tcPr>
            <w:tcW w:w="350" w:type="pct"/>
            <w:tcBorders>
              <w:top w:val="single" w:sz="6" w:space="0" w:color="auto"/>
              <w:left w:val="single" w:sz="6" w:space="0" w:color="auto"/>
              <w:bottom w:val="single" w:sz="6" w:space="0" w:color="auto"/>
              <w:right w:val="single" w:sz="6" w:space="0" w:color="auto"/>
            </w:tcBorders>
            <w:vAlign w:val="center"/>
          </w:tcPr>
          <w:p w14:paraId="7A2544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3918</w:t>
            </w:r>
          </w:p>
        </w:tc>
        <w:tc>
          <w:tcPr>
            <w:tcW w:w="340" w:type="pct"/>
            <w:tcBorders>
              <w:top w:val="single" w:sz="6" w:space="0" w:color="auto"/>
              <w:left w:val="single" w:sz="6" w:space="0" w:color="auto"/>
              <w:bottom w:val="single" w:sz="6" w:space="0" w:color="auto"/>
              <w:right w:val="single" w:sz="6" w:space="0" w:color="auto"/>
            </w:tcBorders>
            <w:vAlign w:val="center"/>
          </w:tcPr>
          <w:p w14:paraId="02C2A3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4053</w:t>
            </w:r>
          </w:p>
        </w:tc>
        <w:tc>
          <w:tcPr>
            <w:tcW w:w="331" w:type="pct"/>
            <w:tcBorders>
              <w:top w:val="single" w:sz="6" w:space="0" w:color="auto"/>
              <w:left w:val="single" w:sz="6" w:space="0" w:color="auto"/>
              <w:bottom w:val="single" w:sz="6" w:space="0" w:color="auto"/>
              <w:right w:val="single" w:sz="6" w:space="0" w:color="auto"/>
            </w:tcBorders>
            <w:vAlign w:val="center"/>
          </w:tcPr>
          <w:p w14:paraId="7FF5B9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96.67</w:t>
            </w:r>
          </w:p>
        </w:tc>
        <w:tc>
          <w:tcPr>
            <w:tcW w:w="441" w:type="pct"/>
            <w:tcBorders>
              <w:top w:val="single" w:sz="6" w:space="0" w:color="auto"/>
              <w:left w:val="single" w:sz="6" w:space="0" w:color="auto"/>
              <w:bottom w:val="single" w:sz="6" w:space="0" w:color="auto"/>
              <w:right w:val="single" w:sz="6" w:space="0" w:color="auto"/>
            </w:tcBorders>
            <w:vAlign w:val="center"/>
          </w:tcPr>
          <w:p w14:paraId="10CFFD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6346C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1156</w:t>
            </w:r>
          </w:p>
        </w:tc>
        <w:tc>
          <w:tcPr>
            <w:tcW w:w="312" w:type="pct"/>
            <w:tcBorders>
              <w:top w:val="single" w:sz="6" w:space="0" w:color="auto"/>
              <w:left w:val="single" w:sz="6" w:space="0" w:color="auto"/>
              <w:bottom w:val="single" w:sz="6" w:space="0" w:color="auto"/>
              <w:right w:val="single" w:sz="6" w:space="0" w:color="auto"/>
            </w:tcBorders>
            <w:vAlign w:val="center"/>
          </w:tcPr>
          <w:p w14:paraId="74325C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43.51</w:t>
            </w:r>
          </w:p>
        </w:tc>
        <w:tc>
          <w:tcPr>
            <w:tcW w:w="209" w:type="pct"/>
            <w:tcBorders>
              <w:top w:val="single" w:sz="6" w:space="0" w:color="auto"/>
              <w:left w:val="single" w:sz="6" w:space="0" w:color="auto"/>
              <w:bottom w:val="single" w:sz="6" w:space="0" w:color="auto"/>
              <w:right w:val="single" w:sz="6" w:space="0" w:color="auto"/>
            </w:tcBorders>
            <w:vAlign w:val="center"/>
          </w:tcPr>
          <w:p w14:paraId="4B10FF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16.26</w:t>
            </w:r>
          </w:p>
        </w:tc>
        <w:tc>
          <w:tcPr>
            <w:tcW w:w="186" w:type="pct"/>
            <w:tcBorders>
              <w:top w:val="single" w:sz="6" w:space="0" w:color="auto"/>
              <w:left w:val="single" w:sz="6" w:space="0" w:color="auto"/>
              <w:bottom w:val="single" w:sz="6" w:space="0" w:color="auto"/>
              <w:right w:val="single" w:sz="6" w:space="0" w:color="auto"/>
            </w:tcBorders>
            <w:vAlign w:val="center"/>
          </w:tcPr>
          <w:p w14:paraId="66283C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4.93</w:t>
            </w:r>
          </w:p>
        </w:tc>
        <w:tc>
          <w:tcPr>
            <w:tcW w:w="163" w:type="pct"/>
            <w:tcBorders>
              <w:top w:val="single" w:sz="6" w:space="0" w:color="auto"/>
              <w:left w:val="single" w:sz="6" w:space="0" w:color="auto"/>
              <w:bottom w:val="single" w:sz="6" w:space="0" w:color="auto"/>
              <w:right w:val="single" w:sz="6" w:space="0" w:color="auto"/>
            </w:tcBorders>
            <w:vAlign w:val="center"/>
          </w:tcPr>
          <w:p w14:paraId="30ABC5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8C8BD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24.22</w:t>
            </w:r>
          </w:p>
        </w:tc>
        <w:tc>
          <w:tcPr>
            <w:tcW w:w="186" w:type="pct"/>
            <w:tcBorders>
              <w:top w:val="single" w:sz="6" w:space="0" w:color="auto"/>
              <w:left w:val="single" w:sz="6" w:space="0" w:color="auto"/>
              <w:bottom w:val="single" w:sz="6" w:space="0" w:color="auto"/>
              <w:right w:val="single" w:sz="6" w:space="0" w:color="auto"/>
            </w:tcBorders>
            <w:vAlign w:val="center"/>
          </w:tcPr>
          <w:p w14:paraId="581D8A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9.17</w:t>
            </w:r>
          </w:p>
        </w:tc>
        <w:tc>
          <w:tcPr>
            <w:tcW w:w="186" w:type="pct"/>
            <w:tcBorders>
              <w:top w:val="single" w:sz="6" w:space="0" w:color="auto"/>
              <w:left w:val="single" w:sz="6" w:space="0" w:color="auto"/>
              <w:bottom w:val="single" w:sz="6" w:space="0" w:color="auto"/>
              <w:right w:val="single" w:sz="6" w:space="0" w:color="auto"/>
            </w:tcBorders>
            <w:vAlign w:val="center"/>
          </w:tcPr>
          <w:p w14:paraId="00501E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w:t>
            </w:r>
          </w:p>
        </w:tc>
        <w:tc>
          <w:tcPr>
            <w:tcW w:w="209" w:type="pct"/>
            <w:tcBorders>
              <w:top w:val="single" w:sz="6" w:space="0" w:color="auto"/>
              <w:left w:val="single" w:sz="6" w:space="0" w:color="auto"/>
              <w:bottom w:val="single" w:sz="6" w:space="0" w:color="auto"/>
              <w:right w:val="single" w:sz="6" w:space="0" w:color="auto"/>
            </w:tcBorders>
            <w:vAlign w:val="center"/>
          </w:tcPr>
          <w:p w14:paraId="1C9E47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15.31</w:t>
            </w:r>
          </w:p>
        </w:tc>
        <w:tc>
          <w:tcPr>
            <w:tcW w:w="186" w:type="pct"/>
            <w:tcBorders>
              <w:top w:val="single" w:sz="6" w:space="0" w:color="auto"/>
              <w:left w:val="single" w:sz="6" w:space="0" w:color="auto"/>
              <w:bottom w:val="single" w:sz="6" w:space="0" w:color="auto"/>
              <w:right w:val="single" w:sz="6" w:space="0" w:color="auto"/>
            </w:tcBorders>
            <w:vAlign w:val="center"/>
          </w:tcPr>
          <w:p w14:paraId="7F27AF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18.60</w:t>
            </w:r>
          </w:p>
        </w:tc>
        <w:tc>
          <w:tcPr>
            <w:tcW w:w="209" w:type="pct"/>
            <w:tcBorders>
              <w:top w:val="single" w:sz="6" w:space="0" w:color="auto"/>
              <w:left w:val="single" w:sz="6" w:space="0" w:color="auto"/>
              <w:bottom w:val="single" w:sz="6" w:space="0" w:color="auto"/>
              <w:right w:val="single" w:sz="6" w:space="0" w:color="auto"/>
            </w:tcBorders>
            <w:vAlign w:val="center"/>
          </w:tcPr>
          <w:p w14:paraId="307203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6.66</w:t>
            </w:r>
          </w:p>
        </w:tc>
      </w:tr>
      <w:tr w:rsidR="00D64FA0" w:rsidRPr="009A06AE" w14:paraId="778A847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12213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9451, Apache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3517A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04001945100</w:t>
            </w:r>
          </w:p>
        </w:tc>
        <w:tc>
          <w:tcPr>
            <w:tcW w:w="350" w:type="pct"/>
            <w:tcBorders>
              <w:top w:val="single" w:sz="6" w:space="0" w:color="auto"/>
              <w:left w:val="single" w:sz="6" w:space="0" w:color="auto"/>
              <w:bottom w:val="single" w:sz="6" w:space="0" w:color="auto"/>
              <w:right w:val="single" w:sz="6" w:space="0" w:color="auto"/>
            </w:tcBorders>
            <w:vAlign w:val="center"/>
          </w:tcPr>
          <w:p w14:paraId="67CF72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2521</w:t>
            </w:r>
          </w:p>
        </w:tc>
        <w:tc>
          <w:tcPr>
            <w:tcW w:w="340" w:type="pct"/>
            <w:tcBorders>
              <w:top w:val="single" w:sz="6" w:space="0" w:color="auto"/>
              <w:left w:val="single" w:sz="6" w:space="0" w:color="auto"/>
              <w:bottom w:val="single" w:sz="6" w:space="0" w:color="auto"/>
              <w:right w:val="single" w:sz="6" w:space="0" w:color="auto"/>
            </w:tcBorders>
            <w:vAlign w:val="center"/>
          </w:tcPr>
          <w:p w14:paraId="1C579F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2694</w:t>
            </w:r>
          </w:p>
        </w:tc>
        <w:tc>
          <w:tcPr>
            <w:tcW w:w="331" w:type="pct"/>
            <w:tcBorders>
              <w:top w:val="single" w:sz="6" w:space="0" w:color="auto"/>
              <w:left w:val="single" w:sz="6" w:space="0" w:color="auto"/>
              <w:bottom w:val="single" w:sz="6" w:space="0" w:color="auto"/>
              <w:right w:val="single" w:sz="6" w:space="0" w:color="auto"/>
            </w:tcBorders>
            <w:vAlign w:val="center"/>
          </w:tcPr>
          <w:p w14:paraId="688D65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93.58</w:t>
            </w:r>
          </w:p>
        </w:tc>
        <w:tc>
          <w:tcPr>
            <w:tcW w:w="441" w:type="pct"/>
            <w:tcBorders>
              <w:top w:val="single" w:sz="6" w:space="0" w:color="auto"/>
              <w:left w:val="single" w:sz="6" w:space="0" w:color="auto"/>
              <w:bottom w:val="single" w:sz="6" w:space="0" w:color="auto"/>
              <w:right w:val="single" w:sz="6" w:space="0" w:color="auto"/>
            </w:tcBorders>
            <w:vAlign w:val="center"/>
          </w:tcPr>
          <w:p w14:paraId="138C43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6F964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778</w:t>
            </w:r>
          </w:p>
        </w:tc>
        <w:tc>
          <w:tcPr>
            <w:tcW w:w="312" w:type="pct"/>
            <w:tcBorders>
              <w:top w:val="single" w:sz="6" w:space="0" w:color="auto"/>
              <w:left w:val="single" w:sz="6" w:space="0" w:color="auto"/>
              <w:bottom w:val="single" w:sz="6" w:space="0" w:color="auto"/>
              <w:right w:val="single" w:sz="6" w:space="0" w:color="auto"/>
            </w:tcBorders>
            <w:vAlign w:val="center"/>
          </w:tcPr>
          <w:p w14:paraId="2899C5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20.69</w:t>
            </w:r>
          </w:p>
        </w:tc>
        <w:tc>
          <w:tcPr>
            <w:tcW w:w="209" w:type="pct"/>
            <w:tcBorders>
              <w:top w:val="single" w:sz="6" w:space="0" w:color="auto"/>
              <w:left w:val="single" w:sz="6" w:space="0" w:color="auto"/>
              <w:bottom w:val="single" w:sz="6" w:space="0" w:color="auto"/>
              <w:right w:val="single" w:sz="6" w:space="0" w:color="auto"/>
            </w:tcBorders>
            <w:vAlign w:val="center"/>
          </w:tcPr>
          <w:p w14:paraId="2E2B63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4.76</w:t>
            </w:r>
          </w:p>
        </w:tc>
        <w:tc>
          <w:tcPr>
            <w:tcW w:w="186" w:type="pct"/>
            <w:tcBorders>
              <w:top w:val="single" w:sz="6" w:space="0" w:color="auto"/>
              <w:left w:val="single" w:sz="6" w:space="0" w:color="auto"/>
              <w:bottom w:val="single" w:sz="6" w:space="0" w:color="auto"/>
              <w:right w:val="single" w:sz="6" w:space="0" w:color="auto"/>
            </w:tcBorders>
            <w:vAlign w:val="center"/>
          </w:tcPr>
          <w:p w14:paraId="519970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68A32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ED2A9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9.90</w:t>
            </w:r>
          </w:p>
        </w:tc>
        <w:tc>
          <w:tcPr>
            <w:tcW w:w="186" w:type="pct"/>
            <w:tcBorders>
              <w:top w:val="single" w:sz="6" w:space="0" w:color="auto"/>
              <w:left w:val="single" w:sz="6" w:space="0" w:color="auto"/>
              <w:bottom w:val="single" w:sz="6" w:space="0" w:color="auto"/>
              <w:right w:val="single" w:sz="6" w:space="0" w:color="auto"/>
            </w:tcBorders>
            <w:vAlign w:val="center"/>
          </w:tcPr>
          <w:p w14:paraId="72B746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186" w:type="pct"/>
            <w:tcBorders>
              <w:top w:val="single" w:sz="6" w:space="0" w:color="auto"/>
              <w:left w:val="single" w:sz="6" w:space="0" w:color="auto"/>
              <w:bottom w:val="single" w:sz="6" w:space="0" w:color="auto"/>
              <w:right w:val="single" w:sz="6" w:space="0" w:color="auto"/>
            </w:tcBorders>
            <w:vAlign w:val="center"/>
          </w:tcPr>
          <w:p w14:paraId="7C1852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0.51</w:t>
            </w:r>
          </w:p>
        </w:tc>
        <w:tc>
          <w:tcPr>
            <w:tcW w:w="209" w:type="pct"/>
            <w:tcBorders>
              <w:top w:val="single" w:sz="6" w:space="0" w:color="auto"/>
              <w:left w:val="single" w:sz="6" w:space="0" w:color="auto"/>
              <w:bottom w:val="single" w:sz="6" w:space="0" w:color="auto"/>
              <w:right w:val="single" w:sz="6" w:space="0" w:color="auto"/>
            </w:tcBorders>
            <w:vAlign w:val="center"/>
          </w:tcPr>
          <w:p w14:paraId="4C22B7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1.80</w:t>
            </w:r>
          </w:p>
        </w:tc>
        <w:tc>
          <w:tcPr>
            <w:tcW w:w="186" w:type="pct"/>
            <w:tcBorders>
              <w:top w:val="single" w:sz="6" w:space="0" w:color="auto"/>
              <w:left w:val="single" w:sz="6" w:space="0" w:color="auto"/>
              <w:bottom w:val="single" w:sz="6" w:space="0" w:color="auto"/>
              <w:right w:val="single" w:sz="6" w:space="0" w:color="auto"/>
            </w:tcBorders>
            <w:vAlign w:val="center"/>
          </w:tcPr>
          <w:p w14:paraId="6AD9DA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3.21</w:t>
            </w:r>
          </w:p>
        </w:tc>
        <w:tc>
          <w:tcPr>
            <w:tcW w:w="209" w:type="pct"/>
            <w:tcBorders>
              <w:top w:val="single" w:sz="6" w:space="0" w:color="auto"/>
              <w:left w:val="single" w:sz="6" w:space="0" w:color="auto"/>
              <w:bottom w:val="single" w:sz="6" w:space="0" w:color="auto"/>
              <w:right w:val="single" w:sz="6" w:space="0" w:color="auto"/>
            </w:tcBorders>
            <w:vAlign w:val="center"/>
          </w:tcPr>
          <w:p w14:paraId="429C0C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10.54</w:t>
            </w:r>
          </w:p>
        </w:tc>
      </w:tr>
      <w:tr w:rsidR="00D64FA0" w:rsidRPr="009A06AE" w14:paraId="0054018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807A1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9407, Maricopa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7D897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04013940700</w:t>
            </w:r>
          </w:p>
        </w:tc>
        <w:tc>
          <w:tcPr>
            <w:tcW w:w="350" w:type="pct"/>
            <w:tcBorders>
              <w:top w:val="single" w:sz="6" w:space="0" w:color="auto"/>
              <w:left w:val="single" w:sz="6" w:space="0" w:color="auto"/>
              <w:bottom w:val="single" w:sz="6" w:space="0" w:color="auto"/>
              <w:right w:val="single" w:sz="6" w:space="0" w:color="auto"/>
            </w:tcBorders>
            <w:vAlign w:val="center"/>
          </w:tcPr>
          <w:p w14:paraId="4B329D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w:t>
            </w:r>
          </w:p>
        </w:tc>
        <w:tc>
          <w:tcPr>
            <w:tcW w:w="340" w:type="pct"/>
            <w:tcBorders>
              <w:top w:val="single" w:sz="6" w:space="0" w:color="auto"/>
              <w:left w:val="single" w:sz="6" w:space="0" w:color="auto"/>
              <w:bottom w:val="single" w:sz="6" w:space="0" w:color="auto"/>
              <w:right w:val="single" w:sz="6" w:space="0" w:color="auto"/>
            </w:tcBorders>
            <w:vAlign w:val="center"/>
          </w:tcPr>
          <w:p w14:paraId="6FC1C6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w:t>
            </w:r>
          </w:p>
        </w:tc>
        <w:tc>
          <w:tcPr>
            <w:tcW w:w="331" w:type="pct"/>
            <w:tcBorders>
              <w:top w:val="single" w:sz="6" w:space="0" w:color="auto"/>
              <w:left w:val="single" w:sz="6" w:space="0" w:color="auto"/>
              <w:bottom w:val="single" w:sz="6" w:space="0" w:color="auto"/>
              <w:right w:val="single" w:sz="6" w:space="0" w:color="auto"/>
            </w:tcBorders>
            <w:vAlign w:val="center"/>
          </w:tcPr>
          <w:p w14:paraId="77F3EC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88.00</w:t>
            </w:r>
          </w:p>
        </w:tc>
        <w:tc>
          <w:tcPr>
            <w:tcW w:w="441" w:type="pct"/>
            <w:tcBorders>
              <w:top w:val="single" w:sz="6" w:space="0" w:color="auto"/>
              <w:left w:val="single" w:sz="6" w:space="0" w:color="auto"/>
              <w:bottom w:val="single" w:sz="6" w:space="0" w:color="auto"/>
              <w:right w:val="single" w:sz="6" w:space="0" w:color="auto"/>
            </w:tcBorders>
            <w:vAlign w:val="center"/>
          </w:tcPr>
          <w:p w14:paraId="63CF6D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7A9A8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w:t>
            </w:r>
          </w:p>
        </w:tc>
        <w:tc>
          <w:tcPr>
            <w:tcW w:w="312" w:type="pct"/>
            <w:tcBorders>
              <w:top w:val="single" w:sz="6" w:space="0" w:color="auto"/>
              <w:left w:val="single" w:sz="6" w:space="0" w:color="auto"/>
              <w:bottom w:val="single" w:sz="6" w:space="0" w:color="auto"/>
              <w:right w:val="single" w:sz="6" w:space="0" w:color="auto"/>
            </w:tcBorders>
            <w:vAlign w:val="center"/>
          </w:tcPr>
          <w:p w14:paraId="32BD11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209" w:type="pct"/>
            <w:tcBorders>
              <w:top w:val="single" w:sz="6" w:space="0" w:color="auto"/>
              <w:left w:val="single" w:sz="6" w:space="0" w:color="auto"/>
              <w:bottom w:val="single" w:sz="6" w:space="0" w:color="auto"/>
              <w:right w:val="single" w:sz="6" w:space="0" w:color="auto"/>
            </w:tcBorders>
            <w:vAlign w:val="center"/>
          </w:tcPr>
          <w:p w14:paraId="1A57CC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56.52</w:t>
            </w:r>
          </w:p>
        </w:tc>
        <w:tc>
          <w:tcPr>
            <w:tcW w:w="186" w:type="pct"/>
            <w:tcBorders>
              <w:top w:val="single" w:sz="6" w:space="0" w:color="auto"/>
              <w:left w:val="single" w:sz="6" w:space="0" w:color="auto"/>
              <w:bottom w:val="single" w:sz="6" w:space="0" w:color="auto"/>
              <w:right w:val="single" w:sz="6" w:space="0" w:color="auto"/>
            </w:tcBorders>
            <w:vAlign w:val="center"/>
          </w:tcPr>
          <w:p w14:paraId="3556E3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56.52</w:t>
            </w:r>
          </w:p>
        </w:tc>
        <w:tc>
          <w:tcPr>
            <w:tcW w:w="163" w:type="pct"/>
            <w:tcBorders>
              <w:top w:val="single" w:sz="6" w:space="0" w:color="auto"/>
              <w:left w:val="single" w:sz="6" w:space="0" w:color="auto"/>
              <w:bottom w:val="single" w:sz="6" w:space="0" w:color="auto"/>
              <w:right w:val="single" w:sz="6" w:space="0" w:color="auto"/>
            </w:tcBorders>
            <w:vAlign w:val="center"/>
          </w:tcPr>
          <w:p w14:paraId="6157FD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79621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56.52</w:t>
            </w:r>
          </w:p>
        </w:tc>
        <w:tc>
          <w:tcPr>
            <w:tcW w:w="186" w:type="pct"/>
            <w:tcBorders>
              <w:top w:val="single" w:sz="6" w:space="0" w:color="auto"/>
              <w:left w:val="single" w:sz="6" w:space="0" w:color="auto"/>
              <w:bottom w:val="single" w:sz="6" w:space="0" w:color="auto"/>
              <w:right w:val="single" w:sz="6" w:space="0" w:color="auto"/>
            </w:tcBorders>
            <w:vAlign w:val="center"/>
          </w:tcPr>
          <w:p w14:paraId="259398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56.52</w:t>
            </w:r>
          </w:p>
        </w:tc>
        <w:tc>
          <w:tcPr>
            <w:tcW w:w="186" w:type="pct"/>
            <w:tcBorders>
              <w:top w:val="single" w:sz="6" w:space="0" w:color="auto"/>
              <w:left w:val="single" w:sz="6" w:space="0" w:color="auto"/>
              <w:bottom w:val="single" w:sz="6" w:space="0" w:color="auto"/>
              <w:right w:val="single" w:sz="6" w:space="0" w:color="auto"/>
            </w:tcBorders>
            <w:vAlign w:val="center"/>
          </w:tcPr>
          <w:p w14:paraId="2A5A40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30.43</w:t>
            </w:r>
          </w:p>
        </w:tc>
        <w:tc>
          <w:tcPr>
            <w:tcW w:w="209" w:type="pct"/>
            <w:tcBorders>
              <w:top w:val="single" w:sz="6" w:space="0" w:color="auto"/>
              <w:left w:val="single" w:sz="6" w:space="0" w:color="auto"/>
              <w:bottom w:val="single" w:sz="6" w:space="0" w:color="auto"/>
              <w:right w:val="single" w:sz="6" w:space="0" w:color="auto"/>
            </w:tcBorders>
            <w:vAlign w:val="center"/>
          </w:tcPr>
          <w:p w14:paraId="635CC5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56.52</w:t>
            </w:r>
          </w:p>
        </w:tc>
        <w:tc>
          <w:tcPr>
            <w:tcW w:w="186" w:type="pct"/>
            <w:tcBorders>
              <w:top w:val="single" w:sz="6" w:space="0" w:color="auto"/>
              <w:left w:val="single" w:sz="6" w:space="0" w:color="auto"/>
              <w:bottom w:val="single" w:sz="6" w:space="0" w:color="auto"/>
              <w:right w:val="single" w:sz="6" w:space="0" w:color="auto"/>
            </w:tcBorders>
            <w:vAlign w:val="center"/>
          </w:tcPr>
          <w:p w14:paraId="790A1B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78.26</w:t>
            </w:r>
          </w:p>
        </w:tc>
        <w:tc>
          <w:tcPr>
            <w:tcW w:w="209" w:type="pct"/>
            <w:tcBorders>
              <w:top w:val="single" w:sz="6" w:space="0" w:color="auto"/>
              <w:left w:val="single" w:sz="6" w:space="0" w:color="auto"/>
              <w:bottom w:val="single" w:sz="6" w:space="0" w:color="auto"/>
              <w:right w:val="single" w:sz="6" w:space="0" w:color="auto"/>
            </w:tcBorders>
            <w:vAlign w:val="center"/>
          </w:tcPr>
          <w:p w14:paraId="13D57E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21.74</w:t>
            </w:r>
          </w:p>
        </w:tc>
      </w:tr>
      <w:tr w:rsidR="00D64FA0" w:rsidRPr="009A06AE" w14:paraId="6A2F544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1CAFC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Maricopa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534FE6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04013941000</w:t>
            </w:r>
          </w:p>
        </w:tc>
        <w:tc>
          <w:tcPr>
            <w:tcW w:w="350" w:type="pct"/>
            <w:tcBorders>
              <w:top w:val="single" w:sz="6" w:space="0" w:color="auto"/>
              <w:left w:val="single" w:sz="6" w:space="0" w:color="auto"/>
              <w:bottom w:val="single" w:sz="6" w:space="0" w:color="auto"/>
              <w:right w:val="single" w:sz="6" w:space="0" w:color="auto"/>
            </w:tcBorders>
            <w:vAlign w:val="center"/>
          </w:tcPr>
          <w:p w14:paraId="3B5A5C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2886</w:t>
            </w:r>
          </w:p>
        </w:tc>
        <w:tc>
          <w:tcPr>
            <w:tcW w:w="340" w:type="pct"/>
            <w:tcBorders>
              <w:top w:val="single" w:sz="6" w:space="0" w:color="auto"/>
              <w:left w:val="single" w:sz="6" w:space="0" w:color="auto"/>
              <w:bottom w:val="single" w:sz="6" w:space="0" w:color="auto"/>
              <w:right w:val="single" w:sz="6" w:space="0" w:color="auto"/>
            </w:tcBorders>
            <w:vAlign w:val="center"/>
          </w:tcPr>
          <w:p w14:paraId="149F3F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3211</w:t>
            </w:r>
          </w:p>
        </w:tc>
        <w:tc>
          <w:tcPr>
            <w:tcW w:w="331" w:type="pct"/>
            <w:tcBorders>
              <w:top w:val="single" w:sz="6" w:space="0" w:color="auto"/>
              <w:left w:val="single" w:sz="6" w:space="0" w:color="auto"/>
              <w:bottom w:val="single" w:sz="6" w:space="0" w:color="auto"/>
              <w:right w:val="single" w:sz="6" w:space="0" w:color="auto"/>
            </w:tcBorders>
            <w:vAlign w:val="center"/>
          </w:tcPr>
          <w:p w14:paraId="3C4AB3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89.88</w:t>
            </w:r>
          </w:p>
        </w:tc>
        <w:tc>
          <w:tcPr>
            <w:tcW w:w="441" w:type="pct"/>
            <w:tcBorders>
              <w:top w:val="single" w:sz="6" w:space="0" w:color="auto"/>
              <w:left w:val="single" w:sz="6" w:space="0" w:color="auto"/>
              <w:bottom w:val="single" w:sz="6" w:space="0" w:color="auto"/>
              <w:right w:val="single" w:sz="6" w:space="0" w:color="auto"/>
            </w:tcBorders>
            <w:vAlign w:val="center"/>
          </w:tcPr>
          <w:p w14:paraId="18D403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8931C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657</w:t>
            </w:r>
          </w:p>
        </w:tc>
        <w:tc>
          <w:tcPr>
            <w:tcW w:w="312" w:type="pct"/>
            <w:tcBorders>
              <w:top w:val="single" w:sz="6" w:space="0" w:color="auto"/>
              <w:left w:val="single" w:sz="6" w:space="0" w:color="auto"/>
              <w:bottom w:val="single" w:sz="6" w:space="0" w:color="auto"/>
              <w:right w:val="single" w:sz="6" w:space="0" w:color="auto"/>
            </w:tcBorders>
            <w:vAlign w:val="center"/>
          </w:tcPr>
          <w:p w14:paraId="5EC2AA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26.94</w:t>
            </w:r>
          </w:p>
        </w:tc>
        <w:tc>
          <w:tcPr>
            <w:tcW w:w="209" w:type="pct"/>
            <w:tcBorders>
              <w:top w:val="single" w:sz="6" w:space="0" w:color="auto"/>
              <w:left w:val="single" w:sz="6" w:space="0" w:color="auto"/>
              <w:bottom w:val="single" w:sz="6" w:space="0" w:color="auto"/>
              <w:right w:val="single" w:sz="6" w:space="0" w:color="auto"/>
            </w:tcBorders>
            <w:vAlign w:val="center"/>
          </w:tcPr>
          <w:p w14:paraId="6D072B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3.20</w:t>
            </w:r>
          </w:p>
        </w:tc>
        <w:tc>
          <w:tcPr>
            <w:tcW w:w="186" w:type="pct"/>
            <w:tcBorders>
              <w:top w:val="single" w:sz="6" w:space="0" w:color="auto"/>
              <w:left w:val="single" w:sz="6" w:space="0" w:color="auto"/>
              <w:bottom w:val="single" w:sz="6" w:space="0" w:color="auto"/>
              <w:right w:val="single" w:sz="6" w:space="0" w:color="auto"/>
            </w:tcBorders>
            <w:vAlign w:val="center"/>
          </w:tcPr>
          <w:p w14:paraId="471166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w:t>
            </w:r>
          </w:p>
        </w:tc>
        <w:tc>
          <w:tcPr>
            <w:tcW w:w="163" w:type="pct"/>
            <w:tcBorders>
              <w:top w:val="single" w:sz="6" w:space="0" w:color="auto"/>
              <w:left w:val="single" w:sz="6" w:space="0" w:color="auto"/>
              <w:bottom w:val="single" w:sz="6" w:space="0" w:color="auto"/>
              <w:right w:val="single" w:sz="6" w:space="0" w:color="auto"/>
            </w:tcBorders>
            <w:vAlign w:val="center"/>
          </w:tcPr>
          <w:p w14:paraId="018A73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771EF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11.57</w:t>
            </w:r>
          </w:p>
        </w:tc>
        <w:tc>
          <w:tcPr>
            <w:tcW w:w="186" w:type="pct"/>
            <w:tcBorders>
              <w:top w:val="single" w:sz="6" w:space="0" w:color="auto"/>
              <w:left w:val="single" w:sz="6" w:space="0" w:color="auto"/>
              <w:bottom w:val="single" w:sz="6" w:space="0" w:color="auto"/>
              <w:right w:val="single" w:sz="6" w:space="0" w:color="auto"/>
            </w:tcBorders>
            <w:vAlign w:val="center"/>
          </w:tcPr>
          <w:p w14:paraId="28F52D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2.89</w:t>
            </w:r>
          </w:p>
        </w:tc>
        <w:tc>
          <w:tcPr>
            <w:tcW w:w="186" w:type="pct"/>
            <w:tcBorders>
              <w:top w:val="single" w:sz="6" w:space="0" w:color="auto"/>
              <w:left w:val="single" w:sz="6" w:space="0" w:color="auto"/>
              <w:bottom w:val="single" w:sz="6" w:space="0" w:color="auto"/>
              <w:right w:val="single" w:sz="6" w:space="0" w:color="auto"/>
            </w:tcBorders>
            <w:vAlign w:val="center"/>
          </w:tcPr>
          <w:p w14:paraId="60DC30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0.15</w:t>
            </w:r>
          </w:p>
        </w:tc>
        <w:tc>
          <w:tcPr>
            <w:tcW w:w="209" w:type="pct"/>
            <w:tcBorders>
              <w:top w:val="single" w:sz="6" w:space="0" w:color="auto"/>
              <w:left w:val="single" w:sz="6" w:space="0" w:color="auto"/>
              <w:bottom w:val="single" w:sz="6" w:space="0" w:color="auto"/>
              <w:right w:val="single" w:sz="6" w:space="0" w:color="auto"/>
            </w:tcBorders>
            <w:vAlign w:val="center"/>
          </w:tcPr>
          <w:p w14:paraId="7A47D9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3.04</w:t>
            </w:r>
          </w:p>
        </w:tc>
        <w:tc>
          <w:tcPr>
            <w:tcW w:w="186" w:type="pct"/>
            <w:tcBorders>
              <w:top w:val="single" w:sz="6" w:space="0" w:color="auto"/>
              <w:left w:val="single" w:sz="6" w:space="0" w:color="auto"/>
              <w:bottom w:val="single" w:sz="6" w:space="0" w:color="auto"/>
              <w:right w:val="single" w:sz="6" w:space="0" w:color="auto"/>
            </w:tcBorders>
            <w:vAlign w:val="center"/>
          </w:tcPr>
          <w:p w14:paraId="317668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4.11</w:t>
            </w:r>
          </w:p>
        </w:tc>
        <w:tc>
          <w:tcPr>
            <w:tcW w:w="209" w:type="pct"/>
            <w:tcBorders>
              <w:top w:val="single" w:sz="6" w:space="0" w:color="auto"/>
              <w:left w:val="single" w:sz="6" w:space="0" w:color="auto"/>
              <w:bottom w:val="single" w:sz="6" w:space="0" w:color="auto"/>
              <w:right w:val="single" w:sz="6" w:space="0" w:color="auto"/>
            </w:tcBorders>
            <w:vAlign w:val="center"/>
          </w:tcPr>
          <w:p w14:paraId="269CD8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13.85</w:t>
            </w:r>
          </w:p>
        </w:tc>
      </w:tr>
      <w:tr w:rsidR="00D64FA0" w:rsidRPr="009A06AE" w14:paraId="1703C18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4C126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9412, Maricopa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0DD76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04013941200</w:t>
            </w:r>
          </w:p>
        </w:tc>
        <w:tc>
          <w:tcPr>
            <w:tcW w:w="350" w:type="pct"/>
            <w:tcBorders>
              <w:top w:val="single" w:sz="6" w:space="0" w:color="auto"/>
              <w:left w:val="single" w:sz="6" w:space="0" w:color="auto"/>
              <w:bottom w:val="single" w:sz="6" w:space="0" w:color="auto"/>
              <w:right w:val="single" w:sz="6" w:space="0" w:color="auto"/>
            </w:tcBorders>
            <w:vAlign w:val="center"/>
          </w:tcPr>
          <w:p w14:paraId="7B1E75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932</w:t>
            </w:r>
          </w:p>
        </w:tc>
        <w:tc>
          <w:tcPr>
            <w:tcW w:w="340" w:type="pct"/>
            <w:tcBorders>
              <w:top w:val="single" w:sz="6" w:space="0" w:color="auto"/>
              <w:left w:val="single" w:sz="6" w:space="0" w:color="auto"/>
              <w:bottom w:val="single" w:sz="6" w:space="0" w:color="auto"/>
              <w:right w:val="single" w:sz="6" w:space="0" w:color="auto"/>
            </w:tcBorders>
            <w:vAlign w:val="center"/>
          </w:tcPr>
          <w:p w14:paraId="5A9F16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1067</w:t>
            </w:r>
          </w:p>
        </w:tc>
        <w:tc>
          <w:tcPr>
            <w:tcW w:w="331" w:type="pct"/>
            <w:tcBorders>
              <w:top w:val="single" w:sz="6" w:space="0" w:color="auto"/>
              <w:left w:val="single" w:sz="6" w:space="0" w:color="auto"/>
              <w:bottom w:val="single" w:sz="6" w:space="0" w:color="auto"/>
              <w:right w:val="single" w:sz="6" w:space="0" w:color="auto"/>
            </w:tcBorders>
            <w:vAlign w:val="center"/>
          </w:tcPr>
          <w:p w14:paraId="242A8F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87.35</w:t>
            </w:r>
          </w:p>
        </w:tc>
        <w:tc>
          <w:tcPr>
            <w:tcW w:w="441" w:type="pct"/>
            <w:tcBorders>
              <w:top w:val="single" w:sz="6" w:space="0" w:color="auto"/>
              <w:left w:val="single" w:sz="6" w:space="0" w:color="auto"/>
              <w:bottom w:val="single" w:sz="6" w:space="0" w:color="auto"/>
              <w:right w:val="single" w:sz="6" w:space="0" w:color="auto"/>
            </w:tcBorders>
            <w:vAlign w:val="center"/>
          </w:tcPr>
          <w:p w14:paraId="0FC5BE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02156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314</w:t>
            </w:r>
          </w:p>
        </w:tc>
        <w:tc>
          <w:tcPr>
            <w:tcW w:w="312" w:type="pct"/>
            <w:tcBorders>
              <w:top w:val="single" w:sz="6" w:space="0" w:color="auto"/>
              <w:left w:val="single" w:sz="6" w:space="0" w:color="auto"/>
              <w:bottom w:val="single" w:sz="6" w:space="0" w:color="auto"/>
              <w:right w:val="single" w:sz="6" w:space="0" w:color="auto"/>
            </w:tcBorders>
            <w:vAlign w:val="center"/>
          </w:tcPr>
          <w:p w14:paraId="09F5BD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31.21</w:t>
            </w:r>
          </w:p>
        </w:tc>
        <w:tc>
          <w:tcPr>
            <w:tcW w:w="209" w:type="pct"/>
            <w:tcBorders>
              <w:top w:val="single" w:sz="6" w:space="0" w:color="auto"/>
              <w:left w:val="single" w:sz="6" w:space="0" w:color="auto"/>
              <w:bottom w:val="single" w:sz="6" w:space="0" w:color="auto"/>
              <w:right w:val="single" w:sz="6" w:space="0" w:color="auto"/>
            </w:tcBorders>
            <w:vAlign w:val="center"/>
          </w:tcPr>
          <w:p w14:paraId="3382D7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w:t>
            </w:r>
          </w:p>
        </w:tc>
        <w:tc>
          <w:tcPr>
            <w:tcW w:w="186" w:type="pct"/>
            <w:tcBorders>
              <w:top w:val="single" w:sz="6" w:space="0" w:color="auto"/>
              <w:left w:val="single" w:sz="6" w:space="0" w:color="auto"/>
              <w:bottom w:val="single" w:sz="6" w:space="0" w:color="auto"/>
              <w:right w:val="single" w:sz="6" w:space="0" w:color="auto"/>
            </w:tcBorders>
            <w:vAlign w:val="center"/>
          </w:tcPr>
          <w:p w14:paraId="3D8B82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C2922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11768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7.96</w:t>
            </w:r>
          </w:p>
        </w:tc>
        <w:tc>
          <w:tcPr>
            <w:tcW w:w="186" w:type="pct"/>
            <w:tcBorders>
              <w:top w:val="single" w:sz="6" w:space="0" w:color="auto"/>
              <w:left w:val="single" w:sz="6" w:space="0" w:color="auto"/>
              <w:bottom w:val="single" w:sz="6" w:space="0" w:color="auto"/>
              <w:right w:val="single" w:sz="6" w:space="0" w:color="auto"/>
            </w:tcBorders>
            <w:vAlign w:val="center"/>
          </w:tcPr>
          <w:p w14:paraId="3A17A5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5.41</w:t>
            </w:r>
          </w:p>
        </w:tc>
        <w:tc>
          <w:tcPr>
            <w:tcW w:w="186" w:type="pct"/>
            <w:tcBorders>
              <w:top w:val="single" w:sz="6" w:space="0" w:color="auto"/>
              <w:left w:val="single" w:sz="6" w:space="0" w:color="auto"/>
              <w:bottom w:val="single" w:sz="6" w:space="0" w:color="auto"/>
              <w:right w:val="single" w:sz="6" w:space="0" w:color="auto"/>
            </w:tcBorders>
            <w:vAlign w:val="center"/>
          </w:tcPr>
          <w:p w14:paraId="3833A0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0.96</w:t>
            </w:r>
          </w:p>
        </w:tc>
        <w:tc>
          <w:tcPr>
            <w:tcW w:w="209" w:type="pct"/>
            <w:tcBorders>
              <w:top w:val="single" w:sz="6" w:space="0" w:color="auto"/>
              <w:left w:val="single" w:sz="6" w:space="0" w:color="auto"/>
              <w:bottom w:val="single" w:sz="6" w:space="0" w:color="auto"/>
              <w:right w:val="single" w:sz="6" w:space="0" w:color="auto"/>
            </w:tcBorders>
            <w:vAlign w:val="center"/>
          </w:tcPr>
          <w:p w14:paraId="2F9943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CBC2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4F85C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24.84</w:t>
            </w:r>
          </w:p>
        </w:tc>
      </w:tr>
      <w:tr w:rsidR="00D64FA0" w:rsidRPr="009A06AE" w14:paraId="107E061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62326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9413, Maricopa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D848A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04013941300</w:t>
            </w:r>
          </w:p>
        </w:tc>
        <w:tc>
          <w:tcPr>
            <w:tcW w:w="350" w:type="pct"/>
            <w:tcBorders>
              <w:top w:val="single" w:sz="6" w:space="0" w:color="auto"/>
              <w:left w:val="single" w:sz="6" w:space="0" w:color="auto"/>
              <w:bottom w:val="single" w:sz="6" w:space="0" w:color="auto"/>
              <w:right w:val="single" w:sz="6" w:space="0" w:color="auto"/>
            </w:tcBorders>
            <w:vAlign w:val="center"/>
          </w:tcPr>
          <w:p w14:paraId="30C0E3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6245</w:t>
            </w:r>
          </w:p>
        </w:tc>
        <w:tc>
          <w:tcPr>
            <w:tcW w:w="340" w:type="pct"/>
            <w:tcBorders>
              <w:top w:val="single" w:sz="6" w:space="0" w:color="auto"/>
              <w:left w:val="single" w:sz="6" w:space="0" w:color="auto"/>
              <w:bottom w:val="single" w:sz="6" w:space="0" w:color="auto"/>
              <w:right w:val="single" w:sz="6" w:space="0" w:color="auto"/>
            </w:tcBorders>
            <w:vAlign w:val="center"/>
          </w:tcPr>
          <w:p w14:paraId="72EA51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8266</w:t>
            </w:r>
          </w:p>
        </w:tc>
        <w:tc>
          <w:tcPr>
            <w:tcW w:w="331" w:type="pct"/>
            <w:tcBorders>
              <w:top w:val="single" w:sz="6" w:space="0" w:color="auto"/>
              <w:left w:val="single" w:sz="6" w:space="0" w:color="auto"/>
              <w:bottom w:val="single" w:sz="6" w:space="0" w:color="auto"/>
              <w:right w:val="single" w:sz="6" w:space="0" w:color="auto"/>
            </w:tcBorders>
            <w:vAlign w:val="center"/>
          </w:tcPr>
          <w:p w14:paraId="223792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75.55</w:t>
            </w:r>
          </w:p>
        </w:tc>
        <w:tc>
          <w:tcPr>
            <w:tcW w:w="441" w:type="pct"/>
            <w:tcBorders>
              <w:top w:val="single" w:sz="6" w:space="0" w:color="auto"/>
              <w:left w:val="single" w:sz="6" w:space="0" w:color="auto"/>
              <w:bottom w:val="single" w:sz="6" w:space="0" w:color="auto"/>
              <w:right w:val="single" w:sz="6" w:space="0" w:color="auto"/>
            </w:tcBorders>
            <w:vAlign w:val="center"/>
          </w:tcPr>
          <w:p w14:paraId="490B13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8F0BF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2586</w:t>
            </w:r>
          </w:p>
        </w:tc>
        <w:tc>
          <w:tcPr>
            <w:tcW w:w="312" w:type="pct"/>
            <w:tcBorders>
              <w:top w:val="single" w:sz="6" w:space="0" w:color="auto"/>
              <w:left w:val="single" w:sz="6" w:space="0" w:color="auto"/>
              <w:bottom w:val="single" w:sz="6" w:space="0" w:color="auto"/>
              <w:right w:val="single" w:sz="6" w:space="0" w:color="auto"/>
            </w:tcBorders>
            <w:vAlign w:val="center"/>
          </w:tcPr>
          <w:p w14:paraId="56F9F5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37.35</w:t>
            </w:r>
          </w:p>
        </w:tc>
        <w:tc>
          <w:tcPr>
            <w:tcW w:w="209" w:type="pct"/>
            <w:tcBorders>
              <w:top w:val="single" w:sz="6" w:space="0" w:color="auto"/>
              <w:left w:val="single" w:sz="6" w:space="0" w:color="auto"/>
              <w:bottom w:val="single" w:sz="6" w:space="0" w:color="auto"/>
              <w:right w:val="single" w:sz="6" w:space="0" w:color="auto"/>
            </w:tcBorders>
            <w:vAlign w:val="center"/>
          </w:tcPr>
          <w:p w14:paraId="4E4689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4.18</w:t>
            </w:r>
          </w:p>
        </w:tc>
        <w:tc>
          <w:tcPr>
            <w:tcW w:w="186" w:type="pct"/>
            <w:tcBorders>
              <w:top w:val="single" w:sz="6" w:space="0" w:color="auto"/>
              <w:left w:val="single" w:sz="6" w:space="0" w:color="auto"/>
              <w:bottom w:val="single" w:sz="6" w:space="0" w:color="auto"/>
              <w:right w:val="single" w:sz="6" w:space="0" w:color="auto"/>
            </w:tcBorders>
            <w:vAlign w:val="center"/>
          </w:tcPr>
          <w:p w14:paraId="03163E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75C51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BAFF0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11.99</w:t>
            </w:r>
          </w:p>
        </w:tc>
        <w:tc>
          <w:tcPr>
            <w:tcW w:w="186" w:type="pct"/>
            <w:tcBorders>
              <w:top w:val="single" w:sz="6" w:space="0" w:color="auto"/>
              <w:left w:val="single" w:sz="6" w:space="0" w:color="auto"/>
              <w:bottom w:val="single" w:sz="6" w:space="0" w:color="auto"/>
              <w:right w:val="single" w:sz="6" w:space="0" w:color="auto"/>
            </w:tcBorders>
            <w:vAlign w:val="center"/>
          </w:tcPr>
          <w:p w14:paraId="27AB1E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3.98</w:t>
            </w:r>
          </w:p>
        </w:tc>
        <w:tc>
          <w:tcPr>
            <w:tcW w:w="186" w:type="pct"/>
            <w:tcBorders>
              <w:top w:val="single" w:sz="6" w:space="0" w:color="auto"/>
              <w:left w:val="single" w:sz="6" w:space="0" w:color="auto"/>
              <w:bottom w:val="single" w:sz="6" w:space="0" w:color="auto"/>
              <w:right w:val="single" w:sz="6" w:space="0" w:color="auto"/>
            </w:tcBorders>
            <w:vAlign w:val="center"/>
          </w:tcPr>
          <w:p w14:paraId="6AC409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w:t>
            </w:r>
          </w:p>
        </w:tc>
        <w:tc>
          <w:tcPr>
            <w:tcW w:w="209" w:type="pct"/>
            <w:tcBorders>
              <w:top w:val="single" w:sz="6" w:space="0" w:color="auto"/>
              <w:left w:val="single" w:sz="6" w:space="0" w:color="auto"/>
              <w:bottom w:val="single" w:sz="6" w:space="0" w:color="auto"/>
              <w:right w:val="single" w:sz="6" w:space="0" w:color="auto"/>
            </w:tcBorders>
            <w:vAlign w:val="center"/>
          </w:tcPr>
          <w:p w14:paraId="7DB886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0.73</w:t>
            </w:r>
          </w:p>
        </w:tc>
        <w:tc>
          <w:tcPr>
            <w:tcW w:w="186" w:type="pct"/>
            <w:tcBorders>
              <w:top w:val="single" w:sz="6" w:space="0" w:color="auto"/>
              <w:left w:val="single" w:sz="6" w:space="0" w:color="auto"/>
              <w:bottom w:val="single" w:sz="6" w:space="0" w:color="auto"/>
              <w:right w:val="single" w:sz="6" w:space="0" w:color="auto"/>
            </w:tcBorders>
            <w:vAlign w:val="center"/>
          </w:tcPr>
          <w:p w14:paraId="2B16D4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w:t>
            </w:r>
          </w:p>
        </w:tc>
        <w:tc>
          <w:tcPr>
            <w:tcW w:w="209" w:type="pct"/>
            <w:tcBorders>
              <w:top w:val="single" w:sz="6" w:space="0" w:color="auto"/>
              <w:left w:val="single" w:sz="6" w:space="0" w:color="auto"/>
              <w:bottom w:val="single" w:sz="6" w:space="0" w:color="auto"/>
              <w:right w:val="single" w:sz="6" w:space="0" w:color="auto"/>
            </w:tcBorders>
            <w:vAlign w:val="center"/>
          </w:tcPr>
          <w:p w14:paraId="25ED02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28.73</w:t>
            </w:r>
          </w:p>
        </w:tc>
      </w:tr>
      <w:tr w:rsidR="00D64FA0" w:rsidRPr="009A06AE" w14:paraId="0F3DC84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DBB4F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9404, Mohave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5DB65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04015940400</w:t>
            </w:r>
          </w:p>
        </w:tc>
        <w:tc>
          <w:tcPr>
            <w:tcW w:w="350" w:type="pct"/>
            <w:tcBorders>
              <w:top w:val="single" w:sz="6" w:space="0" w:color="auto"/>
              <w:left w:val="single" w:sz="6" w:space="0" w:color="auto"/>
              <w:bottom w:val="single" w:sz="6" w:space="0" w:color="auto"/>
              <w:right w:val="single" w:sz="6" w:space="0" w:color="auto"/>
            </w:tcBorders>
            <w:vAlign w:val="center"/>
          </w:tcPr>
          <w:p w14:paraId="6CDF00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1489</w:t>
            </w:r>
          </w:p>
        </w:tc>
        <w:tc>
          <w:tcPr>
            <w:tcW w:w="340" w:type="pct"/>
            <w:tcBorders>
              <w:top w:val="single" w:sz="6" w:space="0" w:color="auto"/>
              <w:left w:val="single" w:sz="6" w:space="0" w:color="auto"/>
              <w:bottom w:val="single" w:sz="6" w:space="0" w:color="auto"/>
              <w:right w:val="single" w:sz="6" w:space="0" w:color="auto"/>
            </w:tcBorders>
            <w:vAlign w:val="center"/>
          </w:tcPr>
          <w:p w14:paraId="421EA5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1590</w:t>
            </w:r>
          </w:p>
        </w:tc>
        <w:tc>
          <w:tcPr>
            <w:tcW w:w="331" w:type="pct"/>
            <w:tcBorders>
              <w:top w:val="single" w:sz="6" w:space="0" w:color="auto"/>
              <w:left w:val="single" w:sz="6" w:space="0" w:color="auto"/>
              <w:bottom w:val="single" w:sz="6" w:space="0" w:color="auto"/>
              <w:right w:val="single" w:sz="6" w:space="0" w:color="auto"/>
            </w:tcBorders>
            <w:vAlign w:val="center"/>
          </w:tcPr>
          <w:p w14:paraId="2CC175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93.65</w:t>
            </w:r>
          </w:p>
        </w:tc>
        <w:tc>
          <w:tcPr>
            <w:tcW w:w="441" w:type="pct"/>
            <w:tcBorders>
              <w:top w:val="single" w:sz="6" w:space="0" w:color="auto"/>
              <w:left w:val="single" w:sz="6" w:space="0" w:color="auto"/>
              <w:bottom w:val="single" w:sz="6" w:space="0" w:color="auto"/>
              <w:right w:val="single" w:sz="6" w:space="0" w:color="auto"/>
            </w:tcBorders>
            <w:vAlign w:val="center"/>
          </w:tcPr>
          <w:p w14:paraId="14C0C0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19F82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484</w:t>
            </w:r>
          </w:p>
        </w:tc>
        <w:tc>
          <w:tcPr>
            <w:tcW w:w="312" w:type="pct"/>
            <w:tcBorders>
              <w:top w:val="single" w:sz="6" w:space="0" w:color="auto"/>
              <w:left w:val="single" w:sz="6" w:space="0" w:color="auto"/>
              <w:bottom w:val="single" w:sz="6" w:space="0" w:color="auto"/>
              <w:right w:val="single" w:sz="6" w:space="0" w:color="auto"/>
            </w:tcBorders>
            <w:vAlign w:val="center"/>
          </w:tcPr>
          <w:p w14:paraId="1F6316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25.00</w:t>
            </w:r>
          </w:p>
        </w:tc>
        <w:tc>
          <w:tcPr>
            <w:tcW w:w="209" w:type="pct"/>
            <w:tcBorders>
              <w:top w:val="single" w:sz="6" w:space="0" w:color="auto"/>
              <w:left w:val="single" w:sz="6" w:space="0" w:color="auto"/>
              <w:bottom w:val="single" w:sz="6" w:space="0" w:color="auto"/>
              <w:right w:val="single" w:sz="6" w:space="0" w:color="auto"/>
            </w:tcBorders>
            <w:vAlign w:val="center"/>
          </w:tcPr>
          <w:p w14:paraId="376BDF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0.83</w:t>
            </w:r>
          </w:p>
        </w:tc>
        <w:tc>
          <w:tcPr>
            <w:tcW w:w="186" w:type="pct"/>
            <w:tcBorders>
              <w:top w:val="single" w:sz="6" w:space="0" w:color="auto"/>
              <w:left w:val="single" w:sz="6" w:space="0" w:color="auto"/>
              <w:bottom w:val="single" w:sz="6" w:space="0" w:color="auto"/>
              <w:right w:val="single" w:sz="6" w:space="0" w:color="auto"/>
            </w:tcBorders>
            <w:vAlign w:val="center"/>
          </w:tcPr>
          <w:p w14:paraId="406144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0.21</w:t>
            </w:r>
          </w:p>
        </w:tc>
        <w:tc>
          <w:tcPr>
            <w:tcW w:w="163" w:type="pct"/>
            <w:tcBorders>
              <w:top w:val="single" w:sz="6" w:space="0" w:color="auto"/>
              <w:left w:val="single" w:sz="6" w:space="0" w:color="auto"/>
              <w:bottom w:val="single" w:sz="6" w:space="0" w:color="auto"/>
              <w:right w:val="single" w:sz="6" w:space="0" w:color="auto"/>
            </w:tcBorders>
            <w:vAlign w:val="center"/>
          </w:tcPr>
          <w:p w14:paraId="6E7B21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4B384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14.26</w:t>
            </w:r>
          </w:p>
        </w:tc>
        <w:tc>
          <w:tcPr>
            <w:tcW w:w="186" w:type="pct"/>
            <w:tcBorders>
              <w:top w:val="single" w:sz="6" w:space="0" w:color="auto"/>
              <w:left w:val="single" w:sz="6" w:space="0" w:color="auto"/>
              <w:bottom w:val="single" w:sz="6" w:space="0" w:color="auto"/>
              <w:right w:val="single" w:sz="6" w:space="0" w:color="auto"/>
            </w:tcBorders>
            <w:vAlign w:val="center"/>
          </w:tcPr>
          <w:p w14:paraId="75EFDA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5.37</w:t>
            </w:r>
          </w:p>
        </w:tc>
        <w:tc>
          <w:tcPr>
            <w:tcW w:w="186" w:type="pct"/>
            <w:tcBorders>
              <w:top w:val="single" w:sz="6" w:space="0" w:color="auto"/>
              <w:left w:val="single" w:sz="6" w:space="0" w:color="auto"/>
              <w:bottom w:val="single" w:sz="6" w:space="0" w:color="auto"/>
              <w:right w:val="single" w:sz="6" w:space="0" w:color="auto"/>
            </w:tcBorders>
            <w:vAlign w:val="center"/>
          </w:tcPr>
          <w:p w14:paraId="0DA6E7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0.41</w:t>
            </w:r>
          </w:p>
        </w:tc>
        <w:tc>
          <w:tcPr>
            <w:tcW w:w="209" w:type="pct"/>
            <w:tcBorders>
              <w:top w:val="single" w:sz="6" w:space="0" w:color="auto"/>
              <w:left w:val="single" w:sz="6" w:space="0" w:color="auto"/>
              <w:bottom w:val="single" w:sz="6" w:space="0" w:color="auto"/>
              <w:right w:val="single" w:sz="6" w:space="0" w:color="auto"/>
            </w:tcBorders>
            <w:vAlign w:val="center"/>
          </w:tcPr>
          <w:p w14:paraId="570993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w:t>
            </w:r>
          </w:p>
        </w:tc>
        <w:tc>
          <w:tcPr>
            <w:tcW w:w="186" w:type="pct"/>
            <w:tcBorders>
              <w:top w:val="single" w:sz="6" w:space="0" w:color="auto"/>
              <w:left w:val="single" w:sz="6" w:space="0" w:color="auto"/>
              <w:bottom w:val="single" w:sz="6" w:space="0" w:color="auto"/>
              <w:right w:val="single" w:sz="6" w:space="0" w:color="auto"/>
            </w:tcBorders>
            <w:vAlign w:val="center"/>
          </w:tcPr>
          <w:p w14:paraId="2578BA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209" w:type="pct"/>
            <w:tcBorders>
              <w:top w:val="single" w:sz="6" w:space="0" w:color="auto"/>
              <w:left w:val="single" w:sz="6" w:space="0" w:color="auto"/>
              <w:bottom w:val="single" w:sz="6" w:space="0" w:color="auto"/>
              <w:right w:val="single" w:sz="6" w:space="0" w:color="auto"/>
            </w:tcBorders>
            <w:vAlign w:val="center"/>
          </w:tcPr>
          <w:p w14:paraId="23A515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10.33</w:t>
            </w:r>
          </w:p>
        </w:tc>
      </w:tr>
      <w:tr w:rsidR="00D64FA0" w:rsidRPr="009A06AE" w14:paraId="44AD44F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038D5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9400.08,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F7313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04017940008</w:t>
            </w:r>
          </w:p>
        </w:tc>
        <w:tc>
          <w:tcPr>
            <w:tcW w:w="350" w:type="pct"/>
            <w:tcBorders>
              <w:top w:val="single" w:sz="6" w:space="0" w:color="auto"/>
              <w:left w:val="single" w:sz="6" w:space="0" w:color="auto"/>
              <w:bottom w:val="single" w:sz="6" w:space="0" w:color="auto"/>
              <w:right w:val="single" w:sz="6" w:space="0" w:color="auto"/>
            </w:tcBorders>
            <w:vAlign w:val="center"/>
          </w:tcPr>
          <w:p w14:paraId="6CB197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1001</w:t>
            </w:r>
          </w:p>
        </w:tc>
        <w:tc>
          <w:tcPr>
            <w:tcW w:w="340" w:type="pct"/>
            <w:tcBorders>
              <w:top w:val="single" w:sz="6" w:space="0" w:color="auto"/>
              <w:left w:val="single" w:sz="6" w:space="0" w:color="auto"/>
              <w:bottom w:val="single" w:sz="6" w:space="0" w:color="auto"/>
              <w:right w:val="single" w:sz="6" w:space="0" w:color="auto"/>
            </w:tcBorders>
            <w:vAlign w:val="center"/>
          </w:tcPr>
          <w:p w14:paraId="740A30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1020</w:t>
            </w:r>
          </w:p>
        </w:tc>
        <w:tc>
          <w:tcPr>
            <w:tcW w:w="331" w:type="pct"/>
            <w:tcBorders>
              <w:top w:val="single" w:sz="6" w:space="0" w:color="auto"/>
              <w:left w:val="single" w:sz="6" w:space="0" w:color="auto"/>
              <w:bottom w:val="single" w:sz="6" w:space="0" w:color="auto"/>
              <w:right w:val="single" w:sz="6" w:space="0" w:color="auto"/>
            </w:tcBorders>
            <w:vAlign w:val="center"/>
          </w:tcPr>
          <w:p w14:paraId="45E115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98.14</w:t>
            </w:r>
          </w:p>
        </w:tc>
        <w:tc>
          <w:tcPr>
            <w:tcW w:w="441" w:type="pct"/>
            <w:tcBorders>
              <w:top w:val="single" w:sz="6" w:space="0" w:color="auto"/>
              <w:left w:val="single" w:sz="6" w:space="0" w:color="auto"/>
              <w:bottom w:val="single" w:sz="6" w:space="0" w:color="auto"/>
              <w:right w:val="single" w:sz="6" w:space="0" w:color="auto"/>
            </w:tcBorders>
            <w:vAlign w:val="center"/>
          </w:tcPr>
          <w:p w14:paraId="66FCAF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6E990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345</w:t>
            </w:r>
          </w:p>
        </w:tc>
        <w:tc>
          <w:tcPr>
            <w:tcW w:w="312" w:type="pct"/>
            <w:tcBorders>
              <w:top w:val="single" w:sz="6" w:space="0" w:color="auto"/>
              <w:left w:val="single" w:sz="6" w:space="0" w:color="auto"/>
              <w:bottom w:val="single" w:sz="6" w:space="0" w:color="auto"/>
              <w:right w:val="single" w:sz="6" w:space="0" w:color="auto"/>
            </w:tcBorders>
            <w:vAlign w:val="center"/>
          </w:tcPr>
          <w:p w14:paraId="495CF5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37.10</w:t>
            </w:r>
          </w:p>
        </w:tc>
        <w:tc>
          <w:tcPr>
            <w:tcW w:w="209" w:type="pct"/>
            <w:tcBorders>
              <w:top w:val="single" w:sz="6" w:space="0" w:color="auto"/>
              <w:left w:val="single" w:sz="6" w:space="0" w:color="auto"/>
              <w:bottom w:val="single" w:sz="6" w:space="0" w:color="auto"/>
              <w:right w:val="single" w:sz="6" w:space="0" w:color="auto"/>
            </w:tcBorders>
            <w:vAlign w:val="center"/>
          </w:tcPr>
          <w:p w14:paraId="0E3F56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13.33</w:t>
            </w:r>
          </w:p>
        </w:tc>
        <w:tc>
          <w:tcPr>
            <w:tcW w:w="186" w:type="pct"/>
            <w:tcBorders>
              <w:top w:val="single" w:sz="6" w:space="0" w:color="auto"/>
              <w:left w:val="single" w:sz="6" w:space="0" w:color="auto"/>
              <w:bottom w:val="single" w:sz="6" w:space="0" w:color="auto"/>
              <w:right w:val="single" w:sz="6" w:space="0" w:color="auto"/>
            </w:tcBorders>
            <w:vAlign w:val="center"/>
          </w:tcPr>
          <w:p w14:paraId="2EEAE2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2.61</w:t>
            </w:r>
          </w:p>
        </w:tc>
        <w:tc>
          <w:tcPr>
            <w:tcW w:w="163" w:type="pct"/>
            <w:tcBorders>
              <w:top w:val="single" w:sz="6" w:space="0" w:color="auto"/>
              <w:left w:val="single" w:sz="6" w:space="0" w:color="auto"/>
              <w:bottom w:val="single" w:sz="6" w:space="0" w:color="auto"/>
              <w:right w:val="single" w:sz="6" w:space="0" w:color="auto"/>
            </w:tcBorders>
            <w:vAlign w:val="center"/>
          </w:tcPr>
          <w:p w14:paraId="03F8D4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C02F0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8.12</w:t>
            </w:r>
          </w:p>
        </w:tc>
        <w:tc>
          <w:tcPr>
            <w:tcW w:w="186" w:type="pct"/>
            <w:tcBorders>
              <w:top w:val="single" w:sz="6" w:space="0" w:color="auto"/>
              <w:left w:val="single" w:sz="6" w:space="0" w:color="auto"/>
              <w:bottom w:val="single" w:sz="6" w:space="0" w:color="auto"/>
              <w:right w:val="single" w:sz="6" w:space="0" w:color="auto"/>
            </w:tcBorders>
            <w:vAlign w:val="center"/>
          </w:tcPr>
          <w:p w14:paraId="17CB4C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6.96</w:t>
            </w:r>
          </w:p>
        </w:tc>
        <w:tc>
          <w:tcPr>
            <w:tcW w:w="186" w:type="pct"/>
            <w:tcBorders>
              <w:top w:val="single" w:sz="6" w:space="0" w:color="auto"/>
              <w:left w:val="single" w:sz="6" w:space="0" w:color="auto"/>
              <w:bottom w:val="single" w:sz="6" w:space="0" w:color="auto"/>
              <w:right w:val="single" w:sz="6" w:space="0" w:color="auto"/>
            </w:tcBorders>
            <w:vAlign w:val="center"/>
          </w:tcPr>
          <w:p w14:paraId="6D414B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4.06</w:t>
            </w:r>
          </w:p>
        </w:tc>
        <w:tc>
          <w:tcPr>
            <w:tcW w:w="209" w:type="pct"/>
            <w:tcBorders>
              <w:top w:val="single" w:sz="6" w:space="0" w:color="auto"/>
              <w:left w:val="single" w:sz="6" w:space="0" w:color="auto"/>
              <w:bottom w:val="single" w:sz="6" w:space="0" w:color="auto"/>
              <w:right w:val="single" w:sz="6" w:space="0" w:color="auto"/>
            </w:tcBorders>
            <w:vAlign w:val="center"/>
          </w:tcPr>
          <w:p w14:paraId="7D00C2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9.28</w:t>
            </w:r>
          </w:p>
        </w:tc>
        <w:tc>
          <w:tcPr>
            <w:tcW w:w="186" w:type="pct"/>
            <w:tcBorders>
              <w:top w:val="single" w:sz="6" w:space="0" w:color="auto"/>
              <w:left w:val="single" w:sz="6" w:space="0" w:color="auto"/>
              <w:bottom w:val="single" w:sz="6" w:space="0" w:color="auto"/>
              <w:right w:val="single" w:sz="6" w:space="0" w:color="auto"/>
            </w:tcBorders>
            <w:vAlign w:val="center"/>
          </w:tcPr>
          <w:p w14:paraId="212617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18.55</w:t>
            </w:r>
          </w:p>
        </w:tc>
        <w:tc>
          <w:tcPr>
            <w:tcW w:w="209" w:type="pct"/>
            <w:tcBorders>
              <w:top w:val="single" w:sz="6" w:space="0" w:color="auto"/>
              <w:left w:val="single" w:sz="6" w:space="0" w:color="auto"/>
              <w:bottom w:val="single" w:sz="6" w:space="0" w:color="auto"/>
              <w:right w:val="single" w:sz="6" w:space="0" w:color="auto"/>
            </w:tcBorders>
            <w:vAlign w:val="center"/>
          </w:tcPr>
          <w:p w14:paraId="4D5804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17.10</w:t>
            </w:r>
          </w:p>
        </w:tc>
      </w:tr>
      <w:tr w:rsidR="00D64FA0" w:rsidRPr="009A06AE" w14:paraId="355D4A4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63CCE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9400.10,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5BFFD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04017940010</w:t>
            </w:r>
          </w:p>
        </w:tc>
        <w:tc>
          <w:tcPr>
            <w:tcW w:w="350" w:type="pct"/>
            <w:tcBorders>
              <w:top w:val="single" w:sz="6" w:space="0" w:color="auto"/>
              <w:left w:val="single" w:sz="6" w:space="0" w:color="auto"/>
              <w:bottom w:val="single" w:sz="6" w:space="0" w:color="auto"/>
              <w:right w:val="single" w:sz="6" w:space="0" w:color="auto"/>
            </w:tcBorders>
            <w:vAlign w:val="center"/>
          </w:tcPr>
          <w:p w14:paraId="5160A8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2557</w:t>
            </w:r>
          </w:p>
        </w:tc>
        <w:tc>
          <w:tcPr>
            <w:tcW w:w="340" w:type="pct"/>
            <w:tcBorders>
              <w:top w:val="single" w:sz="6" w:space="0" w:color="auto"/>
              <w:left w:val="single" w:sz="6" w:space="0" w:color="auto"/>
              <w:bottom w:val="single" w:sz="6" w:space="0" w:color="auto"/>
              <w:right w:val="single" w:sz="6" w:space="0" w:color="auto"/>
            </w:tcBorders>
            <w:vAlign w:val="center"/>
          </w:tcPr>
          <w:p w14:paraId="042B1C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2621</w:t>
            </w:r>
          </w:p>
        </w:tc>
        <w:tc>
          <w:tcPr>
            <w:tcW w:w="331" w:type="pct"/>
            <w:tcBorders>
              <w:top w:val="single" w:sz="6" w:space="0" w:color="auto"/>
              <w:left w:val="single" w:sz="6" w:space="0" w:color="auto"/>
              <w:bottom w:val="single" w:sz="6" w:space="0" w:color="auto"/>
              <w:right w:val="single" w:sz="6" w:space="0" w:color="auto"/>
            </w:tcBorders>
            <w:vAlign w:val="center"/>
          </w:tcPr>
          <w:p w14:paraId="04EB2A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97.56</w:t>
            </w:r>
          </w:p>
        </w:tc>
        <w:tc>
          <w:tcPr>
            <w:tcW w:w="441" w:type="pct"/>
            <w:tcBorders>
              <w:top w:val="single" w:sz="6" w:space="0" w:color="auto"/>
              <w:left w:val="single" w:sz="6" w:space="0" w:color="auto"/>
              <w:bottom w:val="single" w:sz="6" w:space="0" w:color="auto"/>
              <w:right w:val="single" w:sz="6" w:space="0" w:color="auto"/>
            </w:tcBorders>
            <w:vAlign w:val="center"/>
          </w:tcPr>
          <w:p w14:paraId="4CC16B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350EC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711</w:t>
            </w:r>
          </w:p>
        </w:tc>
        <w:tc>
          <w:tcPr>
            <w:tcW w:w="312" w:type="pct"/>
            <w:tcBorders>
              <w:top w:val="single" w:sz="6" w:space="0" w:color="auto"/>
              <w:left w:val="single" w:sz="6" w:space="0" w:color="auto"/>
              <w:bottom w:val="single" w:sz="6" w:space="0" w:color="auto"/>
              <w:right w:val="single" w:sz="6" w:space="0" w:color="auto"/>
            </w:tcBorders>
            <w:vAlign w:val="center"/>
          </w:tcPr>
          <w:p w14:paraId="4283C1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46.69</w:t>
            </w:r>
          </w:p>
        </w:tc>
        <w:tc>
          <w:tcPr>
            <w:tcW w:w="209" w:type="pct"/>
            <w:tcBorders>
              <w:top w:val="single" w:sz="6" w:space="0" w:color="auto"/>
              <w:left w:val="single" w:sz="6" w:space="0" w:color="auto"/>
              <w:bottom w:val="single" w:sz="6" w:space="0" w:color="auto"/>
              <w:right w:val="single" w:sz="6" w:space="0" w:color="auto"/>
            </w:tcBorders>
            <w:vAlign w:val="center"/>
          </w:tcPr>
          <w:p w14:paraId="539FF6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19.27</w:t>
            </w:r>
          </w:p>
        </w:tc>
        <w:tc>
          <w:tcPr>
            <w:tcW w:w="186" w:type="pct"/>
            <w:tcBorders>
              <w:top w:val="single" w:sz="6" w:space="0" w:color="auto"/>
              <w:left w:val="single" w:sz="6" w:space="0" w:color="auto"/>
              <w:bottom w:val="single" w:sz="6" w:space="0" w:color="auto"/>
              <w:right w:val="single" w:sz="6" w:space="0" w:color="auto"/>
            </w:tcBorders>
            <w:vAlign w:val="center"/>
          </w:tcPr>
          <w:p w14:paraId="3ACE8A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11.81</w:t>
            </w:r>
          </w:p>
        </w:tc>
        <w:tc>
          <w:tcPr>
            <w:tcW w:w="163" w:type="pct"/>
            <w:tcBorders>
              <w:top w:val="single" w:sz="6" w:space="0" w:color="auto"/>
              <w:left w:val="single" w:sz="6" w:space="0" w:color="auto"/>
              <w:bottom w:val="single" w:sz="6" w:space="0" w:color="auto"/>
              <w:right w:val="single" w:sz="6" w:space="0" w:color="auto"/>
            </w:tcBorders>
            <w:vAlign w:val="center"/>
          </w:tcPr>
          <w:p w14:paraId="2092E1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w:t>
            </w:r>
          </w:p>
        </w:tc>
        <w:tc>
          <w:tcPr>
            <w:tcW w:w="186" w:type="pct"/>
            <w:tcBorders>
              <w:top w:val="single" w:sz="6" w:space="0" w:color="auto"/>
              <w:left w:val="single" w:sz="6" w:space="0" w:color="auto"/>
              <w:bottom w:val="single" w:sz="6" w:space="0" w:color="auto"/>
              <w:right w:val="single" w:sz="6" w:space="0" w:color="auto"/>
            </w:tcBorders>
            <w:vAlign w:val="center"/>
          </w:tcPr>
          <w:p w14:paraId="3DE872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24.05</w:t>
            </w:r>
          </w:p>
        </w:tc>
        <w:tc>
          <w:tcPr>
            <w:tcW w:w="186" w:type="pct"/>
            <w:tcBorders>
              <w:top w:val="single" w:sz="6" w:space="0" w:color="auto"/>
              <w:left w:val="single" w:sz="6" w:space="0" w:color="auto"/>
              <w:bottom w:val="single" w:sz="6" w:space="0" w:color="auto"/>
              <w:right w:val="single" w:sz="6" w:space="0" w:color="auto"/>
            </w:tcBorders>
            <w:vAlign w:val="center"/>
          </w:tcPr>
          <w:p w14:paraId="19730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14.91</w:t>
            </w:r>
          </w:p>
        </w:tc>
        <w:tc>
          <w:tcPr>
            <w:tcW w:w="186" w:type="pct"/>
            <w:tcBorders>
              <w:top w:val="single" w:sz="6" w:space="0" w:color="auto"/>
              <w:left w:val="single" w:sz="6" w:space="0" w:color="auto"/>
              <w:bottom w:val="single" w:sz="6" w:space="0" w:color="auto"/>
              <w:right w:val="single" w:sz="6" w:space="0" w:color="auto"/>
            </w:tcBorders>
            <w:vAlign w:val="center"/>
          </w:tcPr>
          <w:p w14:paraId="6CD681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10.97</w:t>
            </w:r>
          </w:p>
        </w:tc>
        <w:tc>
          <w:tcPr>
            <w:tcW w:w="209" w:type="pct"/>
            <w:tcBorders>
              <w:top w:val="single" w:sz="6" w:space="0" w:color="auto"/>
              <w:left w:val="single" w:sz="6" w:space="0" w:color="auto"/>
              <w:bottom w:val="single" w:sz="6" w:space="0" w:color="auto"/>
              <w:right w:val="single" w:sz="6" w:space="0" w:color="auto"/>
            </w:tcBorders>
            <w:vAlign w:val="center"/>
          </w:tcPr>
          <w:p w14:paraId="7C344E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18.42</w:t>
            </w:r>
          </w:p>
        </w:tc>
        <w:tc>
          <w:tcPr>
            <w:tcW w:w="186" w:type="pct"/>
            <w:tcBorders>
              <w:top w:val="single" w:sz="6" w:space="0" w:color="auto"/>
              <w:left w:val="single" w:sz="6" w:space="0" w:color="auto"/>
              <w:bottom w:val="single" w:sz="6" w:space="0" w:color="auto"/>
              <w:right w:val="single" w:sz="6" w:space="0" w:color="auto"/>
            </w:tcBorders>
            <w:vAlign w:val="center"/>
          </w:tcPr>
          <w:p w14:paraId="7DBF9C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23.49</w:t>
            </w:r>
          </w:p>
        </w:tc>
        <w:tc>
          <w:tcPr>
            <w:tcW w:w="209" w:type="pct"/>
            <w:tcBorders>
              <w:top w:val="single" w:sz="6" w:space="0" w:color="auto"/>
              <w:left w:val="single" w:sz="6" w:space="0" w:color="auto"/>
              <w:bottom w:val="single" w:sz="6" w:space="0" w:color="auto"/>
              <w:right w:val="single" w:sz="6" w:space="0" w:color="auto"/>
            </w:tcBorders>
            <w:vAlign w:val="center"/>
          </w:tcPr>
          <w:p w14:paraId="3AE319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14.63</w:t>
            </w:r>
          </w:p>
        </w:tc>
      </w:tr>
      <w:tr w:rsidR="00D64FA0" w:rsidRPr="009A06AE" w14:paraId="59B5251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6F781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9400.11,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03880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04017940011</w:t>
            </w:r>
          </w:p>
        </w:tc>
        <w:tc>
          <w:tcPr>
            <w:tcW w:w="350" w:type="pct"/>
            <w:tcBorders>
              <w:top w:val="single" w:sz="6" w:space="0" w:color="auto"/>
              <w:left w:val="single" w:sz="6" w:space="0" w:color="auto"/>
              <w:bottom w:val="single" w:sz="6" w:space="0" w:color="auto"/>
              <w:right w:val="single" w:sz="6" w:space="0" w:color="auto"/>
            </w:tcBorders>
            <w:vAlign w:val="center"/>
          </w:tcPr>
          <w:p w14:paraId="42AD71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1760</w:t>
            </w:r>
          </w:p>
        </w:tc>
        <w:tc>
          <w:tcPr>
            <w:tcW w:w="340" w:type="pct"/>
            <w:tcBorders>
              <w:top w:val="single" w:sz="6" w:space="0" w:color="auto"/>
              <w:left w:val="single" w:sz="6" w:space="0" w:color="auto"/>
              <w:bottom w:val="single" w:sz="6" w:space="0" w:color="auto"/>
              <w:right w:val="single" w:sz="6" w:space="0" w:color="auto"/>
            </w:tcBorders>
            <w:vAlign w:val="center"/>
          </w:tcPr>
          <w:p w14:paraId="12E136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1886</w:t>
            </w:r>
          </w:p>
        </w:tc>
        <w:tc>
          <w:tcPr>
            <w:tcW w:w="331" w:type="pct"/>
            <w:tcBorders>
              <w:top w:val="single" w:sz="6" w:space="0" w:color="auto"/>
              <w:left w:val="single" w:sz="6" w:space="0" w:color="auto"/>
              <w:bottom w:val="single" w:sz="6" w:space="0" w:color="auto"/>
              <w:right w:val="single" w:sz="6" w:space="0" w:color="auto"/>
            </w:tcBorders>
            <w:vAlign w:val="center"/>
          </w:tcPr>
          <w:p w14:paraId="64E258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93.32</w:t>
            </w:r>
          </w:p>
        </w:tc>
        <w:tc>
          <w:tcPr>
            <w:tcW w:w="441" w:type="pct"/>
            <w:tcBorders>
              <w:top w:val="single" w:sz="6" w:space="0" w:color="auto"/>
              <w:left w:val="single" w:sz="6" w:space="0" w:color="auto"/>
              <w:bottom w:val="single" w:sz="6" w:space="0" w:color="auto"/>
              <w:right w:val="single" w:sz="6" w:space="0" w:color="auto"/>
            </w:tcBorders>
            <w:vAlign w:val="center"/>
          </w:tcPr>
          <w:p w14:paraId="5A7760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0BA85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646</w:t>
            </w:r>
          </w:p>
        </w:tc>
        <w:tc>
          <w:tcPr>
            <w:tcW w:w="312" w:type="pct"/>
            <w:tcBorders>
              <w:top w:val="single" w:sz="6" w:space="0" w:color="auto"/>
              <w:left w:val="single" w:sz="6" w:space="0" w:color="auto"/>
              <w:bottom w:val="single" w:sz="6" w:space="0" w:color="auto"/>
              <w:right w:val="single" w:sz="6" w:space="0" w:color="auto"/>
            </w:tcBorders>
            <w:vAlign w:val="center"/>
          </w:tcPr>
          <w:p w14:paraId="7E9A5B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44.12</w:t>
            </w:r>
          </w:p>
        </w:tc>
        <w:tc>
          <w:tcPr>
            <w:tcW w:w="209" w:type="pct"/>
            <w:tcBorders>
              <w:top w:val="single" w:sz="6" w:space="0" w:color="auto"/>
              <w:left w:val="single" w:sz="6" w:space="0" w:color="auto"/>
              <w:bottom w:val="single" w:sz="6" w:space="0" w:color="auto"/>
              <w:right w:val="single" w:sz="6" w:space="0" w:color="auto"/>
            </w:tcBorders>
            <w:vAlign w:val="center"/>
          </w:tcPr>
          <w:p w14:paraId="02BD07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15.48</w:t>
            </w:r>
          </w:p>
        </w:tc>
        <w:tc>
          <w:tcPr>
            <w:tcW w:w="186" w:type="pct"/>
            <w:tcBorders>
              <w:top w:val="single" w:sz="6" w:space="0" w:color="auto"/>
              <w:left w:val="single" w:sz="6" w:space="0" w:color="auto"/>
              <w:bottom w:val="single" w:sz="6" w:space="0" w:color="auto"/>
              <w:right w:val="single" w:sz="6" w:space="0" w:color="auto"/>
            </w:tcBorders>
            <w:vAlign w:val="center"/>
          </w:tcPr>
          <w:p w14:paraId="28CEA3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7.12</w:t>
            </w:r>
          </w:p>
        </w:tc>
        <w:tc>
          <w:tcPr>
            <w:tcW w:w="163" w:type="pct"/>
            <w:tcBorders>
              <w:top w:val="single" w:sz="6" w:space="0" w:color="auto"/>
              <w:left w:val="single" w:sz="6" w:space="0" w:color="auto"/>
              <w:bottom w:val="single" w:sz="6" w:space="0" w:color="auto"/>
              <w:right w:val="single" w:sz="6" w:space="0" w:color="auto"/>
            </w:tcBorders>
            <w:vAlign w:val="center"/>
          </w:tcPr>
          <w:p w14:paraId="1A593B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C58BD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14.86</w:t>
            </w:r>
          </w:p>
        </w:tc>
        <w:tc>
          <w:tcPr>
            <w:tcW w:w="186" w:type="pct"/>
            <w:tcBorders>
              <w:top w:val="single" w:sz="6" w:space="0" w:color="auto"/>
              <w:left w:val="single" w:sz="6" w:space="0" w:color="auto"/>
              <w:bottom w:val="single" w:sz="6" w:space="0" w:color="auto"/>
              <w:right w:val="single" w:sz="6" w:space="0" w:color="auto"/>
            </w:tcBorders>
            <w:vAlign w:val="center"/>
          </w:tcPr>
          <w:p w14:paraId="237A46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8.82</w:t>
            </w:r>
          </w:p>
        </w:tc>
        <w:tc>
          <w:tcPr>
            <w:tcW w:w="186" w:type="pct"/>
            <w:tcBorders>
              <w:top w:val="single" w:sz="6" w:space="0" w:color="auto"/>
              <w:left w:val="single" w:sz="6" w:space="0" w:color="auto"/>
              <w:bottom w:val="single" w:sz="6" w:space="0" w:color="auto"/>
              <w:right w:val="single" w:sz="6" w:space="0" w:color="auto"/>
            </w:tcBorders>
            <w:vAlign w:val="center"/>
          </w:tcPr>
          <w:p w14:paraId="24E4C3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5.11</w:t>
            </w:r>
          </w:p>
        </w:tc>
        <w:tc>
          <w:tcPr>
            <w:tcW w:w="209" w:type="pct"/>
            <w:tcBorders>
              <w:top w:val="single" w:sz="6" w:space="0" w:color="auto"/>
              <w:left w:val="single" w:sz="6" w:space="0" w:color="auto"/>
              <w:bottom w:val="single" w:sz="6" w:space="0" w:color="auto"/>
              <w:right w:val="single" w:sz="6" w:space="0" w:color="auto"/>
            </w:tcBorders>
            <w:vAlign w:val="center"/>
          </w:tcPr>
          <w:p w14:paraId="772F30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14.24</w:t>
            </w:r>
          </w:p>
        </w:tc>
        <w:tc>
          <w:tcPr>
            <w:tcW w:w="186" w:type="pct"/>
            <w:tcBorders>
              <w:top w:val="single" w:sz="6" w:space="0" w:color="auto"/>
              <w:left w:val="single" w:sz="6" w:space="0" w:color="auto"/>
              <w:bottom w:val="single" w:sz="6" w:space="0" w:color="auto"/>
              <w:right w:val="single" w:sz="6" w:space="0" w:color="auto"/>
            </w:tcBorders>
            <w:vAlign w:val="center"/>
          </w:tcPr>
          <w:p w14:paraId="68607E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19.66</w:t>
            </w:r>
          </w:p>
        </w:tc>
        <w:tc>
          <w:tcPr>
            <w:tcW w:w="209" w:type="pct"/>
            <w:tcBorders>
              <w:top w:val="single" w:sz="6" w:space="0" w:color="auto"/>
              <w:left w:val="single" w:sz="6" w:space="0" w:color="auto"/>
              <w:bottom w:val="single" w:sz="6" w:space="0" w:color="auto"/>
              <w:right w:val="single" w:sz="6" w:space="0" w:color="auto"/>
            </w:tcBorders>
            <w:vAlign w:val="center"/>
          </w:tcPr>
          <w:p w14:paraId="58E80F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18.27</w:t>
            </w:r>
          </w:p>
        </w:tc>
      </w:tr>
      <w:tr w:rsidR="00D64FA0" w:rsidRPr="009A06AE" w14:paraId="0A3F8C2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55BD5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9400.12,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F0F89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04017940012</w:t>
            </w:r>
          </w:p>
        </w:tc>
        <w:tc>
          <w:tcPr>
            <w:tcW w:w="350" w:type="pct"/>
            <w:tcBorders>
              <w:top w:val="single" w:sz="6" w:space="0" w:color="auto"/>
              <w:left w:val="single" w:sz="6" w:space="0" w:color="auto"/>
              <w:bottom w:val="single" w:sz="6" w:space="0" w:color="auto"/>
              <w:right w:val="single" w:sz="6" w:space="0" w:color="auto"/>
            </w:tcBorders>
            <w:vAlign w:val="center"/>
          </w:tcPr>
          <w:p w14:paraId="121065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3613</w:t>
            </w:r>
          </w:p>
        </w:tc>
        <w:tc>
          <w:tcPr>
            <w:tcW w:w="340" w:type="pct"/>
            <w:tcBorders>
              <w:top w:val="single" w:sz="6" w:space="0" w:color="auto"/>
              <w:left w:val="single" w:sz="6" w:space="0" w:color="auto"/>
              <w:bottom w:val="single" w:sz="6" w:space="0" w:color="auto"/>
              <w:right w:val="single" w:sz="6" w:space="0" w:color="auto"/>
            </w:tcBorders>
            <w:vAlign w:val="center"/>
          </w:tcPr>
          <w:p w14:paraId="1A1809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3639</w:t>
            </w:r>
          </w:p>
        </w:tc>
        <w:tc>
          <w:tcPr>
            <w:tcW w:w="331" w:type="pct"/>
            <w:tcBorders>
              <w:top w:val="single" w:sz="6" w:space="0" w:color="auto"/>
              <w:left w:val="single" w:sz="6" w:space="0" w:color="auto"/>
              <w:bottom w:val="single" w:sz="6" w:space="0" w:color="auto"/>
              <w:right w:val="single" w:sz="6" w:space="0" w:color="auto"/>
            </w:tcBorders>
            <w:vAlign w:val="center"/>
          </w:tcPr>
          <w:p w14:paraId="274023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99.29</w:t>
            </w:r>
          </w:p>
        </w:tc>
        <w:tc>
          <w:tcPr>
            <w:tcW w:w="441" w:type="pct"/>
            <w:tcBorders>
              <w:top w:val="single" w:sz="6" w:space="0" w:color="auto"/>
              <w:left w:val="single" w:sz="6" w:space="0" w:color="auto"/>
              <w:bottom w:val="single" w:sz="6" w:space="0" w:color="auto"/>
              <w:right w:val="single" w:sz="6" w:space="0" w:color="auto"/>
            </w:tcBorders>
            <w:vAlign w:val="center"/>
          </w:tcPr>
          <w:p w14:paraId="62B117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EEC94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937</w:t>
            </w:r>
          </w:p>
        </w:tc>
        <w:tc>
          <w:tcPr>
            <w:tcW w:w="312" w:type="pct"/>
            <w:tcBorders>
              <w:top w:val="single" w:sz="6" w:space="0" w:color="auto"/>
              <w:left w:val="single" w:sz="6" w:space="0" w:color="auto"/>
              <w:bottom w:val="single" w:sz="6" w:space="0" w:color="auto"/>
              <w:right w:val="single" w:sz="6" w:space="0" w:color="auto"/>
            </w:tcBorders>
            <w:vAlign w:val="center"/>
          </w:tcPr>
          <w:p w14:paraId="14FBAD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49.20</w:t>
            </w:r>
          </w:p>
        </w:tc>
        <w:tc>
          <w:tcPr>
            <w:tcW w:w="209" w:type="pct"/>
            <w:tcBorders>
              <w:top w:val="single" w:sz="6" w:space="0" w:color="auto"/>
              <w:left w:val="single" w:sz="6" w:space="0" w:color="auto"/>
              <w:bottom w:val="single" w:sz="6" w:space="0" w:color="auto"/>
              <w:right w:val="single" w:sz="6" w:space="0" w:color="auto"/>
            </w:tcBorders>
            <w:vAlign w:val="center"/>
          </w:tcPr>
          <w:p w14:paraId="164D15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20.38</w:t>
            </w:r>
          </w:p>
        </w:tc>
        <w:tc>
          <w:tcPr>
            <w:tcW w:w="186" w:type="pct"/>
            <w:tcBorders>
              <w:top w:val="single" w:sz="6" w:space="0" w:color="auto"/>
              <w:left w:val="single" w:sz="6" w:space="0" w:color="auto"/>
              <w:bottom w:val="single" w:sz="6" w:space="0" w:color="auto"/>
              <w:right w:val="single" w:sz="6" w:space="0" w:color="auto"/>
            </w:tcBorders>
            <w:vAlign w:val="center"/>
          </w:tcPr>
          <w:p w14:paraId="264646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3.09</w:t>
            </w:r>
          </w:p>
        </w:tc>
        <w:tc>
          <w:tcPr>
            <w:tcW w:w="163" w:type="pct"/>
            <w:tcBorders>
              <w:top w:val="single" w:sz="6" w:space="0" w:color="auto"/>
              <w:left w:val="single" w:sz="6" w:space="0" w:color="auto"/>
              <w:bottom w:val="single" w:sz="6" w:space="0" w:color="auto"/>
              <w:right w:val="single" w:sz="6" w:space="0" w:color="auto"/>
            </w:tcBorders>
            <w:vAlign w:val="center"/>
          </w:tcPr>
          <w:p w14:paraId="71069C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A539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24.44</w:t>
            </w:r>
          </w:p>
        </w:tc>
        <w:tc>
          <w:tcPr>
            <w:tcW w:w="186" w:type="pct"/>
            <w:tcBorders>
              <w:top w:val="single" w:sz="6" w:space="0" w:color="auto"/>
              <w:left w:val="single" w:sz="6" w:space="0" w:color="auto"/>
              <w:bottom w:val="single" w:sz="6" w:space="0" w:color="auto"/>
              <w:right w:val="single" w:sz="6" w:space="0" w:color="auto"/>
            </w:tcBorders>
            <w:vAlign w:val="center"/>
          </w:tcPr>
          <w:p w14:paraId="4E8CDC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13.77</w:t>
            </w:r>
          </w:p>
        </w:tc>
        <w:tc>
          <w:tcPr>
            <w:tcW w:w="186" w:type="pct"/>
            <w:tcBorders>
              <w:top w:val="single" w:sz="6" w:space="0" w:color="auto"/>
              <w:left w:val="single" w:sz="6" w:space="0" w:color="auto"/>
              <w:bottom w:val="single" w:sz="6" w:space="0" w:color="auto"/>
              <w:right w:val="single" w:sz="6" w:space="0" w:color="auto"/>
            </w:tcBorders>
            <w:vAlign w:val="center"/>
          </w:tcPr>
          <w:p w14:paraId="0CFCF1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3.09</w:t>
            </w:r>
          </w:p>
        </w:tc>
        <w:tc>
          <w:tcPr>
            <w:tcW w:w="209" w:type="pct"/>
            <w:tcBorders>
              <w:top w:val="single" w:sz="6" w:space="0" w:color="auto"/>
              <w:left w:val="single" w:sz="6" w:space="0" w:color="auto"/>
              <w:bottom w:val="single" w:sz="6" w:space="0" w:color="auto"/>
              <w:right w:val="single" w:sz="6" w:space="0" w:color="auto"/>
            </w:tcBorders>
            <w:vAlign w:val="center"/>
          </w:tcPr>
          <w:p w14:paraId="5ED95A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18.68</w:t>
            </w:r>
          </w:p>
        </w:tc>
        <w:tc>
          <w:tcPr>
            <w:tcW w:w="186" w:type="pct"/>
            <w:tcBorders>
              <w:top w:val="single" w:sz="6" w:space="0" w:color="auto"/>
              <w:left w:val="single" w:sz="6" w:space="0" w:color="auto"/>
              <w:bottom w:val="single" w:sz="6" w:space="0" w:color="auto"/>
              <w:right w:val="single" w:sz="6" w:space="0" w:color="auto"/>
            </w:tcBorders>
            <w:vAlign w:val="center"/>
          </w:tcPr>
          <w:p w14:paraId="537C43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21.77</w:t>
            </w:r>
          </w:p>
        </w:tc>
        <w:tc>
          <w:tcPr>
            <w:tcW w:w="209" w:type="pct"/>
            <w:tcBorders>
              <w:top w:val="single" w:sz="6" w:space="0" w:color="auto"/>
              <w:left w:val="single" w:sz="6" w:space="0" w:color="auto"/>
              <w:bottom w:val="single" w:sz="6" w:space="0" w:color="auto"/>
              <w:right w:val="single" w:sz="6" w:space="0" w:color="auto"/>
            </w:tcBorders>
            <w:vAlign w:val="center"/>
          </w:tcPr>
          <w:p w14:paraId="613D5D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7.79</w:t>
            </w:r>
          </w:p>
        </w:tc>
      </w:tr>
      <w:tr w:rsidR="00D64FA0" w:rsidRPr="009A06AE" w14:paraId="020BD39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2F10A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9400.13,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3433DD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04017940013</w:t>
            </w:r>
          </w:p>
        </w:tc>
        <w:tc>
          <w:tcPr>
            <w:tcW w:w="350" w:type="pct"/>
            <w:tcBorders>
              <w:top w:val="single" w:sz="6" w:space="0" w:color="auto"/>
              <w:left w:val="single" w:sz="6" w:space="0" w:color="auto"/>
              <w:bottom w:val="single" w:sz="6" w:space="0" w:color="auto"/>
              <w:right w:val="single" w:sz="6" w:space="0" w:color="auto"/>
            </w:tcBorders>
            <w:vAlign w:val="center"/>
          </w:tcPr>
          <w:p w14:paraId="44B9D0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5227</w:t>
            </w:r>
          </w:p>
        </w:tc>
        <w:tc>
          <w:tcPr>
            <w:tcW w:w="340" w:type="pct"/>
            <w:tcBorders>
              <w:top w:val="single" w:sz="6" w:space="0" w:color="auto"/>
              <w:left w:val="single" w:sz="6" w:space="0" w:color="auto"/>
              <w:bottom w:val="single" w:sz="6" w:space="0" w:color="auto"/>
              <w:right w:val="single" w:sz="6" w:space="0" w:color="auto"/>
            </w:tcBorders>
            <w:vAlign w:val="center"/>
          </w:tcPr>
          <w:p w14:paraId="2780E3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5471</w:t>
            </w:r>
          </w:p>
        </w:tc>
        <w:tc>
          <w:tcPr>
            <w:tcW w:w="331" w:type="pct"/>
            <w:tcBorders>
              <w:top w:val="single" w:sz="6" w:space="0" w:color="auto"/>
              <w:left w:val="single" w:sz="6" w:space="0" w:color="auto"/>
              <w:bottom w:val="single" w:sz="6" w:space="0" w:color="auto"/>
              <w:right w:val="single" w:sz="6" w:space="0" w:color="auto"/>
            </w:tcBorders>
            <w:vAlign w:val="center"/>
          </w:tcPr>
          <w:p w14:paraId="1692F2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95.54</w:t>
            </w:r>
          </w:p>
        </w:tc>
        <w:tc>
          <w:tcPr>
            <w:tcW w:w="441" w:type="pct"/>
            <w:tcBorders>
              <w:top w:val="single" w:sz="6" w:space="0" w:color="auto"/>
              <w:left w:val="single" w:sz="6" w:space="0" w:color="auto"/>
              <w:bottom w:val="single" w:sz="6" w:space="0" w:color="auto"/>
              <w:right w:val="single" w:sz="6" w:space="0" w:color="auto"/>
            </w:tcBorders>
            <w:vAlign w:val="center"/>
          </w:tcPr>
          <w:p w14:paraId="1E67C9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E9D87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1363</w:t>
            </w:r>
          </w:p>
        </w:tc>
        <w:tc>
          <w:tcPr>
            <w:tcW w:w="312" w:type="pct"/>
            <w:tcBorders>
              <w:top w:val="single" w:sz="6" w:space="0" w:color="auto"/>
              <w:left w:val="single" w:sz="6" w:space="0" w:color="auto"/>
              <w:bottom w:val="single" w:sz="6" w:space="0" w:color="auto"/>
              <w:right w:val="single" w:sz="6" w:space="0" w:color="auto"/>
            </w:tcBorders>
            <w:vAlign w:val="center"/>
          </w:tcPr>
          <w:p w14:paraId="4C6271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47.32</w:t>
            </w:r>
          </w:p>
        </w:tc>
        <w:tc>
          <w:tcPr>
            <w:tcW w:w="209" w:type="pct"/>
            <w:tcBorders>
              <w:top w:val="single" w:sz="6" w:space="0" w:color="auto"/>
              <w:left w:val="single" w:sz="6" w:space="0" w:color="auto"/>
              <w:bottom w:val="single" w:sz="6" w:space="0" w:color="auto"/>
              <w:right w:val="single" w:sz="6" w:space="0" w:color="auto"/>
            </w:tcBorders>
            <w:vAlign w:val="center"/>
          </w:tcPr>
          <w:p w14:paraId="77AD73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18.78</w:t>
            </w:r>
          </w:p>
        </w:tc>
        <w:tc>
          <w:tcPr>
            <w:tcW w:w="186" w:type="pct"/>
            <w:tcBorders>
              <w:top w:val="single" w:sz="6" w:space="0" w:color="auto"/>
              <w:left w:val="single" w:sz="6" w:space="0" w:color="auto"/>
              <w:bottom w:val="single" w:sz="6" w:space="0" w:color="auto"/>
              <w:right w:val="single" w:sz="6" w:space="0" w:color="auto"/>
            </w:tcBorders>
            <w:vAlign w:val="center"/>
          </w:tcPr>
          <w:p w14:paraId="542BF2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10.34</w:t>
            </w:r>
          </w:p>
        </w:tc>
        <w:tc>
          <w:tcPr>
            <w:tcW w:w="163" w:type="pct"/>
            <w:tcBorders>
              <w:top w:val="single" w:sz="6" w:space="0" w:color="auto"/>
              <w:left w:val="single" w:sz="6" w:space="0" w:color="auto"/>
              <w:bottom w:val="single" w:sz="6" w:space="0" w:color="auto"/>
              <w:right w:val="single" w:sz="6" w:space="0" w:color="auto"/>
            </w:tcBorders>
            <w:vAlign w:val="center"/>
          </w:tcPr>
          <w:p w14:paraId="350BFA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783AF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25.17</w:t>
            </w:r>
          </w:p>
        </w:tc>
        <w:tc>
          <w:tcPr>
            <w:tcW w:w="186" w:type="pct"/>
            <w:tcBorders>
              <w:top w:val="single" w:sz="6" w:space="0" w:color="auto"/>
              <w:left w:val="single" w:sz="6" w:space="0" w:color="auto"/>
              <w:bottom w:val="single" w:sz="6" w:space="0" w:color="auto"/>
              <w:right w:val="single" w:sz="6" w:space="0" w:color="auto"/>
            </w:tcBorders>
            <w:vAlign w:val="center"/>
          </w:tcPr>
          <w:p w14:paraId="01E988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13.13</w:t>
            </w:r>
          </w:p>
        </w:tc>
        <w:tc>
          <w:tcPr>
            <w:tcW w:w="186" w:type="pct"/>
            <w:tcBorders>
              <w:top w:val="single" w:sz="6" w:space="0" w:color="auto"/>
              <w:left w:val="single" w:sz="6" w:space="0" w:color="auto"/>
              <w:bottom w:val="single" w:sz="6" w:space="0" w:color="auto"/>
              <w:right w:val="single" w:sz="6" w:space="0" w:color="auto"/>
            </w:tcBorders>
            <w:vAlign w:val="center"/>
          </w:tcPr>
          <w:p w14:paraId="77369F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6.24</w:t>
            </w:r>
          </w:p>
        </w:tc>
        <w:tc>
          <w:tcPr>
            <w:tcW w:w="209" w:type="pct"/>
            <w:tcBorders>
              <w:top w:val="single" w:sz="6" w:space="0" w:color="auto"/>
              <w:left w:val="single" w:sz="6" w:space="0" w:color="auto"/>
              <w:bottom w:val="single" w:sz="6" w:space="0" w:color="auto"/>
              <w:right w:val="single" w:sz="6" w:space="0" w:color="auto"/>
            </w:tcBorders>
            <w:vAlign w:val="center"/>
          </w:tcPr>
          <w:p w14:paraId="05807C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18.56</w:t>
            </w:r>
          </w:p>
        </w:tc>
        <w:tc>
          <w:tcPr>
            <w:tcW w:w="186" w:type="pct"/>
            <w:tcBorders>
              <w:top w:val="single" w:sz="6" w:space="0" w:color="auto"/>
              <w:left w:val="single" w:sz="6" w:space="0" w:color="auto"/>
              <w:bottom w:val="single" w:sz="6" w:space="0" w:color="auto"/>
              <w:right w:val="single" w:sz="6" w:space="0" w:color="auto"/>
            </w:tcBorders>
            <w:vAlign w:val="center"/>
          </w:tcPr>
          <w:p w14:paraId="2D4790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23.04</w:t>
            </w:r>
          </w:p>
        </w:tc>
        <w:tc>
          <w:tcPr>
            <w:tcW w:w="209" w:type="pct"/>
            <w:tcBorders>
              <w:top w:val="single" w:sz="6" w:space="0" w:color="auto"/>
              <w:left w:val="single" w:sz="6" w:space="0" w:color="auto"/>
              <w:bottom w:val="single" w:sz="6" w:space="0" w:color="auto"/>
              <w:right w:val="single" w:sz="6" w:space="0" w:color="auto"/>
            </w:tcBorders>
            <w:vAlign w:val="center"/>
          </w:tcPr>
          <w:p w14:paraId="2D6E78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9.98</w:t>
            </w:r>
          </w:p>
        </w:tc>
      </w:tr>
      <w:tr w:rsidR="00D64FA0" w:rsidRPr="009A06AE" w14:paraId="28344E0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ABFFE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9400.14,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528012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04017940014</w:t>
            </w:r>
          </w:p>
        </w:tc>
        <w:tc>
          <w:tcPr>
            <w:tcW w:w="350" w:type="pct"/>
            <w:tcBorders>
              <w:top w:val="single" w:sz="6" w:space="0" w:color="auto"/>
              <w:left w:val="single" w:sz="6" w:space="0" w:color="auto"/>
              <w:bottom w:val="single" w:sz="6" w:space="0" w:color="auto"/>
              <w:right w:val="single" w:sz="6" w:space="0" w:color="auto"/>
            </w:tcBorders>
            <w:vAlign w:val="center"/>
          </w:tcPr>
          <w:p w14:paraId="165E3A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2310</w:t>
            </w:r>
          </w:p>
        </w:tc>
        <w:tc>
          <w:tcPr>
            <w:tcW w:w="340" w:type="pct"/>
            <w:tcBorders>
              <w:top w:val="single" w:sz="6" w:space="0" w:color="auto"/>
              <w:left w:val="single" w:sz="6" w:space="0" w:color="auto"/>
              <w:bottom w:val="single" w:sz="6" w:space="0" w:color="auto"/>
              <w:right w:val="single" w:sz="6" w:space="0" w:color="auto"/>
            </w:tcBorders>
            <w:vAlign w:val="center"/>
          </w:tcPr>
          <w:p w14:paraId="37EEC7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2344</w:t>
            </w:r>
          </w:p>
        </w:tc>
        <w:tc>
          <w:tcPr>
            <w:tcW w:w="331" w:type="pct"/>
            <w:tcBorders>
              <w:top w:val="single" w:sz="6" w:space="0" w:color="auto"/>
              <w:left w:val="single" w:sz="6" w:space="0" w:color="auto"/>
              <w:bottom w:val="single" w:sz="6" w:space="0" w:color="auto"/>
              <w:right w:val="single" w:sz="6" w:space="0" w:color="auto"/>
            </w:tcBorders>
            <w:vAlign w:val="center"/>
          </w:tcPr>
          <w:p w14:paraId="5E554B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98.55</w:t>
            </w:r>
          </w:p>
        </w:tc>
        <w:tc>
          <w:tcPr>
            <w:tcW w:w="441" w:type="pct"/>
            <w:tcBorders>
              <w:top w:val="single" w:sz="6" w:space="0" w:color="auto"/>
              <w:left w:val="single" w:sz="6" w:space="0" w:color="auto"/>
              <w:bottom w:val="single" w:sz="6" w:space="0" w:color="auto"/>
              <w:right w:val="single" w:sz="6" w:space="0" w:color="auto"/>
            </w:tcBorders>
            <w:vAlign w:val="center"/>
          </w:tcPr>
          <w:p w14:paraId="094F9A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DDE1F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838</w:t>
            </w:r>
          </w:p>
        </w:tc>
        <w:tc>
          <w:tcPr>
            <w:tcW w:w="312" w:type="pct"/>
            <w:tcBorders>
              <w:top w:val="single" w:sz="6" w:space="0" w:color="auto"/>
              <w:left w:val="single" w:sz="6" w:space="0" w:color="auto"/>
              <w:bottom w:val="single" w:sz="6" w:space="0" w:color="auto"/>
              <w:right w:val="single" w:sz="6" w:space="0" w:color="auto"/>
            </w:tcBorders>
            <w:vAlign w:val="center"/>
          </w:tcPr>
          <w:p w14:paraId="5D6F75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48.93</w:t>
            </w:r>
          </w:p>
        </w:tc>
        <w:tc>
          <w:tcPr>
            <w:tcW w:w="209" w:type="pct"/>
            <w:tcBorders>
              <w:top w:val="single" w:sz="6" w:space="0" w:color="auto"/>
              <w:left w:val="single" w:sz="6" w:space="0" w:color="auto"/>
              <w:bottom w:val="single" w:sz="6" w:space="0" w:color="auto"/>
              <w:right w:val="single" w:sz="6" w:space="0" w:color="auto"/>
            </w:tcBorders>
            <w:vAlign w:val="center"/>
          </w:tcPr>
          <w:p w14:paraId="180109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22.91</w:t>
            </w:r>
          </w:p>
        </w:tc>
        <w:tc>
          <w:tcPr>
            <w:tcW w:w="186" w:type="pct"/>
            <w:tcBorders>
              <w:top w:val="single" w:sz="6" w:space="0" w:color="auto"/>
              <w:left w:val="single" w:sz="6" w:space="0" w:color="auto"/>
              <w:bottom w:val="single" w:sz="6" w:space="0" w:color="auto"/>
              <w:right w:val="single" w:sz="6" w:space="0" w:color="auto"/>
            </w:tcBorders>
            <w:vAlign w:val="center"/>
          </w:tcPr>
          <w:p w14:paraId="7AE361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4.77</w:t>
            </w:r>
          </w:p>
        </w:tc>
        <w:tc>
          <w:tcPr>
            <w:tcW w:w="163" w:type="pct"/>
            <w:tcBorders>
              <w:top w:val="single" w:sz="6" w:space="0" w:color="auto"/>
              <w:left w:val="single" w:sz="6" w:space="0" w:color="auto"/>
              <w:bottom w:val="single" w:sz="6" w:space="0" w:color="auto"/>
              <w:right w:val="single" w:sz="6" w:space="0" w:color="auto"/>
            </w:tcBorders>
            <w:vAlign w:val="center"/>
          </w:tcPr>
          <w:p w14:paraId="001521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1.79</w:t>
            </w:r>
          </w:p>
        </w:tc>
        <w:tc>
          <w:tcPr>
            <w:tcW w:w="186" w:type="pct"/>
            <w:tcBorders>
              <w:top w:val="single" w:sz="6" w:space="0" w:color="auto"/>
              <w:left w:val="single" w:sz="6" w:space="0" w:color="auto"/>
              <w:bottom w:val="single" w:sz="6" w:space="0" w:color="auto"/>
              <w:right w:val="single" w:sz="6" w:space="0" w:color="auto"/>
            </w:tcBorders>
            <w:vAlign w:val="center"/>
          </w:tcPr>
          <w:p w14:paraId="45C125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10.50</w:t>
            </w:r>
          </w:p>
        </w:tc>
        <w:tc>
          <w:tcPr>
            <w:tcW w:w="186" w:type="pct"/>
            <w:tcBorders>
              <w:top w:val="single" w:sz="6" w:space="0" w:color="auto"/>
              <w:left w:val="single" w:sz="6" w:space="0" w:color="auto"/>
              <w:bottom w:val="single" w:sz="6" w:space="0" w:color="auto"/>
              <w:right w:val="single" w:sz="6" w:space="0" w:color="auto"/>
            </w:tcBorders>
            <w:vAlign w:val="center"/>
          </w:tcPr>
          <w:p w14:paraId="1DDAC9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7.40</w:t>
            </w:r>
          </w:p>
        </w:tc>
        <w:tc>
          <w:tcPr>
            <w:tcW w:w="186" w:type="pct"/>
            <w:tcBorders>
              <w:top w:val="single" w:sz="6" w:space="0" w:color="auto"/>
              <w:left w:val="single" w:sz="6" w:space="0" w:color="auto"/>
              <w:bottom w:val="single" w:sz="6" w:space="0" w:color="auto"/>
              <w:right w:val="single" w:sz="6" w:space="0" w:color="auto"/>
            </w:tcBorders>
            <w:vAlign w:val="center"/>
          </w:tcPr>
          <w:p w14:paraId="6D8361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5.61</w:t>
            </w:r>
          </w:p>
        </w:tc>
        <w:tc>
          <w:tcPr>
            <w:tcW w:w="209" w:type="pct"/>
            <w:tcBorders>
              <w:top w:val="single" w:sz="6" w:space="0" w:color="auto"/>
              <w:left w:val="single" w:sz="6" w:space="0" w:color="auto"/>
              <w:bottom w:val="single" w:sz="6" w:space="0" w:color="auto"/>
              <w:right w:val="single" w:sz="6" w:space="0" w:color="auto"/>
            </w:tcBorders>
            <w:vAlign w:val="center"/>
          </w:tcPr>
          <w:p w14:paraId="643A71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22.43</w:t>
            </w:r>
          </w:p>
        </w:tc>
        <w:tc>
          <w:tcPr>
            <w:tcW w:w="186" w:type="pct"/>
            <w:tcBorders>
              <w:top w:val="single" w:sz="6" w:space="0" w:color="auto"/>
              <w:left w:val="single" w:sz="6" w:space="0" w:color="auto"/>
              <w:bottom w:val="single" w:sz="6" w:space="0" w:color="auto"/>
              <w:right w:val="single" w:sz="6" w:space="0" w:color="auto"/>
            </w:tcBorders>
            <w:vAlign w:val="center"/>
          </w:tcPr>
          <w:p w14:paraId="31301A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27.92</w:t>
            </w:r>
          </w:p>
        </w:tc>
        <w:tc>
          <w:tcPr>
            <w:tcW w:w="209" w:type="pct"/>
            <w:tcBorders>
              <w:top w:val="single" w:sz="6" w:space="0" w:color="auto"/>
              <w:left w:val="single" w:sz="6" w:space="0" w:color="auto"/>
              <w:bottom w:val="single" w:sz="6" w:space="0" w:color="auto"/>
              <w:right w:val="single" w:sz="6" w:space="0" w:color="auto"/>
            </w:tcBorders>
            <w:vAlign w:val="center"/>
          </w:tcPr>
          <w:p w14:paraId="1D7B8F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18.02</w:t>
            </w:r>
          </w:p>
        </w:tc>
      </w:tr>
      <w:tr w:rsidR="00D64FA0" w:rsidRPr="009A06AE" w14:paraId="5D25A41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9A1C4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9400.15,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4DF37C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04017940015</w:t>
            </w:r>
          </w:p>
        </w:tc>
        <w:tc>
          <w:tcPr>
            <w:tcW w:w="350" w:type="pct"/>
            <w:tcBorders>
              <w:top w:val="single" w:sz="6" w:space="0" w:color="auto"/>
              <w:left w:val="single" w:sz="6" w:space="0" w:color="auto"/>
              <w:bottom w:val="single" w:sz="6" w:space="0" w:color="auto"/>
              <w:right w:val="single" w:sz="6" w:space="0" w:color="auto"/>
            </w:tcBorders>
            <w:vAlign w:val="center"/>
          </w:tcPr>
          <w:p w14:paraId="10FF41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4219</w:t>
            </w:r>
          </w:p>
        </w:tc>
        <w:tc>
          <w:tcPr>
            <w:tcW w:w="340" w:type="pct"/>
            <w:tcBorders>
              <w:top w:val="single" w:sz="6" w:space="0" w:color="auto"/>
              <w:left w:val="single" w:sz="6" w:space="0" w:color="auto"/>
              <w:bottom w:val="single" w:sz="6" w:space="0" w:color="auto"/>
              <w:right w:val="single" w:sz="6" w:space="0" w:color="auto"/>
            </w:tcBorders>
            <w:vAlign w:val="center"/>
          </w:tcPr>
          <w:p w14:paraId="2B73A4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4351</w:t>
            </w:r>
          </w:p>
        </w:tc>
        <w:tc>
          <w:tcPr>
            <w:tcW w:w="331" w:type="pct"/>
            <w:tcBorders>
              <w:top w:val="single" w:sz="6" w:space="0" w:color="auto"/>
              <w:left w:val="single" w:sz="6" w:space="0" w:color="auto"/>
              <w:bottom w:val="single" w:sz="6" w:space="0" w:color="auto"/>
              <w:right w:val="single" w:sz="6" w:space="0" w:color="auto"/>
            </w:tcBorders>
            <w:vAlign w:val="center"/>
          </w:tcPr>
          <w:p w14:paraId="0E74DE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96.97</w:t>
            </w:r>
          </w:p>
        </w:tc>
        <w:tc>
          <w:tcPr>
            <w:tcW w:w="441" w:type="pct"/>
            <w:tcBorders>
              <w:top w:val="single" w:sz="6" w:space="0" w:color="auto"/>
              <w:left w:val="single" w:sz="6" w:space="0" w:color="auto"/>
              <w:bottom w:val="single" w:sz="6" w:space="0" w:color="auto"/>
              <w:right w:val="single" w:sz="6" w:space="0" w:color="auto"/>
            </w:tcBorders>
            <w:vAlign w:val="center"/>
          </w:tcPr>
          <w:p w14:paraId="347930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8562D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1181</w:t>
            </w:r>
          </w:p>
        </w:tc>
        <w:tc>
          <w:tcPr>
            <w:tcW w:w="312" w:type="pct"/>
            <w:tcBorders>
              <w:top w:val="single" w:sz="6" w:space="0" w:color="auto"/>
              <w:left w:val="single" w:sz="6" w:space="0" w:color="auto"/>
              <w:bottom w:val="single" w:sz="6" w:space="0" w:color="auto"/>
              <w:right w:val="single" w:sz="6" w:space="0" w:color="auto"/>
            </w:tcBorders>
            <w:vAlign w:val="center"/>
          </w:tcPr>
          <w:p w14:paraId="0D1FD6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49.20</w:t>
            </w:r>
          </w:p>
        </w:tc>
        <w:tc>
          <w:tcPr>
            <w:tcW w:w="209" w:type="pct"/>
            <w:tcBorders>
              <w:top w:val="single" w:sz="6" w:space="0" w:color="auto"/>
              <w:left w:val="single" w:sz="6" w:space="0" w:color="auto"/>
              <w:bottom w:val="single" w:sz="6" w:space="0" w:color="auto"/>
              <w:right w:val="single" w:sz="6" w:space="0" w:color="auto"/>
            </w:tcBorders>
            <w:vAlign w:val="center"/>
          </w:tcPr>
          <w:p w14:paraId="197940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19.73</w:t>
            </w:r>
          </w:p>
        </w:tc>
        <w:tc>
          <w:tcPr>
            <w:tcW w:w="186" w:type="pct"/>
            <w:tcBorders>
              <w:top w:val="single" w:sz="6" w:space="0" w:color="auto"/>
              <w:left w:val="single" w:sz="6" w:space="0" w:color="auto"/>
              <w:bottom w:val="single" w:sz="6" w:space="0" w:color="auto"/>
              <w:right w:val="single" w:sz="6" w:space="0" w:color="auto"/>
            </w:tcBorders>
            <w:vAlign w:val="center"/>
          </w:tcPr>
          <w:p w14:paraId="5BA44F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7.28</w:t>
            </w:r>
          </w:p>
        </w:tc>
        <w:tc>
          <w:tcPr>
            <w:tcW w:w="163" w:type="pct"/>
            <w:tcBorders>
              <w:top w:val="single" w:sz="6" w:space="0" w:color="auto"/>
              <w:left w:val="single" w:sz="6" w:space="0" w:color="auto"/>
              <w:bottom w:val="single" w:sz="6" w:space="0" w:color="auto"/>
              <w:right w:val="single" w:sz="6" w:space="0" w:color="auto"/>
            </w:tcBorders>
            <w:vAlign w:val="center"/>
          </w:tcPr>
          <w:p w14:paraId="4985A5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73D90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17.78</w:t>
            </w:r>
          </w:p>
        </w:tc>
        <w:tc>
          <w:tcPr>
            <w:tcW w:w="186" w:type="pct"/>
            <w:tcBorders>
              <w:top w:val="single" w:sz="6" w:space="0" w:color="auto"/>
              <w:left w:val="single" w:sz="6" w:space="0" w:color="auto"/>
              <w:bottom w:val="single" w:sz="6" w:space="0" w:color="auto"/>
              <w:right w:val="single" w:sz="6" w:space="0" w:color="auto"/>
            </w:tcBorders>
            <w:vAlign w:val="center"/>
          </w:tcPr>
          <w:p w14:paraId="7FD9DA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8.38</w:t>
            </w:r>
          </w:p>
        </w:tc>
        <w:tc>
          <w:tcPr>
            <w:tcW w:w="186" w:type="pct"/>
            <w:tcBorders>
              <w:top w:val="single" w:sz="6" w:space="0" w:color="auto"/>
              <w:left w:val="single" w:sz="6" w:space="0" w:color="auto"/>
              <w:bottom w:val="single" w:sz="6" w:space="0" w:color="auto"/>
              <w:right w:val="single" w:sz="6" w:space="0" w:color="auto"/>
            </w:tcBorders>
            <w:vAlign w:val="center"/>
          </w:tcPr>
          <w:p w14:paraId="63929A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3.39</w:t>
            </w:r>
          </w:p>
        </w:tc>
        <w:tc>
          <w:tcPr>
            <w:tcW w:w="209" w:type="pct"/>
            <w:tcBorders>
              <w:top w:val="single" w:sz="6" w:space="0" w:color="auto"/>
              <w:left w:val="single" w:sz="6" w:space="0" w:color="auto"/>
              <w:bottom w:val="single" w:sz="6" w:space="0" w:color="auto"/>
              <w:right w:val="single" w:sz="6" w:space="0" w:color="auto"/>
            </w:tcBorders>
            <w:vAlign w:val="center"/>
          </w:tcPr>
          <w:p w14:paraId="0A43D1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17.78</w:t>
            </w:r>
          </w:p>
        </w:tc>
        <w:tc>
          <w:tcPr>
            <w:tcW w:w="186" w:type="pct"/>
            <w:tcBorders>
              <w:top w:val="single" w:sz="6" w:space="0" w:color="auto"/>
              <w:left w:val="single" w:sz="6" w:space="0" w:color="auto"/>
              <w:bottom w:val="single" w:sz="6" w:space="0" w:color="auto"/>
              <w:right w:val="single" w:sz="6" w:space="0" w:color="auto"/>
            </w:tcBorders>
            <w:vAlign w:val="center"/>
          </w:tcPr>
          <w:p w14:paraId="66B619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28.03</w:t>
            </w:r>
          </w:p>
        </w:tc>
        <w:tc>
          <w:tcPr>
            <w:tcW w:w="209" w:type="pct"/>
            <w:tcBorders>
              <w:top w:val="single" w:sz="6" w:space="0" w:color="auto"/>
              <w:left w:val="single" w:sz="6" w:space="0" w:color="auto"/>
              <w:bottom w:val="single" w:sz="6" w:space="0" w:color="auto"/>
              <w:right w:val="single" w:sz="6" w:space="0" w:color="auto"/>
            </w:tcBorders>
            <w:vAlign w:val="center"/>
          </w:tcPr>
          <w:p w14:paraId="72FC89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13.55</w:t>
            </w:r>
          </w:p>
        </w:tc>
      </w:tr>
      <w:tr w:rsidR="00D64FA0" w:rsidRPr="009A06AE" w14:paraId="5F10A8C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814A5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B1C15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04017940100</w:t>
            </w:r>
          </w:p>
        </w:tc>
        <w:tc>
          <w:tcPr>
            <w:tcW w:w="350" w:type="pct"/>
            <w:tcBorders>
              <w:top w:val="single" w:sz="6" w:space="0" w:color="auto"/>
              <w:left w:val="single" w:sz="6" w:space="0" w:color="auto"/>
              <w:bottom w:val="single" w:sz="6" w:space="0" w:color="auto"/>
              <w:right w:val="single" w:sz="6" w:space="0" w:color="auto"/>
            </w:tcBorders>
            <w:vAlign w:val="center"/>
          </w:tcPr>
          <w:p w14:paraId="1F6733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4699</w:t>
            </w:r>
          </w:p>
        </w:tc>
        <w:tc>
          <w:tcPr>
            <w:tcW w:w="340" w:type="pct"/>
            <w:tcBorders>
              <w:top w:val="single" w:sz="6" w:space="0" w:color="auto"/>
              <w:left w:val="single" w:sz="6" w:space="0" w:color="auto"/>
              <w:bottom w:val="single" w:sz="6" w:space="0" w:color="auto"/>
              <w:right w:val="single" w:sz="6" w:space="0" w:color="auto"/>
            </w:tcBorders>
            <w:vAlign w:val="center"/>
          </w:tcPr>
          <w:p w14:paraId="553D0D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4979</w:t>
            </w:r>
          </w:p>
        </w:tc>
        <w:tc>
          <w:tcPr>
            <w:tcW w:w="331" w:type="pct"/>
            <w:tcBorders>
              <w:top w:val="single" w:sz="6" w:space="0" w:color="auto"/>
              <w:left w:val="single" w:sz="6" w:space="0" w:color="auto"/>
              <w:bottom w:val="single" w:sz="6" w:space="0" w:color="auto"/>
              <w:right w:val="single" w:sz="6" w:space="0" w:color="auto"/>
            </w:tcBorders>
            <w:vAlign w:val="center"/>
          </w:tcPr>
          <w:p w14:paraId="223FE4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94.38</w:t>
            </w:r>
          </w:p>
        </w:tc>
        <w:tc>
          <w:tcPr>
            <w:tcW w:w="441" w:type="pct"/>
            <w:tcBorders>
              <w:top w:val="single" w:sz="6" w:space="0" w:color="auto"/>
              <w:left w:val="single" w:sz="6" w:space="0" w:color="auto"/>
              <w:bottom w:val="single" w:sz="6" w:space="0" w:color="auto"/>
              <w:right w:val="single" w:sz="6" w:space="0" w:color="auto"/>
            </w:tcBorders>
            <w:vAlign w:val="center"/>
          </w:tcPr>
          <w:p w14:paraId="082354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E7314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1182</w:t>
            </w:r>
          </w:p>
        </w:tc>
        <w:tc>
          <w:tcPr>
            <w:tcW w:w="312" w:type="pct"/>
            <w:tcBorders>
              <w:top w:val="single" w:sz="6" w:space="0" w:color="auto"/>
              <w:left w:val="single" w:sz="6" w:space="0" w:color="auto"/>
              <w:bottom w:val="single" w:sz="6" w:space="0" w:color="auto"/>
              <w:right w:val="single" w:sz="6" w:space="0" w:color="auto"/>
            </w:tcBorders>
            <w:vAlign w:val="center"/>
          </w:tcPr>
          <w:p w14:paraId="2FD46B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33.84</w:t>
            </w:r>
          </w:p>
        </w:tc>
        <w:tc>
          <w:tcPr>
            <w:tcW w:w="209" w:type="pct"/>
            <w:tcBorders>
              <w:top w:val="single" w:sz="6" w:space="0" w:color="auto"/>
              <w:left w:val="single" w:sz="6" w:space="0" w:color="auto"/>
              <w:bottom w:val="single" w:sz="6" w:space="0" w:color="auto"/>
              <w:right w:val="single" w:sz="6" w:space="0" w:color="auto"/>
            </w:tcBorders>
            <w:vAlign w:val="center"/>
          </w:tcPr>
          <w:p w14:paraId="033832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11.68</w:t>
            </w:r>
          </w:p>
        </w:tc>
        <w:tc>
          <w:tcPr>
            <w:tcW w:w="186" w:type="pct"/>
            <w:tcBorders>
              <w:top w:val="single" w:sz="6" w:space="0" w:color="auto"/>
              <w:left w:val="single" w:sz="6" w:space="0" w:color="auto"/>
              <w:bottom w:val="single" w:sz="6" w:space="0" w:color="auto"/>
              <w:right w:val="single" w:sz="6" w:space="0" w:color="auto"/>
            </w:tcBorders>
            <w:vAlign w:val="center"/>
          </w:tcPr>
          <w:p w14:paraId="1DF148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63" w:type="pct"/>
            <w:tcBorders>
              <w:top w:val="single" w:sz="6" w:space="0" w:color="auto"/>
              <w:left w:val="single" w:sz="6" w:space="0" w:color="auto"/>
              <w:bottom w:val="single" w:sz="6" w:space="0" w:color="auto"/>
              <w:right w:val="single" w:sz="6" w:space="0" w:color="auto"/>
            </w:tcBorders>
            <w:vAlign w:val="center"/>
          </w:tcPr>
          <w:p w14:paraId="4C7220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56DE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19.71</w:t>
            </w:r>
          </w:p>
        </w:tc>
        <w:tc>
          <w:tcPr>
            <w:tcW w:w="186" w:type="pct"/>
            <w:tcBorders>
              <w:top w:val="single" w:sz="6" w:space="0" w:color="auto"/>
              <w:left w:val="single" w:sz="6" w:space="0" w:color="auto"/>
              <w:bottom w:val="single" w:sz="6" w:space="0" w:color="auto"/>
              <w:right w:val="single" w:sz="6" w:space="0" w:color="auto"/>
            </w:tcBorders>
            <w:vAlign w:val="center"/>
          </w:tcPr>
          <w:p w14:paraId="0CAFCB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4.48</w:t>
            </w:r>
          </w:p>
        </w:tc>
        <w:tc>
          <w:tcPr>
            <w:tcW w:w="186" w:type="pct"/>
            <w:tcBorders>
              <w:top w:val="single" w:sz="6" w:space="0" w:color="auto"/>
              <w:left w:val="single" w:sz="6" w:space="0" w:color="auto"/>
              <w:bottom w:val="single" w:sz="6" w:space="0" w:color="auto"/>
              <w:right w:val="single" w:sz="6" w:space="0" w:color="auto"/>
            </w:tcBorders>
            <w:vAlign w:val="center"/>
          </w:tcPr>
          <w:p w14:paraId="4F190F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F64C5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7.45</w:t>
            </w:r>
          </w:p>
        </w:tc>
        <w:tc>
          <w:tcPr>
            <w:tcW w:w="186" w:type="pct"/>
            <w:tcBorders>
              <w:top w:val="single" w:sz="6" w:space="0" w:color="auto"/>
              <w:left w:val="single" w:sz="6" w:space="0" w:color="auto"/>
              <w:bottom w:val="single" w:sz="6" w:space="0" w:color="auto"/>
              <w:right w:val="single" w:sz="6" w:space="0" w:color="auto"/>
            </w:tcBorders>
            <w:vAlign w:val="center"/>
          </w:tcPr>
          <w:p w14:paraId="27FC07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7.45</w:t>
            </w:r>
          </w:p>
        </w:tc>
        <w:tc>
          <w:tcPr>
            <w:tcW w:w="209" w:type="pct"/>
            <w:tcBorders>
              <w:top w:val="single" w:sz="6" w:space="0" w:color="auto"/>
              <w:left w:val="single" w:sz="6" w:space="0" w:color="auto"/>
              <w:bottom w:val="single" w:sz="6" w:space="0" w:color="auto"/>
              <w:right w:val="single" w:sz="6" w:space="0" w:color="auto"/>
            </w:tcBorders>
            <w:vAlign w:val="center"/>
          </w:tcPr>
          <w:p w14:paraId="0AC5BD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11.84</w:t>
            </w:r>
          </w:p>
        </w:tc>
      </w:tr>
      <w:tr w:rsidR="00D64FA0" w:rsidRPr="009A06AE" w14:paraId="665F557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D2906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9403.01,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49F9E5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04017940301</w:t>
            </w:r>
          </w:p>
        </w:tc>
        <w:tc>
          <w:tcPr>
            <w:tcW w:w="350" w:type="pct"/>
            <w:tcBorders>
              <w:top w:val="single" w:sz="6" w:space="0" w:color="auto"/>
              <w:left w:val="single" w:sz="6" w:space="0" w:color="auto"/>
              <w:bottom w:val="single" w:sz="6" w:space="0" w:color="auto"/>
              <w:right w:val="single" w:sz="6" w:space="0" w:color="auto"/>
            </w:tcBorders>
            <w:vAlign w:val="center"/>
          </w:tcPr>
          <w:p w14:paraId="12E021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4196</w:t>
            </w:r>
          </w:p>
        </w:tc>
        <w:tc>
          <w:tcPr>
            <w:tcW w:w="340" w:type="pct"/>
            <w:tcBorders>
              <w:top w:val="single" w:sz="6" w:space="0" w:color="auto"/>
              <w:left w:val="single" w:sz="6" w:space="0" w:color="auto"/>
              <w:bottom w:val="single" w:sz="6" w:space="0" w:color="auto"/>
              <w:right w:val="single" w:sz="6" w:space="0" w:color="auto"/>
            </w:tcBorders>
            <w:vAlign w:val="center"/>
          </w:tcPr>
          <w:p w14:paraId="3B68B4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4340</w:t>
            </w:r>
          </w:p>
        </w:tc>
        <w:tc>
          <w:tcPr>
            <w:tcW w:w="331" w:type="pct"/>
            <w:tcBorders>
              <w:top w:val="single" w:sz="6" w:space="0" w:color="auto"/>
              <w:left w:val="single" w:sz="6" w:space="0" w:color="auto"/>
              <w:bottom w:val="single" w:sz="6" w:space="0" w:color="auto"/>
              <w:right w:val="single" w:sz="6" w:space="0" w:color="auto"/>
            </w:tcBorders>
            <w:vAlign w:val="center"/>
          </w:tcPr>
          <w:p w14:paraId="3AF37F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96.68</w:t>
            </w:r>
          </w:p>
        </w:tc>
        <w:tc>
          <w:tcPr>
            <w:tcW w:w="441" w:type="pct"/>
            <w:tcBorders>
              <w:top w:val="single" w:sz="6" w:space="0" w:color="auto"/>
              <w:left w:val="single" w:sz="6" w:space="0" w:color="auto"/>
              <w:bottom w:val="single" w:sz="6" w:space="0" w:color="auto"/>
              <w:right w:val="single" w:sz="6" w:space="0" w:color="auto"/>
            </w:tcBorders>
            <w:vAlign w:val="center"/>
          </w:tcPr>
          <w:p w14:paraId="2A7644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62EB9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1066</w:t>
            </w:r>
          </w:p>
        </w:tc>
        <w:tc>
          <w:tcPr>
            <w:tcW w:w="312" w:type="pct"/>
            <w:tcBorders>
              <w:top w:val="single" w:sz="6" w:space="0" w:color="auto"/>
              <w:left w:val="single" w:sz="6" w:space="0" w:color="auto"/>
              <w:bottom w:val="single" w:sz="6" w:space="0" w:color="auto"/>
              <w:right w:val="single" w:sz="6" w:space="0" w:color="auto"/>
            </w:tcBorders>
            <w:vAlign w:val="center"/>
          </w:tcPr>
          <w:p w14:paraId="199D4B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28.52</w:t>
            </w:r>
          </w:p>
        </w:tc>
        <w:tc>
          <w:tcPr>
            <w:tcW w:w="209" w:type="pct"/>
            <w:tcBorders>
              <w:top w:val="single" w:sz="6" w:space="0" w:color="auto"/>
              <w:left w:val="single" w:sz="6" w:space="0" w:color="auto"/>
              <w:bottom w:val="single" w:sz="6" w:space="0" w:color="auto"/>
              <w:right w:val="single" w:sz="6" w:space="0" w:color="auto"/>
            </w:tcBorders>
            <w:vAlign w:val="center"/>
          </w:tcPr>
          <w:p w14:paraId="426801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5.07</w:t>
            </w:r>
          </w:p>
        </w:tc>
        <w:tc>
          <w:tcPr>
            <w:tcW w:w="186" w:type="pct"/>
            <w:tcBorders>
              <w:top w:val="single" w:sz="6" w:space="0" w:color="auto"/>
              <w:left w:val="single" w:sz="6" w:space="0" w:color="auto"/>
              <w:bottom w:val="single" w:sz="6" w:space="0" w:color="auto"/>
              <w:right w:val="single" w:sz="6" w:space="0" w:color="auto"/>
            </w:tcBorders>
            <w:vAlign w:val="center"/>
          </w:tcPr>
          <w:p w14:paraId="2B198A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DE74F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DE395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16.04</w:t>
            </w:r>
          </w:p>
        </w:tc>
        <w:tc>
          <w:tcPr>
            <w:tcW w:w="186" w:type="pct"/>
            <w:tcBorders>
              <w:top w:val="single" w:sz="6" w:space="0" w:color="auto"/>
              <w:left w:val="single" w:sz="6" w:space="0" w:color="auto"/>
              <w:bottom w:val="single" w:sz="6" w:space="0" w:color="auto"/>
              <w:right w:val="single" w:sz="6" w:space="0" w:color="auto"/>
            </w:tcBorders>
            <w:vAlign w:val="center"/>
          </w:tcPr>
          <w:p w14:paraId="1EF057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3.56</w:t>
            </w:r>
          </w:p>
        </w:tc>
        <w:tc>
          <w:tcPr>
            <w:tcW w:w="186" w:type="pct"/>
            <w:tcBorders>
              <w:top w:val="single" w:sz="6" w:space="0" w:color="auto"/>
              <w:left w:val="single" w:sz="6" w:space="0" w:color="auto"/>
              <w:bottom w:val="single" w:sz="6" w:space="0" w:color="auto"/>
              <w:right w:val="single" w:sz="6" w:space="0" w:color="auto"/>
            </w:tcBorders>
            <w:vAlign w:val="center"/>
          </w:tcPr>
          <w:p w14:paraId="055F2F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F9DFF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w:t>
            </w:r>
          </w:p>
        </w:tc>
        <w:tc>
          <w:tcPr>
            <w:tcW w:w="186" w:type="pct"/>
            <w:tcBorders>
              <w:top w:val="single" w:sz="6" w:space="0" w:color="auto"/>
              <w:left w:val="single" w:sz="6" w:space="0" w:color="auto"/>
              <w:bottom w:val="single" w:sz="6" w:space="0" w:color="auto"/>
              <w:right w:val="single" w:sz="6" w:space="0" w:color="auto"/>
            </w:tcBorders>
            <w:vAlign w:val="center"/>
          </w:tcPr>
          <w:p w14:paraId="5B6B97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3.85</w:t>
            </w:r>
          </w:p>
        </w:tc>
        <w:tc>
          <w:tcPr>
            <w:tcW w:w="209" w:type="pct"/>
            <w:tcBorders>
              <w:top w:val="single" w:sz="6" w:space="0" w:color="auto"/>
              <w:left w:val="single" w:sz="6" w:space="0" w:color="auto"/>
              <w:bottom w:val="single" w:sz="6" w:space="0" w:color="auto"/>
              <w:right w:val="single" w:sz="6" w:space="0" w:color="auto"/>
            </w:tcBorders>
            <w:vAlign w:val="center"/>
          </w:tcPr>
          <w:p w14:paraId="499EA6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12.48</w:t>
            </w:r>
          </w:p>
        </w:tc>
      </w:tr>
      <w:tr w:rsidR="00D64FA0" w:rsidRPr="009A06AE" w14:paraId="2C8D9AB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25E2F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9403.02,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25C1A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04017940302</w:t>
            </w:r>
          </w:p>
        </w:tc>
        <w:tc>
          <w:tcPr>
            <w:tcW w:w="350" w:type="pct"/>
            <w:tcBorders>
              <w:top w:val="single" w:sz="6" w:space="0" w:color="auto"/>
              <w:left w:val="single" w:sz="6" w:space="0" w:color="auto"/>
              <w:bottom w:val="single" w:sz="6" w:space="0" w:color="auto"/>
              <w:right w:val="single" w:sz="6" w:space="0" w:color="auto"/>
            </w:tcBorders>
            <w:vAlign w:val="center"/>
          </w:tcPr>
          <w:p w14:paraId="426D6F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3065</w:t>
            </w:r>
          </w:p>
        </w:tc>
        <w:tc>
          <w:tcPr>
            <w:tcW w:w="340" w:type="pct"/>
            <w:tcBorders>
              <w:top w:val="single" w:sz="6" w:space="0" w:color="auto"/>
              <w:left w:val="single" w:sz="6" w:space="0" w:color="auto"/>
              <w:bottom w:val="single" w:sz="6" w:space="0" w:color="auto"/>
              <w:right w:val="single" w:sz="6" w:space="0" w:color="auto"/>
            </w:tcBorders>
            <w:vAlign w:val="center"/>
          </w:tcPr>
          <w:p w14:paraId="7B5E67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3360</w:t>
            </w:r>
          </w:p>
        </w:tc>
        <w:tc>
          <w:tcPr>
            <w:tcW w:w="331" w:type="pct"/>
            <w:tcBorders>
              <w:top w:val="single" w:sz="6" w:space="0" w:color="auto"/>
              <w:left w:val="single" w:sz="6" w:space="0" w:color="auto"/>
              <w:bottom w:val="single" w:sz="6" w:space="0" w:color="auto"/>
              <w:right w:val="single" w:sz="6" w:space="0" w:color="auto"/>
            </w:tcBorders>
            <w:vAlign w:val="center"/>
          </w:tcPr>
          <w:p w14:paraId="6FAC88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91.22</w:t>
            </w:r>
          </w:p>
        </w:tc>
        <w:tc>
          <w:tcPr>
            <w:tcW w:w="441" w:type="pct"/>
            <w:tcBorders>
              <w:top w:val="single" w:sz="6" w:space="0" w:color="auto"/>
              <w:left w:val="single" w:sz="6" w:space="0" w:color="auto"/>
              <w:bottom w:val="single" w:sz="6" w:space="0" w:color="auto"/>
              <w:right w:val="single" w:sz="6" w:space="0" w:color="auto"/>
            </w:tcBorders>
            <w:vAlign w:val="center"/>
          </w:tcPr>
          <w:p w14:paraId="48EF07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4F2EA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863</w:t>
            </w:r>
          </w:p>
        </w:tc>
        <w:tc>
          <w:tcPr>
            <w:tcW w:w="312" w:type="pct"/>
            <w:tcBorders>
              <w:top w:val="single" w:sz="6" w:space="0" w:color="auto"/>
              <w:left w:val="single" w:sz="6" w:space="0" w:color="auto"/>
              <w:bottom w:val="single" w:sz="6" w:space="0" w:color="auto"/>
              <w:right w:val="single" w:sz="6" w:space="0" w:color="auto"/>
            </w:tcBorders>
            <w:vAlign w:val="center"/>
          </w:tcPr>
          <w:p w14:paraId="46281B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41.48</w:t>
            </w:r>
          </w:p>
        </w:tc>
        <w:tc>
          <w:tcPr>
            <w:tcW w:w="209" w:type="pct"/>
            <w:tcBorders>
              <w:top w:val="single" w:sz="6" w:space="0" w:color="auto"/>
              <w:left w:val="single" w:sz="6" w:space="0" w:color="auto"/>
              <w:bottom w:val="single" w:sz="6" w:space="0" w:color="auto"/>
              <w:right w:val="single" w:sz="6" w:space="0" w:color="auto"/>
            </w:tcBorders>
            <w:vAlign w:val="center"/>
          </w:tcPr>
          <w:p w14:paraId="0BAE8F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9.97</w:t>
            </w:r>
          </w:p>
        </w:tc>
        <w:tc>
          <w:tcPr>
            <w:tcW w:w="186" w:type="pct"/>
            <w:tcBorders>
              <w:top w:val="single" w:sz="6" w:space="0" w:color="auto"/>
              <w:left w:val="single" w:sz="6" w:space="0" w:color="auto"/>
              <w:bottom w:val="single" w:sz="6" w:space="0" w:color="auto"/>
              <w:right w:val="single" w:sz="6" w:space="0" w:color="auto"/>
            </w:tcBorders>
            <w:vAlign w:val="center"/>
          </w:tcPr>
          <w:p w14:paraId="42CED3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3.48</w:t>
            </w:r>
          </w:p>
        </w:tc>
        <w:tc>
          <w:tcPr>
            <w:tcW w:w="163" w:type="pct"/>
            <w:tcBorders>
              <w:top w:val="single" w:sz="6" w:space="0" w:color="auto"/>
              <w:left w:val="single" w:sz="6" w:space="0" w:color="auto"/>
              <w:bottom w:val="single" w:sz="6" w:space="0" w:color="auto"/>
              <w:right w:val="single" w:sz="6" w:space="0" w:color="auto"/>
            </w:tcBorders>
            <w:vAlign w:val="center"/>
          </w:tcPr>
          <w:p w14:paraId="1383B3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E863E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11.36</w:t>
            </w:r>
          </w:p>
        </w:tc>
        <w:tc>
          <w:tcPr>
            <w:tcW w:w="186" w:type="pct"/>
            <w:tcBorders>
              <w:top w:val="single" w:sz="6" w:space="0" w:color="auto"/>
              <w:left w:val="single" w:sz="6" w:space="0" w:color="auto"/>
              <w:bottom w:val="single" w:sz="6" w:space="0" w:color="auto"/>
              <w:right w:val="single" w:sz="6" w:space="0" w:color="auto"/>
            </w:tcBorders>
            <w:vAlign w:val="center"/>
          </w:tcPr>
          <w:p w14:paraId="3F2403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3.48</w:t>
            </w:r>
          </w:p>
        </w:tc>
        <w:tc>
          <w:tcPr>
            <w:tcW w:w="186" w:type="pct"/>
            <w:tcBorders>
              <w:top w:val="single" w:sz="6" w:space="0" w:color="auto"/>
              <w:left w:val="single" w:sz="6" w:space="0" w:color="auto"/>
              <w:bottom w:val="single" w:sz="6" w:space="0" w:color="auto"/>
              <w:right w:val="single" w:sz="6" w:space="0" w:color="auto"/>
            </w:tcBorders>
            <w:vAlign w:val="center"/>
          </w:tcPr>
          <w:p w14:paraId="63B1EA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209" w:type="pct"/>
            <w:tcBorders>
              <w:top w:val="single" w:sz="6" w:space="0" w:color="auto"/>
              <w:left w:val="single" w:sz="6" w:space="0" w:color="auto"/>
              <w:bottom w:val="single" w:sz="6" w:space="0" w:color="auto"/>
              <w:right w:val="single" w:sz="6" w:space="0" w:color="auto"/>
            </w:tcBorders>
            <w:vAlign w:val="center"/>
          </w:tcPr>
          <w:p w14:paraId="3B715D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9.50</w:t>
            </w:r>
          </w:p>
        </w:tc>
        <w:tc>
          <w:tcPr>
            <w:tcW w:w="186" w:type="pct"/>
            <w:tcBorders>
              <w:top w:val="single" w:sz="6" w:space="0" w:color="auto"/>
              <w:left w:val="single" w:sz="6" w:space="0" w:color="auto"/>
              <w:bottom w:val="single" w:sz="6" w:space="0" w:color="auto"/>
              <w:right w:val="single" w:sz="6" w:space="0" w:color="auto"/>
            </w:tcBorders>
            <w:vAlign w:val="center"/>
          </w:tcPr>
          <w:p w14:paraId="07225D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10.78</w:t>
            </w:r>
          </w:p>
        </w:tc>
        <w:tc>
          <w:tcPr>
            <w:tcW w:w="209" w:type="pct"/>
            <w:tcBorders>
              <w:top w:val="single" w:sz="6" w:space="0" w:color="auto"/>
              <w:left w:val="single" w:sz="6" w:space="0" w:color="auto"/>
              <w:bottom w:val="single" w:sz="6" w:space="0" w:color="auto"/>
              <w:right w:val="single" w:sz="6" w:space="0" w:color="auto"/>
            </w:tcBorders>
            <w:vAlign w:val="center"/>
          </w:tcPr>
          <w:p w14:paraId="4C6DD4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23.29</w:t>
            </w:r>
          </w:p>
        </w:tc>
      </w:tr>
      <w:tr w:rsidR="00D64FA0" w:rsidRPr="009A06AE" w14:paraId="0D664A1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F74BD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9423,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4C9FC7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04017942300</w:t>
            </w:r>
          </w:p>
        </w:tc>
        <w:tc>
          <w:tcPr>
            <w:tcW w:w="350" w:type="pct"/>
            <w:tcBorders>
              <w:top w:val="single" w:sz="6" w:space="0" w:color="auto"/>
              <w:left w:val="single" w:sz="6" w:space="0" w:color="auto"/>
              <w:bottom w:val="single" w:sz="6" w:space="0" w:color="auto"/>
              <w:right w:val="single" w:sz="6" w:space="0" w:color="auto"/>
            </w:tcBorders>
            <w:vAlign w:val="center"/>
          </w:tcPr>
          <w:p w14:paraId="28A39A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1981</w:t>
            </w:r>
          </w:p>
        </w:tc>
        <w:tc>
          <w:tcPr>
            <w:tcW w:w="340" w:type="pct"/>
            <w:tcBorders>
              <w:top w:val="single" w:sz="6" w:space="0" w:color="auto"/>
              <w:left w:val="single" w:sz="6" w:space="0" w:color="auto"/>
              <w:bottom w:val="single" w:sz="6" w:space="0" w:color="auto"/>
              <w:right w:val="single" w:sz="6" w:space="0" w:color="auto"/>
            </w:tcBorders>
            <w:vAlign w:val="center"/>
          </w:tcPr>
          <w:p w14:paraId="275CD9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1997</w:t>
            </w:r>
          </w:p>
        </w:tc>
        <w:tc>
          <w:tcPr>
            <w:tcW w:w="331" w:type="pct"/>
            <w:tcBorders>
              <w:top w:val="single" w:sz="6" w:space="0" w:color="auto"/>
              <w:left w:val="single" w:sz="6" w:space="0" w:color="auto"/>
              <w:bottom w:val="single" w:sz="6" w:space="0" w:color="auto"/>
              <w:right w:val="single" w:sz="6" w:space="0" w:color="auto"/>
            </w:tcBorders>
            <w:vAlign w:val="center"/>
          </w:tcPr>
          <w:p w14:paraId="300FEF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99.20</w:t>
            </w:r>
          </w:p>
        </w:tc>
        <w:tc>
          <w:tcPr>
            <w:tcW w:w="441" w:type="pct"/>
            <w:tcBorders>
              <w:top w:val="single" w:sz="6" w:space="0" w:color="auto"/>
              <w:left w:val="single" w:sz="6" w:space="0" w:color="auto"/>
              <w:bottom w:val="single" w:sz="6" w:space="0" w:color="auto"/>
              <w:right w:val="single" w:sz="6" w:space="0" w:color="auto"/>
            </w:tcBorders>
            <w:vAlign w:val="center"/>
          </w:tcPr>
          <w:p w14:paraId="6E75BD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6062B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739</w:t>
            </w:r>
          </w:p>
        </w:tc>
        <w:tc>
          <w:tcPr>
            <w:tcW w:w="312" w:type="pct"/>
            <w:tcBorders>
              <w:top w:val="single" w:sz="6" w:space="0" w:color="auto"/>
              <w:left w:val="single" w:sz="6" w:space="0" w:color="auto"/>
              <w:bottom w:val="single" w:sz="6" w:space="0" w:color="auto"/>
              <w:right w:val="single" w:sz="6" w:space="0" w:color="auto"/>
            </w:tcBorders>
            <w:vAlign w:val="center"/>
          </w:tcPr>
          <w:p w14:paraId="25C204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44.38</w:t>
            </w:r>
          </w:p>
        </w:tc>
        <w:tc>
          <w:tcPr>
            <w:tcW w:w="209" w:type="pct"/>
            <w:tcBorders>
              <w:top w:val="single" w:sz="6" w:space="0" w:color="auto"/>
              <w:left w:val="single" w:sz="6" w:space="0" w:color="auto"/>
              <w:bottom w:val="single" w:sz="6" w:space="0" w:color="auto"/>
              <w:right w:val="single" w:sz="6" w:space="0" w:color="auto"/>
            </w:tcBorders>
            <w:vAlign w:val="center"/>
          </w:tcPr>
          <w:p w14:paraId="1F20B2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20.30</w:t>
            </w:r>
          </w:p>
        </w:tc>
        <w:tc>
          <w:tcPr>
            <w:tcW w:w="186" w:type="pct"/>
            <w:tcBorders>
              <w:top w:val="single" w:sz="6" w:space="0" w:color="auto"/>
              <w:left w:val="single" w:sz="6" w:space="0" w:color="auto"/>
              <w:bottom w:val="single" w:sz="6" w:space="0" w:color="auto"/>
              <w:right w:val="single" w:sz="6" w:space="0" w:color="auto"/>
            </w:tcBorders>
            <w:vAlign w:val="center"/>
          </w:tcPr>
          <w:p w14:paraId="447134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8.80</w:t>
            </w:r>
          </w:p>
        </w:tc>
        <w:tc>
          <w:tcPr>
            <w:tcW w:w="163" w:type="pct"/>
            <w:tcBorders>
              <w:top w:val="single" w:sz="6" w:space="0" w:color="auto"/>
              <w:left w:val="single" w:sz="6" w:space="0" w:color="auto"/>
              <w:bottom w:val="single" w:sz="6" w:space="0" w:color="auto"/>
              <w:right w:val="single" w:sz="6" w:space="0" w:color="auto"/>
            </w:tcBorders>
            <w:vAlign w:val="center"/>
          </w:tcPr>
          <w:p w14:paraId="4604BC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EC519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15.29</w:t>
            </w:r>
          </w:p>
        </w:tc>
        <w:tc>
          <w:tcPr>
            <w:tcW w:w="186" w:type="pct"/>
            <w:tcBorders>
              <w:top w:val="single" w:sz="6" w:space="0" w:color="auto"/>
              <w:left w:val="single" w:sz="6" w:space="0" w:color="auto"/>
              <w:bottom w:val="single" w:sz="6" w:space="0" w:color="auto"/>
              <w:right w:val="single" w:sz="6" w:space="0" w:color="auto"/>
            </w:tcBorders>
            <w:vAlign w:val="center"/>
          </w:tcPr>
          <w:p w14:paraId="2A70E3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10.96</w:t>
            </w:r>
          </w:p>
        </w:tc>
        <w:tc>
          <w:tcPr>
            <w:tcW w:w="186" w:type="pct"/>
            <w:tcBorders>
              <w:top w:val="single" w:sz="6" w:space="0" w:color="auto"/>
              <w:left w:val="single" w:sz="6" w:space="0" w:color="auto"/>
              <w:bottom w:val="single" w:sz="6" w:space="0" w:color="auto"/>
              <w:right w:val="single" w:sz="6" w:space="0" w:color="auto"/>
            </w:tcBorders>
            <w:vAlign w:val="center"/>
          </w:tcPr>
          <w:p w14:paraId="47D56E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3.65</w:t>
            </w:r>
          </w:p>
        </w:tc>
        <w:tc>
          <w:tcPr>
            <w:tcW w:w="209" w:type="pct"/>
            <w:tcBorders>
              <w:top w:val="single" w:sz="6" w:space="0" w:color="auto"/>
              <w:left w:val="single" w:sz="6" w:space="0" w:color="auto"/>
              <w:bottom w:val="single" w:sz="6" w:space="0" w:color="auto"/>
              <w:right w:val="single" w:sz="6" w:space="0" w:color="auto"/>
            </w:tcBorders>
            <w:vAlign w:val="center"/>
          </w:tcPr>
          <w:p w14:paraId="61F1E1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20.16</w:t>
            </w:r>
          </w:p>
        </w:tc>
        <w:tc>
          <w:tcPr>
            <w:tcW w:w="186" w:type="pct"/>
            <w:tcBorders>
              <w:top w:val="single" w:sz="6" w:space="0" w:color="auto"/>
              <w:left w:val="single" w:sz="6" w:space="0" w:color="auto"/>
              <w:bottom w:val="single" w:sz="6" w:space="0" w:color="auto"/>
              <w:right w:val="single" w:sz="6" w:space="0" w:color="auto"/>
            </w:tcBorders>
            <w:vAlign w:val="center"/>
          </w:tcPr>
          <w:p w14:paraId="17776E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28.01</w:t>
            </w:r>
          </w:p>
        </w:tc>
        <w:tc>
          <w:tcPr>
            <w:tcW w:w="209" w:type="pct"/>
            <w:tcBorders>
              <w:top w:val="single" w:sz="6" w:space="0" w:color="auto"/>
              <w:left w:val="single" w:sz="6" w:space="0" w:color="auto"/>
              <w:bottom w:val="single" w:sz="6" w:space="0" w:color="auto"/>
              <w:right w:val="single" w:sz="6" w:space="0" w:color="auto"/>
            </w:tcBorders>
            <w:vAlign w:val="center"/>
          </w:tcPr>
          <w:p w14:paraId="5BDB76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10.69</w:t>
            </w:r>
          </w:p>
        </w:tc>
      </w:tr>
      <w:tr w:rsidR="00D64FA0" w:rsidRPr="009A06AE" w14:paraId="6253D75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834EE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9424,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1A614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04017942400</w:t>
            </w:r>
          </w:p>
        </w:tc>
        <w:tc>
          <w:tcPr>
            <w:tcW w:w="350" w:type="pct"/>
            <w:tcBorders>
              <w:top w:val="single" w:sz="6" w:space="0" w:color="auto"/>
              <w:left w:val="single" w:sz="6" w:space="0" w:color="auto"/>
              <w:bottom w:val="single" w:sz="6" w:space="0" w:color="auto"/>
              <w:right w:val="single" w:sz="6" w:space="0" w:color="auto"/>
            </w:tcBorders>
            <w:vAlign w:val="center"/>
          </w:tcPr>
          <w:p w14:paraId="2B5FE7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2378</w:t>
            </w:r>
          </w:p>
        </w:tc>
        <w:tc>
          <w:tcPr>
            <w:tcW w:w="340" w:type="pct"/>
            <w:tcBorders>
              <w:top w:val="single" w:sz="6" w:space="0" w:color="auto"/>
              <w:left w:val="single" w:sz="6" w:space="0" w:color="auto"/>
              <w:bottom w:val="single" w:sz="6" w:space="0" w:color="auto"/>
              <w:right w:val="single" w:sz="6" w:space="0" w:color="auto"/>
            </w:tcBorders>
            <w:vAlign w:val="center"/>
          </w:tcPr>
          <w:p w14:paraId="193CF5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2419</w:t>
            </w:r>
          </w:p>
        </w:tc>
        <w:tc>
          <w:tcPr>
            <w:tcW w:w="331" w:type="pct"/>
            <w:tcBorders>
              <w:top w:val="single" w:sz="6" w:space="0" w:color="auto"/>
              <w:left w:val="single" w:sz="6" w:space="0" w:color="auto"/>
              <w:bottom w:val="single" w:sz="6" w:space="0" w:color="auto"/>
              <w:right w:val="single" w:sz="6" w:space="0" w:color="auto"/>
            </w:tcBorders>
            <w:vAlign w:val="center"/>
          </w:tcPr>
          <w:p w14:paraId="52A785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98.31</w:t>
            </w:r>
          </w:p>
        </w:tc>
        <w:tc>
          <w:tcPr>
            <w:tcW w:w="441" w:type="pct"/>
            <w:tcBorders>
              <w:top w:val="single" w:sz="6" w:space="0" w:color="auto"/>
              <w:left w:val="single" w:sz="6" w:space="0" w:color="auto"/>
              <w:bottom w:val="single" w:sz="6" w:space="0" w:color="auto"/>
              <w:right w:val="single" w:sz="6" w:space="0" w:color="auto"/>
            </w:tcBorders>
            <w:vAlign w:val="center"/>
          </w:tcPr>
          <w:p w14:paraId="7FC382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A62E7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799</w:t>
            </w:r>
          </w:p>
        </w:tc>
        <w:tc>
          <w:tcPr>
            <w:tcW w:w="312" w:type="pct"/>
            <w:tcBorders>
              <w:top w:val="single" w:sz="6" w:space="0" w:color="auto"/>
              <w:left w:val="single" w:sz="6" w:space="0" w:color="auto"/>
              <w:bottom w:val="single" w:sz="6" w:space="0" w:color="auto"/>
              <w:right w:val="single" w:sz="6" w:space="0" w:color="auto"/>
            </w:tcBorders>
            <w:vAlign w:val="center"/>
          </w:tcPr>
          <w:p w14:paraId="0F5336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51.19</w:t>
            </w:r>
          </w:p>
        </w:tc>
        <w:tc>
          <w:tcPr>
            <w:tcW w:w="209" w:type="pct"/>
            <w:tcBorders>
              <w:top w:val="single" w:sz="6" w:space="0" w:color="auto"/>
              <w:left w:val="single" w:sz="6" w:space="0" w:color="auto"/>
              <w:bottom w:val="single" w:sz="6" w:space="0" w:color="auto"/>
              <w:right w:val="single" w:sz="6" w:space="0" w:color="auto"/>
            </w:tcBorders>
            <w:vAlign w:val="center"/>
          </w:tcPr>
          <w:p w14:paraId="064F50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15.02</w:t>
            </w:r>
          </w:p>
        </w:tc>
        <w:tc>
          <w:tcPr>
            <w:tcW w:w="186" w:type="pct"/>
            <w:tcBorders>
              <w:top w:val="single" w:sz="6" w:space="0" w:color="auto"/>
              <w:left w:val="single" w:sz="6" w:space="0" w:color="auto"/>
              <w:bottom w:val="single" w:sz="6" w:space="0" w:color="auto"/>
              <w:right w:val="single" w:sz="6" w:space="0" w:color="auto"/>
            </w:tcBorders>
            <w:vAlign w:val="center"/>
          </w:tcPr>
          <w:p w14:paraId="2BC941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w:t>
            </w:r>
          </w:p>
        </w:tc>
        <w:tc>
          <w:tcPr>
            <w:tcW w:w="163" w:type="pct"/>
            <w:tcBorders>
              <w:top w:val="single" w:sz="6" w:space="0" w:color="auto"/>
              <w:left w:val="single" w:sz="6" w:space="0" w:color="auto"/>
              <w:bottom w:val="single" w:sz="6" w:space="0" w:color="auto"/>
              <w:right w:val="single" w:sz="6" w:space="0" w:color="auto"/>
            </w:tcBorders>
            <w:vAlign w:val="center"/>
          </w:tcPr>
          <w:p w14:paraId="62E521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B33E2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21.40</w:t>
            </w:r>
          </w:p>
        </w:tc>
        <w:tc>
          <w:tcPr>
            <w:tcW w:w="186" w:type="pct"/>
            <w:tcBorders>
              <w:top w:val="single" w:sz="6" w:space="0" w:color="auto"/>
              <w:left w:val="single" w:sz="6" w:space="0" w:color="auto"/>
              <w:bottom w:val="single" w:sz="6" w:space="0" w:color="auto"/>
              <w:right w:val="single" w:sz="6" w:space="0" w:color="auto"/>
            </w:tcBorders>
            <w:vAlign w:val="center"/>
          </w:tcPr>
          <w:p w14:paraId="60964B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7.26</w:t>
            </w:r>
          </w:p>
        </w:tc>
        <w:tc>
          <w:tcPr>
            <w:tcW w:w="186" w:type="pct"/>
            <w:tcBorders>
              <w:top w:val="single" w:sz="6" w:space="0" w:color="auto"/>
              <w:left w:val="single" w:sz="6" w:space="0" w:color="auto"/>
              <w:bottom w:val="single" w:sz="6" w:space="0" w:color="auto"/>
              <w:right w:val="single" w:sz="6" w:space="0" w:color="auto"/>
            </w:tcBorders>
            <w:vAlign w:val="center"/>
          </w:tcPr>
          <w:p w14:paraId="00D9B6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3.50</w:t>
            </w:r>
          </w:p>
        </w:tc>
        <w:tc>
          <w:tcPr>
            <w:tcW w:w="209" w:type="pct"/>
            <w:tcBorders>
              <w:top w:val="single" w:sz="6" w:space="0" w:color="auto"/>
              <w:left w:val="single" w:sz="6" w:space="0" w:color="auto"/>
              <w:bottom w:val="single" w:sz="6" w:space="0" w:color="auto"/>
              <w:right w:val="single" w:sz="6" w:space="0" w:color="auto"/>
            </w:tcBorders>
            <w:vAlign w:val="center"/>
          </w:tcPr>
          <w:p w14:paraId="3B4599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10.51</w:t>
            </w:r>
          </w:p>
        </w:tc>
        <w:tc>
          <w:tcPr>
            <w:tcW w:w="186" w:type="pct"/>
            <w:tcBorders>
              <w:top w:val="single" w:sz="6" w:space="0" w:color="auto"/>
              <w:left w:val="single" w:sz="6" w:space="0" w:color="auto"/>
              <w:bottom w:val="single" w:sz="6" w:space="0" w:color="auto"/>
              <w:right w:val="single" w:sz="6" w:space="0" w:color="auto"/>
            </w:tcBorders>
            <w:vAlign w:val="center"/>
          </w:tcPr>
          <w:p w14:paraId="78247F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22.65</w:t>
            </w:r>
          </w:p>
        </w:tc>
        <w:tc>
          <w:tcPr>
            <w:tcW w:w="209" w:type="pct"/>
            <w:tcBorders>
              <w:top w:val="single" w:sz="6" w:space="0" w:color="auto"/>
              <w:left w:val="single" w:sz="6" w:space="0" w:color="auto"/>
              <w:bottom w:val="single" w:sz="6" w:space="0" w:color="auto"/>
              <w:right w:val="single" w:sz="6" w:space="0" w:color="auto"/>
            </w:tcBorders>
            <w:vAlign w:val="center"/>
          </w:tcPr>
          <w:p w14:paraId="2B43C7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14.52</w:t>
            </w:r>
          </w:p>
        </w:tc>
      </w:tr>
      <w:tr w:rsidR="00D64FA0" w:rsidRPr="009A06AE" w14:paraId="53E765A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579DB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9425, Navajo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6EF44E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04017942500</w:t>
            </w:r>
          </w:p>
        </w:tc>
        <w:tc>
          <w:tcPr>
            <w:tcW w:w="350" w:type="pct"/>
            <w:tcBorders>
              <w:top w:val="single" w:sz="6" w:space="0" w:color="auto"/>
              <w:left w:val="single" w:sz="6" w:space="0" w:color="auto"/>
              <w:bottom w:val="single" w:sz="6" w:space="0" w:color="auto"/>
              <w:right w:val="single" w:sz="6" w:space="0" w:color="auto"/>
            </w:tcBorders>
            <w:vAlign w:val="center"/>
          </w:tcPr>
          <w:p w14:paraId="2D84C9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5339</w:t>
            </w:r>
          </w:p>
        </w:tc>
        <w:tc>
          <w:tcPr>
            <w:tcW w:w="340" w:type="pct"/>
            <w:tcBorders>
              <w:top w:val="single" w:sz="6" w:space="0" w:color="auto"/>
              <w:left w:val="single" w:sz="6" w:space="0" w:color="auto"/>
              <w:bottom w:val="single" w:sz="6" w:space="0" w:color="auto"/>
              <w:right w:val="single" w:sz="6" w:space="0" w:color="auto"/>
            </w:tcBorders>
            <w:vAlign w:val="center"/>
          </w:tcPr>
          <w:p w14:paraId="5A2B0B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5676</w:t>
            </w:r>
          </w:p>
        </w:tc>
        <w:tc>
          <w:tcPr>
            <w:tcW w:w="331" w:type="pct"/>
            <w:tcBorders>
              <w:top w:val="single" w:sz="6" w:space="0" w:color="auto"/>
              <w:left w:val="single" w:sz="6" w:space="0" w:color="auto"/>
              <w:bottom w:val="single" w:sz="6" w:space="0" w:color="auto"/>
              <w:right w:val="single" w:sz="6" w:space="0" w:color="auto"/>
            </w:tcBorders>
            <w:vAlign w:val="center"/>
          </w:tcPr>
          <w:p w14:paraId="4051E7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94.06</w:t>
            </w:r>
          </w:p>
        </w:tc>
        <w:tc>
          <w:tcPr>
            <w:tcW w:w="441" w:type="pct"/>
            <w:tcBorders>
              <w:top w:val="single" w:sz="6" w:space="0" w:color="auto"/>
              <w:left w:val="single" w:sz="6" w:space="0" w:color="auto"/>
              <w:bottom w:val="single" w:sz="6" w:space="0" w:color="auto"/>
              <w:right w:val="single" w:sz="6" w:space="0" w:color="auto"/>
            </w:tcBorders>
            <w:vAlign w:val="center"/>
          </w:tcPr>
          <w:p w14:paraId="211D89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52089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1399</w:t>
            </w:r>
          </w:p>
        </w:tc>
        <w:tc>
          <w:tcPr>
            <w:tcW w:w="312" w:type="pct"/>
            <w:tcBorders>
              <w:top w:val="single" w:sz="6" w:space="0" w:color="auto"/>
              <w:left w:val="single" w:sz="6" w:space="0" w:color="auto"/>
              <w:bottom w:val="single" w:sz="6" w:space="0" w:color="auto"/>
              <w:right w:val="single" w:sz="6" w:space="0" w:color="auto"/>
            </w:tcBorders>
            <w:vAlign w:val="center"/>
          </w:tcPr>
          <w:p w14:paraId="4C5346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46.03</w:t>
            </w:r>
          </w:p>
        </w:tc>
        <w:tc>
          <w:tcPr>
            <w:tcW w:w="209" w:type="pct"/>
            <w:tcBorders>
              <w:top w:val="single" w:sz="6" w:space="0" w:color="auto"/>
              <w:left w:val="single" w:sz="6" w:space="0" w:color="auto"/>
              <w:bottom w:val="single" w:sz="6" w:space="0" w:color="auto"/>
              <w:right w:val="single" w:sz="6" w:space="0" w:color="auto"/>
            </w:tcBorders>
            <w:vAlign w:val="center"/>
          </w:tcPr>
          <w:p w14:paraId="31C586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5.50</w:t>
            </w:r>
          </w:p>
        </w:tc>
        <w:tc>
          <w:tcPr>
            <w:tcW w:w="186" w:type="pct"/>
            <w:tcBorders>
              <w:top w:val="single" w:sz="6" w:space="0" w:color="auto"/>
              <w:left w:val="single" w:sz="6" w:space="0" w:color="auto"/>
              <w:bottom w:val="single" w:sz="6" w:space="0" w:color="auto"/>
              <w:right w:val="single" w:sz="6" w:space="0" w:color="auto"/>
            </w:tcBorders>
            <w:vAlign w:val="center"/>
          </w:tcPr>
          <w:p w14:paraId="01CD83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42E42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DC354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22.37</w:t>
            </w:r>
          </w:p>
        </w:tc>
        <w:tc>
          <w:tcPr>
            <w:tcW w:w="186" w:type="pct"/>
            <w:tcBorders>
              <w:top w:val="single" w:sz="6" w:space="0" w:color="auto"/>
              <w:left w:val="single" w:sz="6" w:space="0" w:color="auto"/>
              <w:bottom w:val="single" w:sz="6" w:space="0" w:color="auto"/>
              <w:right w:val="single" w:sz="6" w:space="0" w:color="auto"/>
            </w:tcBorders>
            <w:vAlign w:val="center"/>
          </w:tcPr>
          <w:p w14:paraId="098816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5.36</w:t>
            </w:r>
          </w:p>
        </w:tc>
        <w:tc>
          <w:tcPr>
            <w:tcW w:w="186" w:type="pct"/>
            <w:tcBorders>
              <w:top w:val="single" w:sz="6" w:space="0" w:color="auto"/>
              <w:left w:val="single" w:sz="6" w:space="0" w:color="auto"/>
              <w:bottom w:val="single" w:sz="6" w:space="0" w:color="auto"/>
              <w:right w:val="single" w:sz="6" w:space="0" w:color="auto"/>
            </w:tcBorders>
            <w:vAlign w:val="center"/>
          </w:tcPr>
          <w:p w14:paraId="44C1E4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w:t>
            </w:r>
          </w:p>
        </w:tc>
        <w:tc>
          <w:tcPr>
            <w:tcW w:w="209" w:type="pct"/>
            <w:tcBorders>
              <w:top w:val="single" w:sz="6" w:space="0" w:color="auto"/>
              <w:left w:val="single" w:sz="6" w:space="0" w:color="auto"/>
              <w:bottom w:val="single" w:sz="6" w:space="0" w:color="auto"/>
              <w:right w:val="single" w:sz="6" w:space="0" w:color="auto"/>
            </w:tcBorders>
            <w:vAlign w:val="center"/>
          </w:tcPr>
          <w:p w14:paraId="5D71B4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w:t>
            </w:r>
          </w:p>
        </w:tc>
        <w:tc>
          <w:tcPr>
            <w:tcW w:w="186" w:type="pct"/>
            <w:tcBorders>
              <w:top w:val="single" w:sz="6" w:space="0" w:color="auto"/>
              <w:left w:val="single" w:sz="6" w:space="0" w:color="auto"/>
              <w:bottom w:val="single" w:sz="6" w:space="0" w:color="auto"/>
              <w:right w:val="single" w:sz="6" w:space="0" w:color="auto"/>
            </w:tcBorders>
            <w:vAlign w:val="center"/>
          </w:tcPr>
          <w:p w14:paraId="6E2B49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w:t>
            </w:r>
          </w:p>
        </w:tc>
        <w:tc>
          <w:tcPr>
            <w:tcW w:w="209" w:type="pct"/>
            <w:tcBorders>
              <w:top w:val="single" w:sz="6" w:space="0" w:color="auto"/>
              <w:left w:val="single" w:sz="6" w:space="0" w:color="auto"/>
              <w:bottom w:val="single" w:sz="6" w:space="0" w:color="auto"/>
              <w:right w:val="single" w:sz="6" w:space="0" w:color="auto"/>
            </w:tcBorders>
            <w:vAlign w:val="center"/>
          </w:tcPr>
          <w:p w14:paraId="0DA6D2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29.16</w:t>
            </w:r>
          </w:p>
        </w:tc>
      </w:tr>
      <w:tr w:rsidR="00D64FA0" w:rsidRPr="009A06AE" w14:paraId="041860B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F328A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9408, Pima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0EA20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04019940800</w:t>
            </w:r>
          </w:p>
        </w:tc>
        <w:tc>
          <w:tcPr>
            <w:tcW w:w="350" w:type="pct"/>
            <w:tcBorders>
              <w:top w:val="single" w:sz="6" w:space="0" w:color="auto"/>
              <w:left w:val="single" w:sz="6" w:space="0" w:color="auto"/>
              <w:bottom w:val="single" w:sz="6" w:space="0" w:color="auto"/>
              <w:right w:val="single" w:sz="6" w:space="0" w:color="auto"/>
            </w:tcBorders>
            <w:vAlign w:val="center"/>
          </w:tcPr>
          <w:p w14:paraId="30ECD8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4658</w:t>
            </w:r>
          </w:p>
        </w:tc>
        <w:tc>
          <w:tcPr>
            <w:tcW w:w="340" w:type="pct"/>
            <w:tcBorders>
              <w:top w:val="single" w:sz="6" w:space="0" w:color="auto"/>
              <w:left w:val="single" w:sz="6" w:space="0" w:color="auto"/>
              <w:bottom w:val="single" w:sz="6" w:space="0" w:color="auto"/>
              <w:right w:val="single" w:sz="6" w:space="0" w:color="auto"/>
            </w:tcBorders>
            <w:vAlign w:val="center"/>
          </w:tcPr>
          <w:p w14:paraId="09344A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4846</w:t>
            </w:r>
          </w:p>
        </w:tc>
        <w:tc>
          <w:tcPr>
            <w:tcW w:w="331" w:type="pct"/>
            <w:tcBorders>
              <w:top w:val="single" w:sz="6" w:space="0" w:color="auto"/>
              <w:left w:val="single" w:sz="6" w:space="0" w:color="auto"/>
              <w:bottom w:val="single" w:sz="6" w:space="0" w:color="auto"/>
              <w:right w:val="single" w:sz="6" w:space="0" w:color="auto"/>
            </w:tcBorders>
            <w:vAlign w:val="center"/>
          </w:tcPr>
          <w:p w14:paraId="3612BF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96.12</w:t>
            </w:r>
          </w:p>
        </w:tc>
        <w:tc>
          <w:tcPr>
            <w:tcW w:w="441" w:type="pct"/>
            <w:tcBorders>
              <w:top w:val="single" w:sz="6" w:space="0" w:color="auto"/>
              <w:left w:val="single" w:sz="6" w:space="0" w:color="auto"/>
              <w:bottom w:val="single" w:sz="6" w:space="0" w:color="auto"/>
              <w:right w:val="single" w:sz="6" w:space="0" w:color="auto"/>
            </w:tcBorders>
            <w:vAlign w:val="center"/>
          </w:tcPr>
          <w:p w14:paraId="083E06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E8ED4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1227</w:t>
            </w:r>
          </w:p>
        </w:tc>
        <w:tc>
          <w:tcPr>
            <w:tcW w:w="312" w:type="pct"/>
            <w:tcBorders>
              <w:top w:val="single" w:sz="6" w:space="0" w:color="auto"/>
              <w:left w:val="single" w:sz="6" w:space="0" w:color="auto"/>
              <w:bottom w:val="single" w:sz="6" w:space="0" w:color="auto"/>
              <w:right w:val="single" w:sz="6" w:space="0" w:color="auto"/>
            </w:tcBorders>
            <w:vAlign w:val="center"/>
          </w:tcPr>
          <w:p w14:paraId="587DD4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41.89</w:t>
            </w:r>
          </w:p>
        </w:tc>
        <w:tc>
          <w:tcPr>
            <w:tcW w:w="209" w:type="pct"/>
            <w:tcBorders>
              <w:top w:val="single" w:sz="6" w:space="0" w:color="auto"/>
              <w:left w:val="single" w:sz="6" w:space="0" w:color="auto"/>
              <w:bottom w:val="single" w:sz="6" w:space="0" w:color="auto"/>
              <w:right w:val="single" w:sz="6" w:space="0" w:color="auto"/>
            </w:tcBorders>
            <w:vAlign w:val="center"/>
          </w:tcPr>
          <w:p w14:paraId="6E4C6A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6.19</w:t>
            </w:r>
          </w:p>
        </w:tc>
        <w:tc>
          <w:tcPr>
            <w:tcW w:w="186" w:type="pct"/>
            <w:tcBorders>
              <w:top w:val="single" w:sz="6" w:space="0" w:color="auto"/>
              <w:left w:val="single" w:sz="6" w:space="0" w:color="auto"/>
              <w:bottom w:val="single" w:sz="6" w:space="0" w:color="auto"/>
              <w:right w:val="single" w:sz="6" w:space="0" w:color="auto"/>
            </w:tcBorders>
            <w:vAlign w:val="center"/>
          </w:tcPr>
          <w:p w14:paraId="0491A9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2.77</w:t>
            </w:r>
          </w:p>
        </w:tc>
        <w:tc>
          <w:tcPr>
            <w:tcW w:w="163" w:type="pct"/>
            <w:tcBorders>
              <w:top w:val="single" w:sz="6" w:space="0" w:color="auto"/>
              <w:left w:val="single" w:sz="6" w:space="0" w:color="auto"/>
              <w:bottom w:val="single" w:sz="6" w:space="0" w:color="auto"/>
              <w:right w:val="single" w:sz="6" w:space="0" w:color="auto"/>
            </w:tcBorders>
            <w:vAlign w:val="center"/>
          </w:tcPr>
          <w:p w14:paraId="630EF8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05ED5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17.77</w:t>
            </w:r>
          </w:p>
        </w:tc>
        <w:tc>
          <w:tcPr>
            <w:tcW w:w="186" w:type="pct"/>
            <w:tcBorders>
              <w:top w:val="single" w:sz="6" w:space="0" w:color="auto"/>
              <w:left w:val="single" w:sz="6" w:space="0" w:color="auto"/>
              <w:bottom w:val="single" w:sz="6" w:space="0" w:color="auto"/>
              <w:right w:val="single" w:sz="6" w:space="0" w:color="auto"/>
            </w:tcBorders>
            <w:vAlign w:val="center"/>
          </w:tcPr>
          <w:p w14:paraId="613296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11.90</w:t>
            </w:r>
          </w:p>
        </w:tc>
        <w:tc>
          <w:tcPr>
            <w:tcW w:w="186" w:type="pct"/>
            <w:tcBorders>
              <w:top w:val="single" w:sz="6" w:space="0" w:color="auto"/>
              <w:left w:val="single" w:sz="6" w:space="0" w:color="auto"/>
              <w:bottom w:val="single" w:sz="6" w:space="0" w:color="auto"/>
              <w:right w:val="single" w:sz="6" w:space="0" w:color="auto"/>
            </w:tcBorders>
            <w:vAlign w:val="center"/>
          </w:tcPr>
          <w:p w14:paraId="6CBAF8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w:t>
            </w:r>
          </w:p>
        </w:tc>
        <w:tc>
          <w:tcPr>
            <w:tcW w:w="209" w:type="pct"/>
            <w:tcBorders>
              <w:top w:val="single" w:sz="6" w:space="0" w:color="auto"/>
              <w:left w:val="single" w:sz="6" w:space="0" w:color="auto"/>
              <w:bottom w:val="single" w:sz="6" w:space="0" w:color="auto"/>
              <w:right w:val="single" w:sz="6" w:space="0" w:color="auto"/>
            </w:tcBorders>
            <w:vAlign w:val="center"/>
          </w:tcPr>
          <w:p w14:paraId="5BEBA6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6.85</w:t>
            </w:r>
          </w:p>
        </w:tc>
        <w:tc>
          <w:tcPr>
            <w:tcW w:w="186" w:type="pct"/>
            <w:tcBorders>
              <w:top w:val="single" w:sz="6" w:space="0" w:color="auto"/>
              <w:left w:val="single" w:sz="6" w:space="0" w:color="auto"/>
              <w:bottom w:val="single" w:sz="6" w:space="0" w:color="auto"/>
              <w:right w:val="single" w:sz="6" w:space="0" w:color="auto"/>
            </w:tcBorders>
            <w:vAlign w:val="center"/>
          </w:tcPr>
          <w:p w14:paraId="7A4F70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12.31</w:t>
            </w:r>
          </w:p>
        </w:tc>
        <w:tc>
          <w:tcPr>
            <w:tcW w:w="209" w:type="pct"/>
            <w:tcBorders>
              <w:top w:val="single" w:sz="6" w:space="0" w:color="auto"/>
              <w:left w:val="single" w:sz="6" w:space="0" w:color="auto"/>
              <w:bottom w:val="single" w:sz="6" w:space="0" w:color="auto"/>
              <w:right w:val="single" w:sz="6" w:space="0" w:color="auto"/>
            </w:tcBorders>
            <w:vAlign w:val="center"/>
          </w:tcPr>
          <w:p w14:paraId="54A2C9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14.75</w:t>
            </w:r>
          </w:p>
        </w:tc>
      </w:tr>
      <w:tr w:rsidR="00D64FA0" w:rsidRPr="009A06AE" w14:paraId="56339FE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642BE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Pima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39893D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04019941000</w:t>
            </w:r>
          </w:p>
        </w:tc>
        <w:tc>
          <w:tcPr>
            <w:tcW w:w="350" w:type="pct"/>
            <w:tcBorders>
              <w:top w:val="single" w:sz="6" w:space="0" w:color="auto"/>
              <w:left w:val="single" w:sz="6" w:space="0" w:color="auto"/>
              <w:bottom w:val="single" w:sz="6" w:space="0" w:color="auto"/>
              <w:right w:val="single" w:sz="6" w:space="0" w:color="auto"/>
            </w:tcBorders>
            <w:vAlign w:val="center"/>
          </w:tcPr>
          <w:p w14:paraId="60F9A3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3369</w:t>
            </w:r>
          </w:p>
        </w:tc>
        <w:tc>
          <w:tcPr>
            <w:tcW w:w="340" w:type="pct"/>
            <w:tcBorders>
              <w:top w:val="single" w:sz="6" w:space="0" w:color="auto"/>
              <w:left w:val="single" w:sz="6" w:space="0" w:color="auto"/>
              <w:bottom w:val="single" w:sz="6" w:space="0" w:color="auto"/>
              <w:right w:val="single" w:sz="6" w:space="0" w:color="auto"/>
            </w:tcBorders>
            <w:vAlign w:val="center"/>
          </w:tcPr>
          <w:p w14:paraId="63F3E1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4287</w:t>
            </w:r>
          </w:p>
        </w:tc>
        <w:tc>
          <w:tcPr>
            <w:tcW w:w="331" w:type="pct"/>
            <w:tcBorders>
              <w:top w:val="single" w:sz="6" w:space="0" w:color="auto"/>
              <w:left w:val="single" w:sz="6" w:space="0" w:color="auto"/>
              <w:bottom w:val="single" w:sz="6" w:space="0" w:color="auto"/>
              <w:right w:val="single" w:sz="6" w:space="0" w:color="auto"/>
            </w:tcBorders>
            <w:vAlign w:val="center"/>
          </w:tcPr>
          <w:p w14:paraId="1E210A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78.59</w:t>
            </w:r>
          </w:p>
        </w:tc>
        <w:tc>
          <w:tcPr>
            <w:tcW w:w="441" w:type="pct"/>
            <w:tcBorders>
              <w:top w:val="single" w:sz="6" w:space="0" w:color="auto"/>
              <w:left w:val="single" w:sz="6" w:space="0" w:color="auto"/>
              <w:bottom w:val="single" w:sz="6" w:space="0" w:color="auto"/>
              <w:right w:val="single" w:sz="6" w:space="0" w:color="auto"/>
            </w:tcBorders>
            <w:vAlign w:val="center"/>
          </w:tcPr>
          <w:p w14:paraId="748DA1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887CF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950</w:t>
            </w:r>
          </w:p>
        </w:tc>
        <w:tc>
          <w:tcPr>
            <w:tcW w:w="312" w:type="pct"/>
            <w:tcBorders>
              <w:top w:val="single" w:sz="6" w:space="0" w:color="auto"/>
              <w:left w:val="single" w:sz="6" w:space="0" w:color="auto"/>
              <w:bottom w:val="single" w:sz="6" w:space="0" w:color="auto"/>
              <w:right w:val="single" w:sz="6" w:space="0" w:color="auto"/>
            </w:tcBorders>
            <w:vAlign w:val="center"/>
          </w:tcPr>
          <w:p w14:paraId="0D3861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36.74</w:t>
            </w:r>
          </w:p>
        </w:tc>
        <w:tc>
          <w:tcPr>
            <w:tcW w:w="209" w:type="pct"/>
            <w:tcBorders>
              <w:top w:val="single" w:sz="6" w:space="0" w:color="auto"/>
              <w:left w:val="single" w:sz="6" w:space="0" w:color="auto"/>
              <w:bottom w:val="single" w:sz="6" w:space="0" w:color="auto"/>
              <w:right w:val="single" w:sz="6" w:space="0" w:color="auto"/>
            </w:tcBorders>
            <w:vAlign w:val="center"/>
          </w:tcPr>
          <w:p w14:paraId="471238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w:t>
            </w:r>
          </w:p>
        </w:tc>
        <w:tc>
          <w:tcPr>
            <w:tcW w:w="186" w:type="pct"/>
            <w:tcBorders>
              <w:top w:val="single" w:sz="6" w:space="0" w:color="auto"/>
              <w:left w:val="single" w:sz="6" w:space="0" w:color="auto"/>
              <w:bottom w:val="single" w:sz="6" w:space="0" w:color="auto"/>
              <w:right w:val="single" w:sz="6" w:space="0" w:color="auto"/>
            </w:tcBorders>
            <w:vAlign w:val="center"/>
          </w:tcPr>
          <w:p w14:paraId="211D2A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6EA54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C52D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20.74</w:t>
            </w:r>
          </w:p>
        </w:tc>
        <w:tc>
          <w:tcPr>
            <w:tcW w:w="186" w:type="pct"/>
            <w:tcBorders>
              <w:top w:val="single" w:sz="6" w:space="0" w:color="auto"/>
              <w:left w:val="single" w:sz="6" w:space="0" w:color="auto"/>
              <w:bottom w:val="single" w:sz="6" w:space="0" w:color="auto"/>
              <w:right w:val="single" w:sz="6" w:space="0" w:color="auto"/>
            </w:tcBorders>
            <w:vAlign w:val="center"/>
          </w:tcPr>
          <w:p w14:paraId="2577CA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3.68</w:t>
            </w:r>
          </w:p>
        </w:tc>
        <w:tc>
          <w:tcPr>
            <w:tcW w:w="186" w:type="pct"/>
            <w:tcBorders>
              <w:top w:val="single" w:sz="6" w:space="0" w:color="auto"/>
              <w:left w:val="single" w:sz="6" w:space="0" w:color="auto"/>
              <w:bottom w:val="single" w:sz="6" w:space="0" w:color="auto"/>
              <w:right w:val="single" w:sz="6" w:space="0" w:color="auto"/>
            </w:tcBorders>
            <w:vAlign w:val="center"/>
          </w:tcPr>
          <w:p w14:paraId="7F9F93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0.74</w:t>
            </w:r>
          </w:p>
        </w:tc>
        <w:tc>
          <w:tcPr>
            <w:tcW w:w="209" w:type="pct"/>
            <w:tcBorders>
              <w:top w:val="single" w:sz="6" w:space="0" w:color="auto"/>
              <w:left w:val="single" w:sz="6" w:space="0" w:color="auto"/>
              <w:bottom w:val="single" w:sz="6" w:space="0" w:color="auto"/>
              <w:right w:val="single" w:sz="6" w:space="0" w:color="auto"/>
            </w:tcBorders>
            <w:vAlign w:val="center"/>
          </w:tcPr>
          <w:p w14:paraId="27FC6F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A45DD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53ED3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17.37</w:t>
            </w:r>
          </w:p>
        </w:tc>
      </w:tr>
      <w:tr w:rsidR="00D64FA0" w:rsidRPr="009A06AE" w14:paraId="6F1F539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58AE0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9411, Pima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BD078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04019941100</w:t>
            </w:r>
          </w:p>
        </w:tc>
        <w:tc>
          <w:tcPr>
            <w:tcW w:w="350" w:type="pct"/>
            <w:tcBorders>
              <w:top w:val="single" w:sz="6" w:space="0" w:color="auto"/>
              <w:left w:val="single" w:sz="6" w:space="0" w:color="auto"/>
              <w:bottom w:val="single" w:sz="6" w:space="0" w:color="auto"/>
              <w:right w:val="single" w:sz="6" w:space="0" w:color="auto"/>
            </w:tcBorders>
            <w:vAlign w:val="center"/>
          </w:tcPr>
          <w:p w14:paraId="57A075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2347</w:t>
            </w:r>
          </w:p>
        </w:tc>
        <w:tc>
          <w:tcPr>
            <w:tcW w:w="340" w:type="pct"/>
            <w:tcBorders>
              <w:top w:val="single" w:sz="6" w:space="0" w:color="auto"/>
              <w:left w:val="single" w:sz="6" w:space="0" w:color="auto"/>
              <w:bottom w:val="single" w:sz="6" w:space="0" w:color="auto"/>
              <w:right w:val="single" w:sz="6" w:space="0" w:color="auto"/>
            </w:tcBorders>
            <w:vAlign w:val="center"/>
          </w:tcPr>
          <w:p w14:paraId="41C6A1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2622</w:t>
            </w:r>
          </w:p>
        </w:tc>
        <w:tc>
          <w:tcPr>
            <w:tcW w:w="331" w:type="pct"/>
            <w:tcBorders>
              <w:top w:val="single" w:sz="6" w:space="0" w:color="auto"/>
              <w:left w:val="single" w:sz="6" w:space="0" w:color="auto"/>
              <w:bottom w:val="single" w:sz="6" w:space="0" w:color="auto"/>
              <w:right w:val="single" w:sz="6" w:space="0" w:color="auto"/>
            </w:tcBorders>
            <w:vAlign w:val="center"/>
          </w:tcPr>
          <w:p w14:paraId="7C3669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89.51</w:t>
            </w:r>
          </w:p>
        </w:tc>
        <w:tc>
          <w:tcPr>
            <w:tcW w:w="441" w:type="pct"/>
            <w:tcBorders>
              <w:top w:val="single" w:sz="6" w:space="0" w:color="auto"/>
              <w:left w:val="single" w:sz="6" w:space="0" w:color="auto"/>
              <w:bottom w:val="single" w:sz="6" w:space="0" w:color="auto"/>
              <w:right w:val="single" w:sz="6" w:space="0" w:color="auto"/>
            </w:tcBorders>
            <w:vAlign w:val="center"/>
          </w:tcPr>
          <w:p w14:paraId="4E8AAC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911FA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614</w:t>
            </w:r>
          </w:p>
        </w:tc>
        <w:tc>
          <w:tcPr>
            <w:tcW w:w="312" w:type="pct"/>
            <w:tcBorders>
              <w:top w:val="single" w:sz="6" w:space="0" w:color="auto"/>
              <w:left w:val="single" w:sz="6" w:space="0" w:color="auto"/>
              <w:bottom w:val="single" w:sz="6" w:space="0" w:color="auto"/>
              <w:right w:val="single" w:sz="6" w:space="0" w:color="auto"/>
            </w:tcBorders>
            <w:vAlign w:val="center"/>
          </w:tcPr>
          <w:p w14:paraId="01CE3A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44.46</w:t>
            </w:r>
          </w:p>
        </w:tc>
        <w:tc>
          <w:tcPr>
            <w:tcW w:w="209" w:type="pct"/>
            <w:tcBorders>
              <w:top w:val="single" w:sz="6" w:space="0" w:color="auto"/>
              <w:left w:val="single" w:sz="6" w:space="0" w:color="auto"/>
              <w:bottom w:val="single" w:sz="6" w:space="0" w:color="auto"/>
              <w:right w:val="single" w:sz="6" w:space="0" w:color="auto"/>
            </w:tcBorders>
            <w:vAlign w:val="center"/>
          </w:tcPr>
          <w:p w14:paraId="5F9A85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23.45</w:t>
            </w:r>
          </w:p>
        </w:tc>
        <w:tc>
          <w:tcPr>
            <w:tcW w:w="186" w:type="pct"/>
            <w:tcBorders>
              <w:top w:val="single" w:sz="6" w:space="0" w:color="auto"/>
              <w:left w:val="single" w:sz="6" w:space="0" w:color="auto"/>
              <w:bottom w:val="single" w:sz="6" w:space="0" w:color="auto"/>
              <w:right w:val="single" w:sz="6" w:space="0" w:color="auto"/>
            </w:tcBorders>
            <w:vAlign w:val="center"/>
          </w:tcPr>
          <w:p w14:paraId="45F984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6.19</w:t>
            </w:r>
          </w:p>
        </w:tc>
        <w:tc>
          <w:tcPr>
            <w:tcW w:w="163" w:type="pct"/>
            <w:tcBorders>
              <w:top w:val="single" w:sz="6" w:space="0" w:color="auto"/>
              <w:left w:val="single" w:sz="6" w:space="0" w:color="auto"/>
              <w:bottom w:val="single" w:sz="6" w:space="0" w:color="auto"/>
              <w:right w:val="single" w:sz="6" w:space="0" w:color="auto"/>
            </w:tcBorders>
            <w:vAlign w:val="center"/>
          </w:tcPr>
          <w:p w14:paraId="106631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0.81</w:t>
            </w:r>
          </w:p>
        </w:tc>
        <w:tc>
          <w:tcPr>
            <w:tcW w:w="186" w:type="pct"/>
            <w:tcBorders>
              <w:top w:val="single" w:sz="6" w:space="0" w:color="auto"/>
              <w:left w:val="single" w:sz="6" w:space="0" w:color="auto"/>
              <w:bottom w:val="single" w:sz="6" w:space="0" w:color="auto"/>
              <w:right w:val="single" w:sz="6" w:space="0" w:color="auto"/>
            </w:tcBorders>
            <w:vAlign w:val="center"/>
          </w:tcPr>
          <w:p w14:paraId="3B8063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24.43</w:t>
            </w:r>
          </w:p>
        </w:tc>
        <w:tc>
          <w:tcPr>
            <w:tcW w:w="186" w:type="pct"/>
            <w:tcBorders>
              <w:top w:val="single" w:sz="6" w:space="0" w:color="auto"/>
              <w:left w:val="single" w:sz="6" w:space="0" w:color="auto"/>
              <w:bottom w:val="single" w:sz="6" w:space="0" w:color="auto"/>
              <w:right w:val="single" w:sz="6" w:space="0" w:color="auto"/>
            </w:tcBorders>
            <w:vAlign w:val="center"/>
          </w:tcPr>
          <w:p w14:paraId="4765A2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9.77</w:t>
            </w:r>
          </w:p>
        </w:tc>
        <w:tc>
          <w:tcPr>
            <w:tcW w:w="186" w:type="pct"/>
            <w:tcBorders>
              <w:top w:val="single" w:sz="6" w:space="0" w:color="auto"/>
              <w:left w:val="single" w:sz="6" w:space="0" w:color="auto"/>
              <w:bottom w:val="single" w:sz="6" w:space="0" w:color="auto"/>
              <w:right w:val="single" w:sz="6" w:space="0" w:color="auto"/>
            </w:tcBorders>
            <w:vAlign w:val="center"/>
          </w:tcPr>
          <w:p w14:paraId="21225B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209" w:type="pct"/>
            <w:tcBorders>
              <w:top w:val="single" w:sz="6" w:space="0" w:color="auto"/>
              <w:left w:val="single" w:sz="6" w:space="0" w:color="auto"/>
              <w:bottom w:val="single" w:sz="6" w:space="0" w:color="auto"/>
              <w:right w:val="single" w:sz="6" w:space="0" w:color="auto"/>
            </w:tcBorders>
            <w:vAlign w:val="center"/>
          </w:tcPr>
          <w:p w14:paraId="3E25A1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21.01</w:t>
            </w:r>
          </w:p>
        </w:tc>
        <w:tc>
          <w:tcPr>
            <w:tcW w:w="186" w:type="pct"/>
            <w:tcBorders>
              <w:top w:val="single" w:sz="6" w:space="0" w:color="auto"/>
              <w:left w:val="single" w:sz="6" w:space="0" w:color="auto"/>
              <w:bottom w:val="single" w:sz="6" w:space="0" w:color="auto"/>
              <w:right w:val="single" w:sz="6" w:space="0" w:color="auto"/>
            </w:tcBorders>
            <w:vAlign w:val="center"/>
          </w:tcPr>
          <w:p w14:paraId="44A6D9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16.29</w:t>
            </w:r>
          </w:p>
        </w:tc>
        <w:tc>
          <w:tcPr>
            <w:tcW w:w="209" w:type="pct"/>
            <w:tcBorders>
              <w:top w:val="single" w:sz="6" w:space="0" w:color="auto"/>
              <w:left w:val="single" w:sz="6" w:space="0" w:color="auto"/>
              <w:bottom w:val="single" w:sz="6" w:space="0" w:color="auto"/>
              <w:right w:val="single" w:sz="6" w:space="0" w:color="auto"/>
            </w:tcBorders>
            <w:vAlign w:val="center"/>
          </w:tcPr>
          <w:p w14:paraId="4FF117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15.47</w:t>
            </w:r>
          </w:p>
        </w:tc>
      </w:tr>
      <w:tr w:rsidR="00D64FA0" w:rsidRPr="009A06AE" w14:paraId="0178C11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FD72D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21.02,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CF6EA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04005002102</w:t>
            </w:r>
          </w:p>
        </w:tc>
        <w:tc>
          <w:tcPr>
            <w:tcW w:w="350" w:type="pct"/>
            <w:tcBorders>
              <w:top w:val="single" w:sz="6" w:space="0" w:color="auto"/>
              <w:left w:val="single" w:sz="6" w:space="0" w:color="auto"/>
              <w:bottom w:val="single" w:sz="6" w:space="0" w:color="auto"/>
              <w:right w:val="single" w:sz="6" w:space="0" w:color="auto"/>
            </w:tcBorders>
            <w:vAlign w:val="center"/>
          </w:tcPr>
          <w:p w14:paraId="478159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2524</w:t>
            </w:r>
          </w:p>
        </w:tc>
        <w:tc>
          <w:tcPr>
            <w:tcW w:w="340" w:type="pct"/>
            <w:tcBorders>
              <w:top w:val="single" w:sz="6" w:space="0" w:color="auto"/>
              <w:left w:val="single" w:sz="6" w:space="0" w:color="auto"/>
              <w:bottom w:val="single" w:sz="6" w:space="0" w:color="auto"/>
              <w:right w:val="single" w:sz="6" w:space="0" w:color="auto"/>
            </w:tcBorders>
            <w:vAlign w:val="center"/>
          </w:tcPr>
          <w:p w14:paraId="485BBE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3906</w:t>
            </w:r>
          </w:p>
        </w:tc>
        <w:tc>
          <w:tcPr>
            <w:tcW w:w="331" w:type="pct"/>
            <w:tcBorders>
              <w:top w:val="single" w:sz="6" w:space="0" w:color="auto"/>
              <w:left w:val="single" w:sz="6" w:space="0" w:color="auto"/>
              <w:bottom w:val="single" w:sz="6" w:space="0" w:color="auto"/>
              <w:right w:val="single" w:sz="6" w:space="0" w:color="auto"/>
            </w:tcBorders>
            <w:vAlign w:val="center"/>
          </w:tcPr>
          <w:p w14:paraId="029DEE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64.62</w:t>
            </w:r>
          </w:p>
        </w:tc>
        <w:tc>
          <w:tcPr>
            <w:tcW w:w="441" w:type="pct"/>
            <w:tcBorders>
              <w:top w:val="single" w:sz="6" w:space="0" w:color="auto"/>
              <w:left w:val="single" w:sz="6" w:space="0" w:color="auto"/>
              <w:bottom w:val="single" w:sz="6" w:space="0" w:color="auto"/>
              <w:right w:val="single" w:sz="6" w:space="0" w:color="auto"/>
            </w:tcBorders>
            <w:vAlign w:val="center"/>
          </w:tcPr>
          <w:p w14:paraId="7FC7CB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ECF52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1175</w:t>
            </w:r>
          </w:p>
        </w:tc>
        <w:tc>
          <w:tcPr>
            <w:tcW w:w="312" w:type="pct"/>
            <w:tcBorders>
              <w:top w:val="single" w:sz="6" w:space="0" w:color="auto"/>
              <w:left w:val="single" w:sz="6" w:space="0" w:color="auto"/>
              <w:bottom w:val="single" w:sz="6" w:space="0" w:color="auto"/>
              <w:right w:val="single" w:sz="6" w:space="0" w:color="auto"/>
            </w:tcBorders>
            <w:vAlign w:val="center"/>
          </w:tcPr>
          <w:p w14:paraId="62A43B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48.68</w:t>
            </w:r>
          </w:p>
        </w:tc>
        <w:tc>
          <w:tcPr>
            <w:tcW w:w="209" w:type="pct"/>
            <w:tcBorders>
              <w:top w:val="single" w:sz="6" w:space="0" w:color="auto"/>
              <w:left w:val="single" w:sz="6" w:space="0" w:color="auto"/>
              <w:bottom w:val="single" w:sz="6" w:space="0" w:color="auto"/>
              <w:right w:val="single" w:sz="6" w:space="0" w:color="auto"/>
            </w:tcBorders>
            <w:vAlign w:val="center"/>
          </w:tcPr>
          <w:p w14:paraId="51921A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14.21</w:t>
            </w:r>
          </w:p>
        </w:tc>
        <w:tc>
          <w:tcPr>
            <w:tcW w:w="186" w:type="pct"/>
            <w:tcBorders>
              <w:top w:val="single" w:sz="6" w:space="0" w:color="auto"/>
              <w:left w:val="single" w:sz="6" w:space="0" w:color="auto"/>
              <w:bottom w:val="single" w:sz="6" w:space="0" w:color="auto"/>
              <w:right w:val="single" w:sz="6" w:space="0" w:color="auto"/>
            </w:tcBorders>
            <w:vAlign w:val="center"/>
          </w:tcPr>
          <w:p w14:paraId="6D0F01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3BB7D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AD40E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20.77</w:t>
            </w:r>
          </w:p>
        </w:tc>
        <w:tc>
          <w:tcPr>
            <w:tcW w:w="186" w:type="pct"/>
            <w:tcBorders>
              <w:top w:val="single" w:sz="6" w:space="0" w:color="auto"/>
              <w:left w:val="single" w:sz="6" w:space="0" w:color="auto"/>
              <w:bottom w:val="single" w:sz="6" w:space="0" w:color="auto"/>
              <w:right w:val="single" w:sz="6" w:space="0" w:color="auto"/>
            </w:tcBorders>
            <w:vAlign w:val="center"/>
          </w:tcPr>
          <w:p w14:paraId="344050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8.94</w:t>
            </w:r>
          </w:p>
        </w:tc>
        <w:tc>
          <w:tcPr>
            <w:tcW w:w="186" w:type="pct"/>
            <w:tcBorders>
              <w:top w:val="single" w:sz="6" w:space="0" w:color="auto"/>
              <w:left w:val="single" w:sz="6" w:space="0" w:color="auto"/>
              <w:bottom w:val="single" w:sz="6" w:space="0" w:color="auto"/>
              <w:right w:val="single" w:sz="6" w:space="0" w:color="auto"/>
            </w:tcBorders>
            <w:vAlign w:val="center"/>
          </w:tcPr>
          <w:p w14:paraId="2253BD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2.38</w:t>
            </w:r>
          </w:p>
        </w:tc>
        <w:tc>
          <w:tcPr>
            <w:tcW w:w="209" w:type="pct"/>
            <w:tcBorders>
              <w:top w:val="single" w:sz="6" w:space="0" w:color="auto"/>
              <w:left w:val="single" w:sz="6" w:space="0" w:color="auto"/>
              <w:bottom w:val="single" w:sz="6" w:space="0" w:color="auto"/>
              <w:right w:val="single" w:sz="6" w:space="0" w:color="auto"/>
            </w:tcBorders>
            <w:vAlign w:val="center"/>
          </w:tcPr>
          <w:p w14:paraId="019EB8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11A1A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17ADC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42.13</w:t>
            </w:r>
          </w:p>
        </w:tc>
      </w:tr>
      <w:tr w:rsidR="00D64FA0" w:rsidRPr="009A06AE" w14:paraId="49508D5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09453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9422.01,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56419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04005942201</w:t>
            </w:r>
          </w:p>
        </w:tc>
        <w:tc>
          <w:tcPr>
            <w:tcW w:w="350" w:type="pct"/>
            <w:tcBorders>
              <w:top w:val="single" w:sz="6" w:space="0" w:color="auto"/>
              <w:left w:val="single" w:sz="6" w:space="0" w:color="auto"/>
              <w:bottom w:val="single" w:sz="6" w:space="0" w:color="auto"/>
              <w:right w:val="single" w:sz="6" w:space="0" w:color="auto"/>
            </w:tcBorders>
            <w:vAlign w:val="center"/>
          </w:tcPr>
          <w:p w14:paraId="0C35A1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3573</w:t>
            </w:r>
          </w:p>
        </w:tc>
        <w:tc>
          <w:tcPr>
            <w:tcW w:w="340" w:type="pct"/>
            <w:tcBorders>
              <w:top w:val="single" w:sz="6" w:space="0" w:color="auto"/>
              <w:left w:val="single" w:sz="6" w:space="0" w:color="auto"/>
              <w:bottom w:val="single" w:sz="6" w:space="0" w:color="auto"/>
              <w:right w:val="single" w:sz="6" w:space="0" w:color="auto"/>
            </w:tcBorders>
            <w:vAlign w:val="center"/>
          </w:tcPr>
          <w:p w14:paraId="00889C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3618</w:t>
            </w:r>
          </w:p>
        </w:tc>
        <w:tc>
          <w:tcPr>
            <w:tcW w:w="331" w:type="pct"/>
            <w:tcBorders>
              <w:top w:val="single" w:sz="6" w:space="0" w:color="auto"/>
              <w:left w:val="single" w:sz="6" w:space="0" w:color="auto"/>
              <w:bottom w:val="single" w:sz="6" w:space="0" w:color="auto"/>
              <w:right w:val="single" w:sz="6" w:space="0" w:color="auto"/>
            </w:tcBorders>
            <w:vAlign w:val="center"/>
          </w:tcPr>
          <w:p w14:paraId="13DADF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98.76</w:t>
            </w:r>
          </w:p>
        </w:tc>
        <w:tc>
          <w:tcPr>
            <w:tcW w:w="441" w:type="pct"/>
            <w:tcBorders>
              <w:top w:val="single" w:sz="6" w:space="0" w:color="auto"/>
              <w:left w:val="single" w:sz="6" w:space="0" w:color="auto"/>
              <w:bottom w:val="single" w:sz="6" w:space="0" w:color="auto"/>
              <w:right w:val="single" w:sz="6" w:space="0" w:color="auto"/>
            </w:tcBorders>
            <w:vAlign w:val="center"/>
          </w:tcPr>
          <w:p w14:paraId="4ECDED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D2FF0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980</w:t>
            </w:r>
          </w:p>
        </w:tc>
        <w:tc>
          <w:tcPr>
            <w:tcW w:w="312" w:type="pct"/>
            <w:tcBorders>
              <w:top w:val="single" w:sz="6" w:space="0" w:color="auto"/>
              <w:left w:val="single" w:sz="6" w:space="0" w:color="auto"/>
              <w:bottom w:val="single" w:sz="6" w:space="0" w:color="auto"/>
              <w:right w:val="single" w:sz="6" w:space="0" w:color="auto"/>
            </w:tcBorders>
            <w:vAlign w:val="center"/>
          </w:tcPr>
          <w:p w14:paraId="4339C0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48.37</w:t>
            </w:r>
          </w:p>
        </w:tc>
        <w:tc>
          <w:tcPr>
            <w:tcW w:w="209" w:type="pct"/>
            <w:tcBorders>
              <w:top w:val="single" w:sz="6" w:space="0" w:color="auto"/>
              <w:left w:val="single" w:sz="6" w:space="0" w:color="auto"/>
              <w:bottom w:val="single" w:sz="6" w:space="0" w:color="auto"/>
              <w:right w:val="single" w:sz="6" w:space="0" w:color="auto"/>
            </w:tcBorders>
            <w:vAlign w:val="center"/>
          </w:tcPr>
          <w:p w14:paraId="199FE4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17.45</w:t>
            </w:r>
          </w:p>
        </w:tc>
        <w:tc>
          <w:tcPr>
            <w:tcW w:w="186" w:type="pct"/>
            <w:tcBorders>
              <w:top w:val="single" w:sz="6" w:space="0" w:color="auto"/>
              <w:left w:val="single" w:sz="6" w:space="0" w:color="auto"/>
              <w:bottom w:val="single" w:sz="6" w:space="0" w:color="auto"/>
              <w:right w:val="single" w:sz="6" w:space="0" w:color="auto"/>
            </w:tcBorders>
            <w:vAlign w:val="center"/>
          </w:tcPr>
          <w:p w14:paraId="2602D1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3.27</w:t>
            </w:r>
          </w:p>
        </w:tc>
        <w:tc>
          <w:tcPr>
            <w:tcW w:w="163" w:type="pct"/>
            <w:tcBorders>
              <w:top w:val="single" w:sz="6" w:space="0" w:color="auto"/>
              <w:left w:val="single" w:sz="6" w:space="0" w:color="auto"/>
              <w:bottom w:val="single" w:sz="6" w:space="0" w:color="auto"/>
              <w:right w:val="single" w:sz="6" w:space="0" w:color="auto"/>
            </w:tcBorders>
            <w:vAlign w:val="center"/>
          </w:tcPr>
          <w:p w14:paraId="553B15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6BCA0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25.41</w:t>
            </w:r>
          </w:p>
        </w:tc>
        <w:tc>
          <w:tcPr>
            <w:tcW w:w="186" w:type="pct"/>
            <w:tcBorders>
              <w:top w:val="single" w:sz="6" w:space="0" w:color="auto"/>
              <w:left w:val="single" w:sz="6" w:space="0" w:color="auto"/>
              <w:bottom w:val="single" w:sz="6" w:space="0" w:color="auto"/>
              <w:right w:val="single" w:sz="6" w:space="0" w:color="auto"/>
            </w:tcBorders>
            <w:vAlign w:val="center"/>
          </w:tcPr>
          <w:p w14:paraId="1D6980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16.12</w:t>
            </w:r>
          </w:p>
        </w:tc>
        <w:tc>
          <w:tcPr>
            <w:tcW w:w="186" w:type="pct"/>
            <w:tcBorders>
              <w:top w:val="single" w:sz="6" w:space="0" w:color="auto"/>
              <w:left w:val="single" w:sz="6" w:space="0" w:color="auto"/>
              <w:bottom w:val="single" w:sz="6" w:space="0" w:color="auto"/>
              <w:right w:val="single" w:sz="6" w:space="0" w:color="auto"/>
            </w:tcBorders>
            <w:vAlign w:val="center"/>
          </w:tcPr>
          <w:p w14:paraId="73753D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7.96</w:t>
            </w:r>
          </w:p>
        </w:tc>
        <w:tc>
          <w:tcPr>
            <w:tcW w:w="209" w:type="pct"/>
            <w:tcBorders>
              <w:top w:val="single" w:sz="6" w:space="0" w:color="auto"/>
              <w:left w:val="single" w:sz="6" w:space="0" w:color="auto"/>
              <w:bottom w:val="single" w:sz="6" w:space="0" w:color="auto"/>
              <w:right w:val="single" w:sz="6" w:space="0" w:color="auto"/>
            </w:tcBorders>
            <w:vAlign w:val="center"/>
          </w:tcPr>
          <w:p w14:paraId="73C410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12.45</w:t>
            </w:r>
          </w:p>
        </w:tc>
        <w:tc>
          <w:tcPr>
            <w:tcW w:w="186" w:type="pct"/>
            <w:tcBorders>
              <w:top w:val="single" w:sz="6" w:space="0" w:color="auto"/>
              <w:left w:val="single" w:sz="6" w:space="0" w:color="auto"/>
              <w:bottom w:val="single" w:sz="6" w:space="0" w:color="auto"/>
              <w:right w:val="single" w:sz="6" w:space="0" w:color="auto"/>
            </w:tcBorders>
            <w:vAlign w:val="center"/>
          </w:tcPr>
          <w:p w14:paraId="43C4FA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19.18</w:t>
            </w:r>
          </w:p>
        </w:tc>
        <w:tc>
          <w:tcPr>
            <w:tcW w:w="209" w:type="pct"/>
            <w:tcBorders>
              <w:top w:val="single" w:sz="6" w:space="0" w:color="auto"/>
              <w:left w:val="single" w:sz="6" w:space="0" w:color="auto"/>
              <w:bottom w:val="single" w:sz="6" w:space="0" w:color="auto"/>
              <w:right w:val="single" w:sz="6" w:space="0" w:color="auto"/>
            </w:tcBorders>
            <w:vAlign w:val="center"/>
          </w:tcPr>
          <w:p w14:paraId="76C39C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13.16</w:t>
            </w:r>
          </w:p>
        </w:tc>
      </w:tr>
      <w:tr w:rsidR="00D64FA0" w:rsidRPr="009A06AE" w14:paraId="5FC01B3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24A37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9422.02,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644A1D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04005942202</w:t>
            </w:r>
          </w:p>
        </w:tc>
        <w:tc>
          <w:tcPr>
            <w:tcW w:w="350" w:type="pct"/>
            <w:tcBorders>
              <w:top w:val="single" w:sz="6" w:space="0" w:color="auto"/>
              <w:left w:val="single" w:sz="6" w:space="0" w:color="auto"/>
              <w:bottom w:val="single" w:sz="6" w:space="0" w:color="auto"/>
              <w:right w:val="single" w:sz="6" w:space="0" w:color="auto"/>
            </w:tcBorders>
            <w:vAlign w:val="center"/>
          </w:tcPr>
          <w:p w14:paraId="0A65A2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3517</w:t>
            </w:r>
          </w:p>
        </w:tc>
        <w:tc>
          <w:tcPr>
            <w:tcW w:w="340" w:type="pct"/>
            <w:tcBorders>
              <w:top w:val="single" w:sz="6" w:space="0" w:color="auto"/>
              <w:left w:val="single" w:sz="6" w:space="0" w:color="auto"/>
              <w:bottom w:val="single" w:sz="6" w:space="0" w:color="auto"/>
              <w:right w:val="single" w:sz="6" w:space="0" w:color="auto"/>
            </w:tcBorders>
            <w:vAlign w:val="center"/>
          </w:tcPr>
          <w:p w14:paraId="7807AE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3557</w:t>
            </w:r>
          </w:p>
        </w:tc>
        <w:tc>
          <w:tcPr>
            <w:tcW w:w="331" w:type="pct"/>
            <w:tcBorders>
              <w:top w:val="single" w:sz="6" w:space="0" w:color="auto"/>
              <w:left w:val="single" w:sz="6" w:space="0" w:color="auto"/>
              <w:bottom w:val="single" w:sz="6" w:space="0" w:color="auto"/>
              <w:right w:val="single" w:sz="6" w:space="0" w:color="auto"/>
            </w:tcBorders>
            <w:vAlign w:val="center"/>
          </w:tcPr>
          <w:p w14:paraId="59D0CB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98.88</w:t>
            </w:r>
          </w:p>
        </w:tc>
        <w:tc>
          <w:tcPr>
            <w:tcW w:w="441" w:type="pct"/>
            <w:tcBorders>
              <w:top w:val="single" w:sz="6" w:space="0" w:color="auto"/>
              <w:left w:val="single" w:sz="6" w:space="0" w:color="auto"/>
              <w:bottom w:val="single" w:sz="6" w:space="0" w:color="auto"/>
              <w:right w:val="single" w:sz="6" w:space="0" w:color="auto"/>
            </w:tcBorders>
            <w:vAlign w:val="center"/>
          </w:tcPr>
          <w:p w14:paraId="3A1F5C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01F77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920</w:t>
            </w:r>
          </w:p>
        </w:tc>
        <w:tc>
          <w:tcPr>
            <w:tcW w:w="312" w:type="pct"/>
            <w:tcBorders>
              <w:top w:val="single" w:sz="6" w:space="0" w:color="auto"/>
              <w:left w:val="single" w:sz="6" w:space="0" w:color="auto"/>
              <w:bottom w:val="single" w:sz="6" w:space="0" w:color="auto"/>
              <w:right w:val="single" w:sz="6" w:space="0" w:color="auto"/>
            </w:tcBorders>
            <w:vAlign w:val="center"/>
          </w:tcPr>
          <w:p w14:paraId="324589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57.07</w:t>
            </w:r>
          </w:p>
        </w:tc>
        <w:tc>
          <w:tcPr>
            <w:tcW w:w="209" w:type="pct"/>
            <w:tcBorders>
              <w:top w:val="single" w:sz="6" w:space="0" w:color="auto"/>
              <w:left w:val="single" w:sz="6" w:space="0" w:color="auto"/>
              <w:bottom w:val="single" w:sz="6" w:space="0" w:color="auto"/>
              <w:right w:val="single" w:sz="6" w:space="0" w:color="auto"/>
            </w:tcBorders>
            <w:vAlign w:val="center"/>
          </w:tcPr>
          <w:p w14:paraId="30B289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22.28</w:t>
            </w:r>
          </w:p>
        </w:tc>
        <w:tc>
          <w:tcPr>
            <w:tcW w:w="186" w:type="pct"/>
            <w:tcBorders>
              <w:top w:val="single" w:sz="6" w:space="0" w:color="auto"/>
              <w:left w:val="single" w:sz="6" w:space="0" w:color="auto"/>
              <w:bottom w:val="single" w:sz="6" w:space="0" w:color="auto"/>
              <w:right w:val="single" w:sz="6" w:space="0" w:color="auto"/>
            </w:tcBorders>
            <w:vAlign w:val="center"/>
          </w:tcPr>
          <w:p w14:paraId="4C4C04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9.67</w:t>
            </w:r>
          </w:p>
        </w:tc>
        <w:tc>
          <w:tcPr>
            <w:tcW w:w="163" w:type="pct"/>
            <w:tcBorders>
              <w:top w:val="single" w:sz="6" w:space="0" w:color="auto"/>
              <w:left w:val="single" w:sz="6" w:space="0" w:color="auto"/>
              <w:bottom w:val="single" w:sz="6" w:space="0" w:color="auto"/>
              <w:right w:val="single" w:sz="6" w:space="0" w:color="auto"/>
            </w:tcBorders>
            <w:vAlign w:val="center"/>
          </w:tcPr>
          <w:p w14:paraId="1B5F4F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28391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33.80</w:t>
            </w:r>
          </w:p>
        </w:tc>
        <w:tc>
          <w:tcPr>
            <w:tcW w:w="186" w:type="pct"/>
            <w:tcBorders>
              <w:top w:val="single" w:sz="6" w:space="0" w:color="auto"/>
              <w:left w:val="single" w:sz="6" w:space="0" w:color="auto"/>
              <w:bottom w:val="single" w:sz="6" w:space="0" w:color="auto"/>
              <w:right w:val="single" w:sz="6" w:space="0" w:color="auto"/>
            </w:tcBorders>
            <w:vAlign w:val="center"/>
          </w:tcPr>
          <w:p w14:paraId="7C788F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25.65</w:t>
            </w:r>
          </w:p>
        </w:tc>
        <w:tc>
          <w:tcPr>
            <w:tcW w:w="186" w:type="pct"/>
            <w:tcBorders>
              <w:top w:val="single" w:sz="6" w:space="0" w:color="auto"/>
              <w:left w:val="single" w:sz="6" w:space="0" w:color="auto"/>
              <w:bottom w:val="single" w:sz="6" w:space="0" w:color="auto"/>
              <w:right w:val="single" w:sz="6" w:space="0" w:color="auto"/>
            </w:tcBorders>
            <w:vAlign w:val="center"/>
          </w:tcPr>
          <w:p w14:paraId="382B28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10.54</w:t>
            </w:r>
          </w:p>
        </w:tc>
        <w:tc>
          <w:tcPr>
            <w:tcW w:w="209" w:type="pct"/>
            <w:tcBorders>
              <w:top w:val="single" w:sz="6" w:space="0" w:color="auto"/>
              <w:left w:val="single" w:sz="6" w:space="0" w:color="auto"/>
              <w:bottom w:val="single" w:sz="6" w:space="0" w:color="auto"/>
              <w:right w:val="single" w:sz="6" w:space="0" w:color="auto"/>
            </w:tcBorders>
            <w:vAlign w:val="center"/>
          </w:tcPr>
          <w:p w14:paraId="6AB89B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18.91</w:t>
            </w:r>
          </w:p>
        </w:tc>
        <w:tc>
          <w:tcPr>
            <w:tcW w:w="186" w:type="pct"/>
            <w:tcBorders>
              <w:top w:val="single" w:sz="6" w:space="0" w:color="auto"/>
              <w:left w:val="single" w:sz="6" w:space="0" w:color="auto"/>
              <w:bottom w:val="single" w:sz="6" w:space="0" w:color="auto"/>
              <w:right w:val="single" w:sz="6" w:space="0" w:color="auto"/>
            </w:tcBorders>
            <w:vAlign w:val="center"/>
          </w:tcPr>
          <w:p w14:paraId="472CB9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24.89</w:t>
            </w:r>
          </w:p>
        </w:tc>
        <w:tc>
          <w:tcPr>
            <w:tcW w:w="209" w:type="pct"/>
            <w:tcBorders>
              <w:top w:val="single" w:sz="6" w:space="0" w:color="auto"/>
              <w:left w:val="single" w:sz="6" w:space="0" w:color="auto"/>
              <w:bottom w:val="single" w:sz="6" w:space="0" w:color="auto"/>
              <w:right w:val="single" w:sz="6" w:space="0" w:color="auto"/>
            </w:tcBorders>
            <w:vAlign w:val="center"/>
          </w:tcPr>
          <w:p w14:paraId="19D6C7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11.63</w:t>
            </w:r>
          </w:p>
        </w:tc>
      </w:tr>
      <w:tr w:rsidR="00D64FA0" w:rsidRPr="009A06AE" w14:paraId="56B2BA3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7E225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9449,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69C232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04005944900</w:t>
            </w:r>
          </w:p>
        </w:tc>
        <w:tc>
          <w:tcPr>
            <w:tcW w:w="350" w:type="pct"/>
            <w:tcBorders>
              <w:top w:val="single" w:sz="6" w:space="0" w:color="auto"/>
              <w:left w:val="single" w:sz="6" w:space="0" w:color="auto"/>
              <w:bottom w:val="single" w:sz="6" w:space="0" w:color="auto"/>
              <w:right w:val="single" w:sz="6" w:space="0" w:color="auto"/>
            </w:tcBorders>
            <w:vAlign w:val="center"/>
          </w:tcPr>
          <w:p w14:paraId="5A0798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4883</w:t>
            </w:r>
          </w:p>
        </w:tc>
        <w:tc>
          <w:tcPr>
            <w:tcW w:w="340" w:type="pct"/>
            <w:tcBorders>
              <w:top w:val="single" w:sz="6" w:space="0" w:color="auto"/>
              <w:left w:val="single" w:sz="6" w:space="0" w:color="auto"/>
              <w:bottom w:val="single" w:sz="6" w:space="0" w:color="auto"/>
              <w:right w:val="single" w:sz="6" w:space="0" w:color="auto"/>
            </w:tcBorders>
            <w:vAlign w:val="center"/>
          </w:tcPr>
          <w:p w14:paraId="707FEB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5292</w:t>
            </w:r>
          </w:p>
        </w:tc>
        <w:tc>
          <w:tcPr>
            <w:tcW w:w="331" w:type="pct"/>
            <w:tcBorders>
              <w:top w:val="single" w:sz="6" w:space="0" w:color="auto"/>
              <w:left w:val="single" w:sz="6" w:space="0" w:color="auto"/>
              <w:bottom w:val="single" w:sz="6" w:space="0" w:color="auto"/>
              <w:right w:val="single" w:sz="6" w:space="0" w:color="auto"/>
            </w:tcBorders>
            <w:vAlign w:val="center"/>
          </w:tcPr>
          <w:p w14:paraId="768863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92.27</w:t>
            </w:r>
          </w:p>
        </w:tc>
        <w:tc>
          <w:tcPr>
            <w:tcW w:w="441" w:type="pct"/>
            <w:tcBorders>
              <w:top w:val="single" w:sz="6" w:space="0" w:color="auto"/>
              <w:left w:val="single" w:sz="6" w:space="0" w:color="auto"/>
              <w:bottom w:val="single" w:sz="6" w:space="0" w:color="auto"/>
              <w:right w:val="single" w:sz="6" w:space="0" w:color="auto"/>
            </w:tcBorders>
            <w:vAlign w:val="center"/>
          </w:tcPr>
          <w:p w14:paraId="694F23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C18A3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1280</w:t>
            </w:r>
          </w:p>
        </w:tc>
        <w:tc>
          <w:tcPr>
            <w:tcW w:w="312" w:type="pct"/>
            <w:tcBorders>
              <w:top w:val="single" w:sz="6" w:space="0" w:color="auto"/>
              <w:left w:val="single" w:sz="6" w:space="0" w:color="auto"/>
              <w:bottom w:val="single" w:sz="6" w:space="0" w:color="auto"/>
              <w:right w:val="single" w:sz="6" w:space="0" w:color="auto"/>
            </w:tcBorders>
            <w:vAlign w:val="center"/>
          </w:tcPr>
          <w:p w14:paraId="784359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33.52</w:t>
            </w:r>
          </w:p>
        </w:tc>
        <w:tc>
          <w:tcPr>
            <w:tcW w:w="209" w:type="pct"/>
            <w:tcBorders>
              <w:top w:val="single" w:sz="6" w:space="0" w:color="auto"/>
              <w:left w:val="single" w:sz="6" w:space="0" w:color="auto"/>
              <w:bottom w:val="single" w:sz="6" w:space="0" w:color="auto"/>
              <w:right w:val="single" w:sz="6" w:space="0" w:color="auto"/>
            </w:tcBorders>
            <w:vAlign w:val="center"/>
          </w:tcPr>
          <w:p w14:paraId="4ACAA4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8.44</w:t>
            </w:r>
          </w:p>
        </w:tc>
        <w:tc>
          <w:tcPr>
            <w:tcW w:w="186" w:type="pct"/>
            <w:tcBorders>
              <w:top w:val="single" w:sz="6" w:space="0" w:color="auto"/>
              <w:left w:val="single" w:sz="6" w:space="0" w:color="auto"/>
              <w:bottom w:val="single" w:sz="6" w:space="0" w:color="auto"/>
              <w:right w:val="single" w:sz="6" w:space="0" w:color="auto"/>
            </w:tcBorders>
            <w:vAlign w:val="center"/>
          </w:tcPr>
          <w:p w14:paraId="5B2716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0.94</w:t>
            </w:r>
          </w:p>
        </w:tc>
        <w:tc>
          <w:tcPr>
            <w:tcW w:w="163" w:type="pct"/>
            <w:tcBorders>
              <w:top w:val="single" w:sz="6" w:space="0" w:color="auto"/>
              <w:left w:val="single" w:sz="6" w:space="0" w:color="auto"/>
              <w:bottom w:val="single" w:sz="6" w:space="0" w:color="auto"/>
              <w:right w:val="single" w:sz="6" w:space="0" w:color="auto"/>
            </w:tcBorders>
            <w:vAlign w:val="center"/>
          </w:tcPr>
          <w:p w14:paraId="058F9D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8FB3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14.30</w:t>
            </w:r>
          </w:p>
        </w:tc>
        <w:tc>
          <w:tcPr>
            <w:tcW w:w="186" w:type="pct"/>
            <w:tcBorders>
              <w:top w:val="single" w:sz="6" w:space="0" w:color="auto"/>
              <w:left w:val="single" w:sz="6" w:space="0" w:color="auto"/>
              <w:bottom w:val="single" w:sz="6" w:space="0" w:color="auto"/>
              <w:right w:val="single" w:sz="6" w:space="0" w:color="auto"/>
            </w:tcBorders>
            <w:vAlign w:val="center"/>
          </w:tcPr>
          <w:p w14:paraId="30ECEC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5.00</w:t>
            </w:r>
          </w:p>
        </w:tc>
        <w:tc>
          <w:tcPr>
            <w:tcW w:w="186" w:type="pct"/>
            <w:tcBorders>
              <w:top w:val="single" w:sz="6" w:space="0" w:color="auto"/>
              <w:left w:val="single" w:sz="6" w:space="0" w:color="auto"/>
              <w:bottom w:val="single" w:sz="6" w:space="0" w:color="auto"/>
              <w:right w:val="single" w:sz="6" w:space="0" w:color="auto"/>
            </w:tcBorders>
            <w:vAlign w:val="center"/>
          </w:tcPr>
          <w:p w14:paraId="0C3915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w:t>
            </w:r>
          </w:p>
        </w:tc>
        <w:tc>
          <w:tcPr>
            <w:tcW w:w="209" w:type="pct"/>
            <w:tcBorders>
              <w:top w:val="single" w:sz="6" w:space="0" w:color="auto"/>
              <w:left w:val="single" w:sz="6" w:space="0" w:color="auto"/>
              <w:bottom w:val="single" w:sz="6" w:space="0" w:color="auto"/>
              <w:right w:val="single" w:sz="6" w:space="0" w:color="auto"/>
            </w:tcBorders>
            <w:vAlign w:val="center"/>
          </w:tcPr>
          <w:p w14:paraId="04FEBC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5.16</w:t>
            </w:r>
          </w:p>
        </w:tc>
        <w:tc>
          <w:tcPr>
            <w:tcW w:w="186" w:type="pct"/>
            <w:tcBorders>
              <w:top w:val="single" w:sz="6" w:space="0" w:color="auto"/>
              <w:left w:val="single" w:sz="6" w:space="0" w:color="auto"/>
              <w:bottom w:val="single" w:sz="6" w:space="0" w:color="auto"/>
              <w:right w:val="single" w:sz="6" w:space="0" w:color="auto"/>
            </w:tcBorders>
            <w:vAlign w:val="center"/>
          </w:tcPr>
          <w:p w14:paraId="3BA057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7.27</w:t>
            </w:r>
          </w:p>
        </w:tc>
        <w:tc>
          <w:tcPr>
            <w:tcW w:w="209" w:type="pct"/>
            <w:tcBorders>
              <w:top w:val="single" w:sz="6" w:space="0" w:color="auto"/>
              <w:left w:val="single" w:sz="6" w:space="0" w:color="auto"/>
              <w:bottom w:val="single" w:sz="6" w:space="0" w:color="auto"/>
              <w:right w:val="single" w:sz="6" w:space="0" w:color="auto"/>
            </w:tcBorders>
            <w:vAlign w:val="center"/>
          </w:tcPr>
          <w:p w14:paraId="113C70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16.17</w:t>
            </w:r>
          </w:p>
        </w:tc>
      </w:tr>
      <w:tr w:rsidR="00D64FA0" w:rsidRPr="009A06AE" w14:paraId="2B74125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19F23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9450,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12A7C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04005945000</w:t>
            </w:r>
          </w:p>
        </w:tc>
        <w:tc>
          <w:tcPr>
            <w:tcW w:w="350" w:type="pct"/>
            <w:tcBorders>
              <w:top w:val="single" w:sz="6" w:space="0" w:color="auto"/>
              <w:left w:val="single" w:sz="6" w:space="0" w:color="auto"/>
              <w:bottom w:val="single" w:sz="6" w:space="0" w:color="auto"/>
              <w:right w:val="single" w:sz="6" w:space="0" w:color="auto"/>
            </w:tcBorders>
            <w:vAlign w:val="center"/>
          </w:tcPr>
          <w:p w14:paraId="05F8E8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4193</w:t>
            </w:r>
          </w:p>
        </w:tc>
        <w:tc>
          <w:tcPr>
            <w:tcW w:w="340" w:type="pct"/>
            <w:tcBorders>
              <w:top w:val="single" w:sz="6" w:space="0" w:color="auto"/>
              <w:left w:val="single" w:sz="6" w:space="0" w:color="auto"/>
              <w:bottom w:val="single" w:sz="6" w:space="0" w:color="auto"/>
              <w:right w:val="single" w:sz="6" w:space="0" w:color="auto"/>
            </w:tcBorders>
            <w:vAlign w:val="center"/>
          </w:tcPr>
          <w:p w14:paraId="390A56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4240</w:t>
            </w:r>
          </w:p>
        </w:tc>
        <w:tc>
          <w:tcPr>
            <w:tcW w:w="331" w:type="pct"/>
            <w:tcBorders>
              <w:top w:val="single" w:sz="6" w:space="0" w:color="auto"/>
              <w:left w:val="single" w:sz="6" w:space="0" w:color="auto"/>
              <w:bottom w:val="single" w:sz="6" w:space="0" w:color="auto"/>
              <w:right w:val="single" w:sz="6" w:space="0" w:color="auto"/>
            </w:tcBorders>
            <w:vAlign w:val="center"/>
          </w:tcPr>
          <w:p w14:paraId="5CA936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98.89</w:t>
            </w:r>
          </w:p>
        </w:tc>
        <w:tc>
          <w:tcPr>
            <w:tcW w:w="441" w:type="pct"/>
            <w:tcBorders>
              <w:top w:val="single" w:sz="6" w:space="0" w:color="auto"/>
              <w:left w:val="single" w:sz="6" w:space="0" w:color="auto"/>
              <w:bottom w:val="single" w:sz="6" w:space="0" w:color="auto"/>
              <w:right w:val="single" w:sz="6" w:space="0" w:color="auto"/>
            </w:tcBorders>
            <w:vAlign w:val="center"/>
          </w:tcPr>
          <w:p w14:paraId="629C9D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D4779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1333</w:t>
            </w:r>
          </w:p>
        </w:tc>
        <w:tc>
          <w:tcPr>
            <w:tcW w:w="312" w:type="pct"/>
            <w:tcBorders>
              <w:top w:val="single" w:sz="6" w:space="0" w:color="auto"/>
              <w:left w:val="single" w:sz="6" w:space="0" w:color="auto"/>
              <w:bottom w:val="single" w:sz="6" w:space="0" w:color="auto"/>
              <w:right w:val="single" w:sz="6" w:space="0" w:color="auto"/>
            </w:tcBorders>
            <w:vAlign w:val="center"/>
          </w:tcPr>
          <w:p w14:paraId="29FBEB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58.29</w:t>
            </w:r>
          </w:p>
        </w:tc>
        <w:tc>
          <w:tcPr>
            <w:tcW w:w="209" w:type="pct"/>
            <w:tcBorders>
              <w:top w:val="single" w:sz="6" w:space="0" w:color="auto"/>
              <w:left w:val="single" w:sz="6" w:space="0" w:color="auto"/>
              <w:bottom w:val="single" w:sz="6" w:space="0" w:color="auto"/>
              <w:right w:val="single" w:sz="6" w:space="0" w:color="auto"/>
            </w:tcBorders>
            <w:vAlign w:val="center"/>
          </w:tcPr>
          <w:p w14:paraId="40873A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38.33</w:t>
            </w:r>
          </w:p>
        </w:tc>
        <w:tc>
          <w:tcPr>
            <w:tcW w:w="186" w:type="pct"/>
            <w:tcBorders>
              <w:top w:val="single" w:sz="6" w:space="0" w:color="auto"/>
              <w:left w:val="single" w:sz="6" w:space="0" w:color="auto"/>
              <w:bottom w:val="single" w:sz="6" w:space="0" w:color="auto"/>
              <w:right w:val="single" w:sz="6" w:space="0" w:color="auto"/>
            </w:tcBorders>
            <w:vAlign w:val="center"/>
          </w:tcPr>
          <w:p w14:paraId="1EDE79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8.18</w:t>
            </w:r>
          </w:p>
        </w:tc>
        <w:tc>
          <w:tcPr>
            <w:tcW w:w="163" w:type="pct"/>
            <w:tcBorders>
              <w:top w:val="single" w:sz="6" w:space="0" w:color="auto"/>
              <w:left w:val="single" w:sz="6" w:space="0" w:color="auto"/>
              <w:bottom w:val="single" w:sz="6" w:space="0" w:color="auto"/>
              <w:right w:val="single" w:sz="6" w:space="0" w:color="auto"/>
            </w:tcBorders>
            <w:vAlign w:val="center"/>
          </w:tcPr>
          <w:p w14:paraId="57EFF4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B9563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24.46</w:t>
            </w:r>
          </w:p>
        </w:tc>
        <w:tc>
          <w:tcPr>
            <w:tcW w:w="186" w:type="pct"/>
            <w:tcBorders>
              <w:top w:val="single" w:sz="6" w:space="0" w:color="auto"/>
              <w:left w:val="single" w:sz="6" w:space="0" w:color="auto"/>
              <w:bottom w:val="single" w:sz="6" w:space="0" w:color="auto"/>
              <w:right w:val="single" w:sz="6" w:space="0" w:color="auto"/>
            </w:tcBorders>
            <w:vAlign w:val="center"/>
          </w:tcPr>
          <w:p w14:paraId="1D2642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16.88</w:t>
            </w:r>
          </w:p>
        </w:tc>
        <w:tc>
          <w:tcPr>
            <w:tcW w:w="186" w:type="pct"/>
            <w:tcBorders>
              <w:top w:val="single" w:sz="6" w:space="0" w:color="auto"/>
              <w:left w:val="single" w:sz="6" w:space="0" w:color="auto"/>
              <w:bottom w:val="single" w:sz="6" w:space="0" w:color="auto"/>
              <w:right w:val="single" w:sz="6" w:space="0" w:color="auto"/>
            </w:tcBorders>
            <w:vAlign w:val="center"/>
          </w:tcPr>
          <w:p w14:paraId="5FE245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7.43</w:t>
            </w:r>
          </w:p>
        </w:tc>
        <w:tc>
          <w:tcPr>
            <w:tcW w:w="209" w:type="pct"/>
            <w:tcBorders>
              <w:top w:val="single" w:sz="6" w:space="0" w:color="auto"/>
              <w:left w:val="single" w:sz="6" w:space="0" w:color="auto"/>
              <w:bottom w:val="single" w:sz="6" w:space="0" w:color="auto"/>
              <w:right w:val="single" w:sz="6" w:space="0" w:color="auto"/>
            </w:tcBorders>
            <w:vAlign w:val="center"/>
          </w:tcPr>
          <w:p w14:paraId="069CC3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34.36</w:t>
            </w:r>
          </w:p>
        </w:tc>
        <w:tc>
          <w:tcPr>
            <w:tcW w:w="186" w:type="pct"/>
            <w:tcBorders>
              <w:top w:val="single" w:sz="6" w:space="0" w:color="auto"/>
              <w:left w:val="single" w:sz="6" w:space="0" w:color="auto"/>
              <w:bottom w:val="single" w:sz="6" w:space="0" w:color="auto"/>
              <w:right w:val="single" w:sz="6" w:space="0" w:color="auto"/>
            </w:tcBorders>
            <w:vAlign w:val="center"/>
          </w:tcPr>
          <w:p w14:paraId="46F7AE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40.89</w:t>
            </w:r>
          </w:p>
        </w:tc>
        <w:tc>
          <w:tcPr>
            <w:tcW w:w="209" w:type="pct"/>
            <w:tcBorders>
              <w:top w:val="single" w:sz="6" w:space="0" w:color="auto"/>
              <w:left w:val="single" w:sz="6" w:space="0" w:color="auto"/>
              <w:bottom w:val="single" w:sz="6" w:space="0" w:color="auto"/>
              <w:right w:val="single" w:sz="6" w:space="0" w:color="auto"/>
            </w:tcBorders>
            <w:vAlign w:val="center"/>
          </w:tcPr>
          <w:p w14:paraId="26F8A2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5.10</w:t>
            </w:r>
          </w:p>
        </w:tc>
      </w:tr>
      <w:tr w:rsidR="00D64FA0" w:rsidRPr="009A06AE" w14:paraId="3857E1E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EF05E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9451,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0672F9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04005945100</w:t>
            </w:r>
          </w:p>
        </w:tc>
        <w:tc>
          <w:tcPr>
            <w:tcW w:w="350" w:type="pct"/>
            <w:tcBorders>
              <w:top w:val="single" w:sz="6" w:space="0" w:color="auto"/>
              <w:left w:val="single" w:sz="6" w:space="0" w:color="auto"/>
              <w:bottom w:val="single" w:sz="6" w:space="0" w:color="auto"/>
              <w:right w:val="single" w:sz="6" w:space="0" w:color="auto"/>
            </w:tcBorders>
            <w:vAlign w:val="center"/>
          </w:tcPr>
          <w:p w14:paraId="03D2FC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3919</w:t>
            </w:r>
          </w:p>
        </w:tc>
        <w:tc>
          <w:tcPr>
            <w:tcW w:w="340" w:type="pct"/>
            <w:tcBorders>
              <w:top w:val="single" w:sz="6" w:space="0" w:color="auto"/>
              <w:left w:val="single" w:sz="6" w:space="0" w:color="auto"/>
              <w:bottom w:val="single" w:sz="6" w:space="0" w:color="auto"/>
              <w:right w:val="single" w:sz="6" w:space="0" w:color="auto"/>
            </w:tcBorders>
            <w:vAlign w:val="center"/>
          </w:tcPr>
          <w:p w14:paraId="503557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3962</w:t>
            </w:r>
          </w:p>
        </w:tc>
        <w:tc>
          <w:tcPr>
            <w:tcW w:w="331" w:type="pct"/>
            <w:tcBorders>
              <w:top w:val="single" w:sz="6" w:space="0" w:color="auto"/>
              <w:left w:val="single" w:sz="6" w:space="0" w:color="auto"/>
              <w:bottom w:val="single" w:sz="6" w:space="0" w:color="auto"/>
              <w:right w:val="single" w:sz="6" w:space="0" w:color="auto"/>
            </w:tcBorders>
            <w:vAlign w:val="center"/>
          </w:tcPr>
          <w:p w14:paraId="296279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98.91</w:t>
            </w:r>
          </w:p>
        </w:tc>
        <w:tc>
          <w:tcPr>
            <w:tcW w:w="441" w:type="pct"/>
            <w:tcBorders>
              <w:top w:val="single" w:sz="6" w:space="0" w:color="auto"/>
              <w:left w:val="single" w:sz="6" w:space="0" w:color="auto"/>
              <w:bottom w:val="single" w:sz="6" w:space="0" w:color="auto"/>
              <w:right w:val="single" w:sz="6" w:space="0" w:color="auto"/>
            </w:tcBorders>
            <w:vAlign w:val="center"/>
          </w:tcPr>
          <w:p w14:paraId="41E808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DA5FA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1115</w:t>
            </w:r>
          </w:p>
        </w:tc>
        <w:tc>
          <w:tcPr>
            <w:tcW w:w="312" w:type="pct"/>
            <w:tcBorders>
              <w:top w:val="single" w:sz="6" w:space="0" w:color="auto"/>
              <w:left w:val="single" w:sz="6" w:space="0" w:color="auto"/>
              <w:bottom w:val="single" w:sz="6" w:space="0" w:color="auto"/>
              <w:right w:val="single" w:sz="6" w:space="0" w:color="auto"/>
            </w:tcBorders>
            <w:vAlign w:val="center"/>
          </w:tcPr>
          <w:p w14:paraId="637E9D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51.93</w:t>
            </w:r>
          </w:p>
        </w:tc>
        <w:tc>
          <w:tcPr>
            <w:tcW w:w="209" w:type="pct"/>
            <w:tcBorders>
              <w:top w:val="single" w:sz="6" w:space="0" w:color="auto"/>
              <w:left w:val="single" w:sz="6" w:space="0" w:color="auto"/>
              <w:bottom w:val="single" w:sz="6" w:space="0" w:color="auto"/>
              <w:right w:val="single" w:sz="6" w:space="0" w:color="auto"/>
            </w:tcBorders>
            <w:vAlign w:val="center"/>
          </w:tcPr>
          <w:p w14:paraId="0B76BE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23.41</w:t>
            </w:r>
          </w:p>
        </w:tc>
        <w:tc>
          <w:tcPr>
            <w:tcW w:w="186" w:type="pct"/>
            <w:tcBorders>
              <w:top w:val="single" w:sz="6" w:space="0" w:color="auto"/>
              <w:left w:val="single" w:sz="6" w:space="0" w:color="auto"/>
              <w:bottom w:val="single" w:sz="6" w:space="0" w:color="auto"/>
              <w:right w:val="single" w:sz="6" w:space="0" w:color="auto"/>
            </w:tcBorders>
            <w:vAlign w:val="center"/>
          </w:tcPr>
          <w:p w14:paraId="657B94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5.20</w:t>
            </w:r>
          </w:p>
        </w:tc>
        <w:tc>
          <w:tcPr>
            <w:tcW w:w="163" w:type="pct"/>
            <w:tcBorders>
              <w:top w:val="single" w:sz="6" w:space="0" w:color="auto"/>
              <w:left w:val="single" w:sz="6" w:space="0" w:color="auto"/>
              <w:bottom w:val="single" w:sz="6" w:space="0" w:color="auto"/>
              <w:right w:val="single" w:sz="6" w:space="0" w:color="auto"/>
            </w:tcBorders>
            <w:vAlign w:val="center"/>
          </w:tcPr>
          <w:p w14:paraId="50FD02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54D9A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22.42</w:t>
            </w:r>
          </w:p>
        </w:tc>
        <w:tc>
          <w:tcPr>
            <w:tcW w:w="186" w:type="pct"/>
            <w:tcBorders>
              <w:top w:val="single" w:sz="6" w:space="0" w:color="auto"/>
              <w:left w:val="single" w:sz="6" w:space="0" w:color="auto"/>
              <w:bottom w:val="single" w:sz="6" w:space="0" w:color="auto"/>
              <w:right w:val="single" w:sz="6" w:space="0" w:color="auto"/>
            </w:tcBorders>
            <w:vAlign w:val="center"/>
          </w:tcPr>
          <w:p w14:paraId="5D2009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13.72</w:t>
            </w:r>
          </w:p>
        </w:tc>
        <w:tc>
          <w:tcPr>
            <w:tcW w:w="186" w:type="pct"/>
            <w:tcBorders>
              <w:top w:val="single" w:sz="6" w:space="0" w:color="auto"/>
              <w:left w:val="single" w:sz="6" w:space="0" w:color="auto"/>
              <w:bottom w:val="single" w:sz="6" w:space="0" w:color="auto"/>
              <w:right w:val="single" w:sz="6" w:space="0" w:color="auto"/>
            </w:tcBorders>
            <w:vAlign w:val="center"/>
          </w:tcPr>
          <w:p w14:paraId="3117C3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3.41</w:t>
            </w:r>
          </w:p>
        </w:tc>
        <w:tc>
          <w:tcPr>
            <w:tcW w:w="209" w:type="pct"/>
            <w:tcBorders>
              <w:top w:val="single" w:sz="6" w:space="0" w:color="auto"/>
              <w:left w:val="single" w:sz="6" w:space="0" w:color="auto"/>
              <w:bottom w:val="single" w:sz="6" w:space="0" w:color="auto"/>
              <w:right w:val="single" w:sz="6" w:space="0" w:color="auto"/>
            </w:tcBorders>
            <w:vAlign w:val="center"/>
          </w:tcPr>
          <w:p w14:paraId="77ABDC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21.35</w:t>
            </w:r>
          </w:p>
        </w:tc>
        <w:tc>
          <w:tcPr>
            <w:tcW w:w="186" w:type="pct"/>
            <w:tcBorders>
              <w:top w:val="single" w:sz="6" w:space="0" w:color="auto"/>
              <w:left w:val="single" w:sz="6" w:space="0" w:color="auto"/>
              <w:bottom w:val="single" w:sz="6" w:space="0" w:color="auto"/>
              <w:right w:val="single" w:sz="6" w:space="0" w:color="auto"/>
            </w:tcBorders>
            <w:vAlign w:val="center"/>
          </w:tcPr>
          <w:p w14:paraId="173332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33.18</w:t>
            </w:r>
          </w:p>
        </w:tc>
        <w:tc>
          <w:tcPr>
            <w:tcW w:w="209" w:type="pct"/>
            <w:tcBorders>
              <w:top w:val="single" w:sz="6" w:space="0" w:color="auto"/>
              <w:left w:val="single" w:sz="6" w:space="0" w:color="auto"/>
              <w:bottom w:val="single" w:sz="6" w:space="0" w:color="auto"/>
              <w:right w:val="single" w:sz="6" w:space="0" w:color="auto"/>
            </w:tcBorders>
            <w:vAlign w:val="center"/>
          </w:tcPr>
          <w:p w14:paraId="22191C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3.59</w:t>
            </w:r>
          </w:p>
        </w:tc>
      </w:tr>
      <w:tr w:rsidR="00D64FA0" w:rsidRPr="009A06AE" w14:paraId="7E4603E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E82D1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9452, Coconino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BA679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04005945200</w:t>
            </w:r>
          </w:p>
        </w:tc>
        <w:tc>
          <w:tcPr>
            <w:tcW w:w="350" w:type="pct"/>
            <w:tcBorders>
              <w:top w:val="single" w:sz="6" w:space="0" w:color="auto"/>
              <w:left w:val="single" w:sz="6" w:space="0" w:color="auto"/>
              <w:bottom w:val="single" w:sz="6" w:space="0" w:color="auto"/>
              <w:right w:val="single" w:sz="6" w:space="0" w:color="auto"/>
            </w:tcBorders>
            <w:vAlign w:val="center"/>
          </w:tcPr>
          <w:p w14:paraId="5C9DB2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4369</w:t>
            </w:r>
          </w:p>
        </w:tc>
        <w:tc>
          <w:tcPr>
            <w:tcW w:w="340" w:type="pct"/>
            <w:tcBorders>
              <w:top w:val="single" w:sz="6" w:space="0" w:color="auto"/>
              <w:left w:val="single" w:sz="6" w:space="0" w:color="auto"/>
              <w:bottom w:val="single" w:sz="6" w:space="0" w:color="auto"/>
              <w:right w:val="single" w:sz="6" w:space="0" w:color="auto"/>
            </w:tcBorders>
            <w:vAlign w:val="center"/>
          </w:tcPr>
          <w:p w14:paraId="28DC9B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4522</w:t>
            </w:r>
          </w:p>
        </w:tc>
        <w:tc>
          <w:tcPr>
            <w:tcW w:w="331" w:type="pct"/>
            <w:tcBorders>
              <w:top w:val="single" w:sz="6" w:space="0" w:color="auto"/>
              <w:left w:val="single" w:sz="6" w:space="0" w:color="auto"/>
              <w:bottom w:val="single" w:sz="6" w:space="0" w:color="auto"/>
              <w:right w:val="single" w:sz="6" w:space="0" w:color="auto"/>
            </w:tcBorders>
            <w:vAlign w:val="center"/>
          </w:tcPr>
          <w:p w14:paraId="3239B8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96.62</w:t>
            </w:r>
          </w:p>
        </w:tc>
        <w:tc>
          <w:tcPr>
            <w:tcW w:w="441" w:type="pct"/>
            <w:tcBorders>
              <w:top w:val="single" w:sz="6" w:space="0" w:color="auto"/>
              <w:left w:val="single" w:sz="6" w:space="0" w:color="auto"/>
              <w:bottom w:val="single" w:sz="6" w:space="0" w:color="auto"/>
              <w:right w:val="single" w:sz="6" w:space="0" w:color="auto"/>
            </w:tcBorders>
            <w:vAlign w:val="center"/>
          </w:tcPr>
          <w:p w14:paraId="6B5F7F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99A92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1307</w:t>
            </w:r>
          </w:p>
        </w:tc>
        <w:tc>
          <w:tcPr>
            <w:tcW w:w="312" w:type="pct"/>
            <w:tcBorders>
              <w:top w:val="single" w:sz="6" w:space="0" w:color="auto"/>
              <w:left w:val="single" w:sz="6" w:space="0" w:color="auto"/>
              <w:bottom w:val="single" w:sz="6" w:space="0" w:color="auto"/>
              <w:right w:val="single" w:sz="6" w:space="0" w:color="auto"/>
            </w:tcBorders>
            <w:vAlign w:val="center"/>
          </w:tcPr>
          <w:p w14:paraId="49E020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26.24</w:t>
            </w:r>
          </w:p>
        </w:tc>
        <w:tc>
          <w:tcPr>
            <w:tcW w:w="209" w:type="pct"/>
            <w:tcBorders>
              <w:top w:val="single" w:sz="6" w:space="0" w:color="auto"/>
              <w:left w:val="single" w:sz="6" w:space="0" w:color="auto"/>
              <w:bottom w:val="single" w:sz="6" w:space="0" w:color="auto"/>
              <w:right w:val="single" w:sz="6" w:space="0" w:color="auto"/>
            </w:tcBorders>
            <w:vAlign w:val="center"/>
          </w:tcPr>
          <w:p w14:paraId="365297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10.33</w:t>
            </w:r>
          </w:p>
        </w:tc>
        <w:tc>
          <w:tcPr>
            <w:tcW w:w="186" w:type="pct"/>
            <w:tcBorders>
              <w:top w:val="single" w:sz="6" w:space="0" w:color="auto"/>
              <w:left w:val="single" w:sz="6" w:space="0" w:color="auto"/>
              <w:bottom w:val="single" w:sz="6" w:space="0" w:color="auto"/>
              <w:right w:val="single" w:sz="6" w:space="0" w:color="auto"/>
            </w:tcBorders>
            <w:vAlign w:val="center"/>
          </w:tcPr>
          <w:p w14:paraId="19950A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3.37</w:t>
            </w:r>
          </w:p>
        </w:tc>
        <w:tc>
          <w:tcPr>
            <w:tcW w:w="163" w:type="pct"/>
            <w:tcBorders>
              <w:top w:val="single" w:sz="6" w:space="0" w:color="auto"/>
              <w:left w:val="single" w:sz="6" w:space="0" w:color="auto"/>
              <w:bottom w:val="single" w:sz="6" w:space="0" w:color="auto"/>
              <w:right w:val="single" w:sz="6" w:space="0" w:color="auto"/>
            </w:tcBorders>
            <w:vAlign w:val="center"/>
          </w:tcPr>
          <w:p w14:paraId="05D00B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0.92</w:t>
            </w:r>
          </w:p>
        </w:tc>
        <w:tc>
          <w:tcPr>
            <w:tcW w:w="186" w:type="pct"/>
            <w:tcBorders>
              <w:top w:val="single" w:sz="6" w:space="0" w:color="auto"/>
              <w:left w:val="single" w:sz="6" w:space="0" w:color="auto"/>
              <w:bottom w:val="single" w:sz="6" w:space="0" w:color="auto"/>
              <w:right w:val="single" w:sz="6" w:space="0" w:color="auto"/>
            </w:tcBorders>
            <w:vAlign w:val="center"/>
          </w:tcPr>
          <w:p w14:paraId="1953F1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14.31</w:t>
            </w:r>
          </w:p>
        </w:tc>
        <w:tc>
          <w:tcPr>
            <w:tcW w:w="186" w:type="pct"/>
            <w:tcBorders>
              <w:top w:val="single" w:sz="6" w:space="0" w:color="auto"/>
              <w:left w:val="single" w:sz="6" w:space="0" w:color="auto"/>
              <w:bottom w:val="single" w:sz="6" w:space="0" w:color="auto"/>
              <w:right w:val="single" w:sz="6" w:space="0" w:color="auto"/>
            </w:tcBorders>
            <w:vAlign w:val="center"/>
          </w:tcPr>
          <w:p w14:paraId="4471FF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9.18</w:t>
            </w:r>
          </w:p>
        </w:tc>
        <w:tc>
          <w:tcPr>
            <w:tcW w:w="186" w:type="pct"/>
            <w:tcBorders>
              <w:top w:val="single" w:sz="6" w:space="0" w:color="auto"/>
              <w:left w:val="single" w:sz="6" w:space="0" w:color="auto"/>
              <w:bottom w:val="single" w:sz="6" w:space="0" w:color="auto"/>
              <w:right w:val="single" w:sz="6" w:space="0" w:color="auto"/>
            </w:tcBorders>
            <w:vAlign w:val="center"/>
          </w:tcPr>
          <w:p w14:paraId="645375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4.74</w:t>
            </w:r>
          </w:p>
        </w:tc>
        <w:tc>
          <w:tcPr>
            <w:tcW w:w="209" w:type="pct"/>
            <w:tcBorders>
              <w:top w:val="single" w:sz="6" w:space="0" w:color="auto"/>
              <w:left w:val="single" w:sz="6" w:space="0" w:color="auto"/>
              <w:bottom w:val="single" w:sz="6" w:space="0" w:color="auto"/>
              <w:right w:val="single" w:sz="6" w:space="0" w:color="auto"/>
            </w:tcBorders>
            <w:vAlign w:val="center"/>
          </w:tcPr>
          <w:p w14:paraId="70D5B4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8.57</w:t>
            </w:r>
          </w:p>
        </w:tc>
        <w:tc>
          <w:tcPr>
            <w:tcW w:w="186" w:type="pct"/>
            <w:tcBorders>
              <w:top w:val="single" w:sz="6" w:space="0" w:color="auto"/>
              <w:left w:val="single" w:sz="6" w:space="0" w:color="auto"/>
              <w:bottom w:val="single" w:sz="6" w:space="0" w:color="auto"/>
              <w:right w:val="single" w:sz="6" w:space="0" w:color="auto"/>
            </w:tcBorders>
            <w:vAlign w:val="center"/>
          </w:tcPr>
          <w:p w14:paraId="517E5A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9.64</w:t>
            </w:r>
          </w:p>
        </w:tc>
        <w:tc>
          <w:tcPr>
            <w:tcW w:w="209" w:type="pct"/>
            <w:tcBorders>
              <w:top w:val="single" w:sz="6" w:space="0" w:color="auto"/>
              <w:left w:val="single" w:sz="6" w:space="0" w:color="auto"/>
              <w:bottom w:val="single" w:sz="6" w:space="0" w:color="auto"/>
              <w:right w:val="single" w:sz="6" w:space="0" w:color="auto"/>
            </w:tcBorders>
            <w:vAlign w:val="center"/>
          </w:tcPr>
          <w:p w14:paraId="7761CE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8.42</w:t>
            </w:r>
          </w:p>
        </w:tc>
      </w:tr>
      <w:tr w:rsidR="00D64FA0" w:rsidRPr="009A06AE" w14:paraId="58A418B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F0F9E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Gila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753099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04007940200</w:t>
            </w:r>
          </w:p>
        </w:tc>
        <w:tc>
          <w:tcPr>
            <w:tcW w:w="350" w:type="pct"/>
            <w:tcBorders>
              <w:top w:val="single" w:sz="6" w:space="0" w:color="auto"/>
              <w:left w:val="single" w:sz="6" w:space="0" w:color="auto"/>
              <w:bottom w:val="single" w:sz="6" w:space="0" w:color="auto"/>
              <w:right w:val="single" w:sz="6" w:space="0" w:color="auto"/>
            </w:tcBorders>
            <w:vAlign w:val="center"/>
          </w:tcPr>
          <w:p w14:paraId="648224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2321</w:t>
            </w:r>
          </w:p>
        </w:tc>
        <w:tc>
          <w:tcPr>
            <w:tcW w:w="340" w:type="pct"/>
            <w:tcBorders>
              <w:top w:val="single" w:sz="6" w:space="0" w:color="auto"/>
              <w:left w:val="single" w:sz="6" w:space="0" w:color="auto"/>
              <w:bottom w:val="single" w:sz="6" w:space="0" w:color="auto"/>
              <w:right w:val="single" w:sz="6" w:space="0" w:color="auto"/>
            </w:tcBorders>
            <w:vAlign w:val="center"/>
          </w:tcPr>
          <w:p w14:paraId="6FB5B4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2341</w:t>
            </w:r>
          </w:p>
        </w:tc>
        <w:tc>
          <w:tcPr>
            <w:tcW w:w="331" w:type="pct"/>
            <w:tcBorders>
              <w:top w:val="single" w:sz="6" w:space="0" w:color="auto"/>
              <w:left w:val="single" w:sz="6" w:space="0" w:color="auto"/>
              <w:bottom w:val="single" w:sz="6" w:space="0" w:color="auto"/>
              <w:right w:val="single" w:sz="6" w:space="0" w:color="auto"/>
            </w:tcBorders>
            <w:vAlign w:val="center"/>
          </w:tcPr>
          <w:p w14:paraId="28CCC3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99.15</w:t>
            </w:r>
          </w:p>
        </w:tc>
        <w:tc>
          <w:tcPr>
            <w:tcW w:w="441" w:type="pct"/>
            <w:tcBorders>
              <w:top w:val="single" w:sz="6" w:space="0" w:color="auto"/>
              <w:left w:val="single" w:sz="6" w:space="0" w:color="auto"/>
              <w:bottom w:val="single" w:sz="6" w:space="0" w:color="auto"/>
              <w:right w:val="single" w:sz="6" w:space="0" w:color="auto"/>
            </w:tcBorders>
            <w:vAlign w:val="center"/>
          </w:tcPr>
          <w:p w14:paraId="5280CA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1E24C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478</w:t>
            </w:r>
          </w:p>
        </w:tc>
        <w:tc>
          <w:tcPr>
            <w:tcW w:w="312" w:type="pct"/>
            <w:tcBorders>
              <w:top w:val="single" w:sz="6" w:space="0" w:color="auto"/>
              <w:left w:val="single" w:sz="6" w:space="0" w:color="auto"/>
              <w:bottom w:val="single" w:sz="6" w:space="0" w:color="auto"/>
              <w:right w:val="single" w:sz="6" w:space="0" w:color="auto"/>
            </w:tcBorders>
            <w:vAlign w:val="center"/>
          </w:tcPr>
          <w:p w14:paraId="518F5E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41.21</w:t>
            </w:r>
          </w:p>
        </w:tc>
        <w:tc>
          <w:tcPr>
            <w:tcW w:w="209" w:type="pct"/>
            <w:tcBorders>
              <w:top w:val="single" w:sz="6" w:space="0" w:color="auto"/>
              <w:left w:val="single" w:sz="6" w:space="0" w:color="auto"/>
              <w:bottom w:val="single" w:sz="6" w:space="0" w:color="auto"/>
              <w:right w:val="single" w:sz="6" w:space="0" w:color="auto"/>
            </w:tcBorders>
            <w:vAlign w:val="center"/>
          </w:tcPr>
          <w:p w14:paraId="043BD0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7.74</w:t>
            </w:r>
          </w:p>
        </w:tc>
        <w:tc>
          <w:tcPr>
            <w:tcW w:w="186" w:type="pct"/>
            <w:tcBorders>
              <w:top w:val="single" w:sz="6" w:space="0" w:color="auto"/>
              <w:left w:val="single" w:sz="6" w:space="0" w:color="auto"/>
              <w:bottom w:val="single" w:sz="6" w:space="0" w:color="auto"/>
              <w:right w:val="single" w:sz="6" w:space="0" w:color="auto"/>
            </w:tcBorders>
            <w:vAlign w:val="center"/>
          </w:tcPr>
          <w:p w14:paraId="05CBC7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5A6EA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F8B19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28.66</w:t>
            </w:r>
          </w:p>
        </w:tc>
        <w:tc>
          <w:tcPr>
            <w:tcW w:w="186" w:type="pct"/>
            <w:tcBorders>
              <w:top w:val="single" w:sz="6" w:space="0" w:color="auto"/>
              <w:left w:val="single" w:sz="6" w:space="0" w:color="auto"/>
              <w:bottom w:val="single" w:sz="6" w:space="0" w:color="auto"/>
              <w:right w:val="single" w:sz="6" w:space="0" w:color="auto"/>
            </w:tcBorders>
            <w:vAlign w:val="center"/>
          </w:tcPr>
          <w:p w14:paraId="3653ED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12.13</w:t>
            </w:r>
          </w:p>
        </w:tc>
        <w:tc>
          <w:tcPr>
            <w:tcW w:w="186" w:type="pct"/>
            <w:tcBorders>
              <w:top w:val="single" w:sz="6" w:space="0" w:color="auto"/>
              <w:left w:val="single" w:sz="6" w:space="0" w:color="auto"/>
              <w:bottom w:val="single" w:sz="6" w:space="0" w:color="auto"/>
              <w:right w:val="single" w:sz="6" w:space="0" w:color="auto"/>
            </w:tcBorders>
            <w:vAlign w:val="center"/>
          </w:tcPr>
          <w:p w14:paraId="4CC6B9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4.39</w:t>
            </w:r>
          </w:p>
        </w:tc>
        <w:tc>
          <w:tcPr>
            <w:tcW w:w="209" w:type="pct"/>
            <w:tcBorders>
              <w:top w:val="single" w:sz="6" w:space="0" w:color="auto"/>
              <w:left w:val="single" w:sz="6" w:space="0" w:color="auto"/>
              <w:bottom w:val="single" w:sz="6" w:space="0" w:color="auto"/>
              <w:right w:val="single" w:sz="6" w:space="0" w:color="auto"/>
            </w:tcBorders>
            <w:vAlign w:val="center"/>
          </w:tcPr>
          <w:p w14:paraId="7ECAD2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3.56</w:t>
            </w:r>
          </w:p>
        </w:tc>
        <w:tc>
          <w:tcPr>
            <w:tcW w:w="186" w:type="pct"/>
            <w:tcBorders>
              <w:top w:val="single" w:sz="6" w:space="0" w:color="auto"/>
              <w:left w:val="single" w:sz="6" w:space="0" w:color="auto"/>
              <w:bottom w:val="single" w:sz="6" w:space="0" w:color="auto"/>
              <w:right w:val="single" w:sz="6" w:space="0" w:color="auto"/>
            </w:tcBorders>
            <w:vAlign w:val="center"/>
          </w:tcPr>
          <w:p w14:paraId="460454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4.39</w:t>
            </w:r>
          </w:p>
        </w:tc>
        <w:tc>
          <w:tcPr>
            <w:tcW w:w="209" w:type="pct"/>
            <w:tcBorders>
              <w:top w:val="single" w:sz="6" w:space="0" w:color="auto"/>
              <w:left w:val="single" w:sz="6" w:space="0" w:color="auto"/>
              <w:bottom w:val="single" w:sz="6" w:space="0" w:color="auto"/>
              <w:right w:val="single" w:sz="6" w:space="0" w:color="auto"/>
            </w:tcBorders>
            <w:vAlign w:val="center"/>
          </w:tcPr>
          <w:p w14:paraId="2F367E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12.34</w:t>
            </w:r>
          </w:p>
        </w:tc>
      </w:tr>
      <w:tr w:rsidR="00D64FA0" w:rsidRPr="009A06AE" w14:paraId="13757F1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A54E9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9404, Gila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168E45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04007940400</w:t>
            </w:r>
          </w:p>
        </w:tc>
        <w:tc>
          <w:tcPr>
            <w:tcW w:w="350" w:type="pct"/>
            <w:tcBorders>
              <w:top w:val="single" w:sz="6" w:space="0" w:color="auto"/>
              <w:left w:val="single" w:sz="6" w:space="0" w:color="auto"/>
              <w:bottom w:val="single" w:sz="6" w:space="0" w:color="auto"/>
              <w:right w:val="single" w:sz="6" w:space="0" w:color="auto"/>
            </w:tcBorders>
            <w:vAlign w:val="center"/>
          </w:tcPr>
          <w:p w14:paraId="6B09C7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5709</w:t>
            </w:r>
          </w:p>
        </w:tc>
        <w:tc>
          <w:tcPr>
            <w:tcW w:w="340" w:type="pct"/>
            <w:tcBorders>
              <w:top w:val="single" w:sz="6" w:space="0" w:color="auto"/>
              <w:left w:val="single" w:sz="6" w:space="0" w:color="auto"/>
              <w:bottom w:val="single" w:sz="6" w:space="0" w:color="auto"/>
              <w:right w:val="single" w:sz="6" w:space="0" w:color="auto"/>
            </w:tcBorders>
            <w:vAlign w:val="center"/>
          </w:tcPr>
          <w:p w14:paraId="713D2A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5873</w:t>
            </w:r>
          </w:p>
        </w:tc>
        <w:tc>
          <w:tcPr>
            <w:tcW w:w="331" w:type="pct"/>
            <w:tcBorders>
              <w:top w:val="single" w:sz="6" w:space="0" w:color="auto"/>
              <w:left w:val="single" w:sz="6" w:space="0" w:color="auto"/>
              <w:bottom w:val="single" w:sz="6" w:space="0" w:color="auto"/>
              <w:right w:val="single" w:sz="6" w:space="0" w:color="auto"/>
            </w:tcBorders>
            <w:vAlign w:val="center"/>
          </w:tcPr>
          <w:p w14:paraId="52A10D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97.21</w:t>
            </w:r>
          </w:p>
        </w:tc>
        <w:tc>
          <w:tcPr>
            <w:tcW w:w="441" w:type="pct"/>
            <w:tcBorders>
              <w:top w:val="single" w:sz="6" w:space="0" w:color="auto"/>
              <w:left w:val="single" w:sz="6" w:space="0" w:color="auto"/>
              <w:bottom w:val="single" w:sz="6" w:space="0" w:color="auto"/>
              <w:right w:val="single" w:sz="6" w:space="0" w:color="auto"/>
            </w:tcBorders>
            <w:vAlign w:val="center"/>
          </w:tcPr>
          <w:p w14:paraId="0784B6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96386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1496</w:t>
            </w:r>
          </w:p>
        </w:tc>
        <w:tc>
          <w:tcPr>
            <w:tcW w:w="312" w:type="pct"/>
            <w:tcBorders>
              <w:top w:val="single" w:sz="6" w:space="0" w:color="auto"/>
              <w:left w:val="single" w:sz="6" w:space="0" w:color="auto"/>
              <w:bottom w:val="single" w:sz="6" w:space="0" w:color="auto"/>
              <w:right w:val="single" w:sz="6" w:space="0" w:color="auto"/>
            </w:tcBorders>
            <w:vAlign w:val="center"/>
          </w:tcPr>
          <w:p w14:paraId="4A3D99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47.86</w:t>
            </w:r>
          </w:p>
        </w:tc>
        <w:tc>
          <w:tcPr>
            <w:tcW w:w="209" w:type="pct"/>
            <w:tcBorders>
              <w:top w:val="single" w:sz="6" w:space="0" w:color="auto"/>
              <w:left w:val="single" w:sz="6" w:space="0" w:color="auto"/>
              <w:bottom w:val="single" w:sz="6" w:space="0" w:color="auto"/>
              <w:right w:val="single" w:sz="6" w:space="0" w:color="auto"/>
            </w:tcBorders>
            <w:vAlign w:val="center"/>
          </w:tcPr>
          <w:p w14:paraId="384259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10.23</w:t>
            </w:r>
          </w:p>
        </w:tc>
        <w:tc>
          <w:tcPr>
            <w:tcW w:w="186" w:type="pct"/>
            <w:tcBorders>
              <w:top w:val="single" w:sz="6" w:space="0" w:color="auto"/>
              <w:left w:val="single" w:sz="6" w:space="0" w:color="auto"/>
              <w:bottom w:val="single" w:sz="6" w:space="0" w:color="auto"/>
              <w:right w:val="single" w:sz="6" w:space="0" w:color="auto"/>
            </w:tcBorders>
            <w:vAlign w:val="center"/>
          </w:tcPr>
          <w:p w14:paraId="646283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w:t>
            </w:r>
          </w:p>
        </w:tc>
        <w:tc>
          <w:tcPr>
            <w:tcW w:w="163" w:type="pct"/>
            <w:tcBorders>
              <w:top w:val="single" w:sz="6" w:space="0" w:color="auto"/>
              <w:left w:val="single" w:sz="6" w:space="0" w:color="auto"/>
              <w:bottom w:val="single" w:sz="6" w:space="0" w:color="auto"/>
              <w:right w:val="single" w:sz="6" w:space="0" w:color="auto"/>
            </w:tcBorders>
            <w:vAlign w:val="center"/>
          </w:tcPr>
          <w:p w14:paraId="32648B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65AD7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19.39</w:t>
            </w:r>
          </w:p>
        </w:tc>
        <w:tc>
          <w:tcPr>
            <w:tcW w:w="186" w:type="pct"/>
            <w:tcBorders>
              <w:top w:val="single" w:sz="6" w:space="0" w:color="auto"/>
              <w:left w:val="single" w:sz="6" w:space="0" w:color="auto"/>
              <w:bottom w:val="single" w:sz="6" w:space="0" w:color="auto"/>
              <w:right w:val="single" w:sz="6" w:space="0" w:color="auto"/>
            </w:tcBorders>
            <w:vAlign w:val="center"/>
          </w:tcPr>
          <w:p w14:paraId="75F70B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8.16</w:t>
            </w:r>
          </w:p>
        </w:tc>
        <w:tc>
          <w:tcPr>
            <w:tcW w:w="186" w:type="pct"/>
            <w:tcBorders>
              <w:top w:val="single" w:sz="6" w:space="0" w:color="auto"/>
              <w:left w:val="single" w:sz="6" w:space="0" w:color="auto"/>
              <w:bottom w:val="single" w:sz="6" w:space="0" w:color="auto"/>
              <w:right w:val="single" w:sz="6" w:space="0" w:color="auto"/>
            </w:tcBorders>
            <w:vAlign w:val="center"/>
          </w:tcPr>
          <w:p w14:paraId="217CE6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w:t>
            </w:r>
          </w:p>
        </w:tc>
        <w:tc>
          <w:tcPr>
            <w:tcW w:w="209" w:type="pct"/>
            <w:tcBorders>
              <w:top w:val="single" w:sz="6" w:space="0" w:color="auto"/>
              <w:left w:val="single" w:sz="6" w:space="0" w:color="auto"/>
              <w:bottom w:val="single" w:sz="6" w:space="0" w:color="auto"/>
              <w:right w:val="single" w:sz="6" w:space="0" w:color="auto"/>
            </w:tcBorders>
            <w:vAlign w:val="center"/>
          </w:tcPr>
          <w:p w14:paraId="4FB105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10.03</w:t>
            </w:r>
          </w:p>
        </w:tc>
        <w:tc>
          <w:tcPr>
            <w:tcW w:w="186" w:type="pct"/>
            <w:tcBorders>
              <w:top w:val="single" w:sz="6" w:space="0" w:color="auto"/>
              <w:left w:val="single" w:sz="6" w:space="0" w:color="auto"/>
              <w:bottom w:val="single" w:sz="6" w:space="0" w:color="auto"/>
              <w:right w:val="single" w:sz="6" w:space="0" w:color="auto"/>
            </w:tcBorders>
            <w:vAlign w:val="center"/>
          </w:tcPr>
          <w:p w14:paraId="553A28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15.24</w:t>
            </w:r>
          </w:p>
        </w:tc>
        <w:tc>
          <w:tcPr>
            <w:tcW w:w="209" w:type="pct"/>
            <w:tcBorders>
              <w:top w:val="single" w:sz="6" w:space="0" w:color="auto"/>
              <w:left w:val="single" w:sz="6" w:space="0" w:color="auto"/>
              <w:bottom w:val="single" w:sz="6" w:space="0" w:color="auto"/>
              <w:right w:val="single" w:sz="6" w:space="0" w:color="auto"/>
            </w:tcBorders>
            <w:vAlign w:val="center"/>
          </w:tcPr>
          <w:p w14:paraId="333857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15.24</w:t>
            </w:r>
          </w:p>
        </w:tc>
      </w:tr>
      <w:tr w:rsidR="00D64FA0" w:rsidRPr="009A06AE" w14:paraId="53CF46D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D9967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9405, Graham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11530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04009940500</w:t>
            </w:r>
          </w:p>
        </w:tc>
        <w:tc>
          <w:tcPr>
            <w:tcW w:w="350" w:type="pct"/>
            <w:tcBorders>
              <w:top w:val="single" w:sz="6" w:space="0" w:color="auto"/>
              <w:left w:val="single" w:sz="6" w:space="0" w:color="auto"/>
              <w:bottom w:val="single" w:sz="6" w:space="0" w:color="auto"/>
              <w:right w:val="single" w:sz="6" w:space="0" w:color="auto"/>
            </w:tcBorders>
            <w:vAlign w:val="center"/>
          </w:tcPr>
          <w:p w14:paraId="44FE18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4664</w:t>
            </w:r>
          </w:p>
        </w:tc>
        <w:tc>
          <w:tcPr>
            <w:tcW w:w="340" w:type="pct"/>
            <w:tcBorders>
              <w:top w:val="single" w:sz="6" w:space="0" w:color="auto"/>
              <w:left w:val="single" w:sz="6" w:space="0" w:color="auto"/>
              <w:bottom w:val="single" w:sz="6" w:space="0" w:color="auto"/>
              <w:right w:val="single" w:sz="6" w:space="0" w:color="auto"/>
            </w:tcBorders>
            <w:vAlign w:val="center"/>
          </w:tcPr>
          <w:p w14:paraId="630FA1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4698</w:t>
            </w:r>
          </w:p>
        </w:tc>
        <w:tc>
          <w:tcPr>
            <w:tcW w:w="331" w:type="pct"/>
            <w:tcBorders>
              <w:top w:val="single" w:sz="6" w:space="0" w:color="auto"/>
              <w:left w:val="single" w:sz="6" w:space="0" w:color="auto"/>
              <w:bottom w:val="single" w:sz="6" w:space="0" w:color="auto"/>
              <w:right w:val="single" w:sz="6" w:space="0" w:color="auto"/>
            </w:tcBorders>
            <w:vAlign w:val="center"/>
          </w:tcPr>
          <w:p w14:paraId="69BA58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99.28</w:t>
            </w:r>
          </w:p>
        </w:tc>
        <w:tc>
          <w:tcPr>
            <w:tcW w:w="441" w:type="pct"/>
            <w:tcBorders>
              <w:top w:val="single" w:sz="6" w:space="0" w:color="auto"/>
              <w:left w:val="single" w:sz="6" w:space="0" w:color="auto"/>
              <w:bottom w:val="single" w:sz="6" w:space="0" w:color="auto"/>
              <w:right w:val="single" w:sz="6" w:space="0" w:color="auto"/>
            </w:tcBorders>
            <w:vAlign w:val="center"/>
          </w:tcPr>
          <w:p w14:paraId="2CE864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A6073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1088</w:t>
            </w:r>
          </w:p>
        </w:tc>
        <w:tc>
          <w:tcPr>
            <w:tcW w:w="312" w:type="pct"/>
            <w:tcBorders>
              <w:top w:val="single" w:sz="6" w:space="0" w:color="auto"/>
              <w:left w:val="single" w:sz="6" w:space="0" w:color="auto"/>
              <w:bottom w:val="single" w:sz="6" w:space="0" w:color="auto"/>
              <w:right w:val="single" w:sz="6" w:space="0" w:color="auto"/>
            </w:tcBorders>
            <w:vAlign w:val="center"/>
          </w:tcPr>
          <w:p w14:paraId="1139C6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30.70</w:t>
            </w:r>
          </w:p>
        </w:tc>
        <w:tc>
          <w:tcPr>
            <w:tcW w:w="209" w:type="pct"/>
            <w:tcBorders>
              <w:top w:val="single" w:sz="6" w:space="0" w:color="auto"/>
              <w:left w:val="single" w:sz="6" w:space="0" w:color="auto"/>
              <w:bottom w:val="single" w:sz="6" w:space="0" w:color="auto"/>
              <w:right w:val="single" w:sz="6" w:space="0" w:color="auto"/>
            </w:tcBorders>
            <w:vAlign w:val="center"/>
          </w:tcPr>
          <w:p w14:paraId="708CF0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8.18</w:t>
            </w:r>
          </w:p>
        </w:tc>
        <w:tc>
          <w:tcPr>
            <w:tcW w:w="186" w:type="pct"/>
            <w:tcBorders>
              <w:top w:val="single" w:sz="6" w:space="0" w:color="auto"/>
              <w:left w:val="single" w:sz="6" w:space="0" w:color="auto"/>
              <w:bottom w:val="single" w:sz="6" w:space="0" w:color="auto"/>
              <w:right w:val="single" w:sz="6" w:space="0" w:color="auto"/>
            </w:tcBorders>
            <w:vAlign w:val="center"/>
          </w:tcPr>
          <w:p w14:paraId="69FB0C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2.21</w:t>
            </w:r>
          </w:p>
        </w:tc>
        <w:tc>
          <w:tcPr>
            <w:tcW w:w="163" w:type="pct"/>
            <w:tcBorders>
              <w:top w:val="single" w:sz="6" w:space="0" w:color="auto"/>
              <w:left w:val="single" w:sz="6" w:space="0" w:color="auto"/>
              <w:bottom w:val="single" w:sz="6" w:space="0" w:color="auto"/>
              <w:right w:val="single" w:sz="6" w:space="0" w:color="auto"/>
            </w:tcBorders>
            <w:vAlign w:val="center"/>
          </w:tcPr>
          <w:p w14:paraId="5F24CF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245ED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17.19</w:t>
            </w:r>
          </w:p>
        </w:tc>
        <w:tc>
          <w:tcPr>
            <w:tcW w:w="186" w:type="pct"/>
            <w:tcBorders>
              <w:top w:val="single" w:sz="6" w:space="0" w:color="auto"/>
              <w:left w:val="single" w:sz="6" w:space="0" w:color="auto"/>
              <w:bottom w:val="single" w:sz="6" w:space="0" w:color="auto"/>
              <w:right w:val="single" w:sz="6" w:space="0" w:color="auto"/>
            </w:tcBorders>
            <w:vAlign w:val="center"/>
          </w:tcPr>
          <w:p w14:paraId="6FA401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5.79</w:t>
            </w:r>
          </w:p>
        </w:tc>
        <w:tc>
          <w:tcPr>
            <w:tcW w:w="186" w:type="pct"/>
            <w:tcBorders>
              <w:top w:val="single" w:sz="6" w:space="0" w:color="auto"/>
              <w:left w:val="single" w:sz="6" w:space="0" w:color="auto"/>
              <w:bottom w:val="single" w:sz="6" w:space="0" w:color="auto"/>
              <w:right w:val="single" w:sz="6" w:space="0" w:color="auto"/>
            </w:tcBorders>
            <w:vAlign w:val="center"/>
          </w:tcPr>
          <w:p w14:paraId="01D227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w:t>
            </w:r>
          </w:p>
        </w:tc>
        <w:tc>
          <w:tcPr>
            <w:tcW w:w="209" w:type="pct"/>
            <w:tcBorders>
              <w:top w:val="single" w:sz="6" w:space="0" w:color="auto"/>
              <w:left w:val="single" w:sz="6" w:space="0" w:color="auto"/>
              <w:bottom w:val="single" w:sz="6" w:space="0" w:color="auto"/>
              <w:right w:val="single" w:sz="6" w:space="0" w:color="auto"/>
            </w:tcBorders>
            <w:vAlign w:val="center"/>
          </w:tcPr>
          <w:p w14:paraId="763426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7.08</w:t>
            </w:r>
          </w:p>
        </w:tc>
        <w:tc>
          <w:tcPr>
            <w:tcW w:w="186" w:type="pct"/>
            <w:tcBorders>
              <w:top w:val="single" w:sz="6" w:space="0" w:color="auto"/>
              <w:left w:val="single" w:sz="6" w:space="0" w:color="auto"/>
              <w:bottom w:val="single" w:sz="6" w:space="0" w:color="auto"/>
              <w:right w:val="single" w:sz="6" w:space="0" w:color="auto"/>
            </w:tcBorders>
            <w:vAlign w:val="center"/>
          </w:tcPr>
          <w:p w14:paraId="49B522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6.89</w:t>
            </w:r>
          </w:p>
        </w:tc>
        <w:tc>
          <w:tcPr>
            <w:tcW w:w="209" w:type="pct"/>
            <w:tcBorders>
              <w:top w:val="single" w:sz="6" w:space="0" w:color="auto"/>
              <w:left w:val="single" w:sz="6" w:space="0" w:color="auto"/>
              <w:bottom w:val="single" w:sz="6" w:space="0" w:color="auto"/>
              <w:right w:val="single" w:sz="6" w:space="0" w:color="auto"/>
            </w:tcBorders>
            <w:vAlign w:val="center"/>
          </w:tcPr>
          <w:p w14:paraId="44F706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9.93</w:t>
            </w:r>
          </w:p>
        </w:tc>
      </w:tr>
      <w:tr w:rsidR="00D64FA0" w:rsidRPr="009A06AE" w14:paraId="648916B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1DE92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9412, Pinal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62B1DE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04021941200</w:t>
            </w:r>
          </w:p>
        </w:tc>
        <w:tc>
          <w:tcPr>
            <w:tcW w:w="350" w:type="pct"/>
            <w:tcBorders>
              <w:top w:val="single" w:sz="6" w:space="0" w:color="auto"/>
              <w:left w:val="single" w:sz="6" w:space="0" w:color="auto"/>
              <w:bottom w:val="single" w:sz="6" w:space="0" w:color="auto"/>
              <w:right w:val="single" w:sz="6" w:space="0" w:color="auto"/>
            </w:tcBorders>
            <w:vAlign w:val="center"/>
          </w:tcPr>
          <w:p w14:paraId="5CA6E2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5668</w:t>
            </w:r>
          </w:p>
        </w:tc>
        <w:tc>
          <w:tcPr>
            <w:tcW w:w="340" w:type="pct"/>
            <w:tcBorders>
              <w:top w:val="single" w:sz="6" w:space="0" w:color="auto"/>
              <w:left w:val="single" w:sz="6" w:space="0" w:color="auto"/>
              <w:bottom w:val="single" w:sz="6" w:space="0" w:color="auto"/>
              <w:right w:val="single" w:sz="6" w:space="0" w:color="auto"/>
            </w:tcBorders>
            <w:vAlign w:val="center"/>
          </w:tcPr>
          <w:p w14:paraId="0958F3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6278</w:t>
            </w:r>
          </w:p>
        </w:tc>
        <w:tc>
          <w:tcPr>
            <w:tcW w:w="331" w:type="pct"/>
            <w:tcBorders>
              <w:top w:val="single" w:sz="6" w:space="0" w:color="auto"/>
              <w:left w:val="single" w:sz="6" w:space="0" w:color="auto"/>
              <w:bottom w:val="single" w:sz="6" w:space="0" w:color="auto"/>
              <w:right w:val="single" w:sz="6" w:space="0" w:color="auto"/>
            </w:tcBorders>
            <w:vAlign w:val="center"/>
          </w:tcPr>
          <w:p w14:paraId="3471F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90.28</w:t>
            </w:r>
          </w:p>
        </w:tc>
        <w:tc>
          <w:tcPr>
            <w:tcW w:w="441" w:type="pct"/>
            <w:tcBorders>
              <w:top w:val="single" w:sz="6" w:space="0" w:color="auto"/>
              <w:left w:val="single" w:sz="6" w:space="0" w:color="auto"/>
              <w:bottom w:val="single" w:sz="6" w:space="0" w:color="auto"/>
              <w:right w:val="single" w:sz="6" w:space="0" w:color="auto"/>
            </w:tcBorders>
            <w:vAlign w:val="center"/>
          </w:tcPr>
          <w:p w14:paraId="1313C4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8745D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1915</w:t>
            </w:r>
          </w:p>
        </w:tc>
        <w:tc>
          <w:tcPr>
            <w:tcW w:w="312" w:type="pct"/>
            <w:tcBorders>
              <w:top w:val="single" w:sz="6" w:space="0" w:color="auto"/>
              <w:left w:val="single" w:sz="6" w:space="0" w:color="auto"/>
              <w:bottom w:val="single" w:sz="6" w:space="0" w:color="auto"/>
              <w:right w:val="single" w:sz="6" w:space="0" w:color="auto"/>
            </w:tcBorders>
            <w:vAlign w:val="center"/>
          </w:tcPr>
          <w:p w14:paraId="233104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20.99</w:t>
            </w:r>
          </w:p>
        </w:tc>
        <w:tc>
          <w:tcPr>
            <w:tcW w:w="209" w:type="pct"/>
            <w:tcBorders>
              <w:top w:val="single" w:sz="6" w:space="0" w:color="auto"/>
              <w:left w:val="single" w:sz="6" w:space="0" w:color="auto"/>
              <w:bottom w:val="single" w:sz="6" w:space="0" w:color="auto"/>
              <w:right w:val="single" w:sz="6" w:space="0" w:color="auto"/>
            </w:tcBorders>
            <w:vAlign w:val="center"/>
          </w:tcPr>
          <w:p w14:paraId="2A7AFE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186" w:type="pct"/>
            <w:tcBorders>
              <w:top w:val="single" w:sz="6" w:space="0" w:color="auto"/>
              <w:left w:val="single" w:sz="6" w:space="0" w:color="auto"/>
              <w:bottom w:val="single" w:sz="6" w:space="0" w:color="auto"/>
              <w:right w:val="single" w:sz="6" w:space="0" w:color="auto"/>
            </w:tcBorders>
            <w:vAlign w:val="center"/>
          </w:tcPr>
          <w:p w14:paraId="4B713D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256C5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5E847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11.23</w:t>
            </w:r>
          </w:p>
        </w:tc>
        <w:tc>
          <w:tcPr>
            <w:tcW w:w="186" w:type="pct"/>
            <w:tcBorders>
              <w:top w:val="single" w:sz="6" w:space="0" w:color="auto"/>
              <w:left w:val="single" w:sz="6" w:space="0" w:color="auto"/>
              <w:bottom w:val="single" w:sz="6" w:space="0" w:color="auto"/>
              <w:right w:val="single" w:sz="6" w:space="0" w:color="auto"/>
            </w:tcBorders>
            <w:vAlign w:val="center"/>
          </w:tcPr>
          <w:p w14:paraId="1AFB3D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3.29</w:t>
            </w:r>
          </w:p>
        </w:tc>
        <w:tc>
          <w:tcPr>
            <w:tcW w:w="186" w:type="pct"/>
            <w:tcBorders>
              <w:top w:val="single" w:sz="6" w:space="0" w:color="auto"/>
              <w:left w:val="single" w:sz="6" w:space="0" w:color="auto"/>
              <w:bottom w:val="single" w:sz="6" w:space="0" w:color="auto"/>
              <w:right w:val="single" w:sz="6" w:space="0" w:color="auto"/>
            </w:tcBorders>
            <w:vAlign w:val="center"/>
          </w:tcPr>
          <w:p w14:paraId="336023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A3C2B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15E71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F268A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10.29</w:t>
            </w:r>
          </w:p>
        </w:tc>
      </w:tr>
      <w:tr w:rsidR="00D64FA0" w:rsidRPr="009A06AE" w14:paraId="0FA410E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A3A2A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9413, Pinal County, Arizona</w:t>
            </w:r>
          </w:p>
        </w:tc>
        <w:tc>
          <w:tcPr>
            <w:tcW w:w="383" w:type="pct"/>
            <w:tcBorders>
              <w:top w:val="single" w:sz="6" w:space="0" w:color="auto"/>
              <w:left w:val="single" w:sz="6" w:space="0" w:color="auto"/>
              <w:bottom w:val="single" w:sz="6" w:space="0" w:color="auto"/>
              <w:right w:val="single" w:sz="6" w:space="0" w:color="auto"/>
            </w:tcBorders>
            <w:vAlign w:val="center"/>
          </w:tcPr>
          <w:p w14:paraId="247782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04021941300</w:t>
            </w:r>
          </w:p>
        </w:tc>
        <w:tc>
          <w:tcPr>
            <w:tcW w:w="350" w:type="pct"/>
            <w:tcBorders>
              <w:top w:val="single" w:sz="6" w:space="0" w:color="auto"/>
              <w:left w:val="single" w:sz="6" w:space="0" w:color="auto"/>
              <w:bottom w:val="single" w:sz="6" w:space="0" w:color="auto"/>
              <w:right w:val="single" w:sz="6" w:space="0" w:color="auto"/>
            </w:tcBorders>
            <w:vAlign w:val="center"/>
          </w:tcPr>
          <w:p w14:paraId="17D397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2057</w:t>
            </w:r>
          </w:p>
        </w:tc>
        <w:tc>
          <w:tcPr>
            <w:tcW w:w="340" w:type="pct"/>
            <w:tcBorders>
              <w:top w:val="single" w:sz="6" w:space="0" w:color="auto"/>
              <w:left w:val="single" w:sz="6" w:space="0" w:color="auto"/>
              <w:bottom w:val="single" w:sz="6" w:space="0" w:color="auto"/>
              <w:right w:val="single" w:sz="6" w:space="0" w:color="auto"/>
            </w:tcBorders>
            <w:vAlign w:val="center"/>
          </w:tcPr>
          <w:p w14:paraId="2B6B6F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2100</w:t>
            </w:r>
          </w:p>
        </w:tc>
        <w:tc>
          <w:tcPr>
            <w:tcW w:w="331" w:type="pct"/>
            <w:tcBorders>
              <w:top w:val="single" w:sz="6" w:space="0" w:color="auto"/>
              <w:left w:val="single" w:sz="6" w:space="0" w:color="auto"/>
              <w:bottom w:val="single" w:sz="6" w:space="0" w:color="auto"/>
              <w:right w:val="single" w:sz="6" w:space="0" w:color="auto"/>
            </w:tcBorders>
            <w:vAlign w:val="center"/>
          </w:tcPr>
          <w:p w14:paraId="53A8D2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97.95</w:t>
            </w:r>
          </w:p>
        </w:tc>
        <w:tc>
          <w:tcPr>
            <w:tcW w:w="441" w:type="pct"/>
            <w:tcBorders>
              <w:top w:val="single" w:sz="6" w:space="0" w:color="auto"/>
              <w:left w:val="single" w:sz="6" w:space="0" w:color="auto"/>
              <w:bottom w:val="single" w:sz="6" w:space="0" w:color="auto"/>
              <w:right w:val="single" w:sz="6" w:space="0" w:color="auto"/>
            </w:tcBorders>
            <w:vAlign w:val="center"/>
          </w:tcPr>
          <w:p w14:paraId="0E9EC7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C5FAE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660</w:t>
            </w:r>
          </w:p>
        </w:tc>
        <w:tc>
          <w:tcPr>
            <w:tcW w:w="312" w:type="pct"/>
            <w:tcBorders>
              <w:top w:val="single" w:sz="6" w:space="0" w:color="auto"/>
              <w:left w:val="single" w:sz="6" w:space="0" w:color="auto"/>
              <w:bottom w:val="single" w:sz="6" w:space="0" w:color="auto"/>
              <w:right w:val="single" w:sz="6" w:space="0" w:color="auto"/>
            </w:tcBorders>
            <w:vAlign w:val="center"/>
          </w:tcPr>
          <w:p w14:paraId="7DB3D0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9.55</w:t>
            </w:r>
          </w:p>
        </w:tc>
        <w:tc>
          <w:tcPr>
            <w:tcW w:w="209" w:type="pct"/>
            <w:tcBorders>
              <w:top w:val="single" w:sz="6" w:space="0" w:color="auto"/>
              <w:left w:val="single" w:sz="6" w:space="0" w:color="auto"/>
              <w:bottom w:val="single" w:sz="6" w:space="0" w:color="auto"/>
              <w:right w:val="single" w:sz="6" w:space="0" w:color="auto"/>
            </w:tcBorders>
            <w:vAlign w:val="center"/>
          </w:tcPr>
          <w:p w14:paraId="7641B3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0.76</w:t>
            </w:r>
          </w:p>
        </w:tc>
        <w:tc>
          <w:tcPr>
            <w:tcW w:w="186" w:type="pct"/>
            <w:tcBorders>
              <w:top w:val="single" w:sz="6" w:space="0" w:color="auto"/>
              <w:left w:val="single" w:sz="6" w:space="0" w:color="auto"/>
              <w:bottom w:val="single" w:sz="6" w:space="0" w:color="auto"/>
              <w:right w:val="single" w:sz="6" w:space="0" w:color="auto"/>
            </w:tcBorders>
            <w:vAlign w:val="center"/>
          </w:tcPr>
          <w:p w14:paraId="518F3C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EFF3B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0893F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4.70</w:t>
            </w:r>
          </w:p>
        </w:tc>
        <w:tc>
          <w:tcPr>
            <w:tcW w:w="186" w:type="pct"/>
            <w:tcBorders>
              <w:top w:val="single" w:sz="6" w:space="0" w:color="auto"/>
              <w:left w:val="single" w:sz="6" w:space="0" w:color="auto"/>
              <w:bottom w:val="single" w:sz="6" w:space="0" w:color="auto"/>
              <w:right w:val="single" w:sz="6" w:space="0" w:color="auto"/>
            </w:tcBorders>
            <w:vAlign w:val="center"/>
          </w:tcPr>
          <w:p w14:paraId="4C516E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w:t>
            </w:r>
          </w:p>
        </w:tc>
        <w:tc>
          <w:tcPr>
            <w:tcW w:w="186" w:type="pct"/>
            <w:tcBorders>
              <w:top w:val="single" w:sz="6" w:space="0" w:color="auto"/>
              <w:left w:val="single" w:sz="6" w:space="0" w:color="auto"/>
              <w:bottom w:val="single" w:sz="6" w:space="0" w:color="auto"/>
              <w:right w:val="single" w:sz="6" w:space="0" w:color="auto"/>
            </w:tcBorders>
            <w:vAlign w:val="center"/>
          </w:tcPr>
          <w:p w14:paraId="6B0A79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w:t>
            </w:r>
          </w:p>
        </w:tc>
        <w:tc>
          <w:tcPr>
            <w:tcW w:w="209" w:type="pct"/>
            <w:tcBorders>
              <w:top w:val="single" w:sz="6" w:space="0" w:color="auto"/>
              <w:left w:val="single" w:sz="6" w:space="0" w:color="auto"/>
              <w:bottom w:val="single" w:sz="6" w:space="0" w:color="auto"/>
              <w:right w:val="single" w:sz="6" w:space="0" w:color="auto"/>
            </w:tcBorders>
            <w:vAlign w:val="center"/>
          </w:tcPr>
          <w:p w14:paraId="0BD4B3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0.76</w:t>
            </w:r>
          </w:p>
        </w:tc>
        <w:tc>
          <w:tcPr>
            <w:tcW w:w="186" w:type="pct"/>
            <w:tcBorders>
              <w:top w:val="single" w:sz="6" w:space="0" w:color="auto"/>
              <w:left w:val="single" w:sz="6" w:space="0" w:color="auto"/>
              <w:bottom w:val="single" w:sz="6" w:space="0" w:color="auto"/>
              <w:right w:val="single" w:sz="6" w:space="0" w:color="auto"/>
            </w:tcBorders>
            <w:vAlign w:val="center"/>
          </w:tcPr>
          <w:p w14:paraId="79F867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0.76</w:t>
            </w:r>
          </w:p>
        </w:tc>
        <w:tc>
          <w:tcPr>
            <w:tcW w:w="209" w:type="pct"/>
            <w:tcBorders>
              <w:top w:val="single" w:sz="6" w:space="0" w:color="auto"/>
              <w:left w:val="single" w:sz="6" w:space="0" w:color="auto"/>
              <w:bottom w:val="single" w:sz="6" w:space="0" w:color="auto"/>
              <w:right w:val="single" w:sz="6" w:space="0" w:color="auto"/>
            </w:tcBorders>
            <w:vAlign w:val="center"/>
          </w:tcPr>
          <w:p w14:paraId="49A9BC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4.09</w:t>
            </w:r>
          </w:p>
        </w:tc>
      </w:tr>
      <w:tr w:rsidR="00D64FA0" w:rsidRPr="009A06AE" w14:paraId="4033309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428C3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Humboldt County, California</w:t>
            </w:r>
          </w:p>
        </w:tc>
        <w:tc>
          <w:tcPr>
            <w:tcW w:w="383" w:type="pct"/>
            <w:tcBorders>
              <w:top w:val="single" w:sz="6" w:space="0" w:color="auto"/>
              <w:left w:val="single" w:sz="6" w:space="0" w:color="auto"/>
              <w:bottom w:val="single" w:sz="6" w:space="0" w:color="auto"/>
              <w:right w:val="single" w:sz="6" w:space="0" w:color="auto"/>
            </w:tcBorders>
            <w:vAlign w:val="center"/>
          </w:tcPr>
          <w:p w14:paraId="4AECB2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06023940000</w:t>
            </w:r>
          </w:p>
        </w:tc>
        <w:tc>
          <w:tcPr>
            <w:tcW w:w="350" w:type="pct"/>
            <w:tcBorders>
              <w:top w:val="single" w:sz="6" w:space="0" w:color="auto"/>
              <w:left w:val="single" w:sz="6" w:space="0" w:color="auto"/>
              <w:bottom w:val="single" w:sz="6" w:space="0" w:color="auto"/>
              <w:right w:val="single" w:sz="6" w:space="0" w:color="auto"/>
            </w:tcBorders>
            <w:vAlign w:val="center"/>
          </w:tcPr>
          <w:p w14:paraId="7597B4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2826</w:t>
            </w:r>
          </w:p>
        </w:tc>
        <w:tc>
          <w:tcPr>
            <w:tcW w:w="340" w:type="pct"/>
            <w:tcBorders>
              <w:top w:val="single" w:sz="6" w:space="0" w:color="auto"/>
              <w:left w:val="single" w:sz="6" w:space="0" w:color="auto"/>
              <w:bottom w:val="single" w:sz="6" w:space="0" w:color="auto"/>
              <w:right w:val="single" w:sz="6" w:space="0" w:color="auto"/>
            </w:tcBorders>
            <w:vAlign w:val="center"/>
          </w:tcPr>
          <w:p w14:paraId="57FD7D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3348</w:t>
            </w:r>
          </w:p>
        </w:tc>
        <w:tc>
          <w:tcPr>
            <w:tcW w:w="331" w:type="pct"/>
            <w:tcBorders>
              <w:top w:val="single" w:sz="6" w:space="0" w:color="auto"/>
              <w:left w:val="single" w:sz="6" w:space="0" w:color="auto"/>
              <w:bottom w:val="single" w:sz="6" w:space="0" w:color="auto"/>
              <w:right w:val="single" w:sz="6" w:space="0" w:color="auto"/>
            </w:tcBorders>
            <w:vAlign w:val="center"/>
          </w:tcPr>
          <w:p w14:paraId="32BD71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84.41</w:t>
            </w:r>
          </w:p>
        </w:tc>
        <w:tc>
          <w:tcPr>
            <w:tcW w:w="441" w:type="pct"/>
            <w:tcBorders>
              <w:top w:val="single" w:sz="6" w:space="0" w:color="auto"/>
              <w:left w:val="single" w:sz="6" w:space="0" w:color="auto"/>
              <w:bottom w:val="single" w:sz="6" w:space="0" w:color="auto"/>
              <w:right w:val="single" w:sz="6" w:space="0" w:color="auto"/>
            </w:tcBorders>
            <w:vAlign w:val="center"/>
          </w:tcPr>
          <w:p w14:paraId="28B27D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27B44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1030</w:t>
            </w:r>
          </w:p>
        </w:tc>
        <w:tc>
          <w:tcPr>
            <w:tcW w:w="312" w:type="pct"/>
            <w:tcBorders>
              <w:top w:val="single" w:sz="6" w:space="0" w:color="auto"/>
              <w:left w:val="single" w:sz="6" w:space="0" w:color="auto"/>
              <w:bottom w:val="single" w:sz="6" w:space="0" w:color="auto"/>
              <w:right w:val="single" w:sz="6" w:space="0" w:color="auto"/>
            </w:tcBorders>
            <w:vAlign w:val="center"/>
          </w:tcPr>
          <w:p w14:paraId="2DEFB8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33.59</w:t>
            </w:r>
          </w:p>
        </w:tc>
        <w:tc>
          <w:tcPr>
            <w:tcW w:w="209" w:type="pct"/>
            <w:tcBorders>
              <w:top w:val="single" w:sz="6" w:space="0" w:color="auto"/>
              <w:left w:val="single" w:sz="6" w:space="0" w:color="auto"/>
              <w:bottom w:val="single" w:sz="6" w:space="0" w:color="auto"/>
              <w:right w:val="single" w:sz="6" w:space="0" w:color="auto"/>
            </w:tcBorders>
            <w:vAlign w:val="center"/>
          </w:tcPr>
          <w:p w14:paraId="6096AA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6.12</w:t>
            </w:r>
          </w:p>
        </w:tc>
        <w:tc>
          <w:tcPr>
            <w:tcW w:w="186" w:type="pct"/>
            <w:tcBorders>
              <w:top w:val="single" w:sz="6" w:space="0" w:color="auto"/>
              <w:left w:val="single" w:sz="6" w:space="0" w:color="auto"/>
              <w:bottom w:val="single" w:sz="6" w:space="0" w:color="auto"/>
              <w:right w:val="single" w:sz="6" w:space="0" w:color="auto"/>
            </w:tcBorders>
            <w:vAlign w:val="center"/>
          </w:tcPr>
          <w:p w14:paraId="0F2440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w:t>
            </w:r>
          </w:p>
        </w:tc>
        <w:tc>
          <w:tcPr>
            <w:tcW w:w="163" w:type="pct"/>
            <w:tcBorders>
              <w:top w:val="single" w:sz="6" w:space="0" w:color="auto"/>
              <w:left w:val="single" w:sz="6" w:space="0" w:color="auto"/>
              <w:bottom w:val="single" w:sz="6" w:space="0" w:color="auto"/>
              <w:right w:val="single" w:sz="6" w:space="0" w:color="auto"/>
            </w:tcBorders>
            <w:vAlign w:val="center"/>
          </w:tcPr>
          <w:p w14:paraId="7CBC5B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11885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10.78</w:t>
            </w:r>
          </w:p>
        </w:tc>
        <w:tc>
          <w:tcPr>
            <w:tcW w:w="186" w:type="pct"/>
            <w:tcBorders>
              <w:top w:val="single" w:sz="6" w:space="0" w:color="auto"/>
              <w:left w:val="single" w:sz="6" w:space="0" w:color="auto"/>
              <w:bottom w:val="single" w:sz="6" w:space="0" w:color="auto"/>
              <w:right w:val="single" w:sz="6" w:space="0" w:color="auto"/>
            </w:tcBorders>
            <w:vAlign w:val="center"/>
          </w:tcPr>
          <w:p w14:paraId="04CA4F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10.19</w:t>
            </w:r>
          </w:p>
        </w:tc>
        <w:tc>
          <w:tcPr>
            <w:tcW w:w="186" w:type="pct"/>
            <w:tcBorders>
              <w:top w:val="single" w:sz="6" w:space="0" w:color="auto"/>
              <w:left w:val="single" w:sz="6" w:space="0" w:color="auto"/>
              <w:bottom w:val="single" w:sz="6" w:space="0" w:color="auto"/>
              <w:right w:val="single" w:sz="6" w:space="0" w:color="auto"/>
            </w:tcBorders>
            <w:vAlign w:val="center"/>
          </w:tcPr>
          <w:p w14:paraId="604FDA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2743D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6.12</w:t>
            </w:r>
          </w:p>
        </w:tc>
        <w:tc>
          <w:tcPr>
            <w:tcW w:w="186" w:type="pct"/>
            <w:tcBorders>
              <w:top w:val="single" w:sz="6" w:space="0" w:color="auto"/>
              <w:left w:val="single" w:sz="6" w:space="0" w:color="auto"/>
              <w:bottom w:val="single" w:sz="6" w:space="0" w:color="auto"/>
              <w:right w:val="single" w:sz="6" w:space="0" w:color="auto"/>
            </w:tcBorders>
            <w:vAlign w:val="center"/>
          </w:tcPr>
          <w:p w14:paraId="706D6A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8.54</w:t>
            </w:r>
          </w:p>
        </w:tc>
        <w:tc>
          <w:tcPr>
            <w:tcW w:w="209" w:type="pct"/>
            <w:tcBorders>
              <w:top w:val="single" w:sz="6" w:space="0" w:color="auto"/>
              <w:left w:val="single" w:sz="6" w:space="0" w:color="auto"/>
              <w:bottom w:val="single" w:sz="6" w:space="0" w:color="auto"/>
              <w:right w:val="single" w:sz="6" w:space="0" w:color="auto"/>
            </w:tcBorders>
            <w:vAlign w:val="center"/>
          </w:tcPr>
          <w:p w14:paraId="308D84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15.63</w:t>
            </w:r>
          </w:p>
        </w:tc>
      </w:tr>
      <w:tr w:rsidR="00D64FA0" w:rsidRPr="009A06AE" w14:paraId="5A28EF6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6DB7B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Imperial County, California</w:t>
            </w:r>
          </w:p>
        </w:tc>
        <w:tc>
          <w:tcPr>
            <w:tcW w:w="383" w:type="pct"/>
            <w:tcBorders>
              <w:top w:val="single" w:sz="6" w:space="0" w:color="auto"/>
              <w:left w:val="single" w:sz="6" w:space="0" w:color="auto"/>
              <w:bottom w:val="single" w:sz="6" w:space="0" w:color="auto"/>
              <w:right w:val="single" w:sz="6" w:space="0" w:color="auto"/>
            </w:tcBorders>
            <w:vAlign w:val="center"/>
          </w:tcPr>
          <w:p w14:paraId="2D265F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06025940000</w:t>
            </w:r>
          </w:p>
        </w:tc>
        <w:tc>
          <w:tcPr>
            <w:tcW w:w="350" w:type="pct"/>
            <w:tcBorders>
              <w:top w:val="single" w:sz="6" w:space="0" w:color="auto"/>
              <w:left w:val="single" w:sz="6" w:space="0" w:color="auto"/>
              <w:bottom w:val="single" w:sz="6" w:space="0" w:color="auto"/>
              <w:right w:val="single" w:sz="6" w:space="0" w:color="auto"/>
            </w:tcBorders>
            <w:vAlign w:val="center"/>
          </w:tcPr>
          <w:p w14:paraId="3438A4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976</w:t>
            </w:r>
          </w:p>
        </w:tc>
        <w:tc>
          <w:tcPr>
            <w:tcW w:w="340" w:type="pct"/>
            <w:tcBorders>
              <w:top w:val="single" w:sz="6" w:space="0" w:color="auto"/>
              <w:left w:val="single" w:sz="6" w:space="0" w:color="auto"/>
              <w:bottom w:val="single" w:sz="6" w:space="0" w:color="auto"/>
              <w:right w:val="single" w:sz="6" w:space="0" w:color="auto"/>
            </w:tcBorders>
            <w:vAlign w:val="center"/>
          </w:tcPr>
          <w:p w14:paraId="7C0DE4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1705</w:t>
            </w:r>
          </w:p>
        </w:tc>
        <w:tc>
          <w:tcPr>
            <w:tcW w:w="331" w:type="pct"/>
            <w:tcBorders>
              <w:top w:val="single" w:sz="6" w:space="0" w:color="auto"/>
              <w:left w:val="single" w:sz="6" w:space="0" w:color="auto"/>
              <w:bottom w:val="single" w:sz="6" w:space="0" w:color="auto"/>
              <w:right w:val="single" w:sz="6" w:space="0" w:color="auto"/>
            </w:tcBorders>
            <w:vAlign w:val="center"/>
          </w:tcPr>
          <w:p w14:paraId="3C0E96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57.24</w:t>
            </w:r>
          </w:p>
        </w:tc>
        <w:tc>
          <w:tcPr>
            <w:tcW w:w="441" w:type="pct"/>
            <w:tcBorders>
              <w:top w:val="single" w:sz="6" w:space="0" w:color="auto"/>
              <w:left w:val="single" w:sz="6" w:space="0" w:color="auto"/>
              <w:bottom w:val="single" w:sz="6" w:space="0" w:color="auto"/>
              <w:right w:val="single" w:sz="6" w:space="0" w:color="auto"/>
            </w:tcBorders>
            <w:vAlign w:val="center"/>
          </w:tcPr>
          <w:p w14:paraId="16B1E3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171AE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510</w:t>
            </w:r>
          </w:p>
        </w:tc>
        <w:tc>
          <w:tcPr>
            <w:tcW w:w="312" w:type="pct"/>
            <w:tcBorders>
              <w:top w:val="single" w:sz="6" w:space="0" w:color="auto"/>
              <w:left w:val="single" w:sz="6" w:space="0" w:color="auto"/>
              <w:bottom w:val="single" w:sz="6" w:space="0" w:color="auto"/>
              <w:right w:val="single" w:sz="6" w:space="0" w:color="auto"/>
            </w:tcBorders>
            <w:vAlign w:val="center"/>
          </w:tcPr>
          <w:p w14:paraId="4144CC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18.43</w:t>
            </w:r>
          </w:p>
        </w:tc>
        <w:tc>
          <w:tcPr>
            <w:tcW w:w="209" w:type="pct"/>
            <w:tcBorders>
              <w:top w:val="single" w:sz="6" w:space="0" w:color="auto"/>
              <w:left w:val="single" w:sz="6" w:space="0" w:color="auto"/>
              <w:bottom w:val="single" w:sz="6" w:space="0" w:color="auto"/>
              <w:right w:val="single" w:sz="6" w:space="0" w:color="auto"/>
            </w:tcBorders>
            <w:vAlign w:val="center"/>
          </w:tcPr>
          <w:p w14:paraId="076CC4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w:t>
            </w:r>
          </w:p>
        </w:tc>
        <w:tc>
          <w:tcPr>
            <w:tcW w:w="186" w:type="pct"/>
            <w:tcBorders>
              <w:top w:val="single" w:sz="6" w:space="0" w:color="auto"/>
              <w:left w:val="single" w:sz="6" w:space="0" w:color="auto"/>
              <w:bottom w:val="single" w:sz="6" w:space="0" w:color="auto"/>
              <w:right w:val="single" w:sz="6" w:space="0" w:color="auto"/>
            </w:tcBorders>
            <w:vAlign w:val="center"/>
          </w:tcPr>
          <w:p w14:paraId="72AF60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D0C1F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523A6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5.69</w:t>
            </w:r>
          </w:p>
        </w:tc>
        <w:tc>
          <w:tcPr>
            <w:tcW w:w="186" w:type="pct"/>
            <w:tcBorders>
              <w:top w:val="single" w:sz="6" w:space="0" w:color="auto"/>
              <w:left w:val="single" w:sz="6" w:space="0" w:color="auto"/>
              <w:bottom w:val="single" w:sz="6" w:space="0" w:color="auto"/>
              <w:right w:val="single" w:sz="6" w:space="0" w:color="auto"/>
            </w:tcBorders>
            <w:vAlign w:val="center"/>
          </w:tcPr>
          <w:p w14:paraId="23BD88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w:t>
            </w:r>
          </w:p>
        </w:tc>
        <w:tc>
          <w:tcPr>
            <w:tcW w:w="186" w:type="pct"/>
            <w:tcBorders>
              <w:top w:val="single" w:sz="6" w:space="0" w:color="auto"/>
              <w:left w:val="single" w:sz="6" w:space="0" w:color="auto"/>
              <w:bottom w:val="single" w:sz="6" w:space="0" w:color="auto"/>
              <w:right w:val="single" w:sz="6" w:space="0" w:color="auto"/>
            </w:tcBorders>
            <w:vAlign w:val="center"/>
          </w:tcPr>
          <w:p w14:paraId="393B86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BAF4C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0.78</w:t>
            </w:r>
          </w:p>
        </w:tc>
        <w:tc>
          <w:tcPr>
            <w:tcW w:w="186" w:type="pct"/>
            <w:tcBorders>
              <w:top w:val="single" w:sz="6" w:space="0" w:color="auto"/>
              <w:left w:val="single" w:sz="6" w:space="0" w:color="auto"/>
              <w:bottom w:val="single" w:sz="6" w:space="0" w:color="auto"/>
              <w:right w:val="single" w:sz="6" w:space="0" w:color="auto"/>
            </w:tcBorders>
            <w:vAlign w:val="center"/>
          </w:tcPr>
          <w:p w14:paraId="4F28D8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w:t>
            </w:r>
          </w:p>
        </w:tc>
        <w:tc>
          <w:tcPr>
            <w:tcW w:w="209" w:type="pct"/>
            <w:tcBorders>
              <w:top w:val="single" w:sz="6" w:space="0" w:color="auto"/>
              <w:left w:val="single" w:sz="6" w:space="0" w:color="auto"/>
              <w:bottom w:val="single" w:sz="6" w:space="0" w:color="auto"/>
              <w:right w:val="single" w:sz="6" w:space="0" w:color="auto"/>
            </w:tcBorders>
            <w:vAlign w:val="center"/>
          </w:tcPr>
          <w:p w14:paraId="6D1503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13.92</w:t>
            </w:r>
          </w:p>
        </w:tc>
      </w:tr>
      <w:tr w:rsidR="00D64FA0" w:rsidRPr="009A06AE" w14:paraId="74D96B6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F762D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9800.33, Los Angeles County, California</w:t>
            </w:r>
          </w:p>
        </w:tc>
        <w:tc>
          <w:tcPr>
            <w:tcW w:w="383" w:type="pct"/>
            <w:tcBorders>
              <w:top w:val="single" w:sz="6" w:space="0" w:color="auto"/>
              <w:left w:val="single" w:sz="6" w:space="0" w:color="auto"/>
              <w:bottom w:val="single" w:sz="6" w:space="0" w:color="auto"/>
              <w:right w:val="single" w:sz="6" w:space="0" w:color="auto"/>
            </w:tcBorders>
            <w:vAlign w:val="center"/>
          </w:tcPr>
          <w:p w14:paraId="23BA4A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06037980033</w:t>
            </w:r>
          </w:p>
        </w:tc>
        <w:tc>
          <w:tcPr>
            <w:tcW w:w="350" w:type="pct"/>
            <w:tcBorders>
              <w:top w:val="single" w:sz="6" w:space="0" w:color="auto"/>
              <w:left w:val="single" w:sz="6" w:space="0" w:color="auto"/>
              <w:bottom w:val="single" w:sz="6" w:space="0" w:color="auto"/>
              <w:right w:val="single" w:sz="6" w:space="0" w:color="auto"/>
            </w:tcBorders>
            <w:vAlign w:val="center"/>
          </w:tcPr>
          <w:p w14:paraId="3CBA94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w:t>
            </w:r>
          </w:p>
        </w:tc>
        <w:tc>
          <w:tcPr>
            <w:tcW w:w="340" w:type="pct"/>
            <w:tcBorders>
              <w:top w:val="single" w:sz="6" w:space="0" w:color="auto"/>
              <w:left w:val="single" w:sz="6" w:space="0" w:color="auto"/>
              <w:bottom w:val="single" w:sz="6" w:space="0" w:color="auto"/>
              <w:right w:val="single" w:sz="6" w:space="0" w:color="auto"/>
            </w:tcBorders>
            <w:vAlign w:val="center"/>
          </w:tcPr>
          <w:p w14:paraId="5CCE9C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w:t>
            </w:r>
          </w:p>
        </w:tc>
        <w:tc>
          <w:tcPr>
            <w:tcW w:w="331" w:type="pct"/>
            <w:tcBorders>
              <w:top w:val="single" w:sz="6" w:space="0" w:color="auto"/>
              <w:left w:val="single" w:sz="6" w:space="0" w:color="auto"/>
              <w:bottom w:val="single" w:sz="6" w:space="0" w:color="auto"/>
              <w:right w:val="single" w:sz="6" w:space="0" w:color="auto"/>
            </w:tcBorders>
            <w:vAlign w:val="center"/>
          </w:tcPr>
          <w:p w14:paraId="7D4A41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441" w:type="pct"/>
            <w:tcBorders>
              <w:top w:val="single" w:sz="6" w:space="0" w:color="auto"/>
              <w:left w:val="single" w:sz="6" w:space="0" w:color="auto"/>
              <w:bottom w:val="single" w:sz="6" w:space="0" w:color="auto"/>
              <w:right w:val="single" w:sz="6" w:space="0" w:color="auto"/>
            </w:tcBorders>
            <w:vAlign w:val="center"/>
          </w:tcPr>
          <w:p w14:paraId="24D07A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D0B1D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w:t>
            </w:r>
          </w:p>
        </w:tc>
        <w:tc>
          <w:tcPr>
            <w:tcW w:w="312" w:type="pct"/>
            <w:tcBorders>
              <w:top w:val="single" w:sz="6" w:space="0" w:color="auto"/>
              <w:left w:val="single" w:sz="6" w:space="0" w:color="auto"/>
              <w:bottom w:val="single" w:sz="6" w:space="0" w:color="auto"/>
              <w:right w:val="single" w:sz="6" w:space="0" w:color="auto"/>
            </w:tcBorders>
            <w:vAlign w:val="center"/>
          </w:tcPr>
          <w:p w14:paraId="5E84AA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209" w:type="pct"/>
            <w:tcBorders>
              <w:top w:val="single" w:sz="6" w:space="0" w:color="auto"/>
              <w:left w:val="single" w:sz="6" w:space="0" w:color="auto"/>
              <w:bottom w:val="single" w:sz="6" w:space="0" w:color="auto"/>
              <w:right w:val="single" w:sz="6" w:space="0" w:color="auto"/>
            </w:tcBorders>
            <w:vAlign w:val="center"/>
          </w:tcPr>
          <w:p w14:paraId="228C0C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186" w:type="pct"/>
            <w:tcBorders>
              <w:top w:val="single" w:sz="6" w:space="0" w:color="auto"/>
              <w:left w:val="single" w:sz="6" w:space="0" w:color="auto"/>
              <w:bottom w:val="single" w:sz="6" w:space="0" w:color="auto"/>
              <w:right w:val="single" w:sz="6" w:space="0" w:color="auto"/>
            </w:tcBorders>
            <w:vAlign w:val="center"/>
          </w:tcPr>
          <w:p w14:paraId="71DA3D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C8900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ED4F2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A59C7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13F19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CC434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186" w:type="pct"/>
            <w:tcBorders>
              <w:top w:val="single" w:sz="6" w:space="0" w:color="auto"/>
              <w:left w:val="single" w:sz="6" w:space="0" w:color="auto"/>
              <w:bottom w:val="single" w:sz="6" w:space="0" w:color="auto"/>
              <w:right w:val="single" w:sz="6" w:space="0" w:color="auto"/>
            </w:tcBorders>
            <w:vAlign w:val="center"/>
          </w:tcPr>
          <w:p w14:paraId="3E2C67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89E1D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r>
      <w:tr w:rsidR="00D64FA0" w:rsidRPr="009A06AE" w14:paraId="1F37B53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3FB0A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9800.34, Los Angeles County, California</w:t>
            </w:r>
          </w:p>
        </w:tc>
        <w:tc>
          <w:tcPr>
            <w:tcW w:w="383" w:type="pct"/>
            <w:tcBorders>
              <w:top w:val="single" w:sz="6" w:space="0" w:color="auto"/>
              <w:left w:val="single" w:sz="6" w:space="0" w:color="auto"/>
              <w:bottom w:val="single" w:sz="6" w:space="0" w:color="auto"/>
              <w:right w:val="single" w:sz="6" w:space="0" w:color="auto"/>
            </w:tcBorders>
            <w:vAlign w:val="center"/>
          </w:tcPr>
          <w:p w14:paraId="60E176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06037980034</w:t>
            </w:r>
          </w:p>
        </w:tc>
        <w:tc>
          <w:tcPr>
            <w:tcW w:w="350" w:type="pct"/>
            <w:tcBorders>
              <w:top w:val="single" w:sz="6" w:space="0" w:color="auto"/>
              <w:left w:val="single" w:sz="6" w:space="0" w:color="auto"/>
              <w:bottom w:val="single" w:sz="6" w:space="0" w:color="auto"/>
              <w:right w:val="single" w:sz="6" w:space="0" w:color="auto"/>
            </w:tcBorders>
            <w:vAlign w:val="center"/>
          </w:tcPr>
          <w:p w14:paraId="44876B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w:t>
            </w:r>
          </w:p>
        </w:tc>
        <w:tc>
          <w:tcPr>
            <w:tcW w:w="340" w:type="pct"/>
            <w:tcBorders>
              <w:top w:val="single" w:sz="6" w:space="0" w:color="auto"/>
              <w:left w:val="single" w:sz="6" w:space="0" w:color="auto"/>
              <w:bottom w:val="single" w:sz="6" w:space="0" w:color="auto"/>
              <w:right w:val="single" w:sz="6" w:space="0" w:color="auto"/>
            </w:tcBorders>
            <w:vAlign w:val="center"/>
          </w:tcPr>
          <w:p w14:paraId="1A3C04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w:t>
            </w:r>
          </w:p>
        </w:tc>
        <w:tc>
          <w:tcPr>
            <w:tcW w:w="331" w:type="pct"/>
            <w:tcBorders>
              <w:top w:val="single" w:sz="6" w:space="0" w:color="auto"/>
              <w:left w:val="single" w:sz="6" w:space="0" w:color="auto"/>
              <w:bottom w:val="single" w:sz="6" w:space="0" w:color="auto"/>
              <w:right w:val="single" w:sz="6" w:space="0" w:color="auto"/>
            </w:tcBorders>
            <w:vAlign w:val="center"/>
          </w:tcPr>
          <w:p w14:paraId="0B7FC5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441" w:type="pct"/>
            <w:tcBorders>
              <w:top w:val="single" w:sz="6" w:space="0" w:color="auto"/>
              <w:left w:val="single" w:sz="6" w:space="0" w:color="auto"/>
              <w:bottom w:val="single" w:sz="6" w:space="0" w:color="auto"/>
              <w:right w:val="single" w:sz="6" w:space="0" w:color="auto"/>
            </w:tcBorders>
            <w:vAlign w:val="center"/>
          </w:tcPr>
          <w:p w14:paraId="3FC364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5EE2C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w:t>
            </w:r>
          </w:p>
        </w:tc>
        <w:tc>
          <w:tcPr>
            <w:tcW w:w="312" w:type="pct"/>
            <w:tcBorders>
              <w:top w:val="single" w:sz="6" w:space="0" w:color="auto"/>
              <w:left w:val="single" w:sz="6" w:space="0" w:color="auto"/>
              <w:bottom w:val="single" w:sz="6" w:space="0" w:color="auto"/>
              <w:right w:val="single" w:sz="6" w:space="0" w:color="auto"/>
            </w:tcBorders>
            <w:vAlign w:val="center"/>
          </w:tcPr>
          <w:p w14:paraId="5D409A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c>
          <w:tcPr>
            <w:tcW w:w="209" w:type="pct"/>
            <w:tcBorders>
              <w:top w:val="single" w:sz="6" w:space="0" w:color="auto"/>
              <w:left w:val="single" w:sz="6" w:space="0" w:color="auto"/>
              <w:bottom w:val="single" w:sz="6" w:space="0" w:color="auto"/>
              <w:right w:val="single" w:sz="6" w:space="0" w:color="auto"/>
            </w:tcBorders>
            <w:vAlign w:val="center"/>
          </w:tcPr>
          <w:p w14:paraId="126BBB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9F509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87254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53275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BE3CC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D2A74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0CE6A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9DF69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AD101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100.00</w:t>
            </w:r>
          </w:p>
        </w:tc>
      </w:tr>
      <w:tr w:rsidR="00D64FA0" w:rsidRPr="009A06AE" w14:paraId="422A8CA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7300A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9411, Montezuma County, Colorado</w:t>
            </w:r>
          </w:p>
        </w:tc>
        <w:tc>
          <w:tcPr>
            <w:tcW w:w="383" w:type="pct"/>
            <w:tcBorders>
              <w:top w:val="single" w:sz="6" w:space="0" w:color="auto"/>
              <w:left w:val="single" w:sz="6" w:space="0" w:color="auto"/>
              <w:bottom w:val="single" w:sz="6" w:space="0" w:color="auto"/>
              <w:right w:val="single" w:sz="6" w:space="0" w:color="auto"/>
            </w:tcBorders>
            <w:vAlign w:val="center"/>
          </w:tcPr>
          <w:p w14:paraId="4920CB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08083941100</w:t>
            </w:r>
          </w:p>
        </w:tc>
        <w:tc>
          <w:tcPr>
            <w:tcW w:w="350" w:type="pct"/>
            <w:tcBorders>
              <w:top w:val="single" w:sz="6" w:space="0" w:color="auto"/>
              <w:left w:val="single" w:sz="6" w:space="0" w:color="auto"/>
              <w:bottom w:val="single" w:sz="6" w:space="0" w:color="auto"/>
              <w:right w:val="single" w:sz="6" w:space="0" w:color="auto"/>
            </w:tcBorders>
            <w:vAlign w:val="center"/>
          </w:tcPr>
          <w:p w14:paraId="0A298C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1687</w:t>
            </w:r>
          </w:p>
        </w:tc>
        <w:tc>
          <w:tcPr>
            <w:tcW w:w="340" w:type="pct"/>
            <w:tcBorders>
              <w:top w:val="single" w:sz="6" w:space="0" w:color="auto"/>
              <w:left w:val="single" w:sz="6" w:space="0" w:color="auto"/>
              <w:bottom w:val="single" w:sz="6" w:space="0" w:color="auto"/>
              <w:right w:val="single" w:sz="6" w:space="0" w:color="auto"/>
            </w:tcBorders>
            <w:vAlign w:val="center"/>
          </w:tcPr>
          <w:p w14:paraId="77041F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2026</w:t>
            </w:r>
          </w:p>
        </w:tc>
        <w:tc>
          <w:tcPr>
            <w:tcW w:w="331" w:type="pct"/>
            <w:tcBorders>
              <w:top w:val="single" w:sz="6" w:space="0" w:color="auto"/>
              <w:left w:val="single" w:sz="6" w:space="0" w:color="auto"/>
              <w:bottom w:val="single" w:sz="6" w:space="0" w:color="auto"/>
              <w:right w:val="single" w:sz="6" w:space="0" w:color="auto"/>
            </w:tcBorders>
            <w:vAlign w:val="center"/>
          </w:tcPr>
          <w:p w14:paraId="7433A2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83.27</w:t>
            </w:r>
          </w:p>
        </w:tc>
        <w:tc>
          <w:tcPr>
            <w:tcW w:w="441" w:type="pct"/>
            <w:tcBorders>
              <w:top w:val="single" w:sz="6" w:space="0" w:color="auto"/>
              <w:left w:val="single" w:sz="6" w:space="0" w:color="auto"/>
              <w:bottom w:val="single" w:sz="6" w:space="0" w:color="auto"/>
              <w:right w:val="single" w:sz="6" w:space="0" w:color="auto"/>
            </w:tcBorders>
            <w:vAlign w:val="center"/>
          </w:tcPr>
          <w:p w14:paraId="7BDABF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1FDFC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670</w:t>
            </w:r>
          </w:p>
        </w:tc>
        <w:tc>
          <w:tcPr>
            <w:tcW w:w="312" w:type="pct"/>
            <w:tcBorders>
              <w:top w:val="single" w:sz="6" w:space="0" w:color="auto"/>
              <w:left w:val="single" w:sz="6" w:space="0" w:color="auto"/>
              <w:bottom w:val="single" w:sz="6" w:space="0" w:color="auto"/>
              <w:right w:val="single" w:sz="6" w:space="0" w:color="auto"/>
            </w:tcBorders>
            <w:vAlign w:val="center"/>
          </w:tcPr>
          <w:p w14:paraId="57BF8A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14.93</w:t>
            </w:r>
          </w:p>
        </w:tc>
        <w:tc>
          <w:tcPr>
            <w:tcW w:w="209" w:type="pct"/>
            <w:tcBorders>
              <w:top w:val="single" w:sz="6" w:space="0" w:color="auto"/>
              <w:left w:val="single" w:sz="6" w:space="0" w:color="auto"/>
              <w:bottom w:val="single" w:sz="6" w:space="0" w:color="auto"/>
              <w:right w:val="single" w:sz="6" w:space="0" w:color="auto"/>
            </w:tcBorders>
            <w:vAlign w:val="center"/>
          </w:tcPr>
          <w:p w14:paraId="6A2321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0B5F7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FDF4F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4FF7B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2.39</w:t>
            </w:r>
          </w:p>
        </w:tc>
        <w:tc>
          <w:tcPr>
            <w:tcW w:w="186" w:type="pct"/>
            <w:tcBorders>
              <w:top w:val="single" w:sz="6" w:space="0" w:color="auto"/>
              <w:left w:val="single" w:sz="6" w:space="0" w:color="auto"/>
              <w:bottom w:val="single" w:sz="6" w:space="0" w:color="auto"/>
              <w:right w:val="single" w:sz="6" w:space="0" w:color="auto"/>
            </w:tcBorders>
            <w:vAlign w:val="center"/>
          </w:tcPr>
          <w:p w14:paraId="08275D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94653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9FEEB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3914A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7D2EF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12.54</w:t>
            </w:r>
          </w:p>
        </w:tc>
      </w:tr>
      <w:tr w:rsidR="00D64FA0" w:rsidRPr="009A06AE" w14:paraId="385B220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5620F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212.04, DeKalb County, Georgia</w:t>
            </w:r>
          </w:p>
        </w:tc>
        <w:tc>
          <w:tcPr>
            <w:tcW w:w="383" w:type="pct"/>
            <w:tcBorders>
              <w:top w:val="single" w:sz="6" w:space="0" w:color="auto"/>
              <w:left w:val="single" w:sz="6" w:space="0" w:color="auto"/>
              <w:bottom w:val="single" w:sz="6" w:space="0" w:color="auto"/>
              <w:right w:val="single" w:sz="6" w:space="0" w:color="auto"/>
            </w:tcBorders>
            <w:vAlign w:val="center"/>
          </w:tcPr>
          <w:p w14:paraId="4E04E2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013089021204</w:t>
            </w:r>
          </w:p>
        </w:tc>
        <w:tc>
          <w:tcPr>
            <w:tcW w:w="350" w:type="pct"/>
            <w:tcBorders>
              <w:top w:val="single" w:sz="6" w:space="0" w:color="auto"/>
              <w:left w:val="single" w:sz="6" w:space="0" w:color="auto"/>
              <w:bottom w:val="single" w:sz="6" w:space="0" w:color="auto"/>
              <w:right w:val="single" w:sz="6" w:space="0" w:color="auto"/>
            </w:tcBorders>
            <w:vAlign w:val="center"/>
          </w:tcPr>
          <w:p w14:paraId="2C851B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1597</w:t>
            </w:r>
          </w:p>
        </w:tc>
        <w:tc>
          <w:tcPr>
            <w:tcW w:w="340" w:type="pct"/>
            <w:tcBorders>
              <w:top w:val="single" w:sz="6" w:space="0" w:color="auto"/>
              <w:left w:val="single" w:sz="6" w:space="0" w:color="auto"/>
              <w:bottom w:val="single" w:sz="6" w:space="0" w:color="auto"/>
              <w:right w:val="single" w:sz="6" w:space="0" w:color="auto"/>
            </w:tcBorders>
            <w:vAlign w:val="center"/>
          </w:tcPr>
          <w:p w14:paraId="096B36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2878</w:t>
            </w:r>
          </w:p>
        </w:tc>
        <w:tc>
          <w:tcPr>
            <w:tcW w:w="331" w:type="pct"/>
            <w:tcBorders>
              <w:top w:val="single" w:sz="6" w:space="0" w:color="auto"/>
              <w:left w:val="single" w:sz="6" w:space="0" w:color="auto"/>
              <w:bottom w:val="single" w:sz="6" w:space="0" w:color="auto"/>
              <w:right w:val="single" w:sz="6" w:space="0" w:color="auto"/>
            </w:tcBorders>
            <w:vAlign w:val="center"/>
          </w:tcPr>
          <w:p w14:paraId="711BC3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55.49</w:t>
            </w:r>
          </w:p>
        </w:tc>
        <w:tc>
          <w:tcPr>
            <w:tcW w:w="441" w:type="pct"/>
            <w:tcBorders>
              <w:top w:val="single" w:sz="6" w:space="0" w:color="auto"/>
              <w:left w:val="single" w:sz="6" w:space="0" w:color="auto"/>
              <w:bottom w:val="single" w:sz="6" w:space="0" w:color="auto"/>
              <w:right w:val="single" w:sz="6" w:space="0" w:color="auto"/>
            </w:tcBorders>
            <w:vAlign w:val="center"/>
          </w:tcPr>
          <w:p w14:paraId="511BD6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3F5C4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761</w:t>
            </w:r>
          </w:p>
        </w:tc>
        <w:tc>
          <w:tcPr>
            <w:tcW w:w="312" w:type="pct"/>
            <w:tcBorders>
              <w:top w:val="single" w:sz="6" w:space="0" w:color="auto"/>
              <w:left w:val="single" w:sz="6" w:space="0" w:color="auto"/>
              <w:bottom w:val="single" w:sz="6" w:space="0" w:color="auto"/>
              <w:right w:val="single" w:sz="6" w:space="0" w:color="auto"/>
            </w:tcBorders>
            <w:vAlign w:val="center"/>
          </w:tcPr>
          <w:p w14:paraId="767DC8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77.14</w:t>
            </w:r>
          </w:p>
        </w:tc>
        <w:tc>
          <w:tcPr>
            <w:tcW w:w="209" w:type="pct"/>
            <w:tcBorders>
              <w:top w:val="single" w:sz="6" w:space="0" w:color="auto"/>
              <w:left w:val="single" w:sz="6" w:space="0" w:color="auto"/>
              <w:bottom w:val="single" w:sz="6" w:space="0" w:color="auto"/>
              <w:right w:val="single" w:sz="6" w:space="0" w:color="auto"/>
            </w:tcBorders>
            <w:vAlign w:val="center"/>
          </w:tcPr>
          <w:p w14:paraId="529382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23.78</w:t>
            </w:r>
          </w:p>
        </w:tc>
        <w:tc>
          <w:tcPr>
            <w:tcW w:w="186" w:type="pct"/>
            <w:tcBorders>
              <w:top w:val="single" w:sz="6" w:space="0" w:color="auto"/>
              <w:left w:val="single" w:sz="6" w:space="0" w:color="auto"/>
              <w:bottom w:val="single" w:sz="6" w:space="0" w:color="auto"/>
              <w:right w:val="single" w:sz="6" w:space="0" w:color="auto"/>
            </w:tcBorders>
            <w:vAlign w:val="center"/>
          </w:tcPr>
          <w:p w14:paraId="7FF3C9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68F0F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94EE8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26.28</w:t>
            </w:r>
          </w:p>
        </w:tc>
        <w:tc>
          <w:tcPr>
            <w:tcW w:w="186" w:type="pct"/>
            <w:tcBorders>
              <w:top w:val="single" w:sz="6" w:space="0" w:color="auto"/>
              <w:left w:val="single" w:sz="6" w:space="0" w:color="auto"/>
              <w:bottom w:val="single" w:sz="6" w:space="0" w:color="auto"/>
              <w:right w:val="single" w:sz="6" w:space="0" w:color="auto"/>
            </w:tcBorders>
            <w:vAlign w:val="center"/>
          </w:tcPr>
          <w:p w14:paraId="6327B6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12.09</w:t>
            </w:r>
          </w:p>
        </w:tc>
        <w:tc>
          <w:tcPr>
            <w:tcW w:w="186" w:type="pct"/>
            <w:tcBorders>
              <w:top w:val="single" w:sz="6" w:space="0" w:color="auto"/>
              <w:left w:val="single" w:sz="6" w:space="0" w:color="auto"/>
              <w:bottom w:val="single" w:sz="6" w:space="0" w:color="auto"/>
              <w:right w:val="single" w:sz="6" w:space="0" w:color="auto"/>
            </w:tcBorders>
            <w:vAlign w:val="center"/>
          </w:tcPr>
          <w:p w14:paraId="0582A6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2.63</w:t>
            </w:r>
          </w:p>
        </w:tc>
        <w:tc>
          <w:tcPr>
            <w:tcW w:w="209" w:type="pct"/>
            <w:tcBorders>
              <w:top w:val="single" w:sz="6" w:space="0" w:color="auto"/>
              <w:left w:val="single" w:sz="6" w:space="0" w:color="auto"/>
              <w:bottom w:val="single" w:sz="6" w:space="0" w:color="auto"/>
              <w:right w:val="single" w:sz="6" w:space="0" w:color="auto"/>
            </w:tcBorders>
            <w:vAlign w:val="center"/>
          </w:tcPr>
          <w:p w14:paraId="004D2F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C12B1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7.10</w:t>
            </w:r>
          </w:p>
        </w:tc>
        <w:tc>
          <w:tcPr>
            <w:tcW w:w="209" w:type="pct"/>
            <w:tcBorders>
              <w:top w:val="single" w:sz="6" w:space="0" w:color="auto"/>
              <w:left w:val="single" w:sz="6" w:space="0" w:color="auto"/>
              <w:bottom w:val="single" w:sz="6" w:space="0" w:color="auto"/>
              <w:right w:val="single" w:sz="6" w:space="0" w:color="auto"/>
            </w:tcBorders>
            <w:vAlign w:val="center"/>
          </w:tcPr>
          <w:p w14:paraId="643DF7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67.54</w:t>
            </w:r>
          </w:p>
        </w:tc>
      </w:tr>
      <w:tr w:rsidR="00D64FA0" w:rsidRPr="009A06AE" w14:paraId="0E4B0CB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B34E4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Bannock County, Idaho</w:t>
            </w:r>
          </w:p>
        </w:tc>
        <w:tc>
          <w:tcPr>
            <w:tcW w:w="383" w:type="pct"/>
            <w:tcBorders>
              <w:top w:val="single" w:sz="6" w:space="0" w:color="auto"/>
              <w:left w:val="single" w:sz="6" w:space="0" w:color="auto"/>
              <w:bottom w:val="single" w:sz="6" w:space="0" w:color="auto"/>
              <w:right w:val="single" w:sz="6" w:space="0" w:color="auto"/>
            </w:tcBorders>
            <w:vAlign w:val="center"/>
          </w:tcPr>
          <w:p w14:paraId="573DFF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016005940000</w:t>
            </w:r>
          </w:p>
        </w:tc>
        <w:tc>
          <w:tcPr>
            <w:tcW w:w="350" w:type="pct"/>
            <w:tcBorders>
              <w:top w:val="single" w:sz="6" w:space="0" w:color="auto"/>
              <w:left w:val="single" w:sz="6" w:space="0" w:color="auto"/>
              <w:bottom w:val="single" w:sz="6" w:space="0" w:color="auto"/>
              <w:right w:val="single" w:sz="6" w:space="0" w:color="auto"/>
            </w:tcBorders>
            <w:vAlign w:val="center"/>
          </w:tcPr>
          <w:p w14:paraId="007367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971</w:t>
            </w:r>
          </w:p>
        </w:tc>
        <w:tc>
          <w:tcPr>
            <w:tcW w:w="340" w:type="pct"/>
            <w:tcBorders>
              <w:top w:val="single" w:sz="6" w:space="0" w:color="auto"/>
              <w:left w:val="single" w:sz="6" w:space="0" w:color="auto"/>
              <w:bottom w:val="single" w:sz="6" w:space="0" w:color="auto"/>
              <w:right w:val="single" w:sz="6" w:space="0" w:color="auto"/>
            </w:tcBorders>
            <w:vAlign w:val="center"/>
          </w:tcPr>
          <w:p w14:paraId="664F85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1714</w:t>
            </w:r>
          </w:p>
        </w:tc>
        <w:tc>
          <w:tcPr>
            <w:tcW w:w="331" w:type="pct"/>
            <w:tcBorders>
              <w:top w:val="single" w:sz="6" w:space="0" w:color="auto"/>
              <w:left w:val="single" w:sz="6" w:space="0" w:color="auto"/>
              <w:bottom w:val="single" w:sz="6" w:space="0" w:color="auto"/>
              <w:right w:val="single" w:sz="6" w:space="0" w:color="auto"/>
            </w:tcBorders>
            <w:vAlign w:val="center"/>
          </w:tcPr>
          <w:p w14:paraId="13D217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56.65</w:t>
            </w:r>
          </w:p>
        </w:tc>
        <w:tc>
          <w:tcPr>
            <w:tcW w:w="441" w:type="pct"/>
            <w:tcBorders>
              <w:top w:val="single" w:sz="6" w:space="0" w:color="auto"/>
              <w:left w:val="single" w:sz="6" w:space="0" w:color="auto"/>
              <w:bottom w:val="single" w:sz="6" w:space="0" w:color="auto"/>
              <w:right w:val="single" w:sz="6" w:space="0" w:color="auto"/>
            </w:tcBorders>
            <w:vAlign w:val="center"/>
          </w:tcPr>
          <w:p w14:paraId="7DCF76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AFF41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685</w:t>
            </w:r>
          </w:p>
        </w:tc>
        <w:tc>
          <w:tcPr>
            <w:tcW w:w="312" w:type="pct"/>
            <w:tcBorders>
              <w:top w:val="single" w:sz="6" w:space="0" w:color="auto"/>
              <w:left w:val="single" w:sz="6" w:space="0" w:color="auto"/>
              <w:bottom w:val="single" w:sz="6" w:space="0" w:color="auto"/>
              <w:right w:val="single" w:sz="6" w:space="0" w:color="auto"/>
            </w:tcBorders>
            <w:vAlign w:val="center"/>
          </w:tcPr>
          <w:p w14:paraId="4D7E39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21.31</w:t>
            </w:r>
          </w:p>
        </w:tc>
        <w:tc>
          <w:tcPr>
            <w:tcW w:w="209" w:type="pct"/>
            <w:tcBorders>
              <w:top w:val="single" w:sz="6" w:space="0" w:color="auto"/>
              <w:left w:val="single" w:sz="6" w:space="0" w:color="auto"/>
              <w:bottom w:val="single" w:sz="6" w:space="0" w:color="auto"/>
              <w:right w:val="single" w:sz="6" w:space="0" w:color="auto"/>
            </w:tcBorders>
            <w:vAlign w:val="center"/>
          </w:tcPr>
          <w:p w14:paraId="7E77B9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21FD5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A4A81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756BE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2.04</w:t>
            </w:r>
          </w:p>
        </w:tc>
        <w:tc>
          <w:tcPr>
            <w:tcW w:w="186" w:type="pct"/>
            <w:tcBorders>
              <w:top w:val="single" w:sz="6" w:space="0" w:color="auto"/>
              <w:left w:val="single" w:sz="6" w:space="0" w:color="auto"/>
              <w:bottom w:val="single" w:sz="6" w:space="0" w:color="auto"/>
              <w:right w:val="single" w:sz="6" w:space="0" w:color="auto"/>
            </w:tcBorders>
            <w:vAlign w:val="center"/>
          </w:tcPr>
          <w:p w14:paraId="25C3F0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0.88</w:t>
            </w:r>
          </w:p>
        </w:tc>
        <w:tc>
          <w:tcPr>
            <w:tcW w:w="186" w:type="pct"/>
            <w:tcBorders>
              <w:top w:val="single" w:sz="6" w:space="0" w:color="auto"/>
              <w:left w:val="single" w:sz="6" w:space="0" w:color="auto"/>
              <w:bottom w:val="single" w:sz="6" w:space="0" w:color="auto"/>
              <w:right w:val="single" w:sz="6" w:space="0" w:color="auto"/>
            </w:tcBorders>
            <w:vAlign w:val="center"/>
          </w:tcPr>
          <w:p w14:paraId="68E1B0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54033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0.88</w:t>
            </w:r>
          </w:p>
        </w:tc>
        <w:tc>
          <w:tcPr>
            <w:tcW w:w="186" w:type="pct"/>
            <w:tcBorders>
              <w:top w:val="single" w:sz="6" w:space="0" w:color="auto"/>
              <w:left w:val="single" w:sz="6" w:space="0" w:color="auto"/>
              <w:bottom w:val="single" w:sz="6" w:space="0" w:color="auto"/>
              <w:right w:val="single" w:sz="6" w:space="0" w:color="auto"/>
            </w:tcBorders>
            <w:vAlign w:val="center"/>
          </w:tcPr>
          <w:p w14:paraId="7B11DF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7A4F4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18.98</w:t>
            </w:r>
          </w:p>
        </w:tc>
      </w:tr>
      <w:tr w:rsidR="00D64FA0" w:rsidRPr="009A06AE" w14:paraId="39A1DFD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03415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Bingham County, Idaho</w:t>
            </w:r>
          </w:p>
        </w:tc>
        <w:tc>
          <w:tcPr>
            <w:tcW w:w="383" w:type="pct"/>
            <w:tcBorders>
              <w:top w:val="single" w:sz="6" w:space="0" w:color="auto"/>
              <w:left w:val="single" w:sz="6" w:space="0" w:color="auto"/>
              <w:bottom w:val="single" w:sz="6" w:space="0" w:color="auto"/>
              <w:right w:val="single" w:sz="6" w:space="0" w:color="auto"/>
            </w:tcBorders>
            <w:vAlign w:val="center"/>
          </w:tcPr>
          <w:p w14:paraId="19376E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016011940000</w:t>
            </w:r>
          </w:p>
        </w:tc>
        <w:tc>
          <w:tcPr>
            <w:tcW w:w="350" w:type="pct"/>
            <w:tcBorders>
              <w:top w:val="single" w:sz="6" w:space="0" w:color="auto"/>
              <w:left w:val="single" w:sz="6" w:space="0" w:color="auto"/>
              <w:bottom w:val="single" w:sz="6" w:space="0" w:color="auto"/>
              <w:right w:val="single" w:sz="6" w:space="0" w:color="auto"/>
            </w:tcBorders>
            <w:vAlign w:val="center"/>
          </w:tcPr>
          <w:p w14:paraId="7E855C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2174</w:t>
            </w:r>
          </w:p>
        </w:tc>
        <w:tc>
          <w:tcPr>
            <w:tcW w:w="340" w:type="pct"/>
            <w:tcBorders>
              <w:top w:val="single" w:sz="6" w:space="0" w:color="auto"/>
              <w:left w:val="single" w:sz="6" w:space="0" w:color="auto"/>
              <w:bottom w:val="single" w:sz="6" w:space="0" w:color="auto"/>
              <w:right w:val="single" w:sz="6" w:space="0" w:color="auto"/>
            </w:tcBorders>
            <w:vAlign w:val="center"/>
          </w:tcPr>
          <w:p w14:paraId="5D408F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2683</w:t>
            </w:r>
          </w:p>
        </w:tc>
        <w:tc>
          <w:tcPr>
            <w:tcW w:w="331" w:type="pct"/>
            <w:tcBorders>
              <w:top w:val="single" w:sz="6" w:space="0" w:color="auto"/>
              <w:left w:val="single" w:sz="6" w:space="0" w:color="auto"/>
              <w:bottom w:val="single" w:sz="6" w:space="0" w:color="auto"/>
              <w:right w:val="single" w:sz="6" w:space="0" w:color="auto"/>
            </w:tcBorders>
            <w:vAlign w:val="center"/>
          </w:tcPr>
          <w:p w14:paraId="10DC14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81.03</w:t>
            </w:r>
          </w:p>
        </w:tc>
        <w:tc>
          <w:tcPr>
            <w:tcW w:w="441" w:type="pct"/>
            <w:tcBorders>
              <w:top w:val="single" w:sz="6" w:space="0" w:color="auto"/>
              <w:left w:val="single" w:sz="6" w:space="0" w:color="auto"/>
              <w:bottom w:val="single" w:sz="6" w:space="0" w:color="auto"/>
              <w:right w:val="single" w:sz="6" w:space="0" w:color="auto"/>
            </w:tcBorders>
            <w:vAlign w:val="center"/>
          </w:tcPr>
          <w:p w14:paraId="661634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CE4C4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929</w:t>
            </w:r>
          </w:p>
        </w:tc>
        <w:tc>
          <w:tcPr>
            <w:tcW w:w="312" w:type="pct"/>
            <w:tcBorders>
              <w:top w:val="single" w:sz="6" w:space="0" w:color="auto"/>
              <w:left w:val="single" w:sz="6" w:space="0" w:color="auto"/>
              <w:bottom w:val="single" w:sz="6" w:space="0" w:color="auto"/>
              <w:right w:val="single" w:sz="6" w:space="0" w:color="auto"/>
            </w:tcBorders>
            <w:vAlign w:val="center"/>
          </w:tcPr>
          <w:p w14:paraId="6F4803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26.26</w:t>
            </w:r>
          </w:p>
        </w:tc>
        <w:tc>
          <w:tcPr>
            <w:tcW w:w="209" w:type="pct"/>
            <w:tcBorders>
              <w:top w:val="single" w:sz="6" w:space="0" w:color="auto"/>
              <w:left w:val="single" w:sz="6" w:space="0" w:color="auto"/>
              <w:bottom w:val="single" w:sz="6" w:space="0" w:color="auto"/>
              <w:right w:val="single" w:sz="6" w:space="0" w:color="auto"/>
            </w:tcBorders>
            <w:vAlign w:val="center"/>
          </w:tcPr>
          <w:p w14:paraId="38CCE4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0.65</w:t>
            </w:r>
          </w:p>
        </w:tc>
        <w:tc>
          <w:tcPr>
            <w:tcW w:w="186" w:type="pct"/>
            <w:tcBorders>
              <w:top w:val="single" w:sz="6" w:space="0" w:color="auto"/>
              <w:left w:val="single" w:sz="6" w:space="0" w:color="auto"/>
              <w:bottom w:val="single" w:sz="6" w:space="0" w:color="auto"/>
              <w:right w:val="single" w:sz="6" w:space="0" w:color="auto"/>
            </w:tcBorders>
            <w:vAlign w:val="center"/>
          </w:tcPr>
          <w:p w14:paraId="277971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0.65</w:t>
            </w:r>
          </w:p>
        </w:tc>
        <w:tc>
          <w:tcPr>
            <w:tcW w:w="163" w:type="pct"/>
            <w:tcBorders>
              <w:top w:val="single" w:sz="6" w:space="0" w:color="auto"/>
              <w:left w:val="single" w:sz="6" w:space="0" w:color="auto"/>
              <w:bottom w:val="single" w:sz="6" w:space="0" w:color="auto"/>
              <w:right w:val="single" w:sz="6" w:space="0" w:color="auto"/>
            </w:tcBorders>
            <w:vAlign w:val="center"/>
          </w:tcPr>
          <w:p w14:paraId="790B34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DDB52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9.15</w:t>
            </w:r>
          </w:p>
        </w:tc>
        <w:tc>
          <w:tcPr>
            <w:tcW w:w="186" w:type="pct"/>
            <w:tcBorders>
              <w:top w:val="single" w:sz="6" w:space="0" w:color="auto"/>
              <w:left w:val="single" w:sz="6" w:space="0" w:color="auto"/>
              <w:bottom w:val="single" w:sz="6" w:space="0" w:color="auto"/>
              <w:right w:val="single" w:sz="6" w:space="0" w:color="auto"/>
            </w:tcBorders>
            <w:vAlign w:val="center"/>
          </w:tcPr>
          <w:p w14:paraId="21EC0B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2.37</w:t>
            </w:r>
          </w:p>
        </w:tc>
        <w:tc>
          <w:tcPr>
            <w:tcW w:w="186" w:type="pct"/>
            <w:tcBorders>
              <w:top w:val="single" w:sz="6" w:space="0" w:color="auto"/>
              <w:left w:val="single" w:sz="6" w:space="0" w:color="auto"/>
              <w:bottom w:val="single" w:sz="6" w:space="0" w:color="auto"/>
              <w:right w:val="single" w:sz="6" w:space="0" w:color="auto"/>
            </w:tcBorders>
            <w:vAlign w:val="center"/>
          </w:tcPr>
          <w:p w14:paraId="777EF2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C3817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0.65</w:t>
            </w:r>
          </w:p>
        </w:tc>
        <w:tc>
          <w:tcPr>
            <w:tcW w:w="186" w:type="pct"/>
            <w:tcBorders>
              <w:top w:val="single" w:sz="6" w:space="0" w:color="auto"/>
              <w:left w:val="single" w:sz="6" w:space="0" w:color="auto"/>
              <w:bottom w:val="single" w:sz="6" w:space="0" w:color="auto"/>
              <w:right w:val="single" w:sz="6" w:space="0" w:color="auto"/>
            </w:tcBorders>
            <w:vAlign w:val="center"/>
          </w:tcPr>
          <w:p w14:paraId="6EDDDB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2.37</w:t>
            </w:r>
          </w:p>
        </w:tc>
        <w:tc>
          <w:tcPr>
            <w:tcW w:w="209" w:type="pct"/>
            <w:tcBorders>
              <w:top w:val="single" w:sz="6" w:space="0" w:color="auto"/>
              <w:left w:val="single" w:sz="6" w:space="0" w:color="auto"/>
              <w:bottom w:val="single" w:sz="6" w:space="0" w:color="auto"/>
              <w:right w:val="single" w:sz="6" w:space="0" w:color="auto"/>
            </w:tcBorders>
            <w:vAlign w:val="center"/>
          </w:tcPr>
          <w:p w14:paraId="504672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15.72</w:t>
            </w:r>
          </w:p>
        </w:tc>
      </w:tr>
      <w:tr w:rsidR="00D64FA0" w:rsidRPr="009A06AE" w14:paraId="4B0991C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2147C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Penobscot County, Maine</w:t>
            </w:r>
          </w:p>
        </w:tc>
        <w:tc>
          <w:tcPr>
            <w:tcW w:w="383" w:type="pct"/>
            <w:tcBorders>
              <w:top w:val="single" w:sz="6" w:space="0" w:color="auto"/>
              <w:left w:val="single" w:sz="6" w:space="0" w:color="auto"/>
              <w:bottom w:val="single" w:sz="6" w:space="0" w:color="auto"/>
              <w:right w:val="single" w:sz="6" w:space="0" w:color="auto"/>
            </w:tcBorders>
            <w:vAlign w:val="center"/>
          </w:tcPr>
          <w:p w14:paraId="36E681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023019940000</w:t>
            </w:r>
          </w:p>
        </w:tc>
        <w:tc>
          <w:tcPr>
            <w:tcW w:w="350" w:type="pct"/>
            <w:tcBorders>
              <w:top w:val="single" w:sz="6" w:space="0" w:color="auto"/>
              <w:left w:val="single" w:sz="6" w:space="0" w:color="auto"/>
              <w:bottom w:val="single" w:sz="6" w:space="0" w:color="auto"/>
              <w:right w:val="single" w:sz="6" w:space="0" w:color="auto"/>
            </w:tcBorders>
            <w:vAlign w:val="center"/>
          </w:tcPr>
          <w:p w14:paraId="44046E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518</w:t>
            </w:r>
          </w:p>
        </w:tc>
        <w:tc>
          <w:tcPr>
            <w:tcW w:w="340" w:type="pct"/>
            <w:tcBorders>
              <w:top w:val="single" w:sz="6" w:space="0" w:color="auto"/>
              <w:left w:val="single" w:sz="6" w:space="0" w:color="auto"/>
              <w:bottom w:val="single" w:sz="6" w:space="0" w:color="auto"/>
              <w:right w:val="single" w:sz="6" w:space="0" w:color="auto"/>
            </w:tcBorders>
            <w:vAlign w:val="center"/>
          </w:tcPr>
          <w:p w14:paraId="78FE46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627</w:t>
            </w:r>
          </w:p>
        </w:tc>
        <w:tc>
          <w:tcPr>
            <w:tcW w:w="331" w:type="pct"/>
            <w:tcBorders>
              <w:top w:val="single" w:sz="6" w:space="0" w:color="auto"/>
              <w:left w:val="single" w:sz="6" w:space="0" w:color="auto"/>
              <w:bottom w:val="single" w:sz="6" w:space="0" w:color="auto"/>
              <w:right w:val="single" w:sz="6" w:space="0" w:color="auto"/>
            </w:tcBorders>
            <w:vAlign w:val="center"/>
          </w:tcPr>
          <w:p w14:paraId="4DE2B6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82.62</w:t>
            </w:r>
          </w:p>
        </w:tc>
        <w:tc>
          <w:tcPr>
            <w:tcW w:w="441" w:type="pct"/>
            <w:tcBorders>
              <w:top w:val="single" w:sz="6" w:space="0" w:color="auto"/>
              <w:left w:val="single" w:sz="6" w:space="0" w:color="auto"/>
              <w:bottom w:val="single" w:sz="6" w:space="0" w:color="auto"/>
              <w:right w:val="single" w:sz="6" w:space="0" w:color="auto"/>
            </w:tcBorders>
            <w:vAlign w:val="center"/>
          </w:tcPr>
          <w:p w14:paraId="0D72A5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23678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302</w:t>
            </w:r>
          </w:p>
        </w:tc>
        <w:tc>
          <w:tcPr>
            <w:tcW w:w="312" w:type="pct"/>
            <w:tcBorders>
              <w:top w:val="single" w:sz="6" w:space="0" w:color="auto"/>
              <w:left w:val="single" w:sz="6" w:space="0" w:color="auto"/>
              <w:bottom w:val="single" w:sz="6" w:space="0" w:color="auto"/>
              <w:right w:val="single" w:sz="6" w:space="0" w:color="auto"/>
            </w:tcBorders>
            <w:vAlign w:val="center"/>
          </w:tcPr>
          <w:p w14:paraId="7EB4BE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29.80</w:t>
            </w:r>
          </w:p>
        </w:tc>
        <w:tc>
          <w:tcPr>
            <w:tcW w:w="209" w:type="pct"/>
            <w:tcBorders>
              <w:top w:val="single" w:sz="6" w:space="0" w:color="auto"/>
              <w:left w:val="single" w:sz="6" w:space="0" w:color="auto"/>
              <w:bottom w:val="single" w:sz="6" w:space="0" w:color="auto"/>
              <w:right w:val="single" w:sz="6" w:space="0" w:color="auto"/>
            </w:tcBorders>
            <w:vAlign w:val="center"/>
          </w:tcPr>
          <w:p w14:paraId="770FA7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3.97</w:t>
            </w:r>
          </w:p>
        </w:tc>
        <w:tc>
          <w:tcPr>
            <w:tcW w:w="186" w:type="pct"/>
            <w:tcBorders>
              <w:top w:val="single" w:sz="6" w:space="0" w:color="auto"/>
              <w:left w:val="single" w:sz="6" w:space="0" w:color="auto"/>
              <w:bottom w:val="single" w:sz="6" w:space="0" w:color="auto"/>
              <w:right w:val="single" w:sz="6" w:space="0" w:color="auto"/>
            </w:tcBorders>
            <w:vAlign w:val="center"/>
          </w:tcPr>
          <w:p w14:paraId="2E9FCE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3BBD8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871E6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2.65</w:t>
            </w:r>
          </w:p>
        </w:tc>
        <w:tc>
          <w:tcPr>
            <w:tcW w:w="186" w:type="pct"/>
            <w:tcBorders>
              <w:top w:val="single" w:sz="6" w:space="0" w:color="auto"/>
              <w:left w:val="single" w:sz="6" w:space="0" w:color="auto"/>
              <w:bottom w:val="single" w:sz="6" w:space="0" w:color="auto"/>
              <w:right w:val="single" w:sz="6" w:space="0" w:color="auto"/>
            </w:tcBorders>
            <w:vAlign w:val="center"/>
          </w:tcPr>
          <w:p w14:paraId="649C63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EB13F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0D18C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w:t>
            </w:r>
          </w:p>
        </w:tc>
        <w:tc>
          <w:tcPr>
            <w:tcW w:w="186" w:type="pct"/>
            <w:tcBorders>
              <w:top w:val="single" w:sz="6" w:space="0" w:color="auto"/>
              <w:left w:val="single" w:sz="6" w:space="0" w:color="auto"/>
              <w:bottom w:val="single" w:sz="6" w:space="0" w:color="auto"/>
              <w:right w:val="single" w:sz="6" w:space="0" w:color="auto"/>
            </w:tcBorders>
            <w:vAlign w:val="center"/>
          </w:tcPr>
          <w:p w14:paraId="11FF14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w:t>
            </w:r>
          </w:p>
        </w:tc>
        <w:tc>
          <w:tcPr>
            <w:tcW w:w="209" w:type="pct"/>
            <w:tcBorders>
              <w:top w:val="single" w:sz="6" w:space="0" w:color="auto"/>
              <w:left w:val="single" w:sz="6" w:space="0" w:color="auto"/>
              <w:bottom w:val="single" w:sz="6" w:space="0" w:color="auto"/>
              <w:right w:val="single" w:sz="6" w:space="0" w:color="auto"/>
            </w:tcBorders>
            <w:vAlign w:val="center"/>
          </w:tcPr>
          <w:p w14:paraId="01C704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28.15</w:t>
            </w:r>
          </w:p>
        </w:tc>
      </w:tr>
      <w:tr w:rsidR="00D64FA0" w:rsidRPr="009A06AE" w14:paraId="1467DFE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92A01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Becker County, Minnesota</w:t>
            </w:r>
          </w:p>
        </w:tc>
        <w:tc>
          <w:tcPr>
            <w:tcW w:w="383" w:type="pct"/>
            <w:tcBorders>
              <w:top w:val="single" w:sz="6" w:space="0" w:color="auto"/>
              <w:left w:val="single" w:sz="6" w:space="0" w:color="auto"/>
              <w:bottom w:val="single" w:sz="6" w:space="0" w:color="auto"/>
              <w:right w:val="single" w:sz="6" w:space="0" w:color="auto"/>
            </w:tcBorders>
            <w:vAlign w:val="center"/>
          </w:tcPr>
          <w:p w14:paraId="6B75EE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027005940000</w:t>
            </w:r>
          </w:p>
        </w:tc>
        <w:tc>
          <w:tcPr>
            <w:tcW w:w="350" w:type="pct"/>
            <w:tcBorders>
              <w:top w:val="single" w:sz="6" w:space="0" w:color="auto"/>
              <w:left w:val="single" w:sz="6" w:space="0" w:color="auto"/>
              <w:bottom w:val="single" w:sz="6" w:space="0" w:color="auto"/>
              <w:right w:val="single" w:sz="6" w:space="0" w:color="auto"/>
            </w:tcBorders>
            <w:vAlign w:val="center"/>
          </w:tcPr>
          <w:p w14:paraId="263CAB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2052</w:t>
            </w:r>
          </w:p>
        </w:tc>
        <w:tc>
          <w:tcPr>
            <w:tcW w:w="340" w:type="pct"/>
            <w:tcBorders>
              <w:top w:val="single" w:sz="6" w:space="0" w:color="auto"/>
              <w:left w:val="single" w:sz="6" w:space="0" w:color="auto"/>
              <w:bottom w:val="single" w:sz="6" w:space="0" w:color="auto"/>
              <w:right w:val="single" w:sz="6" w:space="0" w:color="auto"/>
            </w:tcBorders>
            <w:vAlign w:val="center"/>
          </w:tcPr>
          <w:p w14:paraId="008A17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4088</w:t>
            </w:r>
          </w:p>
        </w:tc>
        <w:tc>
          <w:tcPr>
            <w:tcW w:w="331" w:type="pct"/>
            <w:tcBorders>
              <w:top w:val="single" w:sz="6" w:space="0" w:color="auto"/>
              <w:left w:val="single" w:sz="6" w:space="0" w:color="auto"/>
              <w:bottom w:val="single" w:sz="6" w:space="0" w:color="auto"/>
              <w:right w:val="single" w:sz="6" w:space="0" w:color="auto"/>
            </w:tcBorders>
            <w:vAlign w:val="center"/>
          </w:tcPr>
          <w:p w14:paraId="4CAA95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50.20</w:t>
            </w:r>
          </w:p>
        </w:tc>
        <w:tc>
          <w:tcPr>
            <w:tcW w:w="441" w:type="pct"/>
            <w:tcBorders>
              <w:top w:val="single" w:sz="6" w:space="0" w:color="auto"/>
              <w:left w:val="single" w:sz="6" w:space="0" w:color="auto"/>
              <w:bottom w:val="single" w:sz="6" w:space="0" w:color="auto"/>
              <w:right w:val="single" w:sz="6" w:space="0" w:color="auto"/>
            </w:tcBorders>
            <w:vAlign w:val="center"/>
          </w:tcPr>
          <w:p w14:paraId="47405D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B5AEE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1546</w:t>
            </w:r>
          </w:p>
        </w:tc>
        <w:tc>
          <w:tcPr>
            <w:tcW w:w="312" w:type="pct"/>
            <w:tcBorders>
              <w:top w:val="single" w:sz="6" w:space="0" w:color="auto"/>
              <w:left w:val="single" w:sz="6" w:space="0" w:color="auto"/>
              <w:bottom w:val="single" w:sz="6" w:space="0" w:color="auto"/>
              <w:right w:val="single" w:sz="6" w:space="0" w:color="auto"/>
            </w:tcBorders>
            <w:vAlign w:val="center"/>
          </w:tcPr>
          <w:p w14:paraId="3A82D9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23.03</w:t>
            </w:r>
          </w:p>
        </w:tc>
        <w:tc>
          <w:tcPr>
            <w:tcW w:w="209" w:type="pct"/>
            <w:tcBorders>
              <w:top w:val="single" w:sz="6" w:space="0" w:color="auto"/>
              <w:left w:val="single" w:sz="6" w:space="0" w:color="auto"/>
              <w:bottom w:val="single" w:sz="6" w:space="0" w:color="auto"/>
              <w:right w:val="single" w:sz="6" w:space="0" w:color="auto"/>
            </w:tcBorders>
            <w:vAlign w:val="center"/>
          </w:tcPr>
          <w:p w14:paraId="48D589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2.72</w:t>
            </w:r>
          </w:p>
        </w:tc>
        <w:tc>
          <w:tcPr>
            <w:tcW w:w="186" w:type="pct"/>
            <w:tcBorders>
              <w:top w:val="single" w:sz="6" w:space="0" w:color="auto"/>
              <w:left w:val="single" w:sz="6" w:space="0" w:color="auto"/>
              <w:bottom w:val="single" w:sz="6" w:space="0" w:color="auto"/>
              <w:right w:val="single" w:sz="6" w:space="0" w:color="auto"/>
            </w:tcBorders>
            <w:vAlign w:val="center"/>
          </w:tcPr>
          <w:p w14:paraId="42FE3E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EA32D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52747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2.98</w:t>
            </w:r>
          </w:p>
        </w:tc>
        <w:tc>
          <w:tcPr>
            <w:tcW w:w="186" w:type="pct"/>
            <w:tcBorders>
              <w:top w:val="single" w:sz="6" w:space="0" w:color="auto"/>
              <w:left w:val="single" w:sz="6" w:space="0" w:color="auto"/>
              <w:bottom w:val="single" w:sz="6" w:space="0" w:color="auto"/>
              <w:right w:val="single" w:sz="6" w:space="0" w:color="auto"/>
            </w:tcBorders>
            <w:vAlign w:val="center"/>
          </w:tcPr>
          <w:p w14:paraId="0EF793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186" w:type="pct"/>
            <w:tcBorders>
              <w:top w:val="single" w:sz="6" w:space="0" w:color="auto"/>
              <w:left w:val="single" w:sz="6" w:space="0" w:color="auto"/>
              <w:bottom w:val="single" w:sz="6" w:space="0" w:color="auto"/>
              <w:right w:val="single" w:sz="6" w:space="0" w:color="auto"/>
            </w:tcBorders>
            <w:vAlign w:val="center"/>
          </w:tcPr>
          <w:p w14:paraId="4AD2E8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0.06</w:t>
            </w:r>
          </w:p>
        </w:tc>
        <w:tc>
          <w:tcPr>
            <w:tcW w:w="209" w:type="pct"/>
            <w:tcBorders>
              <w:top w:val="single" w:sz="6" w:space="0" w:color="auto"/>
              <w:left w:val="single" w:sz="6" w:space="0" w:color="auto"/>
              <w:bottom w:val="single" w:sz="6" w:space="0" w:color="auto"/>
              <w:right w:val="single" w:sz="6" w:space="0" w:color="auto"/>
            </w:tcBorders>
            <w:vAlign w:val="center"/>
          </w:tcPr>
          <w:p w14:paraId="182D1A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2.26</w:t>
            </w:r>
          </w:p>
        </w:tc>
        <w:tc>
          <w:tcPr>
            <w:tcW w:w="186" w:type="pct"/>
            <w:tcBorders>
              <w:top w:val="single" w:sz="6" w:space="0" w:color="auto"/>
              <w:left w:val="single" w:sz="6" w:space="0" w:color="auto"/>
              <w:bottom w:val="single" w:sz="6" w:space="0" w:color="auto"/>
              <w:right w:val="single" w:sz="6" w:space="0" w:color="auto"/>
            </w:tcBorders>
            <w:vAlign w:val="center"/>
          </w:tcPr>
          <w:p w14:paraId="156D41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w:t>
            </w:r>
          </w:p>
        </w:tc>
        <w:tc>
          <w:tcPr>
            <w:tcW w:w="209" w:type="pct"/>
            <w:tcBorders>
              <w:top w:val="single" w:sz="6" w:space="0" w:color="auto"/>
              <w:left w:val="single" w:sz="6" w:space="0" w:color="auto"/>
              <w:bottom w:val="single" w:sz="6" w:space="0" w:color="auto"/>
              <w:right w:val="single" w:sz="6" w:space="0" w:color="auto"/>
            </w:tcBorders>
            <w:vAlign w:val="center"/>
          </w:tcPr>
          <w:p w14:paraId="1B728B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21.80</w:t>
            </w:r>
          </w:p>
        </w:tc>
      </w:tr>
      <w:tr w:rsidR="00D64FA0" w:rsidRPr="009A06AE" w14:paraId="4949051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00464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9400.01, Beltrami County, Minnesota</w:t>
            </w:r>
          </w:p>
        </w:tc>
        <w:tc>
          <w:tcPr>
            <w:tcW w:w="383" w:type="pct"/>
            <w:tcBorders>
              <w:top w:val="single" w:sz="6" w:space="0" w:color="auto"/>
              <w:left w:val="single" w:sz="6" w:space="0" w:color="auto"/>
              <w:bottom w:val="single" w:sz="6" w:space="0" w:color="auto"/>
              <w:right w:val="single" w:sz="6" w:space="0" w:color="auto"/>
            </w:tcBorders>
            <w:vAlign w:val="center"/>
          </w:tcPr>
          <w:p w14:paraId="739AD5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027007940001</w:t>
            </w:r>
          </w:p>
        </w:tc>
        <w:tc>
          <w:tcPr>
            <w:tcW w:w="350" w:type="pct"/>
            <w:tcBorders>
              <w:top w:val="single" w:sz="6" w:space="0" w:color="auto"/>
              <w:left w:val="single" w:sz="6" w:space="0" w:color="auto"/>
              <w:bottom w:val="single" w:sz="6" w:space="0" w:color="auto"/>
              <w:right w:val="single" w:sz="6" w:space="0" w:color="auto"/>
            </w:tcBorders>
            <w:vAlign w:val="center"/>
          </w:tcPr>
          <w:p w14:paraId="160E92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5590</w:t>
            </w:r>
          </w:p>
        </w:tc>
        <w:tc>
          <w:tcPr>
            <w:tcW w:w="340" w:type="pct"/>
            <w:tcBorders>
              <w:top w:val="single" w:sz="6" w:space="0" w:color="auto"/>
              <w:left w:val="single" w:sz="6" w:space="0" w:color="auto"/>
              <w:bottom w:val="single" w:sz="6" w:space="0" w:color="auto"/>
              <w:right w:val="single" w:sz="6" w:space="0" w:color="auto"/>
            </w:tcBorders>
            <w:vAlign w:val="center"/>
          </w:tcPr>
          <w:p w14:paraId="4823E1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5980</w:t>
            </w:r>
          </w:p>
        </w:tc>
        <w:tc>
          <w:tcPr>
            <w:tcW w:w="331" w:type="pct"/>
            <w:tcBorders>
              <w:top w:val="single" w:sz="6" w:space="0" w:color="auto"/>
              <w:left w:val="single" w:sz="6" w:space="0" w:color="auto"/>
              <w:bottom w:val="single" w:sz="6" w:space="0" w:color="auto"/>
              <w:right w:val="single" w:sz="6" w:space="0" w:color="auto"/>
            </w:tcBorders>
            <w:vAlign w:val="center"/>
          </w:tcPr>
          <w:p w14:paraId="238349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93.48</w:t>
            </w:r>
          </w:p>
        </w:tc>
        <w:tc>
          <w:tcPr>
            <w:tcW w:w="441" w:type="pct"/>
            <w:tcBorders>
              <w:top w:val="single" w:sz="6" w:space="0" w:color="auto"/>
              <w:left w:val="single" w:sz="6" w:space="0" w:color="auto"/>
              <w:bottom w:val="single" w:sz="6" w:space="0" w:color="auto"/>
              <w:right w:val="single" w:sz="6" w:space="0" w:color="auto"/>
            </w:tcBorders>
            <w:vAlign w:val="center"/>
          </w:tcPr>
          <w:p w14:paraId="7EB9DD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B7738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1494</w:t>
            </w:r>
          </w:p>
        </w:tc>
        <w:tc>
          <w:tcPr>
            <w:tcW w:w="312" w:type="pct"/>
            <w:tcBorders>
              <w:top w:val="single" w:sz="6" w:space="0" w:color="auto"/>
              <w:left w:val="single" w:sz="6" w:space="0" w:color="auto"/>
              <w:bottom w:val="single" w:sz="6" w:space="0" w:color="auto"/>
              <w:right w:val="single" w:sz="6" w:space="0" w:color="auto"/>
            </w:tcBorders>
            <w:vAlign w:val="center"/>
          </w:tcPr>
          <w:p w14:paraId="67B9EB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31.79</w:t>
            </w:r>
          </w:p>
        </w:tc>
        <w:tc>
          <w:tcPr>
            <w:tcW w:w="209" w:type="pct"/>
            <w:tcBorders>
              <w:top w:val="single" w:sz="6" w:space="0" w:color="auto"/>
              <w:left w:val="single" w:sz="6" w:space="0" w:color="auto"/>
              <w:bottom w:val="single" w:sz="6" w:space="0" w:color="auto"/>
              <w:right w:val="single" w:sz="6" w:space="0" w:color="auto"/>
            </w:tcBorders>
            <w:vAlign w:val="center"/>
          </w:tcPr>
          <w:p w14:paraId="629EA5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w:t>
            </w:r>
          </w:p>
        </w:tc>
        <w:tc>
          <w:tcPr>
            <w:tcW w:w="186" w:type="pct"/>
            <w:tcBorders>
              <w:top w:val="single" w:sz="6" w:space="0" w:color="auto"/>
              <w:left w:val="single" w:sz="6" w:space="0" w:color="auto"/>
              <w:bottom w:val="single" w:sz="6" w:space="0" w:color="auto"/>
              <w:right w:val="single" w:sz="6" w:space="0" w:color="auto"/>
            </w:tcBorders>
            <w:vAlign w:val="center"/>
          </w:tcPr>
          <w:p w14:paraId="7B3BE9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48492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CF6C6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11.58</w:t>
            </w:r>
          </w:p>
        </w:tc>
        <w:tc>
          <w:tcPr>
            <w:tcW w:w="186" w:type="pct"/>
            <w:tcBorders>
              <w:top w:val="single" w:sz="6" w:space="0" w:color="auto"/>
              <w:left w:val="single" w:sz="6" w:space="0" w:color="auto"/>
              <w:bottom w:val="single" w:sz="6" w:space="0" w:color="auto"/>
              <w:right w:val="single" w:sz="6" w:space="0" w:color="auto"/>
            </w:tcBorders>
            <w:vAlign w:val="center"/>
          </w:tcPr>
          <w:p w14:paraId="121B75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2.14</w:t>
            </w:r>
          </w:p>
        </w:tc>
        <w:tc>
          <w:tcPr>
            <w:tcW w:w="186" w:type="pct"/>
            <w:tcBorders>
              <w:top w:val="single" w:sz="6" w:space="0" w:color="auto"/>
              <w:left w:val="single" w:sz="6" w:space="0" w:color="auto"/>
              <w:bottom w:val="single" w:sz="6" w:space="0" w:color="auto"/>
              <w:right w:val="single" w:sz="6" w:space="0" w:color="auto"/>
            </w:tcBorders>
            <w:vAlign w:val="center"/>
          </w:tcPr>
          <w:p w14:paraId="4268E2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CBDAA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0.67</w:t>
            </w:r>
          </w:p>
        </w:tc>
        <w:tc>
          <w:tcPr>
            <w:tcW w:w="186" w:type="pct"/>
            <w:tcBorders>
              <w:top w:val="single" w:sz="6" w:space="0" w:color="auto"/>
              <w:left w:val="single" w:sz="6" w:space="0" w:color="auto"/>
              <w:bottom w:val="single" w:sz="6" w:space="0" w:color="auto"/>
              <w:right w:val="single" w:sz="6" w:space="0" w:color="auto"/>
            </w:tcBorders>
            <w:vAlign w:val="center"/>
          </w:tcPr>
          <w:p w14:paraId="234632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0.80</w:t>
            </w:r>
          </w:p>
        </w:tc>
        <w:tc>
          <w:tcPr>
            <w:tcW w:w="209" w:type="pct"/>
            <w:tcBorders>
              <w:top w:val="single" w:sz="6" w:space="0" w:color="auto"/>
              <w:left w:val="single" w:sz="6" w:space="0" w:color="auto"/>
              <w:bottom w:val="single" w:sz="6" w:space="0" w:color="auto"/>
              <w:right w:val="single" w:sz="6" w:space="0" w:color="auto"/>
            </w:tcBorders>
            <w:vAlign w:val="center"/>
          </w:tcPr>
          <w:p w14:paraId="5717DB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22.76</w:t>
            </w:r>
          </w:p>
        </w:tc>
      </w:tr>
      <w:tr w:rsidR="00D64FA0" w:rsidRPr="009A06AE" w14:paraId="7ECD50B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15420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 Mahnomen County, Minnesota</w:t>
            </w:r>
          </w:p>
        </w:tc>
        <w:tc>
          <w:tcPr>
            <w:tcW w:w="383" w:type="pct"/>
            <w:tcBorders>
              <w:top w:val="single" w:sz="6" w:space="0" w:color="auto"/>
              <w:left w:val="single" w:sz="6" w:space="0" w:color="auto"/>
              <w:bottom w:val="single" w:sz="6" w:space="0" w:color="auto"/>
              <w:right w:val="single" w:sz="6" w:space="0" w:color="auto"/>
            </w:tcBorders>
            <w:vAlign w:val="center"/>
          </w:tcPr>
          <w:p w14:paraId="63686D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027087940300</w:t>
            </w:r>
          </w:p>
        </w:tc>
        <w:tc>
          <w:tcPr>
            <w:tcW w:w="350" w:type="pct"/>
            <w:tcBorders>
              <w:top w:val="single" w:sz="6" w:space="0" w:color="auto"/>
              <w:left w:val="single" w:sz="6" w:space="0" w:color="auto"/>
              <w:bottom w:val="single" w:sz="6" w:space="0" w:color="auto"/>
              <w:right w:val="single" w:sz="6" w:space="0" w:color="auto"/>
            </w:tcBorders>
            <w:vAlign w:val="center"/>
          </w:tcPr>
          <w:p w14:paraId="38365E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1354</w:t>
            </w:r>
          </w:p>
        </w:tc>
        <w:tc>
          <w:tcPr>
            <w:tcW w:w="340" w:type="pct"/>
            <w:tcBorders>
              <w:top w:val="single" w:sz="6" w:space="0" w:color="auto"/>
              <w:left w:val="single" w:sz="6" w:space="0" w:color="auto"/>
              <w:bottom w:val="single" w:sz="6" w:space="0" w:color="auto"/>
              <w:right w:val="single" w:sz="6" w:space="0" w:color="auto"/>
            </w:tcBorders>
            <w:vAlign w:val="center"/>
          </w:tcPr>
          <w:p w14:paraId="18C681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2559</w:t>
            </w:r>
          </w:p>
        </w:tc>
        <w:tc>
          <w:tcPr>
            <w:tcW w:w="331" w:type="pct"/>
            <w:tcBorders>
              <w:top w:val="single" w:sz="6" w:space="0" w:color="auto"/>
              <w:left w:val="single" w:sz="6" w:space="0" w:color="auto"/>
              <w:bottom w:val="single" w:sz="6" w:space="0" w:color="auto"/>
              <w:right w:val="single" w:sz="6" w:space="0" w:color="auto"/>
            </w:tcBorders>
            <w:vAlign w:val="center"/>
          </w:tcPr>
          <w:p w14:paraId="1258EC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52.91</w:t>
            </w:r>
          </w:p>
        </w:tc>
        <w:tc>
          <w:tcPr>
            <w:tcW w:w="441" w:type="pct"/>
            <w:tcBorders>
              <w:top w:val="single" w:sz="6" w:space="0" w:color="auto"/>
              <w:left w:val="single" w:sz="6" w:space="0" w:color="auto"/>
              <w:bottom w:val="single" w:sz="6" w:space="0" w:color="auto"/>
              <w:right w:val="single" w:sz="6" w:space="0" w:color="auto"/>
            </w:tcBorders>
            <w:vAlign w:val="center"/>
          </w:tcPr>
          <w:p w14:paraId="7868A3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14438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831</w:t>
            </w:r>
          </w:p>
        </w:tc>
        <w:tc>
          <w:tcPr>
            <w:tcW w:w="312" w:type="pct"/>
            <w:tcBorders>
              <w:top w:val="single" w:sz="6" w:space="0" w:color="auto"/>
              <w:left w:val="single" w:sz="6" w:space="0" w:color="auto"/>
              <w:bottom w:val="single" w:sz="6" w:space="0" w:color="auto"/>
              <w:right w:val="single" w:sz="6" w:space="0" w:color="auto"/>
            </w:tcBorders>
            <w:vAlign w:val="center"/>
          </w:tcPr>
          <w:p w14:paraId="114541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28.28</w:t>
            </w:r>
          </w:p>
        </w:tc>
        <w:tc>
          <w:tcPr>
            <w:tcW w:w="209" w:type="pct"/>
            <w:tcBorders>
              <w:top w:val="single" w:sz="6" w:space="0" w:color="auto"/>
              <w:left w:val="single" w:sz="6" w:space="0" w:color="auto"/>
              <w:bottom w:val="single" w:sz="6" w:space="0" w:color="auto"/>
              <w:right w:val="single" w:sz="6" w:space="0" w:color="auto"/>
            </w:tcBorders>
            <w:vAlign w:val="center"/>
          </w:tcPr>
          <w:p w14:paraId="28E280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w:t>
            </w:r>
          </w:p>
        </w:tc>
        <w:tc>
          <w:tcPr>
            <w:tcW w:w="186" w:type="pct"/>
            <w:tcBorders>
              <w:top w:val="single" w:sz="6" w:space="0" w:color="auto"/>
              <w:left w:val="single" w:sz="6" w:space="0" w:color="auto"/>
              <w:bottom w:val="single" w:sz="6" w:space="0" w:color="auto"/>
              <w:right w:val="single" w:sz="6" w:space="0" w:color="auto"/>
            </w:tcBorders>
            <w:vAlign w:val="center"/>
          </w:tcPr>
          <w:p w14:paraId="147961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0.84</w:t>
            </w:r>
          </w:p>
        </w:tc>
        <w:tc>
          <w:tcPr>
            <w:tcW w:w="163" w:type="pct"/>
            <w:tcBorders>
              <w:top w:val="single" w:sz="6" w:space="0" w:color="auto"/>
              <w:left w:val="single" w:sz="6" w:space="0" w:color="auto"/>
              <w:bottom w:val="single" w:sz="6" w:space="0" w:color="auto"/>
              <w:right w:val="single" w:sz="6" w:space="0" w:color="auto"/>
            </w:tcBorders>
            <w:vAlign w:val="center"/>
          </w:tcPr>
          <w:p w14:paraId="0F98EF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0.24</w:t>
            </w:r>
          </w:p>
        </w:tc>
        <w:tc>
          <w:tcPr>
            <w:tcW w:w="186" w:type="pct"/>
            <w:tcBorders>
              <w:top w:val="single" w:sz="6" w:space="0" w:color="auto"/>
              <w:left w:val="single" w:sz="6" w:space="0" w:color="auto"/>
              <w:bottom w:val="single" w:sz="6" w:space="0" w:color="auto"/>
              <w:right w:val="single" w:sz="6" w:space="0" w:color="auto"/>
            </w:tcBorders>
            <w:vAlign w:val="center"/>
          </w:tcPr>
          <w:p w14:paraId="791682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5.29</w:t>
            </w:r>
          </w:p>
        </w:tc>
        <w:tc>
          <w:tcPr>
            <w:tcW w:w="186" w:type="pct"/>
            <w:tcBorders>
              <w:top w:val="single" w:sz="6" w:space="0" w:color="auto"/>
              <w:left w:val="single" w:sz="6" w:space="0" w:color="auto"/>
              <w:bottom w:val="single" w:sz="6" w:space="0" w:color="auto"/>
              <w:right w:val="single" w:sz="6" w:space="0" w:color="auto"/>
            </w:tcBorders>
            <w:vAlign w:val="center"/>
          </w:tcPr>
          <w:p w14:paraId="6F9A94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w:t>
            </w:r>
          </w:p>
        </w:tc>
        <w:tc>
          <w:tcPr>
            <w:tcW w:w="186" w:type="pct"/>
            <w:tcBorders>
              <w:top w:val="single" w:sz="6" w:space="0" w:color="auto"/>
              <w:left w:val="single" w:sz="6" w:space="0" w:color="auto"/>
              <w:bottom w:val="single" w:sz="6" w:space="0" w:color="auto"/>
              <w:right w:val="single" w:sz="6" w:space="0" w:color="auto"/>
            </w:tcBorders>
            <w:vAlign w:val="center"/>
          </w:tcPr>
          <w:p w14:paraId="1850AD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w:t>
            </w:r>
          </w:p>
        </w:tc>
        <w:tc>
          <w:tcPr>
            <w:tcW w:w="209" w:type="pct"/>
            <w:tcBorders>
              <w:top w:val="single" w:sz="6" w:space="0" w:color="auto"/>
              <w:left w:val="single" w:sz="6" w:space="0" w:color="auto"/>
              <w:bottom w:val="single" w:sz="6" w:space="0" w:color="auto"/>
              <w:right w:val="single" w:sz="6" w:space="0" w:color="auto"/>
            </w:tcBorders>
            <w:vAlign w:val="center"/>
          </w:tcPr>
          <w:p w14:paraId="6A09D5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0.84</w:t>
            </w:r>
          </w:p>
        </w:tc>
        <w:tc>
          <w:tcPr>
            <w:tcW w:w="186" w:type="pct"/>
            <w:tcBorders>
              <w:top w:val="single" w:sz="6" w:space="0" w:color="auto"/>
              <w:left w:val="single" w:sz="6" w:space="0" w:color="auto"/>
              <w:bottom w:val="single" w:sz="6" w:space="0" w:color="auto"/>
              <w:right w:val="single" w:sz="6" w:space="0" w:color="auto"/>
            </w:tcBorders>
            <w:vAlign w:val="center"/>
          </w:tcPr>
          <w:p w14:paraId="165FF7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w:t>
            </w:r>
          </w:p>
        </w:tc>
        <w:tc>
          <w:tcPr>
            <w:tcW w:w="209" w:type="pct"/>
            <w:tcBorders>
              <w:top w:val="single" w:sz="6" w:space="0" w:color="auto"/>
              <w:left w:val="single" w:sz="6" w:space="0" w:color="auto"/>
              <w:bottom w:val="single" w:sz="6" w:space="0" w:color="auto"/>
              <w:right w:val="single" w:sz="6" w:space="0" w:color="auto"/>
            </w:tcBorders>
            <w:vAlign w:val="center"/>
          </w:tcPr>
          <w:p w14:paraId="7A9D47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24.55</w:t>
            </w:r>
          </w:p>
        </w:tc>
      </w:tr>
      <w:tr w:rsidR="00D64FA0" w:rsidRPr="009A06AE" w14:paraId="547B48D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59D89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9400.02, Cass County, Minnesota</w:t>
            </w:r>
          </w:p>
        </w:tc>
        <w:tc>
          <w:tcPr>
            <w:tcW w:w="383" w:type="pct"/>
            <w:tcBorders>
              <w:top w:val="single" w:sz="6" w:space="0" w:color="auto"/>
              <w:left w:val="single" w:sz="6" w:space="0" w:color="auto"/>
              <w:bottom w:val="single" w:sz="6" w:space="0" w:color="auto"/>
              <w:right w:val="single" w:sz="6" w:space="0" w:color="auto"/>
            </w:tcBorders>
            <w:vAlign w:val="center"/>
          </w:tcPr>
          <w:p w14:paraId="27C0BA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027021940002</w:t>
            </w:r>
          </w:p>
        </w:tc>
        <w:tc>
          <w:tcPr>
            <w:tcW w:w="350" w:type="pct"/>
            <w:tcBorders>
              <w:top w:val="single" w:sz="6" w:space="0" w:color="auto"/>
              <w:left w:val="single" w:sz="6" w:space="0" w:color="auto"/>
              <w:bottom w:val="single" w:sz="6" w:space="0" w:color="auto"/>
              <w:right w:val="single" w:sz="6" w:space="0" w:color="auto"/>
            </w:tcBorders>
            <w:vAlign w:val="center"/>
          </w:tcPr>
          <w:p w14:paraId="27B957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2087</w:t>
            </w:r>
          </w:p>
        </w:tc>
        <w:tc>
          <w:tcPr>
            <w:tcW w:w="340" w:type="pct"/>
            <w:tcBorders>
              <w:top w:val="single" w:sz="6" w:space="0" w:color="auto"/>
              <w:left w:val="single" w:sz="6" w:space="0" w:color="auto"/>
              <w:bottom w:val="single" w:sz="6" w:space="0" w:color="auto"/>
              <w:right w:val="single" w:sz="6" w:space="0" w:color="auto"/>
            </w:tcBorders>
            <w:vAlign w:val="center"/>
          </w:tcPr>
          <w:p w14:paraId="0C5ABB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3450</w:t>
            </w:r>
          </w:p>
        </w:tc>
        <w:tc>
          <w:tcPr>
            <w:tcW w:w="331" w:type="pct"/>
            <w:tcBorders>
              <w:top w:val="single" w:sz="6" w:space="0" w:color="auto"/>
              <w:left w:val="single" w:sz="6" w:space="0" w:color="auto"/>
              <w:bottom w:val="single" w:sz="6" w:space="0" w:color="auto"/>
              <w:right w:val="single" w:sz="6" w:space="0" w:color="auto"/>
            </w:tcBorders>
            <w:vAlign w:val="center"/>
          </w:tcPr>
          <w:p w14:paraId="0FE90F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60.49</w:t>
            </w:r>
          </w:p>
        </w:tc>
        <w:tc>
          <w:tcPr>
            <w:tcW w:w="441" w:type="pct"/>
            <w:tcBorders>
              <w:top w:val="single" w:sz="6" w:space="0" w:color="auto"/>
              <w:left w:val="single" w:sz="6" w:space="0" w:color="auto"/>
              <w:bottom w:val="single" w:sz="6" w:space="0" w:color="auto"/>
              <w:right w:val="single" w:sz="6" w:space="0" w:color="auto"/>
            </w:tcBorders>
            <w:vAlign w:val="center"/>
          </w:tcPr>
          <w:p w14:paraId="7AF9F5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24CB3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1396</w:t>
            </w:r>
          </w:p>
        </w:tc>
        <w:tc>
          <w:tcPr>
            <w:tcW w:w="312" w:type="pct"/>
            <w:tcBorders>
              <w:top w:val="single" w:sz="6" w:space="0" w:color="auto"/>
              <w:left w:val="single" w:sz="6" w:space="0" w:color="auto"/>
              <w:bottom w:val="single" w:sz="6" w:space="0" w:color="auto"/>
              <w:right w:val="single" w:sz="6" w:space="0" w:color="auto"/>
            </w:tcBorders>
            <w:vAlign w:val="center"/>
          </w:tcPr>
          <w:p w14:paraId="339A9A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30.66</w:t>
            </w:r>
          </w:p>
        </w:tc>
        <w:tc>
          <w:tcPr>
            <w:tcW w:w="209" w:type="pct"/>
            <w:tcBorders>
              <w:top w:val="single" w:sz="6" w:space="0" w:color="auto"/>
              <w:left w:val="single" w:sz="6" w:space="0" w:color="auto"/>
              <w:bottom w:val="single" w:sz="6" w:space="0" w:color="auto"/>
              <w:right w:val="single" w:sz="6" w:space="0" w:color="auto"/>
            </w:tcBorders>
            <w:vAlign w:val="center"/>
          </w:tcPr>
          <w:p w14:paraId="4D1AE2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1.79</w:t>
            </w:r>
          </w:p>
        </w:tc>
        <w:tc>
          <w:tcPr>
            <w:tcW w:w="186" w:type="pct"/>
            <w:tcBorders>
              <w:top w:val="single" w:sz="6" w:space="0" w:color="auto"/>
              <w:left w:val="single" w:sz="6" w:space="0" w:color="auto"/>
              <w:bottom w:val="single" w:sz="6" w:space="0" w:color="auto"/>
              <w:right w:val="single" w:sz="6" w:space="0" w:color="auto"/>
            </w:tcBorders>
            <w:vAlign w:val="center"/>
          </w:tcPr>
          <w:p w14:paraId="1B63F3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47C7C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C4C1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5.52</w:t>
            </w:r>
          </w:p>
        </w:tc>
        <w:tc>
          <w:tcPr>
            <w:tcW w:w="186" w:type="pct"/>
            <w:tcBorders>
              <w:top w:val="single" w:sz="6" w:space="0" w:color="auto"/>
              <w:left w:val="single" w:sz="6" w:space="0" w:color="auto"/>
              <w:bottom w:val="single" w:sz="6" w:space="0" w:color="auto"/>
              <w:right w:val="single" w:sz="6" w:space="0" w:color="auto"/>
            </w:tcBorders>
            <w:vAlign w:val="center"/>
          </w:tcPr>
          <w:p w14:paraId="153DC6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2.58</w:t>
            </w:r>
          </w:p>
        </w:tc>
        <w:tc>
          <w:tcPr>
            <w:tcW w:w="186" w:type="pct"/>
            <w:tcBorders>
              <w:top w:val="single" w:sz="6" w:space="0" w:color="auto"/>
              <w:left w:val="single" w:sz="6" w:space="0" w:color="auto"/>
              <w:bottom w:val="single" w:sz="6" w:space="0" w:color="auto"/>
              <w:right w:val="single" w:sz="6" w:space="0" w:color="auto"/>
            </w:tcBorders>
            <w:vAlign w:val="center"/>
          </w:tcPr>
          <w:p w14:paraId="7E0602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0.43</w:t>
            </w:r>
          </w:p>
        </w:tc>
        <w:tc>
          <w:tcPr>
            <w:tcW w:w="209" w:type="pct"/>
            <w:tcBorders>
              <w:top w:val="single" w:sz="6" w:space="0" w:color="auto"/>
              <w:left w:val="single" w:sz="6" w:space="0" w:color="auto"/>
              <w:bottom w:val="single" w:sz="6" w:space="0" w:color="auto"/>
              <w:right w:val="single" w:sz="6" w:space="0" w:color="auto"/>
            </w:tcBorders>
            <w:vAlign w:val="center"/>
          </w:tcPr>
          <w:p w14:paraId="47AA8C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186" w:type="pct"/>
            <w:tcBorders>
              <w:top w:val="single" w:sz="6" w:space="0" w:color="auto"/>
              <w:left w:val="single" w:sz="6" w:space="0" w:color="auto"/>
              <w:bottom w:val="single" w:sz="6" w:space="0" w:color="auto"/>
              <w:right w:val="single" w:sz="6" w:space="0" w:color="auto"/>
            </w:tcBorders>
            <w:vAlign w:val="center"/>
          </w:tcPr>
          <w:p w14:paraId="74CB75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0.86</w:t>
            </w:r>
          </w:p>
        </w:tc>
        <w:tc>
          <w:tcPr>
            <w:tcW w:w="209" w:type="pct"/>
            <w:tcBorders>
              <w:top w:val="single" w:sz="6" w:space="0" w:color="auto"/>
              <w:left w:val="single" w:sz="6" w:space="0" w:color="auto"/>
              <w:bottom w:val="single" w:sz="6" w:space="0" w:color="auto"/>
              <w:right w:val="single" w:sz="6" w:space="0" w:color="auto"/>
            </w:tcBorders>
            <w:vAlign w:val="center"/>
          </w:tcPr>
          <w:p w14:paraId="3C6046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26.36</w:t>
            </w:r>
          </w:p>
        </w:tc>
      </w:tr>
      <w:tr w:rsidR="00D64FA0" w:rsidRPr="009A06AE" w14:paraId="52100F3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8A77B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Neshoba County, Mississippi</w:t>
            </w:r>
          </w:p>
        </w:tc>
        <w:tc>
          <w:tcPr>
            <w:tcW w:w="383" w:type="pct"/>
            <w:tcBorders>
              <w:top w:val="single" w:sz="6" w:space="0" w:color="auto"/>
              <w:left w:val="single" w:sz="6" w:space="0" w:color="auto"/>
              <w:bottom w:val="single" w:sz="6" w:space="0" w:color="auto"/>
              <w:right w:val="single" w:sz="6" w:space="0" w:color="auto"/>
            </w:tcBorders>
            <w:vAlign w:val="center"/>
          </w:tcPr>
          <w:p w14:paraId="6C383F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028099940100</w:t>
            </w:r>
          </w:p>
        </w:tc>
        <w:tc>
          <w:tcPr>
            <w:tcW w:w="350" w:type="pct"/>
            <w:tcBorders>
              <w:top w:val="single" w:sz="6" w:space="0" w:color="auto"/>
              <w:left w:val="single" w:sz="6" w:space="0" w:color="auto"/>
              <w:bottom w:val="single" w:sz="6" w:space="0" w:color="auto"/>
              <w:right w:val="single" w:sz="6" w:space="0" w:color="auto"/>
            </w:tcBorders>
            <w:vAlign w:val="center"/>
          </w:tcPr>
          <w:p w14:paraId="44EE9E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3566</w:t>
            </w:r>
          </w:p>
        </w:tc>
        <w:tc>
          <w:tcPr>
            <w:tcW w:w="340" w:type="pct"/>
            <w:tcBorders>
              <w:top w:val="single" w:sz="6" w:space="0" w:color="auto"/>
              <w:left w:val="single" w:sz="6" w:space="0" w:color="auto"/>
              <w:bottom w:val="single" w:sz="6" w:space="0" w:color="auto"/>
              <w:right w:val="single" w:sz="6" w:space="0" w:color="auto"/>
            </w:tcBorders>
            <w:vAlign w:val="center"/>
          </w:tcPr>
          <w:p w14:paraId="114BC3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4323</w:t>
            </w:r>
          </w:p>
        </w:tc>
        <w:tc>
          <w:tcPr>
            <w:tcW w:w="331" w:type="pct"/>
            <w:tcBorders>
              <w:top w:val="single" w:sz="6" w:space="0" w:color="auto"/>
              <w:left w:val="single" w:sz="6" w:space="0" w:color="auto"/>
              <w:bottom w:val="single" w:sz="6" w:space="0" w:color="auto"/>
              <w:right w:val="single" w:sz="6" w:space="0" w:color="auto"/>
            </w:tcBorders>
            <w:vAlign w:val="center"/>
          </w:tcPr>
          <w:p w14:paraId="2293EF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82.49</w:t>
            </w:r>
          </w:p>
        </w:tc>
        <w:tc>
          <w:tcPr>
            <w:tcW w:w="441" w:type="pct"/>
            <w:tcBorders>
              <w:top w:val="single" w:sz="6" w:space="0" w:color="auto"/>
              <w:left w:val="single" w:sz="6" w:space="0" w:color="auto"/>
              <w:bottom w:val="single" w:sz="6" w:space="0" w:color="auto"/>
              <w:right w:val="single" w:sz="6" w:space="0" w:color="auto"/>
            </w:tcBorders>
            <w:vAlign w:val="center"/>
          </w:tcPr>
          <w:p w14:paraId="205CC9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2AE27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1206</w:t>
            </w:r>
          </w:p>
        </w:tc>
        <w:tc>
          <w:tcPr>
            <w:tcW w:w="312" w:type="pct"/>
            <w:tcBorders>
              <w:top w:val="single" w:sz="6" w:space="0" w:color="auto"/>
              <w:left w:val="single" w:sz="6" w:space="0" w:color="auto"/>
              <w:bottom w:val="single" w:sz="6" w:space="0" w:color="auto"/>
              <w:right w:val="single" w:sz="6" w:space="0" w:color="auto"/>
            </w:tcBorders>
            <w:vAlign w:val="center"/>
          </w:tcPr>
          <w:p w14:paraId="0E3419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21.89</w:t>
            </w:r>
          </w:p>
        </w:tc>
        <w:tc>
          <w:tcPr>
            <w:tcW w:w="209" w:type="pct"/>
            <w:tcBorders>
              <w:top w:val="single" w:sz="6" w:space="0" w:color="auto"/>
              <w:left w:val="single" w:sz="6" w:space="0" w:color="auto"/>
              <w:bottom w:val="single" w:sz="6" w:space="0" w:color="auto"/>
              <w:right w:val="single" w:sz="6" w:space="0" w:color="auto"/>
            </w:tcBorders>
            <w:vAlign w:val="center"/>
          </w:tcPr>
          <w:p w14:paraId="7FBB34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w:t>
            </w:r>
          </w:p>
        </w:tc>
        <w:tc>
          <w:tcPr>
            <w:tcW w:w="186" w:type="pct"/>
            <w:tcBorders>
              <w:top w:val="single" w:sz="6" w:space="0" w:color="auto"/>
              <w:left w:val="single" w:sz="6" w:space="0" w:color="auto"/>
              <w:bottom w:val="single" w:sz="6" w:space="0" w:color="auto"/>
              <w:right w:val="single" w:sz="6" w:space="0" w:color="auto"/>
            </w:tcBorders>
            <w:vAlign w:val="center"/>
          </w:tcPr>
          <w:p w14:paraId="4BCAAB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92EAA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E50AD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11.77</w:t>
            </w:r>
          </w:p>
        </w:tc>
        <w:tc>
          <w:tcPr>
            <w:tcW w:w="186" w:type="pct"/>
            <w:tcBorders>
              <w:top w:val="single" w:sz="6" w:space="0" w:color="auto"/>
              <w:left w:val="single" w:sz="6" w:space="0" w:color="auto"/>
              <w:bottom w:val="single" w:sz="6" w:space="0" w:color="auto"/>
              <w:right w:val="single" w:sz="6" w:space="0" w:color="auto"/>
            </w:tcBorders>
            <w:vAlign w:val="center"/>
          </w:tcPr>
          <w:p w14:paraId="082095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4.06</w:t>
            </w:r>
          </w:p>
        </w:tc>
        <w:tc>
          <w:tcPr>
            <w:tcW w:w="186" w:type="pct"/>
            <w:tcBorders>
              <w:top w:val="single" w:sz="6" w:space="0" w:color="auto"/>
              <w:left w:val="single" w:sz="6" w:space="0" w:color="auto"/>
              <w:bottom w:val="single" w:sz="6" w:space="0" w:color="auto"/>
              <w:right w:val="single" w:sz="6" w:space="0" w:color="auto"/>
            </w:tcBorders>
            <w:vAlign w:val="center"/>
          </w:tcPr>
          <w:p w14:paraId="650234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w:t>
            </w:r>
          </w:p>
        </w:tc>
        <w:tc>
          <w:tcPr>
            <w:tcW w:w="209" w:type="pct"/>
            <w:tcBorders>
              <w:top w:val="single" w:sz="6" w:space="0" w:color="auto"/>
              <w:left w:val="single" w:sz="6" w:space="0" w:color="auto"/>
              <w:bottom w:val="single" w:sz="6" w:space="0" w:color="auto"/>
              <w:right w:val="single" w:sz="6" w:space="0" w:color="auto"/>
            </w:tcBorders>
            <w:vAlign w:val="center"/>
          </w:tcPr>
          <w:p w14:paraId="20A75E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0.75</w:t>
            </w:r>
          </w:p>
        </w:tc>
        <w:tc>
          <w:tcPr>
            <w:tcW w:w="186" w:type="pct"/>
            <w:tcBorders>
              <w:top w:val="single" w:sz="6" w:space="0" w:color="auto"/>
              <w:left w:val="single" w:sz="6" w:space="0" w:color="auto"/>
              <w:bottom w:val="single" w:sz="6" w:space="0" w:color="auto"/>
              <w:right w:val="single" w:sz="6" w:space="0" w:color="auto"/>
            </w:tcBorders>
            <w:vAlign w:val="center"/>
          </w:tcPr>
          <w:p w14:paraId="4FD91E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782DA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11.86</w:t>
            </w:r>
          </w:p>
        </w:tc>
      </w:tr>
      <w:tr w:rsidR="00D64FA0" w:rsidRPr="009A06AE" w14:paraId="700351F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D245B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9404, Big Horn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06CFFD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030003940400</w:t>
            </w:r>
          </w:p>
        </w:tc>
        <w:tc>
          <w:tcPr>
            <w:tcW w:w="350" w:type="pct"/>
            <w:tcBorders>
              <w:top w:val="single" w:sz="6" w:space="0" w:color="auto"/>
              <w:left w:val="single" w:sz="6" w:space="0" w:color="auto"/>
              <w:bottom w:val="single" w:sz="6" w:space="0" w:color="auto"/>
              <w:right w:val="single" w:sz="6" w:space="0" w:color="auto"/>
            </w:tcBorders>
            <w:vAlign w:val="center"/>
          </w:tcPr>
          <w:p w14:paraId="744E57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1603</w:t>
            </w:r>
          </w:p>
        </w:tc>
        <w:tc>
          <w:tcPr>
            <w:tcW w:w="340" w:type="pct"/>
            <w:tcBorders>
              <w:top w:val="single" w:sz="6" w:space="0" w:color="auto"/>
              <w:left w:val="single" w:sz="6" w:space="0" w:color="auto"/>
              <w:bottom w:val="single" w:sz="6" w:space="0" w:color="auto"/>
              <w:right w:val="single" w:sz="6" w:space="0" w:color="auto"/>
            </w:tcBorders>
            <w:vAlign w:val="center"/>
          </w:tcPr>
          <w:p w14:paraId="7C6F61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1883</w:t>
            </w:r>
          </w:p>
        </w:tc>
        <w:tc>
          <w:tcPr>
            <w:tcW w:w="331" w:type="pct"/>
            <w:tcBorders>
              <w:top w:val="single" w:sz="6" w:space="0" w:color="auto"/>
              <w:left w:val="single" w:sz="6" w:space="0" w:color="auto"/>
              <w:bottom w:val="single" w:sz="6" w:space="0" w:color="auto"/>
              <w:right w:val="single" w:sz="6" w:space="0" w:color="auto"/>
            </w:tcBorders>
            <w:vAlign w:val="center"/>
          </w:tcPr>
          <w:p w14:paraId="57EEC2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85.13</w:t>
            </w:r>
          </w:p>
        </w:tc>
        <w:tc>
          <w:tcPr>
            <w:tcW w:w="441" w:type="pct"/>
            <w:tcBorders>
              <w:top w:val="single" w:sz="6" w:space="0" w:color="auto"/>
              <w:left w:val="single" w:sz="6" w:space="0" w:color="auto"/>
              <w:bottom w:val="single" w:sz="6" w:space="0" w:color="auto"/>
              <w:right w:val="single" w:sz="6" w:space="0" w:color="auto"/>
            </w:tcBorders>
            <w:vAlign w:val="center"/>
          </w:tcPr>
          <w:p w14:paraId="7DA2BE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77508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462</w:t>
            </w:r>
          </w:p>
        </w:tc>
        <w:tc>
          <w:tcPr>
            <w:tcW w:w="312" w:type="pct"/>
            <w:tcBorders>
              <w:top w:val="single" w:sz="6" w:space="0" w:color="auto"/>
              <w:left w:val="single" w:sz="6" w:space="0" w:color="auto"/>
              <w:bottom w:val="single" w:sz="6" w:space="0" w:color="auto"/>
              <w:right w:val="single" w:sz="6" w:space="0" w:color="auto"/>
            </w:tcBorders>
            <w:vAlign w:val="center"/>
          </w:tcPr>
          <w:p w14:paraId="0FD327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25.11</w:t>
            </w:r>
          </w:p>
        </w:tc>
        <w:tc>
          <w:tcPr>
            <w:tcW w:w="209" w:type="pct"/>
            <w:tcBorders>
              <w:top w:val="single" w:sz="6" w:space="0" w:color="auto"/>
              <w:left w:val="single" w:sz="6" w:space="0" w:color="auto"/>
              <w:bottom w:val="single" w:sz="6" w:space="0" w:color="auto"/>
              <w:right w:val="single" w:sz="6" w:space="0" w:color="auto"/>
            </w:tcBorders>
            <w:vAlign w:val="center"/>
          </w:tcPr>
          <w:p w14:paraId="32ABE5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5.19</w:t>
            </w:r>
          </w:p>
        </w:tc>
        <w:tc>
          <w:tcPr>
            <w:tcW w:w="186" w:type="pct"/>
            <w:tcBorders>
              <w:top w:val="single" w:sz="6" w:space="0" w:color="auto"/>
              <w:left w:val="single" w:sz="6" w:space="0" w:color="auto"/>
              <w:bottom w:val="single" w:sz="6" w:space="0" w:color="auto"/>
              <w:right w:val="single" w:sz="6" w:space="0" w:color="auto"/>
            </w:tcBorders>
            <w:vAlign w:val="center"/>
          </w:tcPr>
          <w:p w14:paraId="078A98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B1386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7233F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15.58</w:t>
            </w:r>
          </w:p>
        </w:tc>
        <w:tc>
          <w:tcPr>
            <w:tcW w:w="186" w:type="pct"/>
            <w:tcBorders>
              <w:top w:val="single" w:sz="6" w:space="0" w:color="auto"/>
              <w:left w:val="single" w:sz="6" w:space="0" w:color="auto"/>
              <w:bottom w:val="single" w:sz="6" w:space="0" w:color="auto"/>
              <w:right w:val="single" w:sz="6" w:space="0" w:color="auto"/>
            </w:tcBorders>
            <w:vAlign w:val="center"/>
          </w:tcPr>
          <w:p w14:paraId="4E3FF7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7.14</w:t>
            </w:r>
          </w:p>
        </w:tc>
        <w:tc>
          <w:tcPr>
            <w:tcW w:w="186" w:type="pct"/>
            <w:tcBorders>
              <w:top w:val="single" w:sz="6" w:space="0" w:color="auto"/>
              <w:left w:val="single" w:sz="6" w:space="0" w:color="auto"/>
              <w:bottom w:val="single" w:sz="6" w:space="0" w:color="auto"/>
              <w:right w:val="single" w:sz="6" w:space="0" w:color="auto"/>
            </w:tcBorders>
            <w:vAlign w:val="center"/>
          </w:tcPr>
          <w:p w14:paraId="071973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66891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2.16</w:t>
            </w:r>
          </w:p>
        </w:tc>
        <w:tc>
          <w:tcPr>
            <w:tcW w:w="186" w:type="pct"/>
            <w:tcBorders>
              <w:top w:val="single" w:sz="6" w:space="0" w:color="auto"/>
              <w:left w:val="single" w:sz="6" w:space="0" w:color="auto"/>
              <w:bottom w:val="single" w:sz="6" w:space="0" w:color="auto"/>
              <w:right w:val="single" w:sz="6" w:space="0" w:color="auto"/>
            </w:tcBorders>
            <w:vAlign w:val="center"/>
          </w:tcPr>
          <w:p w14:paraId="249788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2.16</w:t>
            </w:r>
          </w:p>
        </w:tc>
        <w:tc>
          <w:tcPr>
            <w:tcW w:w="209" w:type="pct"/>
            <w:tcBorders>
              <w:top w:val="single" w:sz="6" w:space="0" w:color="auto"/>
              <w:left w:val="single" w:sz="6" w:space="0" w:color="auto"/>
              <w:bottom w:val="single" w:sz="6" w:space="0" w:color="auto"/>
              <w:right w:val="single" w:sz="6" w:space="0" w:color="auto"/>
            </w:tcBorders>
            <w:vAlign w:val="center"/>
          </w:tcPr>
          <w:p w14:paraId="6456C6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10.39</w:t>
            </w:r>
          </w:p>
        </w:tc>
      </w:tr>
      <w:tr w:rsidR="00D64FA0" w:rsidRPr="009A06AE" w14:paraId="05DCB16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A6D50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9405, Big Horn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5EA591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030003940500</w:t>
            </w:r>
          </w:p>
        </w:tc>
        <w:tc>
          <w:tcPr>
            <w:tcW w:w="350" w:type="pct"/>
            <w:tcBorders>
              <w:top w:val="single" w:sz="6" w:space="0" w:color="auto"/>
              <w:left w:val="single" w:sz="6" w:space="0" w:color="auto"/>
              <w:bottom w:val="single" w:sz="6" w:space="0" w:color="auto"/>
              <w:right w:val="single" w:sz="6" w:space="0" w:color="auto"/>
            </w:tcBorders>
            <w:vAlign w:val="center"/>
          </w:tcPr>
          <w:p w14:paraId="10C959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808</w:t>
            </w:r>
          </w:p>
        </w:tc>
        <w:tc>
          <w:tcPr>
            <w:tcW w:w="340" w:type="pct"/>
            <w:tcBorders>
              <w:top w:val="single" w:sz="6" w:space="0" w:color="auto"/>
              <w:left w:val="single" w:sz="6" w:space="0" w:color="auto"/>
              <w:bottom w:val="single" w:sz="6" w:space="0" w:color="auto"/>
              <w:right w:val="single" w:sz="6" w:space="0" w:color="auto"/>
            </w:tcBorders>
            <w:vAlign w:val="center"/>
          </w:tcPr>
          <w:p w14:paraId="17868E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1505</w:t>
            </w:r>
          </w:p>
        </w:tc>
        <w:tc>
          <w:tcPr>
            <w:tcW w:w="331" w:type="pct"/>
            <w:tcBorders>
              <w:top w:val="single" w:sz="6" w:space="0" w:color="auto"/>
              <w:left w:val="single" w:sz="6" w:space="0" w:color="auto"/>
              <w:bottom w:val="single" w:sz="6" w:space="0" w:color="auto"/>
              <w:right w:val="single" w:sz="6" w:space="0" w:color="auto"/>
            </w:tcBorders>
            <w:vAlign w:val="center"/>
          </w:tcPr>
          <w:p w14:paraId="200253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53.69</w:t>
            </w:r>
          </w:p>
        </w:tc>
        <w:tc>
          <w:tcPr>
            <w:tcW w:w="441" w:type="pct"/>
            <w:tcBorders>
              <w:top w:val="single" w:sz="6" w:space="0" w:color="auto"/>
              <w:left w:val="single" w:sz="6" w:space="0" w:color="auto"/>
              <w:bottom w:val="single" w:sz="6" w:space="0" w:color="auto"/>
              <w:right w:val="single" w:sz="6" w:space="0" w:color="auto"/>
            </w:tcBorders>
            <w:vAlign w:val="center"/>
          </w:tcPr>
          <w:p w14:paraId="14592D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C20CE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439</w:t>
            </w:r>
          </w:p>
        </w:tc>
        <w:tc>
          <w:tcPr>
            <w:tcW w:w="312" w:type="pct"/>
            <w:tcBorders>
              <w:top w:val="single" w:sz="6" w:space="0" w:color="auto"/>
              <w:left w:val="single" w:sz="6" w:space="0" w:color="auto"/>
              <w:bottom w:val="single" w:sz="6" w:space="0" w:color="auto"/>
              <w:right w:val="single" w:sz="6" w:space="0" w:color="auto"/>
            </w:tcBorders>
            <w:vAlign w:val="center"/>
          </w:tcPr>
          <w:p w14:paraId="519D87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24.83</w:t>
            </w:r>
          </w:p>
        </w:tc>
        <w:tc>
          <w:tcPr>
            <w:tcW w:w="209" w:type="pct"/>
            <w:tcBorders>
              <w:top w:val="single" w:sz="6" w:space="0" w:color="auto"/>
              <w:left w:val="single" w:sz="6" w:space="0" w:color="auto"/>
              <w:bottom w:val="single" w:sz="6" w:space="0" w:color="auto"/>
              <w:right w:val="single" w:sz="6" w:space="0" w:color="auto"/>
            </w:tcBorders>
            <w:vAlign w:val="center"/>
          </w:tcPr>
          <w:p w14:paraId="235751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2.96</w:t>
            </w:r>
          </w:p>
        </w:tc>
        <w:tc>
          <w:tcPr>
            <w:tcW w:w="186" w:type="pct"/>
            <w:tcBorders>
              <w:top w:val="single" w:sz="6" w:space="0" w:color="auto"/>
              <w:left w:val="single" w:sz="6" w:space="0" w:color="auto"/>
              <w:bottom w:val="single" w:sz="6" w:space="0" w:color="auto"/>
              <w:right w:val="single" w:sz="6" w:space="0" w:color="auto"/>
            </w:tcBorders>
            <w:vAlign w:val="center"/>
          </w:tcPr>
          <w:p w14:paraId="67E1E6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163" w:type="pct"/>
            <w:tcBorders>
              <w:top w:val="single" w:sz="6" w:space="0" w:color="auto"/>
              <w:left w:val="single" w:sz="6" w:space="0" w:color="auto"/>
              <w:bottom w:val="single" w:sz="6" w:space="0" w:color="auto"/>
              <w:right w:val="single" w:sz="6" w:space="0" w:color="auto"/>
            </w:tcBorders>
            <w:vAlign w:val="center"/>
          </w:tcPr>
          <w:p w14:paraId="6065AA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74FBE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10.02</w:t>
            </w:r>
          </w:p>
        </w:tc>
        <w:tc>
          <w:tcPr>
            <w:tcW w:w="186" w:type="pct"/>
            <w:tcBorders>
              <w:top w:val="single" w:sz="6" w:space="0" w:color="auto"/>
              <w:left w:val="single" w:sz="6" w:space="0" w:color="auto"/>
              <w:bottom w:val="single" w:sz="6" w:space="0" w:color="auto"/>
              <w:right w:val="single" w:sz="6" w:space="0" w:color="auto"/>
            </w:tcBorders>
            <w:vAlign w:val="center"/>
          </w:tcPr>
          <w:p w14:paraId="0954B0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186" w:type="pct"/>
            <w:tcBorders>
              <w:top w:val="single" w:sz="6" w:space="0" w:color="auto"/>
              <w:left w:val="single" w:sz="6" w:space="0" w:color="auto"/>
              <w:bottom w:val="single" w:sz="6" w:space="0" w:color="auto"/>
              <w:right w:val="single" w:sz="6" w:space="0" w:color="auto"/>
            </w:tcBorders>
            <w:vAlign w:val="center"/>
          </w:tcPr>
          <w:p w14:paraId="10F2AB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209" w:type="pct"/>
            <w:tcBorders>
              <w:top w:val="single" w:sz="6" w:space="0" w:color="auto"/>
              <w:left w:val="single" w:sz="6" w:space="0" w:color="auto"/>
              <w:bottom w:val="single" w:sz="6" w:space="0" w:color="auto"/>
              <w:right w:val="single" w:sz="6" w:space="0" w:color="auto"/>
            </w:tcBorders>
            <w:vAlign w:val="center"/>
          </w:tcPr>
          <w:p w14:paraId="48A38F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4.10</w:t>
            </w:r>
          </w:p>
        </w:tc>
        <w:tc>
          <w:tcPr>
            <w:tcW w:w="186" w:type="pct"/>
            <w:tcBorders>
              <w:top w:val="single" w:sz="6" w:space="0" w:color="auto"/>
              <w:left w:val="single" w:sz="6" w:space="0" w:color="auto"/>
              <w:bottom w:val="single" w:sz="6" w:space="0" w:color="auto"/>
              <w:right w:val="single" w:sz="6" w:space="0" w:color="auto"/>
            </w:tcBorders>
            <w:vAlign w:val="center"/>
          </w:tcPr>
          <w:p w14:paraId="45CDC7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3.42</w:t>
            </w:r>
          </w:p>
        </w:tc>
        <w:tc>
          <w:tcPr>
            <w:tcW w:w="209" w:type="pct"/>
            <w:tcBorders>
              <w:top w:val="single" w:sz="6" w:space="0" w:color="auto"/>
              <w:left w:val="single" w:sz="6" w:space="0" w:color="auto"/>
              <w:bottom w:val="single" w:sz="6" w:space="0" w:color="auto"/>
              <w:right w:val="single" w:sz="6" w:space="0" w:color="auto"/>
            </w:tcBorders>
            <w:vAlign w:val="center"/>
          </w:tcPr>
          <w:p w14:paraId="025B5B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10.93</w:t>
            </w:r>
          </w:p>
        </w:tc>
      </w:tr>
      <w:tr w:rsidR="00D64FA0" w:rsidRPr="009A06AE" w14:paraId="3142964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E8E29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9406, Big Horn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2EE7E5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030003940600</w:t>
            </w:r>
          </w:p>
        </w:tc>
        <w:tc>
          <w:tcPr>
            <w:tcW w:w="350" w:type="pct"/>
            <w:tcBorders>
              <w:top w:val="single" w:sz="6" w:space="0" w:color="auto"/>
              <w:left w:val="single" w:sz="6" w:space="0" w:color="auto"/>
              <w:bottom w:val="single" w:sz="6" w:space="0" w:color="auto"/>
              <w:right w:val="single" w:sz="6" w:space="0" w:color="auto"/>
            </w:tcBorders>
            <w:vAlign w:val="center"/>
          </w:tcPr>
          <w:p w14:paraId="1166D5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3011</w:t>
            </w:r>
          </w:p>
        </w:tc>
        <w:tc>
          <w:tcPr>
            <w:tcW w:w="340" w:type="pct"/>
            <w:tcBorders>
              <w:top w:val="single" w:sz="6" w:space="0" w:color="auto"/>
              <w:left w:val="single" w:sz="6" w:space="0" w:color="auto"/>
              <w:bottom w:val="single" w:sz="6" w:space="0" w:color="auto"/>
              <w:right w:val="single" w:sz="6" w:space="0" w:color="auto"/>
            </w:tcBorders>
            <w:vAlign w:val="center"/>
          </w:tcPr>
          <w:p w14:paraId="311340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3325</w:t>
            </w:r>
          </w:p>
        </w:tc>
        <w:tc>
          <w:tcPr>
            <w:tcW w:w="331" w:type="pct"/>
            <w:tcBorders>
              <w:top w:val="single" w:sz="6" w:space="0" w:color="auto"/>
              <w:left w:val="single" w:sz="6" w:space="0" w:color="auto"/>
              <w:bottom w:val="single" w:sz="6" w:space="0" w:color="auto"/>
              <w:right w:val="single" w:sz="6" w:space="0" w:color="auto"/>
            </w:tcBorders>
            <w:vAlign w:val="center"/>
          </w:tcPr>
          <w:p w14:paraId="4A9D41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90.56</w:t>
            </w:r>
          </w:p>
        </w:tc>
        <w:tc>
          <w:tcPr>
            <w:tcW w:w="441" w:type="pct"/>
            <w:tcBorders>
              <w:top w:val="single" w:sz="6" w:space="0" w:color="auto"/>
              <w:left w:val="single" w:sz="6" w:space="0" w:color="auto"/>
              <w:bottom w:val="single" w:sz="6" w:space="0" w:color="auto"/>
              <w:right w:val="single" w:sz="6" w:space="0" w:color="auto"/>
            </w:tcBorders>
            <w:vAlign w:val="center"/>
          </w:tcPr>
          <w:p w14:paraId="0DF788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C3007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664</w:t>
            </w:r>
          </w:p>
        </w:tc>
        <w:tc>
          <w:tcPr>
            <w:tcW w:w="312" w:type="pct"/>
            <w:tcBorders>
              <w:top w:val="single" w:sz="6" w:space="0" w:color="auto"/>
              <w:left w:val="single" w:sz="6" w:space="0" w:color="auto"/>
              <w:bottom w:val="single" w:sz="6" w:space="0" w:color="auto"/>
              <w:right w:val="single" w:sz="6" w:space="0" w:color="auto"/>
            </w:tcBorders>
            <w:vAlign w:val="center"/>
          </w:tcPr>
          <w:p w14:paraId="098C77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35.54</w:t>
            </w:r>
          </w:p>
        </w:tc>
        <w:tc>
          <w:tcPr>
            <w:tcW w:w="209" w:type="pct"/>
            <w:tcBorders>
              <w:top w:val="single" w:sz="6" w:space="0" w:color="auto"/>
              <w:left w:val="single" w:sz="6" w:space="0" w:color="auto"/>
              <w:bottom w:val="single" w:sz="6" w:space="0" w:color="auto"/>
              <w:right w:val="single" w:sz="6" w:space="0" w:color="auto"/>
            </w:tcBorders>
            <w:vAlign w:val="center"/>
          </w:tcPr>
          <w:p w14:paraId="6CC630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6.48</w:t>
            </w:r>
          </w:p>
        </w:tc>
        <w:tc>
          <w:tcPr>
            <w:tcW w:w="186" w:type="pct"/>
            <w:tcBorders>
              <w:top w:val="single" w:sz="6" w:space="0" w:color="auto"/>
              <w:left w:val="single" w:sz="6" w:space="0" w:color="auto"/>
              <w:bottom w:val="single" w:sz="6" w:space="0" w:color="auto"/>
              <w:right w:val="single" w:sz="6" w:space="0" w:color="auto"/>
            </w:tcBorders>
            <w:vAlign w:val="center"/>
          </w:tcPr>
          <w:p w14:paraId="0A454E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w:t>
            </w:r>
          </w:p>
        </w:tc>
        <w:tc>
          <w:tcPr>
            <w:tcW w:w="163" w:type="pct"/>
            <w:tcBorders>
              <w:top w:val="single" w:sz="6" w:space="0" w:color="auto"/>
              <w:left w:val="single" w:sz="6" w:space="0" w:color="auto"/>
              <w:bottom w:val="single" w:sz="6" w:space="0" w:color="auto"/>
              <w:right w:val="single" w:sz="6" w:space="0" w:color="auto"/>
            </w:tcBorders>
            <w:vAlign w:val="center"/>
          </w:tcPr>
          <w:p w14:paraId="1FF1FF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1EDCC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24.85</w:t>
            </w:r>
          </w:p>
        </w:tc>
        <w:tc>
          <w:tcPr>
            <w:tcW w:w="186" w:type="pct"/>
            <w:tcBorders>
              <w:top w:val="single" w:sz="6" w:space="0" w:color="auto"/>
              <w:left w:val="single" w:sz="6" w:space="0" w:color="auto"/>
              <w:bottom w:val="single" w:sz="6" w:space="0" w:color="auto"/>
              <w:right w:val="single" w:sz="6" w:space="0" w:color="auto"/>
            </w:tcBorders>
            <w:vAlign w:val="center"/>
          </w:tcPr>
          <w:p w14:paraId="3ADD9D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8.28</w:t>
            </w:r>
          </w:p>
        </w:tc>
        <w:tc>
          <w:tcPr>
            <w:tcW w:w="186" w:type="pct"/>
            <w:tcBorders>
              <w:top w:val="single" w:sz="6" w:space="0" w:color="auto"/>
              <w:left w:val="single" w:sz="6" w:space="0" w:color="auto"/>
              <w:bottom w:val="single" w:sz="6" w:space="0" w:color="auto"/>
              <w:right w:val="single" w:sz="6" w:space="0" w:color="auto"/>
            </w:tcBorders>
            <w:vAlign w:val="center"/>
          </w:tcPr>
          <w:p w14:paraId="62F64C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w:t>
            </w:r>
          </w:p>
        </w:tc>
        <w:tc>
          <w:tcPr>
            <w:tcW w:w="209" w:type="pct"/>
            <w:tcBorders>
              <w:top w:val="single" w:sz="6" w:space="0" w:color="auto"/>
              <w:left w:val="single" w:sz="6" w:space="0" w:color="auto"/>
              <w:bottom w:val="single" w:sz="6" w:space="0" w:color="auto"/>
              <w:right w:val="single" w:sz="6" w:space="0" w:color="auto"/>
            </w:tcBorders>
            <w:vAlign w:val="center"/>
          </w:tcPr>
          <w:p w14:paraId="1DE127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61A447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209" w:type="pct"/>
            <w:tcBorders>
              <w:top w:val="single" w:sz="6" w:space="0" w:color="auto"/>
              <w:left w:val="single" w:sz="6" w:space="0" w:color="auto"/>
              <w:bottom w:val="single" w:sz="6" w:space="0" w:color="auto"/>
              <w:right w:val="single" w:sz="6" w:space="0" w:color="auto"/>
            </w:tcBorders>
            <w:vAlign w:val="center"/>
          </w:tcPr>
          <w:p w14:paraId="765836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14.61</w:t>
            </w:r>
          </w:p>
        </w:tc>
      </w:tr>
      <w:tr w:rsidR="00D64FA0" w:rsidRPr="009A06AE" w14:paraId="6FEF008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28BD9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9407, Big Horn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2A2E01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030003940700</w:t>
            </w:r>
          </w:p>
        </w:tc>
        <w:tc>
          <w:tcPr>
            <w:tcW w:w="350" w:type="pct"/>
            <w:tcBorders>
              <w:top w:val="single" w:sz="6" w:space="0" w:color="auto"/>
              <w:left w:val="single" w:sz="6" w:space="0" w:color="auto"/>
              <w:bottom w:val="single" w:sz="6" w:space="0" w:color="auto"/>
              <w:right w:val="single" w:sz="6" w:space="0" w:color="auto"/>
            </w:tcBorders>
            <w:vAlign w:val="center"/>
          </w:tcPr>
          <w:p w14:paraId="420EC2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1789</w:t>
            </w:r>
          </w:p>
        </w:tc>
        <w:tc>
          <w:tcPr>
            <w:tcW w:w="340" w:type="pct"/>
            <w:tcBorders>
              <w:top w:val="single" w:sz="6" w:space="0" w:color="auto"/>
              <w:left w:val="single" w:sz="6" w:space="0" w:color="auto"/>
              <w:bottom w:val="single" w:sz="6" w:space="0" w:color="auto"/>
              <w:right w:val="single" w:sz="6" w:space="0" w:color="auto"/>
            </w:tcBorders>
            <w:vAlign w:val="center"/>
          </w:tcPr>
          <w:p w14:paraId="4B481A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2170</w:t>
            </w:r>
          </w:p>
        </w:tc>
        <w:tc>
          <w:tcPr>
            <w:tcW w:w="331" w:type="pct"/>
            <w:tcBorders>
              <w:top w:val="single" w:sz="6" w:space="0" w:color="auto"/>
              <w:left w:val="single" w:sz="6" w:space="0" w:color="auto"/>
              <w:bottom w:val="single" w:sz="6" w:space="0" w:color="auto"/>
              <w:right w:val="single" w:sz="6" w:space="0" w:color="auto"/>
            </w:tcBorders>
            <w:vAlign w:val="center"/>
          </w:tcPr>
          <w:p w14:paraId="281EA9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82.44</w:t>
            </w:r>
          </w:p>
        </w:tc>
        <w:tc>
          <w:tcPr>
            <w:tcW w:w="441" w:type="pct"/>
            <w:tcBorders>
              <w:top w:val="single" w:sz="6" w:space="0" w:color="auto"/>
              <w:left w:val="single" w:sz="6" w:space="0" w:color="auto"/>
              <w:bottom w:val="single" w:sz="6" w:space="0" w:color="auto"/>
              <w:right w:val="single" w:sz="6" w:space="0" w:color="auto"/>
            </w:tcBorders>
            <w:vAlign w:val="center"/>
          </w:tcPr>
          <w:p w14:paraId="3B4CC0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A78F5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546</w:t>
            </w:r>
          </w:p>
        </w:tc>
        <w:tc>
          <w:tcPr>
            <w:tcW w:w="312" w:type="pct"/>
            <w:tcBorders>
              <w:top w:val="single" w:sz="6" w:space="0" w:color="auto"/>
              <w:left w:val="single" w:sz="6" w:space="0" w:color="auto"/>
              <w:bottom w:val="single" w:sz="6" w:space="0" w:color="auto"/>
              <w:right w:val="single" w:sz="6" w:space="0" w:color="auto"/>
            </w:tcBorders>
            <w:vAlign w:val="center"/>
          </w:tcPr>
          <w:p w14:paraId="5D657E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30.22</w:t>
            </w:r>
          </w:p>
        </w:tc>
        <w:tc>
          <w:tcPr>
            <w:tcW w:w="209" w:type="pct"/>
            <w:tcBorders>
              <w:top w:val="single" w:sz="6" w:space="0" w:color="auto"/>
              <w:left w:val="single" w:sz="6" w:space="0" w:color="auto"/>
              <w:bottom w:val="single" w:sz="6" w:space="0" w:color="auto"/>
              <w:right w:val="single" w:sz="6" w:space="0" w:color="auto"/>
            </w:tcBorders>
            <w:vAlign w:val="center"/>
          </w:tcPr>
          <w:p w14:paraId="19B0F8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8.42</w:t>
            </w:r>
          </w:p>
        </w:tc>
        <w:tc>
          <w:tcPr>
            <w:tcW w:w="186" w:type="pct"/>
            <w:tcBorders>
              <w:top w:val="single" w:sz="6" w:space="0" w:color="auto"/>
              <w:left w:val="single" w:sz="6" w:space="0" w:color="auto"/>
              <w:bottom w:val="single" w:sz="6" w:space="0" w:color="auto"/>
              <w:right w:val="single" w:sz="6" w:space="0" w:color="auto"/>
            </w:tcBorders>
            <w:vAlign w:val="center"/>
          </w:tcPr>
          <w:p w14:paraId="35415B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1.47</w:t>
            </w:r>
          </w:p>
        </w:tc>
        <w:tc>
          <w:tcPr>
            <w:tcW w:w="163" w:type="pct"/>
            <w:tcBorders>
              <w:top w:val="single" w:sz="6" w:space="0" w:color="auto"/>
              <w:left w:val="single" w:sz="6" w:space="0" w:color="auto"/>
              <w:bottom w:val="single" w:sz="6" w:space="0" w:color="auto"/>
              <w:right w:val="single" w:sz="6" w:space="0" w:color="auto"/>
            </w:tcBorders>
            <w:vAlign w:val="center"/>
          </w:tcPr>
          <w:p w14:paraId="276F1F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D1884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18.32</w:t>
            </w:r>
          </w:p>
        </w:tc>
        <w:tc>
          <w:tcPr>
            <w:tcW w:w="186" w:type="pct"/>
            <w:tcBorders>
              <w:top w:val="single" w:sz="6" w:space="0" w:color="auto"/>
              <w:left w:val="single" w:sz="6" w:space="0" w:color="auto"/>
              <w:bottom w:val="single" w:sz="6" w:space="0" w:color="auto"/>
              <w:right w:val="single" w:sz="6" w:space="0" w:color="auto"/>
            </w:tcBorders>
            <w:vAlign w:val="center"/>
          </w:tcPr>
          <w:p w14:paraId="609A97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2.38</w:t>
            </w:r>
          </w:p>
        </w:tc>
        <w:tc>
          <w:tcPr>
            <w:tcW w:w="186" w:type="pct"/>
            <w:tcBorders>
              <w:top w:val="single" w:sz="6" w:space="0" w:color="auto"/>
              <w:left w:val="single" w:sz="6" w:space="0" w:color="auto"/>
              <w:bottom w:val="single" w:sz="6" w:space="0" w:color="auto"/>
              <w:right w:val="single" w:sz="6" w:space="0" w:color="auto"/>
            </w:tcBorders>
            <w:vAlign w:val="center"/>
          </w:tcPr>
          <w:p w14:paraId="25C0B6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D14F6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4.58</w:t>
            </w:r>
          </w:p>
        </w:tc>
        <w:tc>
          <w:tcPr>
            <w:tcW w:w="186" w:type="pct"/>
            <w:tcBorders>
              <w:top w:val="single" w:sz="6" w:space="0" w:color="auto"/>
              <w:left w:val="single" w:sz="6" w:space="0" w:color="auto"/>
              <w:bottom w:val="single" w:sz="6" w:space="0" w:color="auto"/>
              <w:right w:val="single" w:sz="6" w:space="0" w:color="auto"/>
            </w:tcBorders>
            <w:vAlign w:val="center"/>
          </w:tcPr>
          <w:p w14:paraId="584073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6.96</w:t>
            </w:r>
          </w:p>
        </w:tc>
        <w:tc>
          <w:tcPr>
            <w:tcW w:w="209" w:type="pct"/>
            <w:tcBorders>
              <w:top w:val="single" w:sz="6" w:space="0" w:color="auto"/>
              <w:left w:val="single" w:sz="6" w:space="0" w:color="auto"/>
              <w:bottom w:val="single" w:sz="6" w:space="0" w:color="auto"/>
              <w:right w:val="single" w:sz="6" w:space="0" w:color="auto"/>
            </w:tcBorders>
            <w:vAlign w:val="center"/>
          </w:tcPr>
          <w:p w14:paraId="3B98CC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10.99</w:t>
            </w:r>
          </w:p>
        </w:tc>
      </w:tr>
      <w:tr w:rsidR="00D64FA0" w:rsidRPr="009A06AE" w14:paraId="450B93D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EF3EB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Blaine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2EAABA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030005940100</w:t>
            </w:r>
          </w:p>
        </w:tc>
        <w:tc>
          <w:tcPr>
            <w:tcW w:w="350" w:type="pct"/>
            <w:tcBorders>
              <w:top w:val="single" w:sz="6" w:space="0" w:color="auto"/>
              <w:left w:val="single" w:sz="6" w:space="0" w:color="auto"/>
              <w:bottom w:val="single" w:sz="6" w:space="0" w:color="auto"/>
              <w:right w:val="single" w:sz="6" w:space="0" w:color="auto"/>
            </w:tcBorders>
            <w:vAlign w:val="center"/>
          </w:tcPr>
          <w:p w14:paraId="66CA00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1578</w:t>
            </w:r>
          </w:p>
        </w:tc>
        <w:tc>
          <w:tcPr>
            <w:tcW w:w="340" w:type="pct"/>
            <w:tcBorders>
              <w:top w:val="single" w:sz="6" w:space="0" w:color="auto"/>
              <w:left w:val="single" w:sz="6" w:space="0" w:color="auto"/>
              <w:bottom w:val="single" w:sz="6" w:space="0" w:color="auto"/>
              <w:right w:val="single" w:sz="6" w:space="0" w:color="auto"/>
            </w:tcBorders>
            <w:vAlign w:val="center"/>
          </w:tcPr>
          <w:p w14:paraId="6E72EE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1629</w:t>
            </w:r>
          </w:p>
        </w:tc>
        <w:tc>
          <w:tcPr>
            <w:tcW w:w="331" w:type="pct"/>
            <w:tcBorders>
              <w:top w:val="single" w:sz="6" w:space="0" w:color="auto"/>
              <w:left w:val="single" w:sz="6" w:space="0" w:color="auto"/>
              <w:bottom w:val="single" w:sz="6" w:space="0" w:color="auto"/>
              <w:right w:val="single" w:sz="6" w:space="0" w:color="auto"/>
            </w:tcBorders>
            <w:vAlign w:val="center"/>
          </w:tcPr>
          <w:p w14:paraId="4A3F93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96.87</w:t>
            </w:r>
          </w:p>
        </w:tc>
        <w:tc>
          <w:tcPr>
            <w:tcW w:w="441" w:type="pct"/>
            <w:tcBorders>
              <w:top w:val="single" w:sz="6" w:space="0" w:color="auto"/>
              <w:left w:val="single" w:sz="6" w:space="0" w:color="auto"/>
              <w:bottom w:val="single" w:sz="6" w:space="0" w:color="auto"/>
              <w:right w:val="single" w:sz="6" w:space="0" w:color="auto"/>
            </w:tcBorders>
            <w:vAlign w:val="center"/>
          </w:tcPr>
          <w:p w14:paraId="03FEE0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405A0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440</w:t>
            </w:r>
          </w:p>
        </w:tc>
        <w:tc>
          <w:tcPr>
            <w:tcW w:w="312" w:type="pct"/>
            <w:tcBorders>
              <w:top w:val="single" w:sz="6" w:space="0" w:color="auto"/>
              <w:left w:val="single" w:sz="6" w:space="0" w:color="auto"/>
              <w:bottom w:val="single" w:sz="6" w:space="0" w:color="auto"/>
              <w:right w:val="single" w:sz="6" w:space="0" w:color="auto"/>
            </w:tcBorders>
            <w:vAlign w:val="center"/>
          </w:tcPr>
          <w:p w14:paraId="46EE38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42.73</w:t>
            </w:r>
          </w:p>
        </w:tc>
        <w:tc>
          <w:tcPr>
            <w:tcW w:w="209" w:type="pct"/>
            <w:tcBorders>
              <w:top w:val="single" w:sz="6" w:space="0" w:color="auto"/>
              <w:left w:val="single" w:sz="6" w:space="0" w:color="auto"/>
              <w:bottom w:val="single" w:sz="6" w:space="0" w:color="auto"/>
              <w:right w:val="single" w:sz="6" w:space="0" w:color="auto"/>
            </w:tcBorders>
            <w:vAlign w:val="center"/>
          </w:tcPr>
          <w:p w14:paraId="3BF05A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EC3E8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CB3A6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30CC5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23.41</w:t>
            </w:r>
          </w:p>
        </w:tc>
        <w:tc>
          <w:tcPr>
            <w:tcW w:w="186" w:type="pct"/>
            <w:tcBorders>
              <w:top w:val="single" w:sz="6" w:space="0" w:color="auto"/>
              <w:left w:val="single" w:sz="6" w:space="0" w:color="auto"/>
              <w:bottom w:val="single" w:sz="6" w:space="0" w:color="auto"/>
              <w:right w:val="single" w:sz="6" w:space="0" w:color="auto"/>
            </w:tcBorders>
            <w:vAlign w:val="center"/>
          </w:tcPr>
          <w:p w14:paraId="7BF478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4.77</w:t>
            </w:r>
          </w:p>
        </w:tc>
        <w:tc>
          <w:tcPr>
            <w:tcW w:w="186" w:type="pct"/>
            <w:tcBorders>
              <w:top w:val="single" w:sz="6" w:space="0" w:color="auto"/>
              <w:left w:val="single" w:sz="6" w:space="0" w:color="auto"/>
              <w:bottom w:val="single" w:sz="6" w:space="0" w:color="auto"/>
              <w:right w:val="single" w:sz="6" w:space="0" w:color="auto"/>
            </w:tcBorders>
            <w:vAlign w:val="center"/>
          </w:tcPr>
          <w:p w14:paraId="6CC878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1CA37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B19B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9B94E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19.32</w:t>
            </w:r>
          </w:p>
        </w:tc>
      </w:tr>
      <w:tr w:rsidR="00D64FA0" w:rsidRPr="009A06AE" w14:paraId="07B439F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83489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Blaine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4295B6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030005940200</w:t>
            </w:r>
          </w:p>
        </w:tc>
        <w:tc>
          <w:tcPr>
            <w:tcW w:w="350" w:type="pct"/>
            <w:tcBorders>
              <w:top w:val="single" w:sz="6" w:space="0" w:color="auto"/>
              <w:left w:val="single" w:sz="6" w:space="0" w:color="auto"/>
              <w:bottom w:val="single" w:sz="6" w:space="0" w:color="auto"/>
              <w:right w:val="single" w:sz="6" w:space="0" w:color="auto"/>
            </w:tcBorders>
            <w:vAlign w:val="center"/>
          </w:tcPr>
          <w:p w14:paraId="048F38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1427</w:t>
            </w:r>
          </w:p>
        </w:tc>
        <w:tc>
          <w:tcPr>
            <w:tcW w:w="340" w:type="pct"/>
            <w:tcBorders>
              <w:top w:val="single" w:sz="6" w:space="0" w:color="auto"/>
              <w:left w:val="single" w:sz="6" w:space="0" w:color="auto"/>
              <w:bottom w:val="single" w:sz="6" w:space="0" w:color="auto"/>
              <w:right w:val="single" w:sz="6" w:space="0" w:color="auto"/>
            </w:tcBorders>
            <w:vAlign w:val="center"/>
          </w:tcPr>
          <w:p w14:paraId="05825A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1526</w:t>
            </w:r>
          </w:p>
        </w:tc>
        <w:tc>
          <w:tcPr>
            <w:tcW w:w="331" w:type="pct"/>
            <w:tcBorders>
              <w:top w:val="single" w:sz="6" w:space="0" w:color="auto"/>
              <w:left w:val="single" w:sz="6" w:space="0" w:color="auto"/>
              <w:bottom w:val="single" w:sz="6" w:space="0" w:color="auto"/>
              <w:right w:val="single" w:sz="6" w:space="0" w:color="auto"/>
            </w:tcBorders>
            <w:vAlign w:val="center"/>
          </w:tcPr>
          <w:p w14:paraId="74DA88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93.51</w:t>
            </w:r>
          </w:p>
        </w:tc>
        <w:tc>
          <w:tcPr>
            <w:tcW w:w="441" w:type="pct"/>
            <w:tcBorders>
              <w:top w:val="single" w:sz="6" w:space="0" w:color="auto"/>
              <w:left w:val="single" w:sz="6" w:space="0" w:color="auto"/>
              <w:bottom w:val="single" w:sz="6" w:space="0" w:color="auto"/>
              <w:right w:val="single" w:sz="6" w:space="0" w:color="auto"/>
            </w:tcBorders>
            <w:vAlign w:val="center"/>
          </w:tcPr>
          <w:p w14:paraId="7EBE3B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2F96A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394</w:t>
            </w:r>
          </w:p>
        </w:tc>
        <w:tc>
          <w:tcPr>
            <w:tcW w:w="312" w:type="pct"/>
            <w:tcBorders>
              <w:top w:val="single" w:sz="6" w:space="0" w:color="auto"/>
              <w:left w:val="single" w:sz="6" w:space="0" w:color="auto"/>
              <w:bottom w:val="single" w:sz="6" w:space="0" w:color="auto"/>
              <w:right w:val="single" w:sz="6" w:space="0" w:color="auto"/>
            </w:tcBorders>
            <w:vAlign w:val="center"/>
          </w:tcPr>
          <w:p w14:paraId="157114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41.62</w:t>
            </w:r>
          </w:p>
        </w:tc>
        <w:tc>
          <w:tcPr>
            <w:tcW w:w="209" w:type="pct"/>
            <w:tcBorders>
              <w:top w:val="single" w:sz="6" w:space="0" w:color="auto"/>
              <w:left w:val="single" w:sz="6" w:space="0" w:color="auto"/>
              <w:bottom w:val="single" w:sz="6" w:space="0" w:color="auto"/>
              <w:right w:val="single" w:sz="6" w:space="0" w:color="auto"/>
            </w:tcBorders>
            <w:vAlign w:val="center"/>
          </w:tcPr>
          <w:p w14:paraId="2E21A4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5.33</w:t>
            </w:r>
          </w:p>
        </w:tc>
        <w:tc>
          <w:tcPr>
            <w:tcW w:w="186" w:type="pct"/>
            <w:tcBorders>
              <w:top w:val="single" w:sz="6" w:space="0" w:color="auto"/>
              <w:left w:val="single" w:sz="6" w:space="0" w:color="auto"/>
              <w:bottom w:val="single" w:sz="6" w:space="0" w:color="auto"/>
              <w:right w:val="single" w:sz="6" w:space="0" w:color="auto"/>
            </w:tcBorders>
            <w:vAlign w:val="center"/>
          </w:tcPr>
          <w:p w14:paraId="5BA7FB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677AB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7E90A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14.72</w:t>
            </w:r>
          </w:p>
        </w:tc>
        <w:tc>
          <w:tcPr>
            <w:tcW w:w="186" w:type="pct"/>
            <w:tcBorders>
              <w:top w:val="single" w:sz="6" w:space="0" w:color="auto"/>
              <w:left w:val="single" w:sz="6" w:space="0" w:color="auto"/>
              <w:bottom w:val="single" w:sz="6" w:space="0" w:color="auto"/>
              <w:right w:val="single" w:sz="6" w:space="0" w:color="auto"/>
            </w:tcBorders>
            <w:vAlign w:val="center"/>
          </w:tcPr>
          <w:p w14:paraId="524F48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w:t>
            </w:r>
          </w:p>
        </w:tc>
        <w:tc>
          <w:tcPr>
            <w:tcW w:w="186" w:type="pct"/>
            <w:tcBorders>
              <w:top w:val="single" w:sz="6" w:space="0" w:color="auto"/>
              <w:left w:val="single" w:sz="6" w:space="0" w:color="auto"/>
              <w:bottom w:val="single" w:sz="6" w:space="0" w:color="auto"/>
              <w:right w:val="single" w:sz="6" w:space="0" w:color="auto"/>
            </w:tcBorders>
            <w:vAlign w:val="center"/>
          </w:tcPr>
          <w:p w14:paraId="46AEE8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F2B75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4.31</w:t>
            </w:r>
          </w:p>
        </w:tc>
        <w:tc>
          <w:tcPr>
            <w:tcW w:w="186" w:type="pct"/>
            <w:tcBorders>
              <w:top w:val="single" w:sz="6" w:space="0" w:color="auto"/>
              <w:left w:val="single" w:sz="6" w:space="0" w:color="auto"/>
              <w:bottom w:val="single" w:sz="6" w:space="0" w:color="auto"/>
              <w:right w:val="single" w:sz="6" w:space="0" w:color="auto"/>
            </w:tcBorders>
            <w:vAlign w:val="center"/>
          </w:tcPr>
          <w:p w14:paraId="0138B4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w:t>
            </w:r>
          </w:p>
        </w:tc>
        <w:tc>
          <w:tcPr>
            <w:tcW w:w="209" w:type="pct"/>
            <w:tcBorders>
              <w:top w:val="single" w:sz="6" w:space="0" w:color="auto"/>
              <w:left w:val="single" w:sz="6" w:space="0" w:color="auto"/>
              <w:bottom w:val="single" w:sz="6" w:space="0" w:color="auto"/>
              <w:right w:val="single" w:sz="6" w:space="0" w:color="auto"/>
            </w:tcBorders>
            <w:vAlign w:val="center"/>
          </w:tcPr>
          <w:p w14:paraId="7768B9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26.65</w:t>
            </w:r>
          </w:p>
        </w:tc>
      </w:tr>
      <w:tr w:rsidR="00D64FA0" w:rsidRPr="009A06AE" w14:paraId="659B7AE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81F8A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Glacier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5D1204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030035940200</w:t>
            </w:r>
          </w:p>
        </w:tc>
        <w:tc>
          <w:tcPr>
            <w:tcW w:w="350" w:type="pct"/>
            <w:tcBorders>
              <w:top w:val="single" w:sz="6" w:space="0" w:color="auto"/>
              <w:left w:val="single" w:sz="6" w:space="0" w:color="auto"/>
              <w:bottom w:val="single" w:sz="6" w:space="0" w:color="auto"/>
              <w:right w:val="single" w:sz="6" w:space="0" w:color="auto"/>
            </w:tcBorders>
            <w:vAlign w:val="center"/>
          </w:tcPr>
          <w:p w14:paraId="1741C4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5181</w:t>
            </w:r>
          </w:p>
        </w:tc>
        <w:tc>
          <w:tcPr>
            <w:tcW w:w="340" w:type="pct"/>
            <w:tcBorders>
              <w:top w:val="single" w:sz="6" w:space="0" w:color="auto"/>
              <w:left w:val="single" w:sz="6" w:space="0" w:color="auto"/>
              <w:bottom w:val="single" w:sz="6" w:space="0" w:color="auto"/>
              <w:right w:val="single" w:sz="6" w:space="0" w:color="auto"/>
            </w:tcBorders>
            <w:vAlign w:val="center"/>
          </w:tcPr>
          <w:p w14:paraId="51281D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5493</w:t>
            </w:r>
          </w:p>
        </w:tc>
        <w:tc>
          <w:tcPr>
            <w:tcW w:w="331" w:type="pct"/>
            <w:tcBorders>
              <w:top w:val="single" w:sz="6" w:space="0" w:color="auto"/>
              <w:left w:val="single" w:sz="6" w:space="0" w:color="auto"/>
              <w:bottom w:val="single" w:sz="6" w:space="0" w:color="auto"/>
              <w:right w:val="single" w:sz="6" w:space="0" w:color="auto"/>
            </w:tcBorders>
            <w:vAlign w:val="center"/>
          </w:tcPr>
          <w:p w14:paraId="0B1005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94.32</w:t>
            </w:r>
          </w:p>
        </w:tc>
        <w:tc>
          <w:tcPr>
            <w:tcW w:w="441" w:type="pct"/>
            <w:tcBorders>
              <w:top w:val="single" w:sz="6" w:space="0" w:color="auto"/>
              <w:left w:val="single" w:sz="6" w:space="0" w:color="auto"/>
              <w:bottom w:val="single" w:sz="6" w:space="0" w:color="auto"/>
              <w:right w:val="single" w:sz="6" w:space="0" w:color="auto"/>
            </w:tcBorders>
            <w:vAlign w:val="center"/>
          </w:tcPr>
          <w:p w14:paraId="00B1DB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24CD8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1517</w:t>
            </w:r>
          </w:p>
        </w:tc>
        <w:tc>
          <w:tcPr>
            <w:tcW w:w="312" w:type="pct"/>
            <w:tcBorders>
              <w:top w:val="single" w:sz="6" w:space="0" w:color="auto"/>
              <w:left w:val="single" w:sz="6" w:space="0" w:color="auto"/>
              <w:bottom w:val="single" w:sz="6" w:space="0" w:color="auto"/>
              <w:right w:val="single" w:sz="6" w:space="0" w:color="auto"/>
            </w:tcBorders>
            <w:vAlign w:val="center"/>
          </w:tcPr>
          <w:p w14:paraId="190EDC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30.85</w:t>
            </w:r>
          </w:p>
        </w:tc>
        <w:tc>
          <w:tcPr>
            <w:tcW w:w="209" w:type="pct"/>
            <w:tcBorders>
              <w:top w:val="single" w:sz="6" w:space="0" w:color="auto"/>
              <w:left w:val="single" w:sz="6" w:space="0" w:color="auto"/>
              <w:bottom w:val="single" w:sz="6" w:space="0" w:color="auto"/>
              <w:right w:val="single" w:sz="6" w:space="0" w:color="auto"/>
            </w:tcBorders>
            <w:vAlign w:val="center"/>
          </w:tcPr>
          <w:p w14:paraId="6A28DE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0.73</w:t>
            </w:r>
          </w:p>
        </w:tc>
        <w:tc>
          <w:tcPr>
            <w:tcW w:w="186" w:type="pct"/>
            <w:tcBorders>
              <w:top w:val="single" w:sz="6" w:space="0" w:color="auto"/>
              <w:left w:val="single" w:sz="6" w:space="0" w:color="auto"/>
              <w:bottom w:val="single" w:sz="6" w:space="0" w:color="auto"/>
              <w:right w:val="single" w:sz="6" w:space="0" w:color="auto"/>
            </w:tcBorders>
            <w:vAlign w:val="center"/>
          </w:tcPr>
          <w:p w14:paraId="3CDFA6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B100E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0345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10.81</w:t>
            </w:r>
          </w:p>
        </w:tc>
        <w:tc>
          <w:tcPr>
            <w:tcW w:w="186" w:type="pct"/>
            <w:tcBorders>
              <w:top w:val="single" w:sz="6" w:space="0" w:color="auto"/>
              <w:left w:val="single" w:sz="6" w:space="0" w:color="auto"/>
              <w:bottom w:val="single" w:sz="6" w:space="0" w:color="auto"/>
              <w:right w:val="single" w:sz="6" w:space="0" w:color="auto"/>
            </w:tcBorders>
            <w:vAlign w:val="center"/>
          </w:tcPr>
          <w:p w14:paraId="328B19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w:t>
            </w:r>
          </w:p>
        </w:tc>
        <w:tc>
          <w:tcPr>
            <w:tcW w:w="186" w:type="pct"/>
            <w:tcBorders>
              <w:top w:val="single" w:sz="6" w:space="0" w:color="auto"/>
              <w:left w:val="single" w:sz="6" w:space="0" w:color="auto"/>
              <w:bottom w:val="single" w:sz="6" w:space="0" w:color="auto"/>
              <w:right w:val="single" w:sz="6" w:space="0" w:color="auto"/>
            </w:tcBorders>
            <w:vAlign w:val="center"/>
          </w:tcPr>
          <w:p w14:paraId="1D4BDE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29F42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2C033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27676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23.14</w:t>
            </w:r>
          </w:p>
        </w:tc>
      </w:tr>
      <w:tr w:rsidR="00D64FA0" w:rsidRPr="009A06AE" w14:paraId="49F7B64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8C6FA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9404, Glacier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247AB5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030035940400</w:t>
            </w:r>
          </w:p>
        </w:tc>
        <w:tc>
          <w:tcPr>
            <w:tcW w:w="350" w:type="pct"/>
            <w:tcBorders>
              <w:top w:val="single" w:sz="6" w:space="0" w:color="auto"/>
              <w:left w:val="single" w:sz="6" w:space="0" w:color="auto"/>
              <w:bottom w:val="single" w:sz="6" w:space="0" w:color="auto"/>
              <w:right w:val="single" w:sz="6" w:space="0" w:color="auto"/>
            </w:tcBorders>
            <w:vAlign w:val="center"/>
          </w:tcPr>
          <w:p w14:paraId="1290CF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2819</w:t>
            </w:r>
          </w:p>
        </w:tc>
        <w:tc>
          <w:tcPr>
            <w:tcW w:w="340" w:type="pct"/>
            <w:tcBorders>
              <w:top w:val="single" w:sz="6" w:space="0" w:color="auto"/>
              <w:left w:val="single" w:sz="6" w:space="0" w:color="auto"/>
              <w:bottom w:val="single" w:sz="6" w:space="0" w:color="auto"/>
              <w:right w:val="single" w:sz="6" w:space="0" w:color="auto"/>
            </w:tcBorders>
            <w:vAlign w:val="center"/>
          </w:tcPr>
          <w:p w14:paraId="58736F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4248</w:t>
            </w:r>
          </w:p>
        </w:tc>
        <w:tc>
          <w:tcPr>
            <w:tcW w:w="331" w:type="pct"/>
            <w:tcBorders>
              <w:top w:val="single" w:sz="6" w:space="0" w:color="auto"/>
              <w:left w:val="single" w:sz="6" w:space="0" w:color="auto"/>
              <w:bottom w:val="single" w:sz="6" w:space="0" w:color="auto"/>
              <w:right w:val="single" w:sz="6" w:space="0" w:color="auto"/>
            </w:tcBorders>
            <w:vAlign w:val="center"/>
          </w:tcPr>
          <w:p w14:paraId="5F8C63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66.36</w:t>
            </w:r>
          </w:p>
        </w:tc>
        <w:tc>
          <w:tcPr>
            <w:tcW w:w="441" w:type="pct"/>
            <w:tcBorders>
              <w:top w:val="single" w:sz="6" w:space="0" w:color="auto"/>
              <w:left w:val="single" w:sz="6" w:space="0" w:color="auto"/>
              <w:bottom w:val="single" w:sz="6" w:space="0" w:color="auto"/>
              <w:right w:val="single" w:sz="6" w:space="0" w:color="auto"/>
            </w:tcBorders>
            <w:vAlign w:val="center"/>
          </w:tcPr>
          <w:p w14:paraId="27DE4E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66600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1037</w:t>
            </w:r>
          </w:p>
        </w:tc>
        <w:tc>
          <w:tcPr>
            <w:tcW w:w="312" w:type="pct"/>
            <w:tcBorders>
              <w:top w:val="single" w:sz="6" w:space="0" w:color="auto"/>
              <w:left w:val="single" w:sz="6" w:space="0" w:color="auto"/>
              <w:bottom w:val="single" w:sz="6" w:space="0" w:color="auto"/>
              <w:right w:val="single" w:sz="6" w:space="0" w:color="auto"/>
            </w:tcBorders>
            <w:vAlign w:val="center"/>
          </w:tcPr>
          <w:p w14:paraId="621FA1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18.71</w:t>
            </w:r>
          </w:p>
        </w:tc>
        <w:tc>
          <w:tcPr>
            <w:tcW w:w="209" w:type="pct"/>
            <w:tcBorders>
              <w:top w:val="single" w:sz="6" w:space="0" w:color="auto"/>
              <w:left w:val="single" w:sz="6" w:space="0" w:color="auto"/>
              <w:bottom w:val="single" w:sz="6" w:space="0" w:color="auto"/>
              <w:right w:val="single" w:sz="6" w:space="0" w:color="auto"/>
            </w:tcBorders>
            <w:vAlign w:val="center"/>
          </w:tcPr>
          <w:p w14:paraId="72861E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2.12</w:t>
            </w:r>
          </w:p>
        </w:tc>
        <w:tc>
          <w:tcPr>
            <w:tcW w:w="186" w:type="pct"/>
            <w:tcBorders>
              <w:top w:val="single" w:sz="6" w:space="0" w:color="auto"/>
              <w:left w:val="single" w:sz="6" w:space="0" w:color="auto"/>
              <w:bottom w:val="single" w:sz="6" w:space="0" w:color="auto"/>
              <w:right w:val="single" w:sz="6" w:space="0" w:color="auto"/>
            </w:tcBorders>
            <w:vAlign w:val="center"/>
          </w:tcPr>
          <w:p w14:paraId="1E51CF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3A524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17466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6.65</w:t>
            </w:r>
          </w:p>
        </w:tc>
        <w:tc>
          <w:tcPr>
            <w:tcW w:w="186" w:type="pct"/>
            <w:tcBorders>
              <w:top w:val="single" w:sz="6" w:space="0" w:color="auto"/>
              <w:left w:val="single" w:sz="6" w:space="0" w:color="auto"/>
              <w:bottom w:val="single" w:sz="6" w:space="0" w:color="auto"/>
              <w:right w:val="single" w:sz="6" w:space="0" w:color="auto"/>
            </w:tcBorders>
            <w:vAlign w:val="center"/>
          </w:tcPr>
          <w:p w14:paraId="598E5A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54329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C8A30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C74D1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2.70</w:t>
            </w:r>
          </w:p>
        </w:tc>
        <w:tc>
          <w:tcPr>
            <w:tcW w:w="209" w:type="pct"/>
            <w:tcBorders>
              <w:top w:val="single" w:sz="6" w:space="0" w:color="auto"/>
              <w:left w:val="single" w:sz="6" w:space="0" w:color="auto"/>
              <w:bottom w:val="single" w:sz="6" w:space="0" w:color="auto"/>
              <w:right w:val="single" w:sz="6" w:space="0" w:color="auto"/>
            </w:tcBorders>
            <w:vAlign w:val="center"/>
          </w:tcPr>
          <w:p w14:paraId="489CFF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12.25</w:t>
            </w:r>
          </w:p>
        </w:tc>
      </w:tr>
      <w:tr w:rsidR="00D64FA0" w:rsidRPr="009A06AE" w14:paraId="2D127A2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F1783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 Hill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042A0A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030041940300</w:t>
            </w:r>
          </w:p>
        </w:tc>
        <w:tc>
          <w:tcPr>
            <w:tcW w:w="350" w:type="pct"/>
            <w:tcBorders>
              <w:top w:val="single" w:sz="6" w:space="0" w:color="auto"/>
              <w:left w:val="single" w:sz="6" w:space="0" w:color="auto"/>
              <w:bottom w:val="single" w:sz="6" w:space="0" w:color="auto"/>
              <w:right w:val="single" w:sz="6" w:space="0" w:color="auto"/>
            </w:tcBorders>
            <w:vAlign w:val="center"/>
          </w:tcPr>
          <w:p w14:paraId="5BDED5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2699</w:t>
            </w:r>
          </w:p>
        </w:tc>
        <w:tc>
          <w:tcPr>
            <w:tcW w:w="340" w:type="pct"/>
            <w:tcBorders>
              <w:top w:val="single" w:sz="6" w:space="0" w:color="auto"/>
              <w:left w:val="single" w:sz="6" w:space="0" w:color="auto"/>
              <w:bottom w:val="single" w:sz="6" w:space="0" w:color="auto"/>
              <w:right w:val="single" w:sz="6" w:space="0" w:color="auto"/>
            </w:tcBorders>
            <w:vAlign w:val="center"/>
          </w:tcPr>
          <w:p w14:paraId="0EAB00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2796</w:t>
            </w:r>
          </w:p>
        </w:tc>
        <w:tc>
          <w:tcPr>
            <w:tcW w:w="331" w:type="pct"/>
            <w:tcBorders>
              <w:top w:val="single" w:sz="6" w:space="0" w:color="auto"/>
              <w:left w:val="single" w:sz="6" w:space="0" w:color="auto"/>
              <w:bottom w:val="single" w:sz="6" w:space="0" w:color="auto"/>
              <w:right w:val="single" w:sz="6" w:space="0" w:color="auto"/>
            </w:tcBorders>
            <w:vAlign w:val="center"/>
          </w:tcPr>
          <w:p w14:paraId="514430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96.53</w:t>
            </w:r>
          </w:p>
        </w:tc>
        <w:tc>
          <w:tcPr>
            <w:tcW w:w="441" w:type="pct"/>
            <w:tcBorders>
              <w:top w:val="single" w:sz="6" w:space="0" w:color="auto"/>
              <w:left w:val="single" w:sz="6" w:space="0" w:color="auto"/>
              <w:bottom w:val="single" w:sz="6" w:space="0" w:color="auto"/>
              <w:right w:val="single" w:sz="6" w:space="0" w:color="auto"/>
            </w:tcBorders>
            <w:vAlign w:val="center"/>
          </w:tcPr>
          <w:p w14:paraId="3FF71D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62D1A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732</w:t>
            </w:r>
          </w:p>
        </w:tc>
        <w:tc>
          <w:tcPr>
            <w:tcW w:w="312" w:type="pct"/>
            <w:tcBorders>
              <w:top w:val="single" w:sz="6" w:space="0" w:color="auto"/>
              <w:left w:val="single" w:sz="6" w:space="0" w:color="auto"/>
              <w:bottom w:val="single" w:sz="6" w:space="0" w:color="auto"/>
              <w:right w:val="single" w:sz="6" w:space="0" w:color="auto"/>
            </w:tcBorders>
            <w:vAlign w:val="center"/>
          </w:tcPr>
          <w:p w14:paraId="0B57B0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27.05</w:t>
            </w:r>
          </w:p>
        </w:tc>
        <w:tc>
          <w:tcPr>
            <w:tcW w:w="209" w:type="pct"/>
            <w:tcBorders>
              <w:top w:val="single" w:sz="6" w:space="0" w:color="auto"/>
              <w:left w:val="single" w:sz="6" w:space="0" w:color="auto"/>
              <w:bottom w:val="single" w:sz="6" w:space="0" w:color="auto"/>
              <w:right w:val="single" w:sz="6" w:space="0" w:color="auto"/>
            </w:tcBorders>
            <w:vAlign w:val="center"/>
          </w:tcPr>
          <w:p w14:paraId="3E2784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w:t>
            </w:r>
          </w:p>
        </w:tc>
        <w:tc>
          <w:tcPr>
            <w:tcW w:w="186" w:type="pct"/>
            <w:tcBorders>
              <w:top w:val="single" w:sz="6" w:space="0" w:color="auto"/>
              <w:left w:val="single" w:sz="6" w:space="0" w:color="auto"/>
              <w:bottom w:val="single" w:sz="6" w:space="0" w:color="auto"/>
              <w:right w:val="single" w:sz="6" w:space="0" w:color="auto"/>
            </w:tcBorders>
            <w:vAlign w:val="center"/>
          </w:tcPr>
          <w:p w14:paraId="0D080B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8B1A9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2BAA1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8.20</w:t>
            </w:r>
          </w:p>
        </w:tc>
        <w:tc>
          <w:tcPr>
            <w:tcW w:w="186" w:type="pct"/>
            <w:tcBorders>
              <w:top w:val="single" w:sz="6" w:space="0" w:color="auto"/>
              <w:left w:val="single" w:sz="6" w:space="0" w:color="auto"/>
              <w:bottom w:val="single" w:sz="6" w:space="0" w:color="auto"/>
              <w:right w:val="single" w:sz="6" w:space="0" w:color="auto"/>
            </w:tcBorders>
            <w:vAlign w:val="center"/>
          </w:tcPr>
          <w:p w14:paraId="6CC296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w:t>
            </w:r>
          </w:p>
        </w:tc>
        <w:tc>
          <w:tcPr>
            <w:tcW w:w="186" w:type="pct"/>
            <w:tcBorders>
              <w:top w:val="single" w:sz="6" w:space="0" w:color="auto"/>
              <w:left w:val="single" w:sz="6" w:space="0" w:color="auto"/>
              <w:bottom w:val="single" w:sz="6" w:space="0" w:color="auto"/>
              <w:right w:val="single" w:sz="6" w:space="0" w:color="auto"/>
            </w:tcBorders>
            <w:vAlign w:val="center"/>
          </w:tcPr>
          <w:p w14:paraId="0004ED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80655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w:t>
            </w:r>
          </w:p>
        </w:tc>
        <w:tc>
          <w:tcPr>
            <w:tcW w:w="186" w:type="pct"/>
            <w:tcBorders>
              <w:top w:val="single" w:sz="6" w:space="0" w:color="auto"/>
              <w:left w:val="single" w:sz="6" w:space="0" w:color="auto"/>
              <w:bottom w:val="single" w:sz="6" w:space="0" w:color="auto"/>
              <w:right w:val="single" w:sz="6" w:space="0" w:color="auto"/>
            </w:tcBorders>
            <w:vAlign w:val="center"/>
          </w:tcPr>
          <w:p w14:paraId="06128F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w:t>
            </w:r>
          </w:p>
        </w:tc>
        <w:tc>
          <w:tcPr>
            <w:tcW w:w="209" w:type="pct"/>
            <w:tcBorders>
              <w:top w:val="single" w:sz="6" w:space="0" w:color="auto"/>
              <w:left w:val="single" w:sz="6" w:space="0" w:color="auto"/>
              <w:bottom w:val="single" w:sz="6" w:space="0" w:color="auto"/>
              <w:right w:val="single" w:sz="6" w:space="0" w:color="auto"/>
            </w:tcBorders>
            <w:vAlign w:val="center"/>
          </w:tcPr>
          <w:p w14:paraId="110FFA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17.62</w:t>
            </w:r>
          </w:p>
        </w:tc>
      </w:tr>
      <w:tr w:rsidR="00D64FA0" w:rsidRPr="009A06AE" w14:paraId="3FD5C5C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8E5EA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9400.01, Roosevelt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676464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030085940001</w:t>
            </w:r>
          </w:p>
        </w:tc>
        <w:tc>
          <w:tcPr>
            <w:tcW w:w="350" w:type="pct"/>
            <w:tcBorders>
              <w:top w:val="single" w:sz="6" w:space="0" w:color="auto"/>
              <w:left w:val="single" w:sz="6" w:space="0" w:color="auto"/>
              <w:bottom w:val="single" w:sz="6" w:space="0" w:color="auto"/>
              <w:right w:val="single" w:sz="6" w:space="0" w:color="auto"/>
            </w:tcBorders>
            <w:vAlign w:val="center"/>
          </w:tcPr>
          <w:p w14:paraId="116EEE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3237</w:t>
            </w:r>
          </w:p>
        </w:tc>
        <w:tc>
          <w:tcPr>
            <w:tcW w:w="340" w:type="pct"/>
            <w:tcBorders>
              <w:top w:val="single" w:sz="6" w:space="0" w:color="auto"/>
              <w:left w:val="single" w:sz="6" w:space="0" w:color="auto"/>
              <w:bottom w:val="single" w:sz="6" w:space="0" w:color="auto"/>
              <w:right w:val="single" w:sz="6" w:space="0" w:color="auto"/>
            </w:tcBorders>
            <w:vAlign w:val="center"/>
          </w:tcPr>
          <w:p w14:paraId="67ADDF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4908</w:t>
            </w:r>
          </w:p>
        </w:tc>
        <w:tc>
          <w:tcPr>
            <w:tcW w:w="331" w:type="pct"/>
            <w:tcBorders>
              <w:top w:val="single" w:sz="6" w:space="0" w:color="auto"/>
              <w:left w:val="single" w:sz="6" w:space="0" w:color="auto"/>
              <w:bottom w:val="single" w:sz="6" w:space="0" w:color="auto"/>
              <w:right w:val="single" w:sz="6" w:space="0" w:color="auto"/>
            </w:tcBorders>
            <w:vAlign w:val="center"/>
          </w:tcPr>
          <w:p w14:paraId="146604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65.95</w:t>
            </w:r>
          </w:p>
        </w:tc>
        <w:tc>
          <w:tcPr>
            <w:tcW w:w="441" w:type="pct"/>
            <w:tcBorders>
              <w:top w:val="single" w:sz="6" w:space="0" w:color="auto"/>
              <w:left w:val="single" w:sz="6" w:space="0" w:color="auto"/>
              <w:bottom w:val="single" w:sz="6" w:space="0" w:color="auto"/>
              <w:right w:val="single" w:sz="6" w:space="0" w:color="auto"/>
            </w:tcBorders>
            <w:vAlign w:val="center"/>
          </w:tcPr>
          <w:p w14:paraId="28D051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AE5A7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1450</w:t>
            </w:r>
          </w:p>
        </w:tc>
        <w:tc>
          <w:tcPr>
            <w:tcW w:w="312" w:type="pct"/>
            <w:tcBorders>
              <w:top w:val="single" w:sz="6" w:space="0" w:color="auto"/>
              <w:left w:val="single" w:sz="6" w:space="0" w:color="auto"/>
              <w:bottom w:val="single" w:sz="6" w:space="0" w:color="auto"/>
              <w:right w:val="single" w:sz="6" w:space="0" w:color="auto"/>
            </w:tcBorders>
            <w:vAlign w:val="center"/>
          </w:tcPr>
          <w:p w14:paraId="375F93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24.90</w:t>
            </w:r>
          </w:p>
        </w:tc>
        <w:tc>
          <w:tcPr>
            <w:tcW w:w="209" w:type="pct"/>
            <w:tcBorders>
              <w:top w:val="single" w:sz="6" w:space="0" w:color="auto"/>
              <w:left w:val="single" w:sz="6" w:space="0" w:color="auto"/>
              <w:bottom w:val="single" w:sz="6" w:space="0" w:color="auto"/>
              <w:right w:val="single" w:sz="6" w:space="0" w:color="auto"/>
            </w:tcBorders>
            <w:vAlign w:val="center"/>
          </w:tcPr>
          <w:p w14:paraId="68BC09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0.83</w:t>
            </w:r>
          </w:p>
        </w:tc>
        <w:tc>
          <w:tcPr>
            <w:tcW w:w="186" w:type="pct"/>
            <w:tcBorders>
              <w:top w:val="single" w:sz="6" w:space="0" w:color="auto"/>
              <w:left w:val="single" w:sz="6" w:space="0" w:color="auto"/>
              <w:bottom w:val="single" w:sz="6" w:space="0" w:color="auto"/>
              <w:right w:val="single" w:sz="6" w:space="0" w:color="auto"/>
            </w:tcBorders>
            <w:vAlign w:val="center"/>
          </w:tcPr>
          <w:p w14:paraId="10C92C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0.48</w:t>
            </w:r>
          </w:p>
        </w:tc>
        <w:tc>
          <w:tcPr>
            <w:tcW w:w="163" w:type="pct"/>
            <w:tcBorders>
              <w:top w:val="single" w:sz="6" w:space="0" w:color="auto"/>
              <w:left w:val="single" w:sz="6" w:space="0" w:color="auto"/>
              <w:bottom w:val="single" w:sz="6" w:space="0" w:color="auto"/>
              <w:right w:val="single" w:sz="6" w:space="0" w:color="auto"/>
            </w:tcBorders>
            <w:vAlign w:val="center"/>
          </w:tcPr>
          <w:p w14:paraId="10BCA5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02812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6.34</w:t>
            </w:r>
          </w:p>
        </w:tc>
        <w:tc>
          <w:tcPr>
            <w:tcW w:w="186" w:type="pct"/>
            <w:tcBorders>
              <w:top w:val="single" w:sz="6" w:space="0" w:color="auto"/>
              <w:left w:val="single" w:sz="6" w:space="0" w:color="auto"/>
              <w:bottom w:val="single" w:sz="6" w:space="0" w:color="auto"/>
              <w:right w:val="single" w:sz="6" w:space="0" w:color="auto"/>
            </w:tcBorders>
            <w:vAlign w:val="center"/>
          </w:tcPr>
          <w:p w14:paraId="0C68F0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0.62</w:t>
            </w:r>
          </w:p>
        </w:tc>
        <w:tc>
          <w:tcPr>
            <w:tcW w:w="186" w:type="pct"/>
            <w:tcBorders>
              <w:top w:val="single" w:sz="6" w:space="0" w:color="auto"/>
              <w:left w:val="single" w:sz="6" w:space="0" w:color="auto"/>
              <w:bottom w:val="single" w:sz="6" w:space="0" w:color="auto"/>
              <w:right w:val="single" w:sz="6" w:space="0" w:color="auto"/>
            </w:tcBorders>
            <w:vAlign w:val="center"/>
          </w:tcPr>
          <w:p w14:paraId="30DEF8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0.28</w:t>
            </w:r>
          </w:p>
        </w:tc>
        <w:tc>
          <w:tcPr>
            <w:tcW w:w="209" w:type="pct"/>
            <w:tcBorders>
              <w:top w:val="single" w:sz="6" w:space="0" w:color="auto"/>
              <w:left w:val="single" w:sz="6" w:space="0" w:color="auto"/>
              <w:bottom w:val="single" w:sz="6" w:space="0" w:color="auto"/>
              <w:right w:val="single" w:sz="6" w:space="0" w:color="auto"/>
            </w:tcBorders>
            <w:vAlign w:val="center"/>
          </w:tcPr>
          <w:p w14:paraId="74FBA0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45A40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0.48</w:t>
            </w:r>
          </w:p>
        </w:tc>
        <w:tc>
          <w:tcPr>
            <w:tcW w:w="209" w:type="pct"/>
            <w:tcBorders>
              <w:top w:val="single" w:sz="6" w:space="0" w:color="auto"/>
              <w:left w:val="single" w:sz="6" w:space="0" w:color="auto"/>
              <w:bottom w:val="single" w:sz="6" w:space="0" w:color="auto"/>
              <w:right w:val="single" w:sz="6" w:space="0" w:color="auto"/>
            </w:tcBorders>
            <w:vAlign w:val="center"/>
          </w:tcPr>
          <w:p w14:paraId="4578A1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19.38</w:t>
            </w:r>
          </w:p>
        </w:tc>
      </w:tr>
      <w:tr w:rsidR="00D64FA0" w:rsidRPr="009A06AE" w14:paraId="3EF821D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710AA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9400.02, Roosevelt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256F6F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030085940002</w:t>
            </w:r>
          </w:p>
        </w:tc>
        <w:tc>
          <w:tcPr>
            <w:tcW w:w="350" w:type="pct"/>
            <w:tcBorders>
              <w:top w:val="single" w:sz="6" w:space="0" w:color="auto"/>
              <w:left w:val="single" w:sz="6" w:space="0" w:color="auto"/>
              <w:bottom w:val="single" w:sz="6" w:space="0" w:color="auto"/>
              <w:right w:val="single" w:sz="6" w:space="0" w:color="auto"/>
            </w:tcBorders>
            <w:vAlign w:val="center"/>
          </w:tcPr>
          <w:p w14:paraId="3F22FE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3516</w:t>
            </w:r>
          </w:p>
        </w:tc>
        <w:tc>
          <w:tcPr>
            <w:tcW w:w="340" w:type="pct"/>
            <w:tcBorders>
              <w:top w:val="single" w:sz="6" w:space="0" w:color="auto"/>
              <w:left w:val="single" w:sz="6" w:space="0" w:color="auto"/>
              <w:bottom w:val="single" w:sz="6" w:space="0" w:color="auto"/>
              <w:right w:val="single" w:sz="6" w:space="0" w:color="auto"/>
            </w:tcBorders>
            <w:vAlign w:val="center"/>
          </w:tcPr>
          <w:p w14:paraId="3C8380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4428</w:t>
            </w:r>
          </w:p>
        </w:tc>
        <w:tc>
          <w:tcPr>
            <w:tcW w:w="331" w:type="pct"/>
            <w:tcBorders>
              <w:top w:val="single" w:sz="6" w:space="0" w:color="auto"/>
              <w:left w:val="single" w:sz="6" w:space="0" w:color="auto"/>
              <w:bottom w:val="single" w:sz="6" w:space="0" w:color="auto"/>
              <w:right w:val="single" w:sz="6" w:space="0" w:color="auto"/>
            </w:tcBorders>
            <w:vAlign w:val="center"/>
          </w:tcPr>
          <w:p w14:paraId="1BF32F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79.40</w:t>
            </w:r>
          </w:p>
        </w:tc>
        <w:tc>
          <w:tcPr>
            <w:tcW w:w="441" w:type="pct"/>
            <w:tcBorders>
              <w:top w:val="single" w:sz="6" w:space="0" w:color="auto"/>
              <w:left w:val="single" w:sz="6" w:space="0" w:color="auto"/>
              <w:bottom w:val="single" w:sz="6" w:space="0" w:color="auto"/>
              <w:right w:val="single" w:sz="6" w:space="0" w:color="auto"/>
            </w:tcBorders>
            <w:vAlign w:val="center"/>
          </w:tcPr>
          <w:p w14:paraId="5B6193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96032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1200</w:t>
            </w:r>
          </w:p>
        </w:tc>
        <w:tc>
          <w:tcPr>
            <w:tcW w:w="312" w:type="pct"/>
            <w:tcBorders>
              <w:top w:val="single" w:sz="6" w:space="0" w:color="auto"/>
              <w:left w:val="single" w:sz="6" w:space="0" w:color="auto"/>
              <w:bottom w:val="single" w:sz="6" w:space="0" w:color="auto"/>
              <w:right w:val="single" w:sz="6" w:space="0" w:color="auto"/>
            </w:tcBorders>
            <w:vAlign w:val="center"/>
          </w:tcPr>
          <w:p w14:paraId="0A821E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14.92</w:t>
            </w:r>
          </w:p>
        </w:tc>
        <w:tc>
          <w:tcPr>
            <w:tcW w:w="209" w:type="pct"/>
            <w:tcBorders>
              <w:top w:val="single" w:sz="6" w:space="0" w:color="auto"/>
              <w:left w:val="single" w:sz="6" w:space="0" w:color="auto"/>
              <w:bottom w:val="single" w:sz="6" w:space="0" w:color="auto"/>
              <w:right w:val="single" w:sz="6" w:space="0" w:color="auto"/>
            </w:tcBorders>
            <w:vAlign w:val="center"/>
          </w:tcPr>
          <w:p w14:paraId="3CDA00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2.67</w:t>
            </w:r>
          </w:p>
        </w:tc>
        <w:tc>
          <w:tcPr>
            <w:tcW w:w="186" w:type="pct"/>
            <w:tcBorders>
              <w:top w:val="single" w:sz="6" w:space="0" w:color="auto"/>
              <w:left w:val="single" w:sz="6" w:space="0" w:color="auto"/>
              <w:bottom w:val="single" w:sz="6" w:space="0" w:color="auto"/>
              <w:right w:val="single" w:sz="6" w:space="0" w:color="auto"/>
            </w:tcBorders>
            <w:vAlign w:val="center"/>
          </w:tcPr>
          <w:p w14:paraId="1240D8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CCBEC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4750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4.17</w:t>
            </w:r>
          </w:p>
        </w:tc>
        <w:tc>
          <w:tcPr>
            <w:tcW w:w="186" w:type="pct"/>
            <w:tcBorders>
              <w:top w:val="single" w:sz="6" w:space="0" w:color="auto"/>
              <w:left w:val="single" w:sz="6" w:space="0" w:color="auto"/>
              <w:bottom w:val="single" w:sz="6" w:space="0" w:color="auto"/>
              <w:right w:val="single" w:sz="6" w:space="0" w:color="auto"/>
            </w:tcBorders>
            <w:vAlign w:val="center"/>
          </w:tcPr>
          <w:p w14:paraId="48D51B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1.83</w:t>
            </w:r>
          </w:p>
        </w:tc>
        <w:tc>
          <w:tcPr>
            <w:tcW w:w="186" w:type="pct"/>
            <w:tcBorders>
              <w:top w:val="single" w:sz="6" w:space="0" w:color="auto"/>
              <w:left w:val="single" w:sz="6" w:space="0" w:color="auto"/>
              <w:bottom w:val="single" w:sz="6" w:space="0" w:color="auto"/>
              <w:right w:val="single" w:sz="6" w:space="0" w:color="auto"/>
            </w:tcBorders>
            <w:vAlign w:val="center"/>
          </w:tcPr>
          <w:p w14:paraId="329338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4F5F2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0.42</w:t>
            </w:r>
          </w:p>
        </w:tc>
        <w:tc>
          <w:tcPr>
            <w:tcW w:w="186" w:type="pct"/>
            <w:tcBorders>
              <w:top w:val="single" w:sz="6" w:space="0" w:color="auto"/>
              <w:left w:val="single" w:sz="6" w:space="0" w:color="auto"/>
              <w:bottom w:val="single" w:sz="6" w:space="0" w:color="auto"/>
              <w:right w:val="single" w:sz="6" w:space="0" w:color="auto"/>
            </w:tcBorders>
            <w:vAlign w:val="center"/>
          </w:tcPr>
          <w:p w14:paraId="7A771B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0.58</w:t>
            </w:r>
          </w:p>
        </w:tc>
        <w:tc>
          <w:tcPr>
            <w:tcW w:w="209" w:type="pct"/>
            <w:tcBorders>
              <w:top w:val="single" w:sz="6" w:space="0" w:color="auto"/>
              <w:left w:val="single" w:sz="6" w:space="0" w:color="auto"/>
              <w:bottom w:val="single" w:sz="6" w:space="0" w:color="auto"/>
              <w:right w:val="single" w:sz="6" w:space="0" w:color="auto"/>
            </w:tcBorders>
            <w:vAlign w:val="center"/>
          </w:tcPr>
          <w:p w14:paraId="466C2C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12.50</w:t>
            </w:r>
          </w:p>
        </w:tc>
      </w:tr>
      <w:tr w:rsidR="00D64FA0" w:rsidRPr="009A06AE" w14:paraId="12AC9C2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036B4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9404, Rosebud County, Montana</w:t>
            </w:r>
          </w:p>
        </w:tc>
        <w:tc>
          <w:tcPr>
            <w:tcW w:w="383" w:type="pct"/>
            <w:tcBorders>
              <w:top w:val="single" w:sz="6" w:space="0" w:color="auto"/>
              <w:left w:val="single" w:sz="6" w:space="0" w:color="auto"/>
              <w:bottom w:val="single" w:sz="6" w:space="0" w:color="auto"/>
              <w:right w:val="single" w:sz="6" w:space="0" w:color="auto"/>
            </w:tcBorders>
            <w:vAlign w:val="center"/>
          </w:tcPr>
          <w:p w14:paraId="5DC8E6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030087940400</w:t>
            </w:r>
          </w:p>
        </w:tc>
        <w:tc>
          <w:tcPr>
            <w:tcW w:w="350" w:type="pct"/>
            <w:tcBorders>
              <w:top w:val="single" w:sz="6" w:space="0" w:color="auto"/>
              <w:left w:val="single" w:sz="6" w:space="0" w:color="auto"/>
              <w:bottom w:val="single" w:sz="6" w:space="0" w:color="auto"/>
              <w:right w:val="single" w:sz="6" w:space="0" w:color="auto"/>
            </w:tcBorders>
            <w:vAlign w:val="center"/>
          </w:tcPr>
          <w:p w14:paraId="7F4F2C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3096</w:t>
            </w:r>
          </w:p>
        </w:tc>
        <w:tc>
          <w:tcPr>
            <w:tcW w:w="340" w:type="pct"/>
            <w:tcBorders>
              <w:top w:val="single" w:sz="6" w:space="0" w:color="auto"/>
              <w:left w:val="single" w:sz="6" w:space="0" w:color="auto"/>
              <w:bottom w:val="single" w:sz="6" w:space="0" w:color="auto"/>
              <w:right w:val="single" w:sz="6" w:space="0" w:color="auto"/>
            </w:tcBorders>
            <w:vAlign w:val="center"/>
          </w:tcPr>
          <w:p w14:paraId="1B5F52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3320</w:t>
            </w:r>
          </w:p>
        </w:tc>
        <w:tc>
          <w:tcPr>
            <w:tcW w:w="331" w:type="pct"/>
            <w:tcBorders>
              <w:top w:val="single" w:sz="6" w:space="0" w:color="auto"/>
              <w:left w:val="single" w:sz="6" w:space="0" w:color="auto"/>
              <w:bottom w:val="single" w:sz="6" w:space="0" w:color="auto"/>
              <w:right w:val="single" w:sz="6" w:space="0" w:color="auto"/>
            </w:tcBorders>
            <w:vAlign w:val="center"/>
          </w:tcPr>
          <w:p w14:paraId="32F87E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93.25</w:t>
            </w:r>
          </w:p>
        </w:tc>
        <w:tc>
          <w:tcPr>
            <w:tcW w:w="441" w:type="pct"/>
            <w:tcBorders>
              <w:top w:val="single" w:sz="6" w:space="0" w:color="auto"/>
              <w:left w:val="single" w:sz="6" w:space="0" w:color="auto"/>
              <w:bottom w:val="single" w:sz="6" w:space="0" w:color="auto"/>
              <w:right w:val="single" w:sz="6" w:space="0" w:color="auto"/>
            </w:tcBorders>
            <w:vAlign w:val="center"/>
          </w:tcPr>
          <w:p w14:paraId="020D80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AFF0E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833</w:t>
            </w:r>
          </w:p>
        </w:tc>
        <w:tc>
          <w:tcPr>
            <w:tcW w:w="312" w:type="pct"/>
            <w:tcBorders>
              <w:top w:val="single" w:sz="6" w:space="0" w:color="auto"/>
              <w:left w:val="single" w:sz="6" w:space="0" w:color="auto"/>
              <w:bottom w:val="single" w:sz="6" w:space="0" w:color="auto"/>
              <w:right w:val="single" w:sz="6" w:space="0" w:color="auto"/>
            </w:tcBorders>
            <w:vAlign w:val="center"/>
          </w:tcPr>
          <w:p w14:paraId="05D324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36.25</w:t>
            </w:r>
          </w:p>
        </w:tc>
        <w:tc>
          <w:tcPr>
            <w:tcW w:w="209" w:type="pct"/>
            <w:tcBorders>
              <w:top w:val="single" w:sz="6" w:space="0" w:color="auto"/>
              <w:left w:val="single" w:sz="6" w:space="0" w:color="auto"/>
              <w:bottom w:val="single" w:sz="6" w:space="0" w:color="auto"/>
              <w:right w:val="single" w:sz="6" w:space="0" w:color="auto"/>
            </w:tcBorders>
            <w:vAlign w:val="center"/>
          </w:tcPr>
          <w:p w14:paraId="103835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8.16</w:t>
            </w:r>
          </w:p>
        </w:tc>
        <w:tc>
          <w:tcPr>
            <w:tcW w:w="186" w:type="pct"/>
            <w:tcBorders>
              <w:top w:val="single" w:sz="6" w:space="0" w:color="auto"/>
              <w:left w:val="single" w:sz="6" w:space="0" w:color="auto"/>
              <w:bottom w:val="single" w:sz="6" w:space="0" w:color="auto"/>
              <w:right w:val="single" w:sz="6" w:space="0" w:color="auto"/>
            </w:tcBorders>
            <w:vAlign w:val="center"/>
          </w:tcPr>
          <w:p w14:paraId="5774C5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5B94E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0FDEF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17.29</w:t>
            </w:r>
          </w:p>
        </w:tc>
        <w:tc>
          <w:tcPr>
            <w:tcW w:w="186" w:type="pct"/>
            <w:tcBorders>
              <w:top w:val="single" w:sz="6" w:space="0" w:color="auto"/>
              <w:left w:val="single" w:sz="6" w:space="0" w:color="auto"/>
              <w:bottom w:val="single" w:sz="6" w:space="0" w:color="auto"/>
              <w:right w:val="single" w:sz="6" w:space="0" w:color="auto"/>
            </w:tcBorders>
            <w:vAlign w:val="center"/>
          </w:tcPr>
          <w:p w14:paraId="48D855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8.16</w:t>
            </w:r>
          </w:p>
        </w:tc>
        <w:tc>
          <w:tcPr>
            <w:tcW w:w="186" w:type="pct"/>
            <w:tcBorders>
              <w:top w:val="single" w:sz="6" w:space="0" w:color="auto"/>
              <w:left w:val="single" w:sz="6" w:space="0" w:color="auto"/>
              <w:bottom w:val="single" w:sz="6" w:space="0" w:color="auto"/>
              <w:right w:val="single" w:sz="6" w:space="0" w:color="auto"/>
            </w:tcBorders>
            <w:vAlign w:val="center"/>
          </w:tcPr>
          <w:p w14:paraId="2E5A2A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4.56</w:t>
            </w:r>
          </w:p>
        </w:tc>
        <w:tc>
          <w:tcPr>
            <w:tcW w:w="209" w:type="pct"/>
            <w:tcBorders>
              <w:top w:val="single" w:sz="6" w:space="0" w:color="auto"/>
              <w:left w:val="single" w:sz="6" w:space="0" w:color="auto"/>
              <w:bottom w:val="single" w:sz="6" w:space="0" w:color="auto"/>
              <w:right w:val="single" w:sz="6" w:space="0" w:color="auto"/>
            </w:tcBorders>
            <w:vAlign w:val="center"/>
          </w:tcPr>
          <w:p w14:paraId="542CAD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5.16</w:t>
            </w:r>
          </w:p>
        </w:tc>
        <w:tc>
          <w:tcPr>
            <w:tcW w:w="186" w:type="pct"/>
            <w:tcBorders>
              <w:top w:val="single" w:sz="6" w:space="0" w:color="auto"/>
              <w:left w:val="single" w:sz="6" w:space="0" w:color="auto"/>
              <w:bottom w:val="single" w:sz="6" w:space="0" w:color="auto"/>
              <w:right w:val="single" w:sz="6" w:space="0" w:color="auto"/>
            </w:tcBorders>
            <w:vAlign w:val="center"/>
          </w:tcPr>
          <w:p w14:paraId="51160D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5.16</w:t>
            </w:r>
          </w:p>
        </w:tc>
        <w:tc>
          <w:tcPr>
            <w:tcW w:w="209" w:type="pct"/>
            <w:tcBorders>
              <w:top w:val="single" w:sz="6" w:space="0" w:color="auto"/>
              <w:left w:val="single" w:sz="6" w:space="0" w:color="auto"/>
              <w:bottom w:val="single" w:sz="6" w:space="0" w:color="auto"/>
              <w:right w:val="single" w:sz="6" w:space="0" w:color="auto"/>
            </w:tcBorders>
            <w:vAlign w:val="center"/>
          </w:tcPr>
          <w:p w14:paraId="5618DB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17.77</w:t>
            </w:r>
          </w:p>
        </w:tc>
      </w:tr>
      <w:tr w:rsidR="00D64FA0" w:rsidRPr="009A06AE" w14:paraId="40ED330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2EF40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Thurston County, Nebraska</w:t>
            </w:r>
          </w:p>
        </w:tc>
        <w:tc>
          <w:tcPr>
            <w:tcW w:w="383" w:type="pct"/>
            <w:tcBorders>
              <w:top w:val="single" w:sz="6" w:space="0" w:color="auto"/>
              <w:left w:val="single" w:sz="6" w:space="0" w:color="auto"/>
              <w:bottom w:val="single" w:sz="6" w:space="0" w:color="auto"/>
              <w:right w:val="single" w:sz="6" w:space="0" w:color="auto"/>
            </w:tcBorders>
            <w:vAlign w:val="center"/>
          </w:tcPr>
          <w:p w14:paraId="2F86D7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031173940100</w:t>
            </w:r>
          </w:p>
        </w:tc>
        <w:tc>
          <w:tcPr>
            <w:tcW w:w="350" w:type="pct"/>
            <w:tcBorders>
              <w:top w:val="single" w:sz="6" w:space="0" w:color="auto"/>
              <w:left w:val="single" w:sz="6" w:space="0" w:color="auto"/>
              <w:bottom w:val="single" w:sz="6" w:space="0" w:color="auto"/>
              <w:right w:val="single" w:sz="6" w:space="0" w:color="auto"/>
            </w:tcBorders>
            <w:vAlign w:val="center"/>
          </w:tcPr>
          <w:p w14:paraId="630573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2396</w:t>
            </w:r>
          </w:p>
        </w:tc>
        <w:tc>
          <w:tcPr>
            <w:tcW w:w="340" w:type="pct"/>
            <w:tcBorders>
              <w:top w:val="single" w:sz="6" w:space="0" w:color="auto"/>
              <w:left w:val="single" w:sz="6" w:space="0" w:color="auto"/>
              <w:bottom w:val="single" w:sz="6" w:space="0" w:color="auto"/>
              <w:right w:val="single" w:sz="6" w:space="0" w:color="auto"/>
            </w:tcBorders>
            <w:vAlign w:val="center"/>
          </w:tcPr>
          <w:p w14:paraId="6331F8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4504</w:t>
            </w:r>
          </w:p>
        </w:tc>
        <w:tc>
          <w:tcPr>
            <w:tcW w:w="331" w:type="pct"/>
            <w:tcBorders>
              <w:top w:val="single" w:sz="6" w:space="0" w:color="auto"/>
              <w:left w:val="single" w:sz="6" w:space="0" w:color="auto"/>
              <w:bottom w:val="single" w:sz="6" w:space="0" w:color="auto"/>
              <w:right w:val="single" w:sz="6" w:space="0" w:color="auto"/>
            </w:tcBorders>
            <w:vAlign w:val="center"/>
          </w:tcPr>
          <w:p w14:paraId="0F1905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53.20</w:t>
            </w:r>
          </w:p>
        </w:tc>
        <w:tc>
          <w:tcPr>
            <w:tcW w:w="441" w:type="pct"/>
            <w:tcBorders>
              <w:top w:val="single" w:sz="6" w:space="0" w:color="auto"/>
              <w:left w:val="single" w:sz="6" w:space="0" w:color="auto"/>
              <w:bottom w:val="single" w:sz="6" w:space="0" w:color="auto"/>
              <w:right w:val="single" w:sz="6" w:space="0" w:color="auto"/>
            </w:tcBorders>
            <w:vAlign w:val="center"/>
          </w:tcPr>
          <w:p w14:paraId="4E0335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C1E87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1360</w:t>
            </w:r>
          </w:p>
        </w:tc>
        <w:tc>
          <w:tcPr>
            <w:tcW w:w="312" w:type="pct"/>
            <w:tcBorders>
              <w:top w:val="single" w:sz="6" w:space="0" w:color="auto"/>
              <w:left w:val="single" w:sz="6" w:space="0" w:color="auto"/>
              <w:bottom w:val="single" w:sz="6" w:space="0" w:color="auto"/>
              <w:right w:val="single" w:sz="6" w:space="0" w:color="auto"/>
            </w:tcBorders>
            <w:vAlign w:val="center"/>
          </w:tcPr>
          <w:p w14:paraId="6A47F7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25.29</w:t>
            </w:r>
          </w:p>
        </w:tc>
        <w:tc>
          <w:tcPr>
            <w:tcW w:w="209" w:type="pct"/>
            <w:tcBorders>
              <w:top w:val="single" w:sz="6" w:space="0" w:color="auto"/>
              <w:left w:val="single" w:sz="6" w:space="0" w:color="auto"/>
              <w:bottom w:val="single" w:sz="6" w:space="0" w:color="auto"/>
              <w:right w:val="single" w:sz="6" w:space="0" w:color="auto"/>
            </w:tcBorders>
            <w:vAlign w:val="center"/>
          </w:tcPr>
          <w:p w14:paraId="65E43D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3.46</w:t>
            </w:r>
          </w:p>
        </w:tc>
        <w:tc>
          <w:tcPr>
            <w:tcW w:w="186" w:type="pct"/>
            <w:tcBorders>
              <w:top w:val="single" w:sz="6" w:space="0" w:color="auto"/>
              <w:left w:val="single" w:sz="6" w:space="0" w:color="auto"/>
              <w:bottom w:val="single" w:sz="6" w:space="0" w:color="auto"/>
              <w:right w:val="single" w:sz="6" w:space="0" w:color="auto"/>
            </w:tcBorders>
            <w:vAlign w:val="center"/>
          </w:tcPr>
          <w:p w14:paraId="00245B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DCEC9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19CB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11.62</w:t>
            </w:r>
          </w:p>
        </w:tc>
        <w:tc>
          <w:tcPr>
            <w:tcW w:w="186" w:type="pct"/>
            <w:tcBorders>
              <w:top w:val="single" w:sz="6" w:space="0" w:color="auto"/>
              <w:left w:val="single" w:sz="6" w:space="0" w:color="auto"/>
              <w:bottom w:val="single" w:sz="6" w:space="0" w:color="auto"/>
              <w:right w:val="single" w:sz="6" w:space="0" w:color="auto"/>
            </w:tcBorders>
            <w:vAlign w:val="center"/>
          </w:tcPr>
          <w:p w14:paraId="659753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4.19</w:t>
            </w:r>
          </w:p>
        </w:tc>
        <w:tc>
          <w:tcPr>
            <w:tcW w:w="186" w:type="pct"/>
            <w:tcBorders>
              <w:top w:val="single" w:sz="6" w:space="0" w:color="auto"/>
              <w:left w:val="single" w:sz="6" w:space="0" w:color="auto"/>
              <w:bottom w:val="single" w:sz="6" w:space="0" w:color="auto"/>
              <w:right w:val="single" w:sz="6" w:space="0" w:color="auto"/>
            </w:tcBorders>
            <w:vAlign w:val="center"/>
          </w:tcPr>
          <w:p w14:paraId="7968BF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0.66</w:t>
            </w:r>
          </w:p>
        </w:tc>
        <w:tc>
          <w:tcPr>
            <w:tcW w:w="209" w:type="pct"/>
            <w:tcBorders>
              <w:top w:val="single" w:sz="6" w:space="0" w:color="auto"/>
              <w:left w:val="single" w:sz="6" w:space="0" w:color="auto"/>
              <w:bottom w:val="single" w:sz="6" w:space="0" w:color="auto"/>
              <w:right w:val="single" w:sz="6" w:space="0" w:color="auto"/>
            </w:tcBorders>
            <w:vAlign w:val="center"/>
          </w:tcPr>
          <w:p w14:paraId="4275A3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0.88</w:t>
            </w:r>
          </w:p>
        </w:tc>
        <w:tc>
          <w:tcPr>
            <w:tcW w:w="186" w:type="pct"/>
            <w:tcBorders>
              <w:top w:val="single" w:sz="6" w:space="0" w:color="auto"/>
              <w:left w:val="single" w:sz="6" w:space="0" w:color="auto"/>
              <w:bottom w:val="single" w:sz="6" w:space="0" w:color="auto"/>
              <w:right w:val="single" w:sz="6" w:space="0" w:color="auto"/>
            </w:tcBorders>
            <w:vAlign w:val="center"/>
          </w:tcPr>
          <w:p w14:paraId="361A8A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0.66</w:t>
            </w:r>
          </w:p>
        </w:tc>
        <w:tc>
          <w:tcPr>
            <w:tcW w:w="209" w:type="pct"/>
            <w:tcBorders>
              <w:top w:val="single" w:sz="6" w:space="0" w:color="auto"/>
              <w:left w:val="single" w:sz="6" w:space="0" w:color="auto"/>
              <w:bottom w:val="single" w:sz="6" w:space="0" w:color="auto"/>
              <w:right w:val="single" w:sz="6" w:space="0" w:color="auto"/>
            </w:tcBorders>
            <w:vAlign w:val="center"/>
          </w:tcPr>
          <w:p w14:paraId="333986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16.10</w:t>
            </w:r>
          </w:p>
        </w:tc>
      </w:tr>
      <w:tr w:rsidR="00D64FA0" w:rsidRPr="009A06AE" w14:paraId="5689704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6CBB4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Thurston County, Nebraska</w:t>
            </w:r>
          </w:p>
        </w:tc>
        <w:tc>
          <w:tcPr>
            <w:tcW w:w="383" w:type="pct"/>
            <w:tcBorders>
              <w:top w:val="single" w:sz="6" w:space="0" w:color="auto"/>
              <w:left w:val="single" w:sz="6" w:space="0" w:color="auto"/>
              <w:bottom w:val="single" w:sz="6" w:space="0" w:color="auto"/>
              <w:right w:val="single" w:sz="6" w:space="0" w:color="auto"/>
            </w:tcBorders>
            <w:vAlign w:val="center"/>
          </w:tcPr>
          <w:p w14:paraId="2FD7FF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031173940200</w:t>
            </w:r>
          </w:p>
        </w:tc>
        <w:tc>
          <w:tcPr>
            <w:tcW w:w="350" w:type="pct"/>
            <w:tcBorders>
              <w:top w:val="single" w:sz="6" w:space="0" w:color="auto"/>
              <w:left w:val="single" w:sz="6" w:space="0" w:color="auto"/>
              <w:bottom w:val="single" w:sz="6" w:space="0" w:color="auto"/>
              <w:right w:val="single" w:sz="6" w:space="0" w:color="auto"/>
            </w:tcBorders>
            <w:vAlign w:val="center"/>
          </w:tcPr>
          <w:p w14:paraId="0C7353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1942</w:t>
            </w:r>
          </w:p>
        </w:tc>
        <w:tc>
          <w:tcPr>
            <w:tcW w:w="340" w:type="pct"/>
            <w:tcBorders>
              <w:top w:val="single" w:sz="6" w:space="0" w:color="auto"/>
              <w:left w:val="single" w:sz="6" w:space="0" w:color="auto"/>
              <w:bottom w:val="single" w:sz="6" w:space="0" w:color="auto"/>
              <w:right w:val="single" w:sz="6" w:space="0" w:color="auto"/>
            </w:tcBorders>
            <w:vAlign w:val="center"/>
          </w:tcPr>
          <w:p w14:paraId="3F463E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2714</w:t>
            </w:r>
          </w:p>
        </w:tc>
        <w:tc>
          <w:tcPr>
            <w:tcW w:w="331" w:type="pct"/>
            <w:tcBorders>
              <w:top w:val="single" w:sz="6" w:space="0" w:color="auto"/>
              <w:left w:val="single" w:sz="6" w:space="0" w:color="auto"/>
              <w:bottom w:val="single" w:sz="6" w:space="0" w:color="auto"/>
              <w:right w:val="single" w:sz="6" w:space="0" w:color="auto"/>
            </w:tcBorders>
            <w:vAlign w:val="center"/>
          </w:tcPr>
          <w:p w14:paraId="04E96A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71.55</w:t>
            </w:r>
          </w:p>
        </w:tc>
        <w:tc>
          <w:tcPr>
            <w:tcW w:w="441" w:type="pct"/>
            <w:tcBorders>
              <w:top w:val="single" w:sz="6" w:space="0" w:color="auto"/>
              <w:left w:val="single" w:sz="6" w:space="0" w:color="auto"/>
              <w:bottom w:val="single" w:sz="6" w:space="0" w:color="auto"/>
              <w:right w:val="single" w:sz="6" w:space="0" w:color="auto"/>
            </w:tcBorders>
            <w:vAlign w:val="center"/>
          </w:tcPr>
          <w:p w14:paraId="09B636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E66A9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805</w:t>
            </w:r>
          </w:p>
        </w:tc>
        <w:tc>
          <w:tcPr>
            <w:tcW w:w="312" w:type="pct"/>
            <w:tcBorders>
              <w:top w:val="single" w:sz="6" w:space="0" w:color="auto"/>
              <w:left w:val="single" w:sz="6" w:space="0" w:color="auto"/>
              <w:bottom w:val="single" w:sz="6" w:space="0" w:color="auto"/>
              <w:right w:val="single" w:sz="6" w:space="0" w:color="auto"/>
            </w:tcBorders>
            <w:vAlign w:val="center"/>
          </w:tcPr>
          <w:p w14:paraId="337D6C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26.58</w:t>
            </w:r>
          </w:p>
        </w:tc>
        <w:tc>
          <w:tcPr>
            <w:tcW w:w="209" w:type="pct"/>
            <w:tcBorders>
              <w:top w:val="single" w:sz="6" w:space="0" w:color="auto"/>
              <w:left w:val="single" w:sz="6" w:space="0" w:color="auto"/>
              <w:bottom w:val="single" w:sz="6" w:space="0" w:color="auto"/>
              <w:right w:val="single" w:sz="6" w:space="0" w:color="auto"/>
            </w:tcBorders>
            <w:vAlign w:val="center"/>
          </w:tcPr>
          <w:p w14:paraId="6DB71D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0.87</w:t>
            </w:r>
          </w:p>
        </w:tc>
        <w:tc>
          <w:tcPr>
            <w:tcW w:w="186" w:type="pct"/>
            <w:tcBorders>
              <w:top w:val="single" w:sz="6" w:space="0" w:color="auto"/>
              <w:left w:val="single" w:sz="6" w:space="0" w:color="auto"/>
              <w:bottom w:val="single" w:sz="6" w:space="0" w:color="auto"/>
              <w:right w:val="single" w:sz="6" w:space="0" w:color="auto"/>
            </w:tcBorders>
            <w:vAlign w:val="center"/>
          </w:tcPr>
          <w:p w14:paraId="24E7EC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0.12</w:t>
            </w:r>
          </w:p>
        </w:tc>
        <w:tc>
          <w:tcPr>
            <w:tcW w:w="163" w:type="pct"/>
            <w:tcBorders>
              <w:top w:val="single" w:sz="6" w:space="0" w:color="auto"/>
              <w:left w:val="single" w:sz="6" w:space="0" w:color="auto"/>
              <w:bottom w:val="single" w:sz="6" w:space="0" w:color="auto"/>
              <w:right w:val="single" w:sz="6" w:space="0" w:color="auto"/>
            </w:tcBorders>
            <w:vAlign w:val="center"/>
          </w:tcPr>
          <w:p w14:paraId="707020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8AC5A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10.81</w:t>
            </w:r>
          </w:p>
        </w:tc>
        <w:tc>
          <w:tcPr>
            <w:tcW w:w="186" w:type="pct"/>
            <w:tcBorders>
              <w:top w:val="single" w:sz="6" w:space="0" w:color="auto"/>
              <w:left w:val="single" w:sz="6" w:space="0" w:color="auto"/>
              <w:bottom w:val="single" w:sz="6" w:space="0" w:color="auto"/>
              <w:right w:val="single" w:sz="6" w:space="0" w:color="auto"/>
            </w:tcBorders>
            <w:vAlign w:val="center"/>
          </w:tcPr>
          <w:p w14:paraId="2717B2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w:t>
            </w:r>
          </w:p>
        </w:tc>
        <w:tc>
          <w:tcPr>
            <w:tcW w:w="186" w:type="pct"/>
            <w:tcBorders>
              <w:top w:val="single" w:sz="6" w:space="0" w:color="auto"/>
              <w:left w:val="single" w:sz="6" w:space="0" w:color="auto"/>
              <w:bottom w:val="single" w:sz="6" w:space="0" w:color="auto"/>
              <w:right w:val="single" w:sz="6" w:space="0" w:color="auto"/>
            </w:tcBorders>
            <w:vAlign w:val="center"/>
          </w:tcPr>
          <w:p w14:paraId="531FB5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w:t>
            </w:r>
          </w:p>
        </w:tc>
        <w:tc>
          <w:tcPr>
            <w:tcW w:w="209" w:type="pct"/>
            <w:tcBorders>
              <w:top w:val="single" w:sz="6" w:space="0" w:color="auto"/>
              <w:left w:val="single" w:sz="6" w:space="0" w:color="auto"/>
              <w:bottom w:val="single" w:sz="6" w:space="0" w:color="auto"/>
              <w:right w:val="single" w:sz="6" w:space="0" w:color="auto"/>
            </w:tcBorders>
            <w:vAlign w:val="center"/>
          </w:tcPr>
          <w:p w14:paraId="02706F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0.12</w:t>
            </w:r>
          </w:p>
        </w:tc>
        <w:tc>
          <w:tcPr>
            <w:tcW w:w="186" w:type="pct"/>
            <w:tcBorders>
              <w:top w:val="single" w:sz="6" w:space="0" w:color="auto"/>
              <w:left w:val="single" w:sz="6" w:space="0" w:color="auto"/>
              <w:bottom w:val="single" w:sz="6" w:space="0" w:color="auto"/>
              <w:right w:val="single" w:sz="6" w:space="0" w:color="auto"/>
            </w:tcBorders>
            <w:vAlign w:val="center"/>
          </w:tcPr>
          <w:p w14:paraId="2E71CC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EC8C0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17.02</w:t>
            </w:r>
          </w:p>
        </w:tc>
      </w:tr>
      <w:tr w:rsidR="00D64FA0" w:rsidRPr="009A06AE" w14:paraId="65BD526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1A442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9708, Mineral County, Nevada</w:t>
            </w:r>
          </w:p>
        </w:tc>
        <w:tc>
          <w:tcPr>
            <w:tcW w:w="383" w:type="pct"/>
            <w:tcBorders>
              <w:top w:val="single" w:sz="6" w:space="0" w:color="auto"/>
              <w:left w:val="single" w:sz="6" w:space="0" w:color="auto"/>
              <w:bottom w:val="single" w:sz="6" w:space="0" w:color="auto"/>
              <w:right w:val="single" w:sz="6" w:space="0" w:color="auto"/>
            </w:tcBorders>
            <w:vAlign w:val="center"/>
          </w:tcPr>
          <w:p w14:paraId="45A0E6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032021970800</w:t>
            </w:r>
          </w:p>
        </w:tc>
        <w:tc>
          <w:tcPr>
            <w:tcW w:w="350" w:type="pct"/>
            <w:tcBorders>
              <w:top w:val="single" w:sz="6" w:space="0" w:color="auto"/>
              <w:left w:val="single" w:sz="6" w:space="0" w:color="auto"/>
              <w:bottom w:val="single" w:sz="6" w:space="0" w:color="auto"/>
              <w:right w:val="single" w:sz="6" w:space="0" w:color="auto"/>
            </w:tcBorders>
            <w:vAlign w:val="center"/>
          </w:tcPr>
          <w:p w14:paraId="48C93B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933</w:t>
            </w:r>
          </w:p>
        </w:tc>
        <w:tc>
          <w:tcPr>
            <w:tcW w:w="340" w:type="pct"/>
            <w:tcBorders>
              <w:top w:val="single" w:sz="6" w:space="0" w:color="auto"/>
              <w:left w:val="single" w:sz="6" w:space="0" w:color="auto"/>
              <w:bottom w:val="single" w:sz="6" w:space="0" w:color="auto"/>
              <w:right w:val="single" w:sz="6" w:space="0" w:color="auto"/>
            </w:tcBorders>
            <w:vAlign w:val="center"/>
          </w:tcPr>
          <w:p w14:paraId="6B0C63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1720</w:t>
            </w:r>
          </w:p>
        </w:tc>
        <w:tc>
          <w:tcPr>
            <w:tcW w:w="331" w:type="pct"/>
            <w:tcBorders>
              <w:top w:val="single" w:sz="6" w:space="0" w:color="auto"/>
              <w:left w:val="single" w:sz="6" w:space="0" w:color="auto"/>
              <w:bottom w:val="single" w:sz="6" w:space="0" w:color="auto"/>
              <w:right w:val="single" w:sz="6" w:space="0" w:color="auto"/>
            </w:tcBorders>
            <w:vAlign w:val="center"/>
          </w:tcPr>
          <w:p w14:paraId="5563BA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54.24</w:t>
            </w:r>
          </w:p>
        </w:tc>
        <w:tc>
          <w:tcPr>
            <w:tcW w:w="441" w:type="pct"/>
            <w:tcBorders>
              <w:top w:val="single" w:sz="6" w:space="0" w:color="auto"/>
              <w:left w:val="single" w:sz="6" w:space="0" w:color="auto"/>
              <w:bottom w:val="single" w:sz="6" w:space="0" w:color="auto"/>
              <w:right w:val="single" w:sz="6" w:space="0" w:color="auto"/>
            </w:tcBorders>
            <w:vAlign w:val="center"/>
          </w:tcPr>
          <w:p w14:paraId="6DE524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AB8B0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705</w:t>
            </w:r>
          </w:p>
        </w:tc>
        <w:tc>
          <w:tcPr>
            <w:tcW w:w="312" w:type="pct"/>
            <w:tcBorders>
              <w:top w:val="single" w:sz="6" w:space="0" w:color="auto"/>
              <w:left w:val="single" w:sz="6" w:space="0" w:color="auto"/>
              <w:bottom w:val="single" w:sz="6" w:space="0" w:color="auto"/>
              <w:right w:val="single" w:sz="6" w:space="0" w:color="auto"/>
            </w:tcBorders>
            <w:vAlign w:val="center"/>
          </w:tcPr>
          <w:p w14:paraId="6A47F4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16.74</w:t>
            </w:r>
          </w:p>
        </w:tc>
        <w:tc>
          <w:tcPr>
            <w:tcW w:w="209" w:type="pct"/>
            <w:tcBorders>
              <w:top w:val="single" w:sz="6" w:space="0" w:color="auto"/>
              <w:left w:val="single" w:sz="6" w:space="0" w:color="auto"/>
              <w:bottom w:val="single" w:sz="6" w:space="0" w:color="auto"/>
              <w:right w:val="single" w:sz="6" w:space="0" w:color="auto"/>
            </w:tcBorders>
            <w:vAlign w:val="center"/>
          </w:tcPr>
          <w:p w14:paraId="657E17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w:t>
            </w:r>
          </w:p>
        </w:tc>
        <w:tc>
          <w:tcPr>
            <w:tcW w:w="186" w:type="pct"/>
            <w:tcBorders>
              <w:top w:val="single" w:sz="6" w:space="0" w:color="auto"/>
              <w:left w:val="single" w:sz="6" w:space="0" w:color="auto"/>
              <w:bottom w:val="single" w:sz="6" w:space="0" w:color="auto"/>
              <w:right w:val="single" w:sz="6" w:space="0" w:color="auto"/>
            </w:tcBorders>
            <w:vAlign w:val="center"/>
          </w:tcPr>
          <w:p w14:paraId="31574A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CD7F6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4214C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w:t>
            </w:r>
          </w:p>
        </w:tc>
        <w:tc>
          <w:tcPr>
            <w:tcW w:w="186" w:type="pct"/>
            <w:tcBorders>
              <w:top w:val="single" w:sz="6" w:space="0" w:color="auto"/>
              <w:left w:val="single" w:sz="6" w:space="0" w:color="auto"/>
              <w:bottom w:val="single" w:sz="6" w:space="0" w:color="auto"/>
              <w:right w:val="single" w:sz="6" w:space="0" w:color="auto"/>
            </w:tcBorders>
            <w:vAlign w:val="center"/>
          </w:tcPr>
          <w:p w14:paraId="0C8A8C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0.85</w:t>
            </w:r>
          </w:p>
        </w:tc>
        <w:tc>
          <w:tcPr>
            <w:tcW w:w="186" w:type="pct"/>
            <w:tcBorders>
              <w:top w:val="single" w:sz="6" w:space="0" w:color="auto"/>
              <w:left w:val="single" w:sz="6" w:space="0" w:color="auto"/>
              <w:bottom w:val="single" w:sz="6" w:space="0" w:color="auto"/>
              <w:right w:val="single" w:sz="6" w:space="0" w:color="auto"/>
            </w:tcBorders>
            <w:vAlign w:val="center"/>
          </w:tcPr>
          <w:p w14:paraId="3A48D5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72D32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C06F9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298A9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16.45</w:t>
            </w:r>
          </w:p>
        </w:tc>
      </w:tr>
      <w:tr w:rsidR="00D64FA0" w:rsidRPr="009A06AE" w14:paraId="68CDD06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B0E31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Washoe County, Nevada</w:t>
            </w:r>
          </w:p>
        </w:tc>
        <w:tc>
          <w:tcPr>
            <w:tcW w:w="383" w:type="pct"/>
            <w:tcBorders>
              <w:top w:val="single" w:sz="6" w:space="0" w:color="auto"/>
              <w:left w:val="single" w:sz="6" w:space="0" w:color="auto"/>
              <w:bottom w:val="single" w:sz="6" w:space="0" w:color="auto"/>
              <w:right w:val="single" w:sz="6" w:space="0" w:color="auto"/>
            </w:tcBorders>
            <w:vAlign w:val="center"/>
          </w:tcPr>
          <w:p w14:paraId="5A90A2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032031940200</w:t>
            </w:r>
          </w:p>
        </w:tc>
        <w:tc>
          <w:tcPr>
            <w:tcW w:w="350" w:type="pct"/>
            <w:tcBorders>
              <w:top w:val="single" w:sz="6" w:space="0" w:color="auto"/>
              <w:left w:val="single" w:sz="6" w:space="0" w:color="auto"/>
              <w:bottom w:val="single" w:sz="6" w:space="0" w:color="auto"/>
              <w:right w:val="single" w:sz="6" w:space="0" w:color="auto"/>
            </w:tcBorders>
            <w:vAlign w:val="center"/>
          </w:tcPr>
          <w:p w14:paraId="79AA87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1066</w:t>
            </w:r>
          </w:p>
        </w:tc>
        <w:tc>
          <w:tcPr>
            <w:tcW w:w="340" w:type="pct"/>
            <w:tcBorders>
              <w:top w:val="single" w:sz="6" w:space="0" w:color="auto"/>
              <w:left w:val="single" w:sz="6" w:space="0" w:color="auto"/>
              <w:bottom w:val="single" w:sz="6" w:space="0" w:color="auto"/>
              <w:right w:val="single" w:sz="6" w:space="0" w:color="auto"/>
            </w:tcBorders>
            <w:vAlign w:val="center"/>
          </w:tcPr>
          <w:p w14:paraId="1E0A89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1644</w:t>
            </w:r>
          </w:p>
        </w:tc>
        <w:tc>
          <w:tcPr>
            <w:tcW w:w="331" w:type="pct"/>
            <w:tcBorders>
              <w:top w:val="single" w:sz="6" w:space="0" w:color="auto"/>
              <w:left w:val="single" w:sz="6" w:space="0" w:color="auto"/>
              <w:bottom w:val="single" w:sz="6" w:space="0" w:color="auto"/>
              <w:right w:val="single" w:sz="6" w:space="0" w:color="auto"/>
            </w:tcBorders>
            <w:vAlign w:val="center"/>
          </w:tcPr>
          <w:p w14:paraId="153CA2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64.84</w:t>
            </w:r>
          </w:p>
        </w:tc>
        <w:tc>
          <w:tcPr>
            <w:tcW w:w="441" w:type="pct"/>
            <w:tcBorders>
              <w:top w:val="single" w:sz="6" w:space="0" w:color="auto"/>
              <w:left w:val="single" w:sz="6" w:space="0" w:color="auto"/>
              <w:bottom w:val="single" w:sz="6" w:space="0" w:color="auto"/>
              <w:right w:val="single" w:sz="6" w:space="0" w:color="auto"/>
            </w:tcBorders>
            <w:vAlign w:val="center"/>
          </w:tcPr>
          <w:p w14:paraId="52260E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916B8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687</w:t>
            </w:r>
          </w:p>
        </w:tc>
        <w:tc>
          <w:tcPr>
            <w:tcW w:w="312" w:type="pct"/>
            <w:tcBorders>
              <w:top w:val="single" w:sz="6" w:space="0" w:color="auto"/>
              <w:left w:val="single" w:sz="6" w:space="0" w:color="auto"/>
              <w:bottom w:val="single" w:sz="6" w:space="0" w:color="auto"/>
              <w:right w:val="single" w:sz="6" w:space="0" w:color="auto"/>
            </w:tcBorders>
            <w:vAlign w:val="center"/>
          </w:tcPr>
          <w:p w14:paraId="17AF93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13.68</w:t>
            </w:r>
          </w:p>
        </w:tc>
        <w:tc>
          <w:tcPr>
            <w:tcW w:w="209" w:type="pct"/>
            <w:tcBorders>
              <w:top w:val="single" w:sz="6" w:space="0" w:color="auto"/>
              <w:left w:val="single" w:sz="6" w:space="0" w:color="auto"/>
              <w:bottom w:val="single" w:sz="6" w:space="0" w:color="auto"/>
              <w:right w:val="single" w:sz="6" w:space="0" w:color="auto"/>
            </w:tcBorders>
            <w:vAlign w:val="center"/>
          </w:tcPr>
          <w:p w14:paraId="45B7D9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92E23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A26A0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6E4A2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2.04</w:t>
            </w:r>
          </w:p>
        </w:tc>
        <w:tc>
          <w:tcPr>
            <w:tcW w:w="186" w:type="pct"/>
            <w:tcBorders>
              <w:top w:val="single" w:sz="6" w:space="0" w:color="auto"/>
              <w:left w:val="single" w:sz="6" w:space="0" w:color="auto"/>
              <w:bottom w:val="single" w:sz="6" w:space="0" w:color="auto"/>
              <w:right w:val="single" w:sz="6" w:space="0" w:color="auto"/>
            </w:tcBorders>
            <w:vAlign w:val="center"/>
          </w:tcPr>
          <w:p w14:paraId="3C3258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0.73</w:t>
            </w:r>
          </w:p>
        </w:tc>
        <w:tc>
          <w:tcPr>
            <w:tcW w:w="186" w:type="pct"/>
            <w:tcBorders>
              <w:top w:val="single" w:sz="6" w:space="0" w:color="auto"/>
              <w:left w:val="single" w:sz="6" w:space="0" w:color="auto"/>
              <w:bottom w:val="single" w:sz="6" w:space="0" w:color="auto"/>
              <w:right w:val="single" w:sz="6" w:space="0" w:color="auto"/>
            </w:tcBorders>
            <w:vAlign w:val="center"/>
          </w:tcPr>
          <w:p w14:paraId="726FB2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0.73</w:t>
            </w:r>
          </w:p>
        </w:tc>
        <w:tc>
          <w:tcPr>
            <w:tcW w:w="209" w:type="pct"/>
            <w:tcBorders>
              <w:top w:val="single" w:sz="6" w:space="0" w:color="auto"/>
              <w:left w:val="single" w:sz="6" w:space="0" w:color="auto"/>
              <w:bottom w:val="single" w:sz="6" w:space="0" w:color="auto"/>
              <w:right w:val="single" w:sz="6" w:space="0" w:color="auto"/>
            </w:tcBorders>
            <w:vAlign w:val="center"/>
          </w:tcPr>
          <w:p w14:paraId="422224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2CE6D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448D2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11.64</w:t>
            </w:r>
          </w:p>
        </w:tc>
      </w:tr>
      <w:tr w:rsidR="00D64FA0" w:rsidRPr="009A06AE" w14:paraId="6FA3E59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AC01B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Socorro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6F031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035053940000</w:t>
            </w:r>
          </w:p>
        </w:tc>
        <w:tc>
          <w:tcPr>
            <w:tcW w:w="350" w:type="pct"/>
            <w:tcBorders>
              <w:top w:val="single" w:sz="6" w:space="0" w:color="auto"/>
              <w:left w:val="single" w:sz="6" w:space="0" w:color="auto"/>
              <w:bottom w:val="single" w:sz="6" w:space="0" w:color="auto"/>
              <w:right w:val="single" w:sz="6" w:space="0" w:color="auto"/>
            </w:tcBorders>
            <w:vAlign w:val="center"/>
          </w:tcPr>
          <w:p w14:paraId="77B9F2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1294</w:t>
            </w:r>
          </w:p>
        </w:tc>
        <w:tc>
          <w:tcPr>
            <w:tcW w:w="340" w:type="pct"/>
            <w:tcBorders>
              <w:top w:val="single" w:sz="6" w:space="0" w:color="auto"/>
              <w:left w:val="single" w:sz="6" w:space="0" w:color="auto"/>
              <w:bottom w:val="single" w:sz="6" w:space="0" w:color="auto"/>
              <w:right w:val="single" w:sz="6" w:space="0" w:color="auto"/>
            </w:tcBorders>
            <w:vAlign w:val="center"/>
          </w:tcPr>
          <w:p w14:paraId="339618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1313</w:t>
            </w:r>
          </w:p>
        </w:tc>
        <w:tc>
          <w:tcPr>
            <w:tcW w:w="331" w:type="pct"/>
            <w:tcBorders>
              <w:top w:val="single" w:sz="6" w:space="0" w:color="auto"/>
              <w:left w:val="single" w:sz="6" w:space="0" w:color="auto"/>
              <w:bottom w:val="single" w:sz="6" w:space="0" w:color="auto"/>
              <w:right w:val="single" w:sz="6" w:space="0" w:color="auto"/>
            </w:tcBorders>
            <w:vAlign w:val="center"/>
          </w:tcPr>
          <w:p w14:paraId="2043B0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98.55</w:t>
            </w:r>
          </w:p>
        </w:tc>
        <w:tc>
          <w:tcPr>
            <w:tcW w:w="441" w:type="pct"/>
            <w:tcBorders>
              <w:top w:val="single" w:sz="6" w:space="0" w:color="auto"/>
              <w:left w:val="single" w:sz="6" w:space="0" w:color="auto"/>
              <w:bottom w:val="single" w:sz="6" w:space="0" w:color="auto"/>
              <w:right w:val="single" w:sz="6" w:space="0" w:color="auto"/>
            </w:tcBorders>
            <w:vAlign w:val="center"/>
          </w:tcPr>
          <w:p w14:paraId="5FD5C6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72F23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304</w:t>
            </w:r>
          </w:p>
        </w:tc>
        <w:tc>
          <w:tcPr>
            <w:tcW w:w="312" w:type="pct"/>
            <w:tcBorders>
              <w:top w:val="single" w:sz="6" w:space="0" w:color="auto"/>
              <w:left w:val="single" w:sz="6" w:space="0" w:color="auto"/>
              <w:bottom w:val="single" w:sz="6" w:space="0" w:color="auto"/>
              <w:right w:val="single" w:sz="6" w:space="0" w:color="auto"/>
            </w:tcBorders>
            <w:vAlign w:val="center"/>
          </w:tcPr>
          <w:p w14:paraId="5660B8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40.79</w:t>
            </w:r>
          </w:p>
        </w:tc>
        <w:tc>
          <w:tcPr>
            <w:tcW w:w="209" w:type="pct"/>
            <w:tcBorders>
              <w:top w:val="single" w:sz="6" w:space="0" w:color="auto"/>
              <w:left w:val="single" w:sz="6" w:space="0" w:color="auto"/>
              <w:bottom w:val="single" w:sz="6" w:space="0" w:color="auto"/>
              <w:right w:val="single" w:sz="6" w:space="0" w:color="auto"/>
            </w:tcBorders>
            <w:vAlign w:val="center"/>
          </w:tcPr>
          <w:p w14:paraId="578E81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6.91</w:t>
            </w:r>
          </w:p>
        </w:tc>
        <w:tc>
          <w:tcPr>
            <w:tcW w:w="186" w:type="pct"/>
            <w:tcBorders>
              <w:top w:val="single" w:sz="6" w:space="0" w:color="auto"/>
              <w:left w:val="single" w:sz="6" w:space="0" w:color="auto"/>
              <w:bottom w:val="single" w:sz="6" w:space="0" w:color="auto"/>
              <w:right w:val="single" w:sz="6" w:space="0" w:color="auto"/>
            </w:tcBorders>
            <w:vAlign w:val="center"/>
          </w:tcPr>
          <w:p w14:paraId="1116C5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1B12C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4FFC2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16.45</w:t>
            </w:r>
          </w:p>
        </w:tc>
        <w:tc>
          <w:tcPr>
            <w:tcW w:w="186" w:type="pct"/>
            <w:tcBorders>
              <w:top w:val="single" w:sz="6" w:space="0" w:color="auto"/>
              <w:left w:val="single" w:sz="6" w:space="0" w:color="auto"/>
              <w:bottom w:val="single" w:sz="6" w:space="0" w:color="auto"/>
              <w:right w:val="single" w:sz="6" w:space="0" w:color="auto"/>
            </w:tcBorders>
            <w:vAlign w:val="center"/>
          </w:tcPr>
          <w:p w14:paraId="12D1C2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w:t>
            </w:r>
          </w:p>
        </w:tc>
        <w:tc>
          <w:tcPr>
            <w:tcW w:w="186" w:type="pct"/>
            <w:tcBorders>
              <w:top w:val="single" w:sz="6" w:space="0" w:color="auto"/>
              <w:left w:val="single" w:sz="6" w:space="0" w:color="auto"/>
              <w:bottom w:val="single" w:sz="6" w:space="0" w:color="auto"/>
              <w:right w:val="single" w:sz="6" w:space="0" w:color="auto"/>
            </w:tcBorders>
            <w:vAlign w:val="center"/>
          </w:tcPr>
          <w:p w14:paraId="141A0E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6A27E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EA43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21.71</w:t>
            </w:r>
          </w:p>
        </w:tc>
        <w:tc>
          <w:tcPr>
            <w:tcW w:w="209" w:type="pct"/>
            <w:tcBorders>
              <w:top w:val="single" w:sz="6" w:space="0" w:color="auto"/>
              <w:left w:val="single" w:sz="6" w:space="0" w:color="auto"/>
              <w:bottom w:val="single" w:sz="6" w:space="0" w:color="auto"/>
              <w:right w:val="single" w:sz="6" w:space="0" w:color="auto"/>
            </w:tcBorders>
            <w:vAlign w:val="center"/>
          </w:tcPr>
          <w:p w14:paraId="50267D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9.54</w:t>
            </w:r>
          </w:p>
        </w:tc>
      </w:tr>
      <w:tr w:rsidR="00D64FA0" w:rsidRPr="009A06AE" w14:paraId="087EEBA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DABFA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 Valencia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9BF35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035061940300</w:t>
            </w:r>
          </w:p>
        </w:tc>
        <w:tc>
          <w:tcPr>
            <w:tcW w:w="350" w:type="pct"/>
            <w:tcBorders>
              <w:top w:val="single" w:sz="6" w:space="0" w:color="auto"/>
              <w:left w:val="single" w:sz="6" w:space="0" w:color="auto"/>
              <w:bottom w:val="single" w:sz="6" w:space="0" w:color="auto"/>
              <w:right w:val="single" w:sz="6" w:space="0" w:color="auto"/>
            </w:tcBorders>
            <w:vAlign w:val="center"/>
          </w:tcPr>
          <w:p w14:paraId="4762E8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1498</w:t>
            </w:r>
          </w:p>
        </w:tc>
        <w:tc>
          <w:tcPr>
            <w:tcW w:w="340" w:type="pct"/>
            <w:tcBorders>
              <w:top w:val="single" w:sz="6" w:space="0" w:color="auto"/>
              <w:left w:val="single" w:sz="6" w:space="0" w:color="auto"/>
              <w:bottom w:val="single" w:sz="6" w:space="0" w:color="auto"/>
              <w:right w:val="single" w:sz="6" w:space="0" w:color="auto"/>
            </w:tcBorders>
            <w:vAlign w:val="center"/>
          </w:tcPr>
          <w:p w14:paraId="386EDF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1553</w:t>
            </w:r>
          </w:p>
        </w:tc>
        <w:tc>
          <w:tcPr>
            <w:tcW w:w="331" w:type="pct"/>
            <w:tcBorders>
              <w:top w:val="single" w:sz="6" w:space="0" w:color="auto"/>
              <w:left w:val="single" w:sz="6" w:space="0" w:color="auto"/>
              <w:bottom w:val="single" w:sz="6" w:space="0" w:color="auto"/>
              <w:right w:val="single" w:sz="6" w:space="0" w:color="auto"/>
            </w:tcBorders>
            <w:vAlign w:val="center"/>
          </w:tcPr>
          <w:p w14:paraId="1086B1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96.46</w:t>
            </w:r>
          </w:p>
        </w:tc>
        <w:tc>
          <w:tcPr>
            <w:tcW w:w="441" w:type="pct"/>
            <w:tcBorders>
              <w:top w:val="single" w:sz="6" w:space="0" w:color="auto"/>
              <w:left w:val="single" w:sz="6" w:space="0" w:color="auto"/>
              <w:bottom w:val="single" w:sz="6" w:space="0" w:color="auto"/>
              <w:right w:val="single" w:sz="6" w:space="0" w:color="auto"/>
            </w:tcBorders>
            <w:vAlign w:val="center"/>
          </w:tcPr>
          <w:p w14:paraId="1A585A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A82AC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440</w:t>
            </w:r>
          </w:p>
        </w:tc>
        <w:tc>
          <w:tcPr>
            <w:tcW w:w="312" w:type="pct"/>
            <w:tcBorders>
              <w:top w:val="single" w:sz="6" w:space="0" w:color="auto"/>
              <w:left w:val="single" w:sz="6" w:space="0" w:color="auto"/>
              <w:bottom w:val="single" w:sz="6" w:space="0" w:color="auto"/>
              <w:right w:val="single" w:sz="6" w:space="0" w:color="auto"/>
            </w:tcBorders>
            <w:vAlign w:val="center"/>
          </w:tcPr>
          <w:p w14:paraId="122A96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3.64</w:t>
            </w:r>
          </w:p>
        </w:tc>
        <w:tc>
          <w:tcPr>
            <w:tcW w:w="209" w:type="pct"/>
            <w:tcBorders>
              <w:top w:val="single" w:sz="6" w:space="0" w:color="auto"/>
              <w:left w:val="single" w:sz="6" w:space="0" w:color="auto"/>
              <w:bottom w:val="single" w:sz="6" w:space="0" w:color="auto"/>
              <w:right w:val="single" w:sz="6" w:space="0" w:color="auto"/>
            </w:tcBorders>
            <w:vAlign w:val="center"/>
          </w:tcPr>
          <w:p w14:paraId="06CD0E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186" w:type="pct"/>
            <w:tcBorders>
              <w:top w:val="single" w:sz="6" w:space="0" w:color="auto"/>
              <w:left w:val="single" w:sz="6" w:space="0" w:color="auto"/>
              <w:bottom w:val="single" w:sz="6" w:space="0" w:color="auto"/>
              <w:right w:val="single" w:sz="6" w:space="0" w:color="auto"/>
            </w:tcBorders>
            <w:vAlign w:val="center"/>
          </w:tcPr>
          <w:p w14:paraId="03A1FC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866F9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16E16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w:t>
            </w:r>
          </w:p>
        </w:tc>
        <w:tc>
          <w:tcPr>
            <w:tcW w:w="186" w:type="pct"/>
            <w:tcBorders>
              <w:top w:val="single" w:sz="6" w:space="0" w:color="auto"/>
              <w:left w:val="single" w:sz="6" w:space="0" w:color="auto"/>
              <w:bottom w:val="single" w:sz="6" w:space="0" w:color="auto"/>
              <w:right w:val="single" w:sz="6" w:space="0" w:color="auto"/>
            </w:tcBorders>
            <w:vAlign w:val="center"/>
          </w:tcPr>
          <w:p w14:paraId="1759B3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75A66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21246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34CE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ED911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3.64</w:t>
            </w:r>
          </w:p>
        </w:tc>
      </w:tr>
      <w:tr w:rsidR="00D64FA0" w:rsidRPr="009A06AE" w14:paraId="0EBADDF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8222F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9406.02, Bernalillo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27A45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035001940602</w:t>
            </w:r>
          </w:p>
        </w:tc>
        <w:tc>
          <w:tcPr>
            <w:tcW w:w="350" w:type="pct"/>
            <w:tcBorders>
              <w:top w:val="single" w:sz="6" w:space="0" w:color="auto"/>
              <w:left w:val="single" w:sz="6" w:space="0" w:color="auto"/>
              <w:bottom w:val="single" w:sz="6" w:space="0" w:color="auto"/>
              <w:right w:val="single" w:sz="6" w:space="0" w:color="auto"/>
            </w:tcBorders>
            <w:vAlign w:val="center"/>
          </w:tcPr>
          <w:p w14:paraId="47D73D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1800</w:t>
            </w:r>
          </w:p>
        </w:tc>
        <w:tc>
          <w:tcPr>
            <w:tcW w:w="340" w:type="pct"/>
            <w:tcBorders>
              <w:top w:val="single" w:sz="6" w:space="0" w:color="auto"/>
              <w:left w:val="single" w:sz="6" w:space="0" w:color="auto"/>
              <w:bottom w:val="single" w:sz="6" w:space="0" w:color="auto"/>
              <w:right w:val="single" w:sz="6" w:space="0" w:color="auto"/>
            </w:tcBorders>
            <w:vAlign w:val="center"/>
          </w:tcPr>
          <w:p w14:paraId="275688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2031</w:t>
            </w:r>
          </w:p>
        </w:tc>
        <w:tc>
          <w:tcPr>
            <w:tcW w:w="331" w:type="pct"/>
            <w:tcBorders>
              <w:top w:val="single" w:sz="6" w:space="0" w:color="auto"/>
              <w:left w:val="single" w:sz="6" w:space="0" w:color="auto"/>
              <w:bottom w:val="single" w:sz="6" w:space="0" w:color="auto"/>
              <w:right w:val="single" w:sz="6" w:space="0" w:color="auto"/>
            </w:tcBorders>
            <w:vAlign w:val="center"/>
          </w:tcPr>
          <w:p w14:paraId="3DB73A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88.63</w:t>
            </w:r>
          </w:p>
        </w:tc>
        <w:tc>
          <w:tcPr>
            <w:tcW w:w="441" w:type="pct"/>
            <w:tcBorders>
              <w:top w:val="single" w:sz="6" w:space="0" w:color="auto"/>
              <w:left w:val="single" w:sz="6" w:space="0" w:color="auto"/>
              <w:bottom w:val="single" w:sz="6" w:space="0" w:color="auto"/>
              <w:right w:val="single" w:sz="6" w:space="0" w:color="auto"/>
            </w:tcBorders>
            <w:vAlign w:val="center"/>
          </w:tcPr>
          <w:p w14:paraId="395B76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4D82A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595</w:t>
            </w:r>
          </w:p>
        </w:tc>
        <w:tc>
          <w:tcPr>
            <w:tcW w:w="312" w:type="pct"/>
            <w:tcBorders>
              <w:top w:val="single" w:sz="6" w:space="0" w:color="auto"/>
              <w:left w:val="single" w:sz="6" w:space="0" w:color="auto"/>
              <w:bottom w:val="single" w:sz="6" w:space="0" w:color="auto"/>
              <w:right w:val="single" w:sz="6" w:space="0" w:color="auto"/>
            </w:tcBorders>
            <w:vAlign w:val="center"/>
          </w:tcPr>
          <w:p w14:paraId="73E8CE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34.29</w:t>
            </w:r>
          </w:p>
        </w:tc>
        <w:tc>
          <w:tcPr>
            <w:tcW w:w="209" w:type="pct"/>
            <w:tcBorders>
              <w:top w:val="single" w:sz="6" w:space="0" w:color="auto"/>
              <w:left w:val="single" w:sz="6" w:space="0" w:color="auto"/>
              <w:bottom w:val="single" w:sz="6" w:space="0" w:color="auto"/>
              <w:right w:val="single" w:sz="6" w:space="0" w:color="auto"/>
            </w:tcBorders>
            <w:vAlign w:val="center"/>
          </w:tcPr>
          <w:p w14:paraId="454757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7.73</w:t>
            </w:r>
          </w:p>
        </w:tc>
        <w:tc>
          <w:tcPr>
            <w:tcW w:w="186" w:type="pct"/>
            <w:tcBorders>
              <w:top w:val="single" w:sz="6" w:space="0" w:color="auto"/>
              <w:left w:val="single" w:sz="6" w:space="0" w:color="auto"/>
              <w:bottom w:val="single" w:sz="6" w:space="0" w:color="auto"/>
              <w:right w:val="single" w:sz="6" w:space="0" w:color="auto"/>
            </w:tcBorders>
            <w:vAlign w:val="center"/>
          </w:tcPr>
          <w:p w14:paraId="5D02EF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3.03</w:t>
            </w:r>
          </w:p>
        </w:tc>
        <w:tc>
          <w:tcPr>
            <w:tcW w:w="163" w:type="pct"/>
            <w:tcBorders>
              <w:top w:val="single" w:sz="6" w:space="0" w:color="auto"/>
              <w:left w:val="single" w:sz="6" w:space="0" w:color="auto"/>
              <w:bottom w:val="single" w:sz="6" w:space="0" w:color="auto"/>
              <w:right w:val="single" w:sz="6" w:space="0" w:color="auto"/>
            </w:tcBorders>
            <w:vAlign w:val="center"/>
          </w:tcPr>
          <w:p w14:paraId="54AE24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7C31E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10.59</w:t>
            </w:r>
          </w:p>
        </w:tc>
        <w:tc>
          <w:tcPr>
            <w:tcW w:w="186" w:type="pct"/>
            <w:tcBorders>
              <w:top w:val="single" w:sz="6" w:space="0" w:color="auto"/>
              <w:left w:val="single" w:sz="6" w:space="0" w:color="auto"/>
              <w:bottom w:val="single" w:sz="6" w:space="0" w:color="auto"/>
              <w:right w:val="single" w:sz="6" w:space="0" w:color="auto"/>
            </w:tcBorders>
            <w:vAlign w:val="center"/>
          </w:tcPr>
          <w:p w14:paraId="5365B5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4.54</w:t>
            </w:r>
          </w:p>
        </w:tc>
        <w:tc>
          <w:tcPr>
            <w:tcW w:w="186" w:type="pct"/>
            <w:tcBorders>
              <w:top w:val="single" w:sz="6" w:space="0" w:color="auto"/>
              <w:left w:val="single" w:sz="6" w:space="0" w:color="auto"/>
              <w:bottom w:val="single" w:sz="6" w:space="0" w:color="auto"/>
              <w:right w:val="single" w:sz="6" w:space="0" w:color="auto"/>
            </w:tcBorders>
            <w:vAlign w:val="center"/>
          </w:tcPr>
          <w:p w14:paraId="7FEE71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w:t>
            </w:r>
          </w:p>
        </w:tc>
        <w:tc>
          <w:tcPr>
            <w:tcW w:w="209" w:type="pct"/>
            <w:tcBorders>
              <w:top w:val="single" w:sz="6" w:space="0" w:color="auto"/>
              <w:left w:val="single" w:sz="6" w:space="0" w:color="auto"/>
              <w:bottom w:val="single" w:sz="6" w:space="0" w:color="auto"/>
              <w:right w:val="single" w:sz="6" w:space="0" w:color="auto"/>
            </w:tcBorders>
            <w:vAlign w:val="center"/>
          </w:tcPr>
          <w:p w14:paraId="79782C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7.90</w:t>
            </w:r>
          </w:p>
        </w:tc>
        <w:tc>
          <w:tcPr>
            <w:tcW w:w="186" w:type="pct"/>
            <w:tcBorders>
              <w:top w:val="single" w:sz="6" w:space="0" w:color="auto"/>
              <w:left w:val="single" w:sz="6" w:space="0" w:color="auto"/>
              <w:bottom w:val="single" w:sz="6" w:space="0" w:color="auto"/>
              <w:right w:val="single" w:sz="6" w:space="0" w:color="auto"/>
            </w:tcBorders>
            <w:vAlign w:val="center"/>
          </w:tcPr>
          <w:p w14:paraId="1243A4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15.46</w:t>
            </w:r>
          </w:p>
        </w:tc>
        <w:tc>
          <w:tcPr>
            <w:tcW w:w="209" w:type="pct"/>
            <w:tcBorders>
              <w:top w:val="single" w:sz="6" w:space="0" w:color="auto"/>
              <w:left w:val="single" w:sz="6" w:space="0" w:color="auto"/>
              <w:bottom w:val="single" w:sz="6" w:space="0" w:color="auto"/>
              <w:right w:val="single" w:sz="6" w:space="0" w:color="auto"/>
            </w:tcBorders>
            <w:vAlign w:val="center"/>
          </w:tcPr>
          <w:p w14:paraId="481CAA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11.60</w:t>
            </w:r>
          </w:p>
        </w:tc>
      </w:tr>
      <w:tr w:rsidR="00D64FA0" w:rsidRPr="009A06AE" w14:paraId="33451AB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1E137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9407, Bernalillo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8285C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035001940700</w:t>
            </w:r>
          </w:p>
        </w:tc>
        <w:tc>
          <w:tcPr>
            <w:tcW w:w="350" w:type="pct"/>
            <w:tcBorders>
              <w:top w:val="single" w:sz="6" w:space="0" w:color="auto"/>
              <w:left w:val="single" w:sz="6" w:space="0" w:color="auto"/>
              <w:bottom w:val="single" w:sz="6" w:space="0" w:color="auto"/>
              <w:right w:val="single" w:sz="6" w:space="0" w:color="auto"/>
            </w:tcBorders>
            <w:vAlign w:val="center"/>
          </w:tcPr>
          <w:p w14:paraId="2F7AC7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2631</w:t>
            </w:r>
          </w:p>
        </w:tc>
        <w:tc>
          <w:tcPr>
            <w:tcW w:w="340" w:type="pct"/>
            <w:tcBorders>
              <w:top w:val="single" w:sz="6" w:space="0" w:color="auto"/>
              <w:left w:val="single" w:sz="6" w:space="0" w:color="auto"/>
              <w:bottom w:val="single" w:sz="6" w:space="0" w:color="auto"/>
              <w:right w:val="single" w:sz="6" w:space="0" w:color="auto"/>
            </w:tcBorders>
            <w:vAlign w:val="center"/>
          </w:tcPr>
          <w:p w14:paraId="1451E6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2803</w:t>
            </w:r>
          </w:p>
        </w:tc>
        <w:tc>
          <w:tcPr>
            <w:tcW w:w="331" w:type="pct"/>
            <w:tcBorders>
              <w:top w:val="single" w:sz="6" w:space="0" w:color="auto"/>
              <w:left w:val="single" w:sz="6" w:space="0" w:color="auto"/>
              <w:bottom w:val="single" w:sz="6" w:space="0" w:color="auto"/>
              <w:right w:val="single" w:sz="6" w:space="0" w:color="auto"/>
            </w:tcBorders>
            <w:vAlign w:val="center"/>
          </w:tcPr>
          <w:p w14:paraId="250234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93.86</w:t>
            </w:r>
          </w:p>
        </w:tc>
        <w:tc>
          <w:tcPr>
            <w:tcW w:w="441" w:type="pct"/>
            <w:tcBorders>
              <w:top w:val="single" w:sz="6" w:space="0" w:color="auto"/>
              <w:left w:val="single" w:sz="6" w:space="0" w:color="auto"/>
              <w:bottom w:val="single" w:sz="6" w:space="0" w:color="auto"/>
              <w:right w:val="single" w:sz="6" w:space="0" w:color="auto"/>
            </w:tcBorders>
            <w:vAlign w:val="center"/>
          </w:tcPr>
          <w:p w14:paraId="609C36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3DA00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903</w:t>
            </w:r>
          </w:p>
        </w:tc>
        <w:tc>
          <w:tcPr>
            <w:tcW w:w="312" w:type="pct"/>
            <w:tcBorders>
              <w:top w:val="single" w:sz="6" w:space="0" w:color="auto"/>
              <w:left w:val="single" w:sz="6" w:space="0" w:color="auto"/>
              <w:bottom w:val="single" w:sz="6" w:space="0" w:color="auto"/>
              <w:right w:val="single" w:sz="6" w:space="0" w:color="auto"/>
            </w:tcBorders>
            <w:vAlign w:val="center"/>
          </w:tcPr>
          <w:p w14:paraId="3D4E50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15.61</w:t>
            </w:r>
          </w:p>
        </w:tc>
        <w:tc>
          <w:tcPr>
            <w:tcW w:w="209" w:type="pct"/>
            <w:tcBorders>
              <w:top w:val="single" w:sz="6" w:space="0" w:color="auto"/>
              <w:left w:val="single" w:sz="6" w:space="0" w:color="auto"/>
              <w:bottom w:val="single" w:sz="6" w:space="0" w:color="auto"/>
              <w:right w:val="single" w:sz="6" w:space="0" w:color="auto"/>
            </w:tcBorders>
            <w:vAlign w:val="center"/>
          </w:tcPr>
          <w:p w14:paraId="006E4E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0.66</w:t>
            </w:r>
          </w:p>
        </w:tc>
        <w:tc>
          <w:tcPr>
            <w:tcW w:w="186" w:type="pct"/>
            <w:tcBorders>
              <w:top w:val="single" w:sz="6" w:space="0" w:color="auto"/>
              <w:left w:val="single" w:sz="6" w:space="0" w:color="auto"/>
              <w:bottom w:val="single" w:sz="6" w:space="0" w:color="auto"/>
              <w:right w:val="single" w:sz="6" w:space="0" w:color="auto"/>
            </w:tcBorders>
            <w:vAlign w:val="center"/>
          </w:tcPr>
          <w:p w14:paraId="22C117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4A7FD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BA7A3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3.54</w:t>
            </w:r>
          </w:p>
        </w:tc>
        <w:tc>
          <w:tcPr>
            <w:tcW w:w="186" w:type="pct"/>
            <w:tcBorders>
              <w:top w:val="single" w:sz="6" w:space="0" w:color="auto"/>
              <w:left w:val="single" w:sz="6" w:space="0" w:color="auto"/>
              <w:bottom w:val="single" w:sz="6" w:space="0" w:color="auto"/>
              <w:right w:val="single" w:sz="6" w:space="0" w:color="auto"/>
            </w:tcBorders>
            <w:vAlign w:val="center"/>
          </w:tcPr>
          <w:p w14:paraId="092A4F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w:t>
            </w:r>
          </w:p>
        </w:tc>
        <w:tc>
          <w:tcPr>
            <w:tcW w:w="186" w:type="pct"/>
            <w:tcBorders>
              <w:top w:val="single" w:sz="6" w:space="0" w:color="auto"/>
              <w:left w:val="single" w:sz="6" w:space="0" w:color="auto"/>
              <w:bottom w:val="single" w:sz="6" w:space="0" w:color="auto"/>
              <w:right w:val="single" w:sz="6" w:space="0" w:color="auto"/>
            </w:tcBorders>
            <w:vAlign w:val="center"/>
          </w:tcPr>
          <w:p w14:paraId="37322C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AE79B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24CC8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w:t>
            </w:r>
          </w:p>
        </w:tc>
        <w:tc>
          <w:tcPr>
            <w:tcW w:w="209" w:type="pct"/>
            <w:tcBorders>
              <w:top w:val="single" w:sz="6" w:space="0" w:color="auto"/>
              <w:left w:val="single" w:sz="6" w:space="0" w:color="auto"/>
              <w:bottom w:val="single" w:sz="6" w:space="0" w:color="auto"/>
              <w:right w:val="single" w:sz="6" w:space="0" w:color="auto"/>
            </w:tcBorders>
            <w:vAlign w:val="center"/>
          </w:tcPr>
          <w:p w14:paraId="16BEDD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10.74</w:t>
            </w:r>
          </w:p>
        </w:tc>
      </w:tr>
      <w:tr w:rsidR="00D64FA0" w:rsidRPr="009A06AE" w14:paraId="0D061EC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D1FEC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9415, Cibola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CC67F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035006941500</w:t>
            </w:r>
          </w:p>
        </w:tc>
        <w:tc>
          <w:tcPr>
            <w:tcW w:w="350" w:type="pct"/>
            <w:tcBorders>
              <w:top w:val="single" w:sz="6" w:space="0" w:color="auto"/>
              <w:left w:val="single" w:sz="6" w:space="0" w:color="auto"/>
              <w:bottom w:val="single" w:sz="6" w:space="0" w:color="auto"/>
              <w:right w:val="single" w:sz="6" w:space="0" w:color="auto"/>
            </w:tcBorders>
            <w:vAlign w:val="center"/>
          </w:tcPr>
          <w:p w14:paraId="760DEB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2845</w:t>
            </w:r>
          </w:p>
        </w:tc>
        <w:tc>
          <w:tcPr>
            <w:tcW w:w="340" w:type="pct"/>
            <w:tcBorders>
              <w:top w:val="single" w:sz="6" w:space="0" w:color="auto"/>
              <w:left w:val="single" w:sz="6" w:space="0" w:color="auto"/>
              <w:bottom w:val="single" w:sz="6" w:space="0" w:color="auto"/>
              <w:right w:val="single" w:sz="6" w:space="0" w:color="auto"/>
            </w:tcBorders>
            <w:vAlign w:val="center"/>
          </w:tcPr>
          <w:p w14:paraId="0F0CF7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2982</w:t>
            </w:r>
          </w:p>
        </w:tc>
        <w:tc>
          <w:tcPr>
            <w:tcW w:w="331" w:type="pct"/>
            <w:tcBorders>
              <w:top w:val="single" w:sz="6" w:space="0" w:color="auto"/>
              <w:left w:val="single" w:sz="6" w:space="0" w:color="auto"/>
              <w:bottom w:val="single" w:sz="6" w:space="0" w:color="auto"/>
              <w:right w:val="single" w:sz="6" w:space="0" w:color="auto"/>
            </w:tcBorders>
            <w:vAlign w:val="center"/>
          </w:tcPr>
          <w:p w14:paraId="7F7E14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95.41</w:t>
            </w:r>
          </w:p>
        </w:tc>
        <w:tc>
          <w:tcPr>
            <w:tcW w:w="441" w:type="pct"/>
            <w:tcBorders>
              <w:top w:val="single" w:sz="6" w:space="0" w:color="auto"/>
              <w:left w:val="single" w:sz="6" w:space="0" w:color="auto"/>
              <w:bottom w:val="single" w:sz="6" w:space="0" w:color="auto"/>
              <w:right w:val="single" w:sz="6" w:space="0" w:color="auto"/>
            </w:tcBorders>
            <w:vAlign w:val="center"/>
          </w:tcPr>
          <w:p w14:paraId="22F699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95D3B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756</w:t>
            </w:r>
          </w:p>
        </w:tc>
        <w:tc>
          <w:tcPr>
            <w:tcW w:w="312" w:type="pct"/>
            <w:tcBorders>
              <w:top w:val="single" w:sz="6" w:space="0" w:color="auto"/>
              <w:left w:val="single" w:sz="6" w:space="0" w:color="auto"/>
              <w:bottom w:val="single" w:sz="6" w:space="0" w:color="auto"/>
              <w:right w:val="single" w:sz="6" w:space="0" w:color="auto"/>
            </w:tcBorders>
            <w:vAlign w:val="center"/>
          </w:tcPr>
          <w:p w14:paraId="38BB37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27.91</w:t>
            </w:r>
          </w:p>
        </w:tc>
        <w:tc>
          <w:tcPr>
            <w:tcW w:w="209" w:type="pct"/>
            <w:tcBorders>
              <w:top w:val="single" w:sz="6" w:space="0" w:color="auto"/>
              <w:left w:val="single" w:sz="6" w:space="0" w:color="auto"/>
              <w:bottom w:val="single" w:sz="6" w:space="0" w:color="auto"/>
              <w:right w:val="single" w:sz="6" w:space="0" w:color="auto"/>
            </w:tcBorders>
            <w:vAlign w:val="center"/>
          </w:tcPr>
          <w:p w14:paraId="014746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1.85</w:t>
            </w:r>
          </w:p>
        </w:tc>
        <w:tc>
          <w:tcPr>
            <w:tcW w:w="186" w:type="pct"/>
            <w:tcBorders>
              <w:top w:val="single" w:sz="6" w:space="0" w:color="auto"/>
              <w:left w:val="single" w:sz="6" w:space="0" w:color="auto"/>
              <w:bottom w:val="single" w:sz="6" w:space="0" w:color="auto"/>
              <w:right w:val="single" w:sz="6" w:space="0" w:color="auto"/>
            </w:tcBorders>
            <w:vAlign w:val="center"/>
          </w:tcPr>
          <w:p w14:paraId="26551A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63" w:type="pct"/>
            <w:tcBorders>
              <w:top w:val="single" w:sz="6" w:space="0" w:color="auto"/>
              <w:left w:val="single" w:sz="6" w:space="0" w:color="auto"/>
              <w:bottom w:val="single" w:sz="6" w:space="0" w:color="auto"/>
              <w:right w:val="single" w:sz="6" w:space="0" w:color="auto"/>
            </w:tcBorders>
            <w:vAlign w:val="center"/>
          </w:tcPr>
          <w:p w14:paraId="29E103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847A7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16.40</w:t>
            </w:r>
          </w:p>
        </w:tc>
        <w:tc>
          <w:tcPr>
            <w:tcW w:w="186" w:type="pct"/>
            <w:tcBorders>
              <w:top w:val="single" w:sz="6" w:space="0" w:color="auto"/>
              <w:left w:val="single" w:sz="6" w:space="0" w:color="auto"/>
              <w:bottom w:val="single" w:sz="6" w:space="0" w:color="auto"/>
              <w:right w:val="single" w:sz="6" w:space="0" w:color="auto"/>
            </w:tcBorders>
            <w:vAlign w:val="center"/>
          </w:tcPr>
          <w:p w14:paraId="2FF3AB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3.17</w:t>
            </w:r>
          </w:p>
        </w:tc>
        <w:tc>
          <w:tcPr>
            <w:tcW w:w="186" w:type="pct"/>
            <w:tcBorders>
              <w:top w:val="single" w:sz="6" w:space="0" w:color="auto"/>
              <w:left w:val="single" w:sz="6" w:space="0" w:color="auto"/>
              <w:bottom w:val="single" w:sz="6" w:space="0" w:color="auto"/>
              <w:right w:val="single" w:sz="6" w:space="0" w:color="auto"/>
            </w:tcBorders>
            <w:vAlign w:val="center"/>
          </w:tcPr>
          <w:p w14:paraId="32154B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0.79</w:t>
            </w:r>
          </w:p>
        </w:tc>
        <w:tc>
          <w:tcPr>
            <w:tcW w:w="209" w:type="pct"/>
            <w:tcBorders>
              <w:top w:val="single" w:sz="6" w:space="0" w:color="auto"/>
              <w:left w:val="single" w:sz="6" w:space="0" w:color="auto"/>
              <w:bottom w:val="single" w:sz="6" w:space="0" w:color="auto"/>
              <w:right w:val="single" w:sz="6" w:space="0" w:color="auto"/>
            </w:tcBorders>
            <w:vAlign w:val="center"/>
          </w:tcPr>
          <w:p w14:paraId="75FE3D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86" w:type="pct"/>
            <w:tcBorders>
              <w:top w:val="single" w:sz="6" w:space="0" w:color="auto"/>
              <w:left w:val="single" w:sz="6" w:space="0" w:color="auto"/>
              <w:bottom w:val="single" w:sz="6" w:space="0" w:color="auto"/>
              <w:right w:val="single" w:sz="6" w:space="0" w:color="auto"/>
            </w:tcBorders>
            <w:vAlign w:val="center"/>
          </w:tcPr>
          <w:p w14:paraId="359976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w:t>
            </w:r>
          </w:p>
        </w:tc>
        <w:tc>
          <w:tcPr>
            <w:tcW w:w="209" w:type="pct"/>
            <w:tcBorders>
              <w:top w:val="single" w:sz="6" w:space="0" w:color="auto"/>
              <w:left w:val="single" w:sz="6" w:space="0" w:color="auto"/>
              <w:bottom w:val="single" w:sz="6" w:space="0" w:color="auto"/>
              <w:right w:val="single" w:sz="6" w:space="0" w:color="auto"/>
            </w:tcBorders>
            <w:vAlign w:val="center"/>
          </w:tcPr>
          <w:p w14:paraId="5B66AC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11.64</w:t>
            </w:r>
          </w:p>
        </w:tc>
      </w:tr>
      <w:tr w:rsidR="00D64FA0" w:rsidRPr="009A06AE" w14:paraId="29F7CF8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ED68D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9458, Cibola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7F4F6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035006945800</w:t>
            </w:r>
          </w:p>
        </w:tc>
        <w:tc>
          <w:tcPr>
            <w:tcW w:w="350" w:type="pct"/>
            <w:tcBorders>
              <w:top w:val="single" w:sz="6" w:space="0" w:color="auto"/>
              <w:left w:val="single" w:sz="6" w:space="0" w:color="auto"/>
              <w:bottom w:val="single" w:sz="6" w:space="0" w:color="auto"/>
              <w:right w:val="single" w:sz="6" w:space="0" w:color="auto"/>
            </w:tcBorders>
            <w:vAlign w:val="center"/>
          </w:tcPr>
          <w:p w14:paraId="1B9B1C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1839</w:t>
            </w:r>
          </w:p>
        </w:tc>
        <w:tc>
          <w:tcPr>
            <w:tcW w:w="340" w:type="pct"/>
            <w:tcBorders>
              <w:top w:val="single" w:sz="6" w:space="0" w:color="auto"/>
              <w:left w:val="single" w:sz="6" w:space="0" w:color="auto"/>
              <w:bottom w:val="single" w:sz="6" w:space="0" w:color="auto"/>
              <w:right w:val="single" w:sz="6" w:space="0" w:color="auto"/>
            </w:tcBorders>
            <w:vAlign w:val="center"/>
          </w:tcPr>
          <w:p w14:paraId="2898C4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2157</w:t>
            </w:r>
          </w:p>
        </w:tc>
        <w:tc>
          <w:tcPr>
            <w:tcW w:w="331" w:type="pct"/>
            <w:tcBorders>
              <w:top w:val="single" w:sz="6" w:space="0" w:color="auto"/>
              <w:left w:val="single" w:sz="6" w:space="0" w:color="auto"/>
              <w:bottom w:val="single" w:sz="6" w:space="0" w:color="auto"/>
              <w:right w:val="single" w:sz="6" w:space="0" w:color="auto"/>
            </w:tcBorders>
            <w:vAlign w:val="center"/>
          </w:tcPr>
          <w:p w14:paraId="07ACEF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85.26</w:t>
            </w:r>
          </w:p>
        </w:tc>
        <w:tc>
          <w:tcPr>
            <w:tcW w:w="441" w:type="pct"/>
            <w:tcBorders>
              <w:top w:val="single" w:sz="6" w:space="0" w:color="auto"/>
              <w:left w:val="single" w:sz="6" w:space="0" w:color="auto"/>
              <w:bottom w:val="single" w:sz="6" w:space="0" w:color="auto"/>
              <w:right w:val="single" w:sz="6" w:space="0" w:color="auto"/>
            </w:tcBorders>
            <w:vAlign w:val="center"/>
          </w:tcPr>
          <w:p w14:paraId="10712E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10853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690</w:t>
            </w:r>
          </w:p>
        </w:tc>
        <w:tc>
          <w:tcPr>
            <w:tcW w:w="312" w:type="pct"/>
            <w:tcBorders>
              <w:top w:val="single" w:sz="6" w:space="0" w:color="auto"/>
              <w:left w:val="single" w:sz="6" w:space="0" w:color="auto"/>
              <w:bottom w:val="single" w:sz="6" w:space="0" w:color="auto"/>
              <w:right w:val="single" w:sz="6" w:space="0" w:color="auto"/>
            </w:tcBorders>
            <w:vAlign w:val="center"/>
          </w:tcPr>
          <w:p w14:paraId="1781A1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32.46</w:t>
            </w:r>
          </w:p>
        </w:tc>
        <w:tc>
          <w:tcPr>
            <w:tcW w:w="209" w:type="pct"/>
            <w:tcBorders>
              <w:top w:val="single" w:sz="6" w:space="0" w:color="auto"/>
              <w:left w:val="single" w:sz="6" w:space="0" w:color="auto"/>
              <w:bottom w:val="single" w:sz="6" w:space="0" w:color="auto"/>
              <w:right w:val="single" w:sz="6" w:space="0" w:color="auto"/>
            </w:tcBorders>
            <w:vAlign w:val="center"/>
          </w:tcPr>
          <w:p w14:paraId="632EBF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15.36</w:t>
            </w:r>
          </w:p>
        </w:tc>
        <w:tc>
          <w:tcPr>
            <w:tcW w:w="186" w:type="pct"/>
            <w:tcBorders>
              <w:top w:val="single" w:sz="6" w:space="0" w:color="auto"/>
              <w:left w:val="single" w:sz="6" w:space="0" w:color="auto"/>
              <w:bottom w:val="single" w:sz="6" w:space="0" w:color="auto"/>
              <w:right w:val="single" w:sz="6" w:space="0" w:color="auto"/>
            </w:tcBorders>
            <w:vAlign w:val="center"/>
          </w:tcPr>
          <w:p w14:paraId="137FAF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3.62</w:t>
            </w:r>
          </w:p>
        </w:tc>
        <w:tc>
          <w:tcPr>
            <w:tcW w:w="163" w:type="pct"/>
            <w:tcBorders>
              <w:top w:val="single" w:sz="6" w:space="0" w:color="auto"/>
              <w:left w:val="single" w:sz="6" w:space="0" w:color="auto"/>
              <w:bottom w:val="single" w:sz="6" w:space="0" w:color="auto"/>
              <w:right w:val="single" w:sz="6" w:space="0" w:color="auto"/>
            </w:tcBorders>
            <w:vAlign w:val="center"/>
          </w:tcPr>
          <w:p w14:paraId="248BE1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52CD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9.86</w:t>
            </w:r>
          </w:p>
        </w:tc>
        <w:tc>
          <w:tcPr>
            <w:tcW w:w="186" w:type="pct"/>
            <w:tcBorders>
              <w:top w:val="single" w:sz="6" w:space="0" w:color="auto"/>
              <w:left w:val="single" w:sz="6" w:space="0" w:color="auto"/>
              <w:bottom w:val="single" w:sz="6" w:space="0" w:color="auto"/>
              <w:right w:val="single" w:sz="6" w:space="0" w:color="auto"/>
            </w:tcBorders>
            <w:vAlign w:val="center"/>
          </w:tcPr>
          <w:p w14:paraId="74A3E5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6.38</w:t>
            </w:r>
          </w:p>
        </w:tc>
        <w:tc>
          <w:tcPr>
            <w:tcW w:w="186" w:type="pct"/>
            <w:tcBorders>
              <w:top w:val="single" w:sz="6" w:space="0" w:color="auto"/>
              <w:left w:val="single" w:sz="6" w:space="0" w:color="auto"/>
              <w:bottom w:val="single" w:sz="6" w:space="0" w:color="auto"/>
              <w:right w:val="single" w:sz="6" w:space="0" w:color="auto"/>
            </w:tcBorders>
            <w:vAlign w:val="center"/>
          </w:tcPr>
          <w:p w14:paraId="4EAA11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w:t>
            </w:r>
          </w:p>
        </w:tc>
        <w:tc>
          <w:tcPr>
            <w:tcW w:w="209" w:type="pct"/>
            <w:tcBorders>
              <w:top w:val="single" w:sz="6" w:space="0" w:color="auto"/>
              <w:left w:val="single" w:sz="6" w:space="0" w:color="auto"/>
              <w:bottom w:val="single" w:sz="6" w:space="0" w:color="auto"/>
              <w:right w:val="single" w:sz="6" w:space="0" w:color="auto"/>
            </w:tcBorders>
            <w:vAlign w:val="center"/>
          </w:tcPr>
          <w:p w14:paraId="6D6CC1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13.77</w:t>
            </w:r>
          </w:p>
        </w:tc>
        <w:tc>
          <w:tcPr>
            <w:tcW w:w="186" w:type="pct"/>
            <w:tcBorders>
              <w:top w:val="single" w:sz="6" w:space="0" w:color="auto"/>
              <w:left w:val="single" w:sz="6" w:space="0" w:color="auto"/>
              <w:bottom w:val="single" w:sz="6" w:space="0" w:color="auto"/>
              <w:right w:val="single" w:sz="6" w:space="0" w:color="auto"/>
            </w:tcBorders>
            <w:vAlign w:val="center"/>
          </w:tcPr>
          <w:p w14:paraId="00441E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16.38</w:t>
            </w:r>
          </w:p>
        </w:tc>
        <w:tc>
          <w:tcPr>
            <w:tcW w:w="209" w:type="pct"/>
            <w:tcBorders>
              <w:top w:val="single" w:sz="6" w:space="0" w:color="auto"/>
              <w:left w:val="single" w:sz="6" w:space="0" w:color="auto"/>
              <w:bottom w:val="single" w:sz="6" w:space="0" w:color="auto"/>
              <w:right w:val="single" w:sz="6" w:space="0" w:color="auto"/>
            </w:tcBorders>
            <w:vAlign w:val="center"/>
          </w:tcPr>
          <w:p w14:paraId="504960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11.88</w:t>
            </w:r>
          </w:p>
        </w:tc>
      </w:tr>
      <w:tr w:rsidR="00D64FA0" w:rsidRPr="009A06AE" w14:paraId="1C7F54C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2E09A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9461, Cibola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1D8866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035006946100</w:t>
            </w:r>
          </w:p>
        </w:tc>
        <w:tc>
          <w:tcPr>
            <w:tcW w:w="350" w:type="pct"/>
            <w:tcBorders>
              <w:top w:val="single" w:sz="6" w:space="0" w:color="auto"/>
              <w:left w:val="single" w:sz="6" w:space="0" w:color="auto"/>
              <w:bottom w:val="single" w:sz="6" w:space="0" w:color="auto"/>
              <w:right w:val="single" w:sz="6" w:space="0" w:color="auto"/>
            </w:tcBorders>
            <w:vAlign w:val="center"/>
          </w:tcPr>
          <w:p w14:paraId="14D308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3835</w:t>
            </w:r>
          </w:p>
        </w:tc>
        <w:tc>
          <w:tcPr>
            <w:tcW w:w="340" w:type="pct"/>
            <w:tcBorders>
              <w:top w:val="single" w:sz="6" w:space="0" w:color="auto"/>
              <w:left w:val="single" w:sz="6" w:space="0" w:color="auto"/>
              <w:bottom w:val="single" w:sz="6" w:space="0" w:color="auto"/>
              <w:right w:val="single" w:sz="6" w:space="0" w:color="auto"/>
            </w:tcBorders>
            <w:vAlign w:val="center"/>
          </w:tcPr>
          <w:p w14:paraId="7F03FD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3937</w:t>
            </w:r>
          </w:p>
        </w:tc>
        <w:tc>
          <w:tcPr>
            <w:tcW w:w="331" w:type="pct"/>
            <w:tcBorders>
              <w:top w:val="single" w:sz="6" w:space="0" w:color="auto"/>
              <w:left w:val="single" w:sz="6" w:space="0" w:color="auto"/>
              <w:bottom w:val="single" w:sz="6" w:space="0" w:color="auto"/>
              <w:right w:val="single" w:sz="6" w:space="0" w:color="auto"/>
            </w:tcBorders>
            <w:vAlign w:val="center"/>
          </w:tcPr>
          <w:p w14:paraId="570DD2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97.41</w:t>
            </w:r>
          </w:p>
        </w:tc>
        <w:tc>
          <w:tcPr>
            <w:tcW w:w="441" w:type="pct"/>
            <w:tcBorders>
              <w:top w:val="single" w:sz="6" w:space="0" w:color="auto"/>
              <w:left w:val="single" w:sz="6" w:space="0" w:color="auto"/>
              <w:bottom w:val="single" w:sz="6" w:space="0" w:color="auto"/>
              <w:right w:val="single" w:sz="6" w:space="0" w:color="auto"/>
            </w:tcBorders>
            <w:vAlign w:val="center"/>
          </w:tcPr>
          <w:p w14:paraId="485FA8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8C3A7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891</w:t>
            </w:r>
          </w:p>
        </w:tc>
        <w:tc>
          <w:tcPr>
            <w:tcW w:w="312" w:type="pct"/>
            <w:tcBorders>
              <w:top w:val="single" w:sz="6" w:space="0" w:color="auto"/>
              <w:left w:val="single" w:sz="6" w:space="0" w:color="auto"/>
              <w:bottom w:val="single" w:sz="6" w:space="0" w:color="auto"/>
              <w:right w:val="single" w:sz="6" w:space="0" w:color="auto"/>
            </w:tcBorders>
            <w:vAlign w:val="center"/>
          </w:tcPr>
          <w:p w14:paraId="24F077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28.62</w:t>
            </w:r>
          </w:p>
        </w:tc>
        <w:tc>
          <w:tcPr>
            <w:tcW w:w="209" w:type="pct"/>
            <w:tcBorders>
              <w:top w:val="single" w:sz="6" w:space="0" w:color="auto"/>
              <w:left w:val="single" w:sz="6" w:space="0" w:color="auto"/>
              <w:bottom w:val="single" w:sz="6" w:space="0" w:color="auto"/>
              <w:right w:val="single" w:sz="6" w:space="0" w:color="auto"/>
            </w:tcBorders>
            <w:vAlign w:val="center"/>
          </w:tcPr>
          <w:p w14:paraId="38153A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186" w:type="pct"/>
            <w:tcBorders>
              <w:top w:val="single" w:sz="6" w:space="0" w:color="auto"/>
              <w:left w:val="single" w:sz="6" w:space="0" w:color="auto"/>
              <w:bottom w:val="single" w:sz="6" w:space="0" w:color="auto"/>
              <w:right w:val="single" w:sz="6" w:space="0" w:color="auto"/>
            </w:tcBorders>
            <w:vAlign w:val="center"/>
          </w:tcPr>
          <w:p w14:paraId="216DFF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0.22</w:t>
            </w:r>
          </w:p>
        </w:tc>
        <w:tc>
          <w:tcPr>
            <w:tcW w:w="163" w:type="pct"/>
            <w:tcBorders>
              <w:top w:val="single" w:sz="6" w:space="0" w:color="auto"/>
              <w:left w:val="single" w:sz="6" w:space="0" w:color="auto"/>
              <w:bottom w:val="single" w:sz="6" w:space="0" w:color="auto"/>
              <w:right w:val="single" w:sz="6" w:space="0" w:color="auto"/>
            </w:tcBorders>
            <w:vAlign w:val="center"/>
          </w:tcPr>
          <w:p w14:paraId="13EBA3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E0CF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17.62</w:t>
            </w:r>
          </w:p>
        </w:tc>
        <w:tc>
          <w:tcPr>
            <w:tcW w:w="186" w:type="pct"/>
            <w:tcBorders>
              <w:top w:val="single" w:sz="6" w:space="0" w:color="auto"/>
              <w:left w:val="single" w:sz="6" w:space="0" w:color="auto"/>
              <w:bottom w:val="single" w:sz="6" w:space="0" w:color="auto"/>
              <w:right w:val="single" w:sz="6" w:space="0" w:color="auto"/>
            </w:tcBorders>
            <w:vAlign w:val="center"/>
          </w:tcPr>
          <w:p w14:paraId="388E7B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5.05</w:t>
            </w:r>
          </w:p>
        </w:tc>
        <w:tc>
          <w:tcPr>
            <w:tcW w:w="186" w:type="pct"/>
            <w:tcBorders>
              <w:top w:val="single" w:sz="6" w:space="0" w:color="auto"/>
              <w:left w:val="single" w:sz="6" w:space="0" w:color="auto"/>
              <w:bottom w:val="single" w:sz="6" w:space="0" w:color="auto"/>
              <w:right w:val="single" w:sz="6" w:space="0" w:color="auto"/>
            </w:tcBorders>
            <w:vAlign w:val="center"/>
          </w:tcPr>
          <w:p w14:paraId="4D1CF3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4.15</w:t>
            </w:r>
          </w:p>
        </w:tc>
        <w:tc>
          <w:tcPr>
            <w:tcW w:w="209" w:type="pct"/>
            <w:tcBorders>
              <w:top w:val="single" w:sz="6" w:space="0" w:color="auto"/>
              <w:left w:val="single" w:sz="6" w:space="0" w:color="auto"/>
              <w:bottom w:val="single" w:sz="6" w:space="0" w:color="auto"/>
              <w:right w:val="single" w:sz="6" w:space="0" w:color="auto"/>
            </w:tcBorders>
            <w:vAlign w:val="center"/>
          </w:tcPr>
          <w:p w14:paraId="6AAA7D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186" w:type="pct"/>
            <w:tcBorders>
              <w:top w:val="single" w:sz="6" w:space="0" w:color="auto"/>
              <w:left w:val="single" w:sz="6" w:space="0" w:color="auto"/>
              <w:bottom w:val="single" w:sz="6" w:space="0" w:color="auto"/>
              <w:right w:val="single" w:sz="6" w:space="0" w:color="auto"/>
            </w:tcBorders>
            <w:vAlign w:val="center"/>
          </w:tcPr>
          <w:p w14:paraId="29A954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4.49</w:t>
            </w:r>
          </w:p>
        </w:tc>
        <w:tc>
          <w:tcPr>
            <w:tcW w:w="209" w:type="pct"/>
            <w:tcBorders>
              <w:top w:val="single" w:sz="6" w:space="0" w:color="auto"/>
              <w:left w:val="single" w:sz="6" w:space="0" w:color="auto"/>
              <w:bottom w:val="single" w:sz="6" w:space="0" w:color="auto"/>
              <w:right w:val="single" w:sz="6" w:space="0" w:color="auto"/>
            </w:tcBorders>
            <w:vAlign w:val="center"/>
          </w:tcPr>
          <w:p w14:paraId="6014E4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6.73</w:t>
            </w:r>
          </w:p>
        </w:tc>
      </w:tr>
      <w:tr w:rsidR="00D64FA0" w:rsidRPr="009A06AE" w14:paraId="6A3879D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BE4D5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4CE1D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035031940301</w:t>
            </w:r>
          </w:p>
        </w:tc>
        <w:tc>
          <w:tcPr>
            <w:tcW w:w="350" w:type="pct"/>
            <w:tcBorders>
              <w:top w:val="single" w:sz="6" w:space="0" w:color="auto"/>
              <w:left w:val="single" w:sz="6" w:space="0" w:color="auto"/>
              <w:bottom w:val="single" w:sz="6" w:space="0" w:color="auto"/>
              <w:right w:val="single" w:sz="6" w:space="0" w:color="auto"/>
            </w:tcBorders>
            <w:vAlign w:val="center"/>
          </w:tcPr>
          <w:p w14:paraId="2249DA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2299</w:t>
            </w:r>
          </w:p>
        </w:tc>
        <w:tc>
          <w:tcPr>
            <w:tcW w:w="340" w:type="pct"/>
            <w:tcBorders>
              <w:top w:val="single" w:sz="6" w:space="0" w:color="auto"/>
              <w:left w:val="single" w:sz="6" w:space="0" w:color="auto"/>
              <w:bottom w:val="single" w:sz="6" w:space="0" w:color="auto"/>
              <w:right w:val="single" w:sz="6" w:space="0" w:color="auto"/>
            </w:tcBorders>
            <w:vAlign w:val="center"/>
          </w:tcPr>
          <w:p w14:paraId="06604A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2315</w:t>
            </w:r>
          </w:p>
        </w:tc>
        <w:tc>
          <w:tcPr>
            <w:tcW w:w="331" w:type="pct"/>
            <w:tcBorders>
              <w:top w:val="single" w:sz="6" w:space="0" w:color="auto"/>
              <w:left w:val="single" w:sz="6" w:space="0" w:color="auto"/>
              <w:bottom w:val="single" w:sz="6" w:space="0" w:color="auto"/>
              <w:right w:val="single" w:sz="6" w:space="0" w:color="auto"/>
            </w:tcBorders>
            <w:vAlign w:val="center"/>
          </w:tcPr>
          <w:p w14:paraId="371EB3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99.31</w:t>
            </w:r>
          </w:p>
        </w:tc>
        <w:tc>
          <w:tcPr>
            <w:tcW w:w="441" w:type="pct"/>
            <w:tcBorders>
              <w:top w:val="single" w:sz="6" w:space="0" w:color="auto"/>
              <w:left w:val="single" w:sz="6" w:space="0" w:color="auto"/>
              <w:bottom w:val="single" w:sz="6" w:space="0" w:color="auto"/>
              <w:right w:val="single" w:sz="6" w:space="0" w:color="auto"/>
            </w:tcBorders>
            <w:vAlign w:val="center"/>
          </w:tcPr>
          <w:p w14:paraId="2FD38D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1E20F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488</w:t>
            </w:r>
          </w:p>
        </w:tc>
        <w:tc>
          <w:tcPr>
            <w:tcW w:w="312" w:type="pct"/>
            <w:tcBorders>
              <w:top w:val="single" w:sz="6" w:space="0" w:color="auto"/>
              <w:left w:val="single" w:sz="6" w:space="0" w:color="auto"/>
              <w:bottom w:val="single" w:sz="6" w:space="0" w:color="auto"/>
              <w:right w:val="single" w:sz="6" w:space="0" w:color="auto"/>
            </w:tcBorders>
            <w:vAlign w:val="center"/>
          </w:tcPr>
          <w:p w14:paraId="388A08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27.46</w:t>
            </w:r>
          </w:p>
        </w:tc>
        <w:tc>
          <w:tcPr>
            <w:tcW w:w="209" w:type="pct"/>
            <w:tcBorders>
              <w:top w:val="single" w:sz="6" w:space="0" w:color="auto"/>
              <w:left w:val="single" w:sz="6" w:space="0" w:color="auto"/>
              <w:bottom w:val="single" w:sz="6" w:space="0" w:color="auto"/>
              <w:right w:val="single" w:sz="6" w:space="0" w:color="auto"/>
            </w:tcBorders>
            <w:vAlign w:val="center"/>
          </w:tcPr>
          <w:p w14:paraId="227BF8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5.74</w:t>
            </w:r>
          </w:p>
        </w:tc>
        <w:tc>
          <w:tcPr>
            <w:tcW w:w="186" w:type="pct"/>
            <w:tcBorders>
              <w:top w:val="single" w:sz="6" w:space="0" w:color="auto"/>
              <w:left w:val="single" w:sz="6" w:space="0" w:color="auto"/>
              <w:bottom w:val="single" w:sz="6" w:space="0" w:color="auto"/>
              <w:right w:val="single" w:sz="6" w:space="0" w:color="auto"/>
            </w:tcBorders>
            <w:vAlign w:val="center"/>
          </w:tcPr>
          <w:p w14:paraId="08FE87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7B2E7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55A5D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14.75</w:t>
            </w:r>
          </w:p>
        </w:tc>
        <w:tc>
          <w:tcPr>
            <w:tcW w:w="186" w:type="pct"/>
            <w:tcBorders>
              <w:top w:val="single" w:sz="6" w:space="0" w:color="auto"/>
              <w:left w:val="single" w:sz="6" w:space="0" w:color="auto"/>
              <w:bottom w:val="single" w:sz="6" w:space="0" w:color="auto"/>
              <w:right w:val="single" w:sz="6" w:space="0" w:color="auto"/>
            </w:tcBorders>
            <w:vAlign w:val="center"/>
          </w:tcPr>
          <w:p w14:paraId="46B515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2.66</w:t>
            </w:r>
          </w:p>
        </w:tc>
        <w:tc>
          <w:tcPr>
            <w:tcW w:w="186" w:type="pct"/>
            <w:tcBorders>
              <w:top w:val="single" w:sz="6" w:space="0" w:color="auto"/>
              <w:left w:val="single" w:sz="6" w:space="0" w:color="auto"/>
              <w:bottom w:val="single" w:sz="6" w:space="0" w:color="auto"/>
              <w:right w:val="single" w:sz="6" w:space="0" w:color="auto"/>
            </w:tcBorders>
            <w:vAlign w:val="center"/>
          </w:tcPr>
          <w:p w14:paraId="2C09E2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246EF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3.28</w:t>
            </w:r>
          </w:p>
        </w:tc>
        <w:tc>
          <w:tcPr>
            <w:tcW w:w="186" w:type="pct"/>
            <w:tcBorders>
              <w:top w:val="single" w:sz="6" w:space="0" w:color="auto"/>
              <w:left w:val="single" w:sz="6" w:space="0" w:color="auto"/>
              <w:bottom w:val="single" w:sz="6" w:space="0" w:color="auto"/>
              <w:right w:val="single" w:sz="6" w:space="0" w:color="auto"/>
            </w:tcBorders>
            <w:vAlign w:val="center"/>
          </w:tcPr>
          <w:p w14:paraId="466D84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3.28</w:t>
            </w:r>
          </w:p>
        </w:tc>
        <w:tc>
          <w:tcPr>
            <w:tcW w:w="209" w:type="pct"/>
            <w:tcBorders>
              <w:top w:val="single" w:sz="6" w:space="0" w:color="auto"/>
              <w:left w:val="single" w:sz="6" w:space="0" w:color="auto"/>
              <w:bottom w:val="single" w:sz="6" w:space="0" w:color="auto"/>
              <w:right w:val="single" w:sz="6" w:space="0" w:color="auto"/>
            </w:tcBorders>
            <w:vAlign w:val="center"/>
          </w:tcPr>
          <w:p w14:paraId="72921B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13.93</w:t>
            </w:r>
          </w:p>
        </w:tc>
      </w:tr>
      <w:tr w:rsidR="00D64FA0" w:rsidRPr="009A06AE" w14:paraId="608712C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3A72A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0F0946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035031940302</w:t>
            </w:r>
          </w:p>
        </w:tc>
        <w:tc>
          <w:tcPr>
            <w:tcW w:w="350" w:type="pct"/>
            <w:tcBorders>
              <w:top w:val="single" w:sz="6" w:space="0" w:color="auto"/>
              <w:left w:val="single" w:sz="6" w:space="0" w:color="auto"/>
              <w:bottom w:val="single" w:sz="6" w:space="0" w:color="auto"/>
              <w:right w:val="single" w:sz="6" w:space="0" w:color="auto"/>
            </w:tcBorders>
            <w:vAlign w:val="center"/>
          </w:tcPr>
          <w:p w14:paraId="71EE13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4412</w:t>
            </w:r>
          </w:p>
        </w:tc>
        <w:tc>
          <w:tcPr>
            <w:tcW w:w="340" w:type="pct"/>
            <w:tcBorders>
              <w:top w:val="single" w:sz="6" w:space="0" w:color="auto"/>
              <w:left w:val="single" w:sz="6" w:space="0" w:color="auto"/>
              <w:bottom w:val="single" w:sz="6" w:space="0" w:color="auto"/>
              <w:right w:val="single" w:sz="6" w:space="0" w:color="auto"/>
            </w:tcBorders>
            <w:vAlign w:val="center"/>
          </w:tcPr>
          <w:p w14:paraId="556EAD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4507</w:t>
            </w:r>
          </w:p>
        </w:tc>
        <w:tc>
          <w:tcPr>
            <w:tcW w:w="331" w:type="pct"/>
            <w:tcBorders>
              <w:top w:val="single" w:sz="6" w:space="0" w:color="auto"/>
              <w:left w:val="single" w:sz="6" w:space="0" w:color="auto"/>
              <w:bottom w:val="single" w:sz="6" w:space="0" w:color="auto"/>
              <w:right w:val="single" w:sz="6" w:space="0" w:color="auto"/>
            </w:tcBorders>
            <w:vAlign w:val="center"/>
          </w:tcPr>
          <w:p w14:paraId="1207BF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97.89</w:t>
            </w:r>
          </w:p>
        </w:tc>
        <w:tc>
          <w:tcPr>
            <w:tcW w:w="441" w:type="pct"/>
            <w:tcBorders>
              <w:top w:val="single" w:sz="6" w:space="0" w:color="auto"/>
              <w:left w:val="single" w:sz="6" w:space="0" w:color="auto"/>
              <w:bottom w:val="single" w:sz="6" w:space="0" w:color="auto"/>
              <w:right w:val="single" w:sz="6" w:space="0" w:color="auto"/>
            </w:tcBorders>
            <w:vAlign w:val="center"/>
          </w:tcPr>
          <w:p w14:paraId="4E57B0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526F2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1071</w:t>
            </w:r>
          </w:p>
        </w:tc>
        <w:tc>
          <w:tcPr>
            <w:tcW w:w="312" w:type="pct"/>
            <w:tcBorders>
              <w:top w:val="single" w:sz="6" w:space="0" w:color="auto"/>
              <w:left w:val="single" w:sz="6" w:space="0" w:color="auto"/>
              <w:bottom w:val="single" w:sz="6" w:space="0" w:color="auto"/>
              <w:right w:val="single" w:sz="6" w:space="0" w:color="auto"/>
            </w:tcBorders>
            <w:vAlign w:val="center"/>
          </w:tcPr>
          <w:p w14:paraId="122887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20.73</w:t>
            </w:r>
          </w:p>
        </w:tc>
        <w:tc>
          <w:tcPr>
            <w:tcW w:w="209" w:type="pct"/>
            <w:tcBorders>
              <w:top w:val="single" w:sz="6" w:space="0" w:color="auto"/>
              <w:left w:val="single" w:sz="6" w:space="0" w:color="auto"/>
              <w:bottom w:val="single" w:sz="6" w:space="0" w:color="auto"/>
              <w:right w:val="single" w:sz="6" w:space="0" w:color="auto"/>
            </w:tcBorders>
            <w:vAlign w:val="center"/>
          </w:tcPr>
          <w:p w14:paraId="37E3E6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w:t>
            </w:r>
          </w:p>
        </w:tc>
        <w:tc>
          <w:tcPr>
            <w:tcW w:w="186" w:type="pct"/>
            <w:tcBorders>
              <w:top w:val="single" w:sz="6" w:space="0" w:color="auto"/>
              <w:left w:val="single" w:sz="6" w:space="0" w:color="auto"/>
              <w:bottom w:val="single" w:sz="6" w:space="0" w:color="auto"/>
              <w:right w:val="single" w:sz="6" w:space="0" w:color="auto"/>
            </w:tcBorders>
            <w:vAlign w:val="center"/>
          </w:tcPr>
          <w:p w14:paraId="3D0856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3DBC3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0DFCF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9.90</w:t>
            </w:r>
          </w:p>
        </w:tc>
        <w:tc>
          <w:tcPr>
            <w:tcW w:w="186" w:type="pct"/>
            <w:tcBorders>
              <w:top w:val="single" w:sz="6" w:space="0" w:color="auto"/>
              <w:left w:val="single" w:sz="6" w:space="0" w:color="auto"/>
              <w:bottom w:val="single" w:sz="6" w:space="0" w:color="auto"/>
              <w:right w:val="single" w:sz="6" w:space="0" w:color="auto"/>
            </w:tcBorders>
            <w:vAlign w:val="center"/>
          </w:tcPr>
          <w:p w14:paraId="452028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7DCAB9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209" w:type="pct"/>
            <w:tcBorders>
              <w:top w:val="single" w:sz="6" w:space="0" w:color="auto"/>
              <w:left w:val="single" w:sz="6" w:space="0" w:color="auto"/>
              <w:bottom w:val="single" w:sz="6" w:space="0" w:color="auto"/>
              <w:right w:val="single" w:sz="6" w:space="0" w:color="auto"/>
            </w:tcBorders>
            <w:vAlign w:val="center"/>
          </w:tcPr>
          <w:p w14:paraId="652B4E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86" w:type="pct"/>
            <w:tcBorders>
              <w:top w:val="single" w:sz="6" w:space="0" w:color="auto"/>
              <w:left w:val="single" w:sz="6" w:space="0" w:color="auto"/>
              <w:bottom w:val="single" w:sz="6" w:space="0" w:color="auto"/>
              <w:right w:val="single" w:sz="6" w:space="0" w:color="auto"/>
            </w:tcBorders>
            <w:vAlign w:val="center"/>
          </w:tcPr>
          <w:p w14:paraId="4976C4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3.17</w:t>
            </w:r>
          </w:p>
        </w:tc>
        <w:tc>
          <w:tcPr>
            <w:tcW w:w="209" w:type="pct"/>
            <w:tcBorders>
              <w:top w:val="single" w:sz="6" w:space="0" w:color="auto"/>
              <w:left w:val="single" w:sz="6" w:space="0" w:color="auto"/>
              <w:bottom w:val="single" w:sz="6" w:space="0" w:color="auto"/>
              <w:right w:val="single" w:sz="6" w:space="0" w:color="auto"/>
            </w:tcBorders>
            <w:vAlign w:val="center"/>
          </w:tcPr>
          <w:p w14:paraId="6C4CFC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8.59</w:t>
            </w:r>
          </w:p>
        </w:tc>
      </w:tr>
      <w:tr w:rsidR="00D64FA0" w:rsidRPr="009A06AE" w14:paraId="51D5AEF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8E930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9405,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64E6D8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035031940500</w:t>
            </w:r>
          </w:p>
        </w:tc>
        <w:tc>
          <w:tcPr>
            <w:tcW w:w="350" w:type="pct"/>
            <w:tcBorders>
              <w:top w:val="single" w:sz="6" w:space="0" w:color="auto"/>
              <w:left w:val="single" w:sz="6" w:space="0" w:color="auto"/>
              <w:bottom w:val="single" w:sz="6" w:space="0" w:color="auto"/>
              <w:right w:val="single" w:sz="6" w:space="0" w:color="auto"/>
            </w:tcBorders>
            <w:vAlign w:val="center"/>
          </w:tcPr>
          <w:p w14:paraId="07100A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1259</w:t>
            </w:r>
          </w:p>
        </w:tc>
        <w:tc>
          <w:tcPr>
            <w:tcW w:w="340" w:type="pct"/>
            <w:tcBorders>
              <w:top w:val="single" w:sz="6" w:space="0" w:color="auto"/>
              <w:left w:val="single" w:sz="6" w:space="0" w:color="auto"/>
              <w:bottom w:val="single" w:sz="6" w:space="0" w:color="auto"/>
              <w:right w:val="single" w:sz="6" w:space="0" w:color="auto"/>
            </w:tcBorders>
            <w:vAlign w:val="center"/>
          </w:tcPr>
          <w:p w14:paraId="0D7BFE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1365</w:t>
            </w:r>
          </w:p>
        </w:tc>
        <w:tc>
          <w:tcPr>
            <w:tcW w:w="331" w:type="pct"/>
            <w:tcBorders>
              <w:top w:val="single" w:sz="6" w:space="0" w:color="auto"/>
              <w:left w:val="single" w:sz="6" w:space="0" w:color="auto"/>
              <w:bottom w:val="single" w:sz="6" w:space="0" w:color="auto"/>
              <w:right w:val="single" w:sz="6" w:space="0" w:color="auto"/>
            </w:tcBorders>
            <w:vAlign w:val="center"/>
          </w:tcPr>
          <w:p w14:paraId="68E6B5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92.23</w:t>
            </w:r>
          </w:p>
        </w:tc>
        <w:tc>
          <w:tcPr>
            <w:tcW w:w="441" w:type="pct"/>
            <w:tcBorders>
              <w:top w:val="single" w:sz="6" w:space="0" w:color="auto"/>
              <w:left w:val="single" w:sz="6" w:space="0" w:color="auto"/>
              <w:bottom w:val="single" w:sz="6" w:space="0" w:color="auto"/>
              <w:right w:val="single" w:sz="6" w:space="0" w:color="auto"/>
            </w:tcBorders>
            <w:vAlign w:val="center"/>
          </w:tcPr>
          <w:p w14:paraId="75CAEA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48DF4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w:t>
            </w:r>
          </w:p>
        </w:tc>
        <w:tc>
          <w:tcPr>
            <w:tcW w:w="312" w:type="pct"/>
            <w:tcBorders>
              <w:top w:val="single" w:sz="6" w:space="0" w:color="auto"/>
              <w:left w:val="single" w:sz="6" w:space="0" w:color="auto"/>
              <w:bottom w:val="single" w:sz="6" w:space="0" w:color="auto"/>
              <w:right w:val="single" w:sz="6" w:space="0" w:color="auto"/>
            </w:tcBorders>
            <w:vAlign w:val="center"/>
          </w:tcPr>
          <w:p w14:paraId="54F683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32.88</w:t>
            </w:r>
          </w:p>
        </w:tc>
        <w:tc>
          <w:tcPr>
            <w:tcW w:w="209" w:type="pct"/>
            <w:tcBorders>
              <w:top w:val="single" w:sz="6" w:space="0" w:color="auto"/>
              <w:left w:val="single" w:sz="6" w:space="0" w:color="auto"/>
              <w:bottom w:val="single" w:sz="6" w:space="0" w:color="auto"/>
              <w:right w:val="single" w:sz="6" w:space="0" w:color="auto"/>
            </w:tcBorders>
            <w:vAlign w:val="center"/>
          </w:tcPr>
          <w:p w14:paraId="1028ED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7.88</w:t>
            </w:r>
          </w:p>
        </w:tc>
        <w:tc>
          <w:tcPr>
            <w:tcW w:w="186" w:type="pct"/>
            <w:tcBorders>
              <w:top w:val="single" w:sz="6" w:space="0" w:color="auto"/>
              <w:left w:val="single" w:sz="6" w:space="0" w:color="auto"/>
              <w:bottom w:val="single" w:sz="6" w:space="0" w:color="auto"/>
              <w:right w:val="single" w:sz="6" w:space="0" w:color="auto"/>
            </w:tcBorders>
            <w:vAlign w:val="center"/>
          </w:tcPr>
          <w:p w14:paraId="0D21EF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w:t>
            </w:r>
          </w:p>
        </w:tc>
        <w:tc>
          <w:tcPr>
            <w:tcW w:w="163" w:type="pct"/>
            <w:tcBorders>
              <w:top w:val="single" w:sz="6" w:space="0" w:color="auto"/>
              <w:left w:val="single" w:sz="6" w:space="0" w:color="auto"/>
              <w:bottom w:val="single" w:sz="6" w:space="0" w:color="auto"/>
              <w:right w:val="single" w:sz="6" w:space="0" w:color="auto"/>
            </w:tcBorders>
            <w:vAlign w:val="center"/>
          </w:tcPr>
          <w:p w14:paraId="69DFF1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F3F8E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12.33</w:t>
            </w:r>
          </w:p>
        </w:tc>
        <w:tc>
          <w:tcPr>
            <w:tcW w:w="186" w:type="pct"/>
            <w:tcBorders>
              <w:top w:val="single" w:sz="6" w:space="0" w:color="auto"/>
              <w:left w:val="single" w:sz="6" w:space="0" w:color="auto"/>
              <w:bottom w:val="single" w:sz="6" w:space="0" w:color="auto"/>
              <w:right w:val="single" w:sz="6" w:space="0" w:color="auto"/>
            </w:tcBorders>
            <w:vAlign w:val="center"/>
          </w:tcPr>
          <w:p w14:paraId="543902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w:t>
            </w:r>
          </w:p>
        </w:tc>
        <w:tc>
          <w:tcPr>
            <w:tcW w:w="186" w:type="pct"/>
            <w:tcBorders>
              <w:top w:val="single" w:sz="6" w:space="0" w:color="auto"/>
              <w:left w:val="single" w:sz="6" w:space="0" w:color="auto"/>
              <w:bottom w:val="single" w:sz="6" w:space="0" w:color="auto"/>
              <w:right w:val="single" w:sz="6" w:space="0" w:color="auto"/>
            </w:tcBorders>
            <w:vAlign w:val="center"/>
          </w:tcPr>
          <w:p w14:paraId="2A2A85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C4C35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w:t>
            </w:r>
          </w:p>
        </w:tc>
        <w:tc>
          <w:tcPr>
            <w:tcW w:w="186" w:type="pct"/>
            <w:tcBorders>
              <w:top w:val="single" w:sz="6" w:space="0" w:color="auto"/>
              <w:left w:val="single" w:sz="6" w:space="0" w:color="auto"/>
              <w:bottom w:val="single" w:sz="6" w:space="0" w:color="auto"/>
              <w:right w:val="single" w:sz="6" w:space="0" w:color="auto"/>
            </w:tcBorders>
            <w:vAlign w:val="center"/>
          </w:tcPr>
          <w:p w14:paraId="52B7F5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3.42</w:t>
            </w:r>
          </w:p>
        </w:tc>
        <w:tc>
          <w:tcPr>
            <w:tcW w:w="209" w:type="pct"/>
            <w:tcBorders>
              <w:top w:val="single" w:sz="6" w:space="0" w:color="auto"/>
              <w:left w:val="single" w:sz="6" w:space="0" w:color="auto"/>
              <w:bottom w:val="single" w:sz="6" w:space="0" w:color="auto"/>
              <w:right w:val="single" w:sz="6" w:space="0" w:color="auto"/>
            </w:tcBorders>
            <w:vAlign w:val="center"/>
          </w:tcPr>
          <w:p w14:paraId="7641B5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25.00</w:t>
            </w:r>
          </w:p>
        </w:tc>
      </w:tr>
      <w:tr w:rsidR="00D64FA0" w:rsidRPr="009A06AE" w14:paraId="7306CDF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DA6A2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9435,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CC1A2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035031943500</w:t>
            </w:r>
          </w:p>
        </w:tc>
        <w:tc>
          <w:tcPr>
            <w:tcW w:w="350" w:type="pct"/>
            <w:tcBorders>
              <w:top w:val="single" w:sz="6" w:space="0" w:color="auto"/>
              <w:left w:val="single" w:sz="6" w:space="0" w:color="auto"/>
              <w:bottom w:val="single" w:sz="6" w:space="0" w:color="auto"/>
              <w:right w:val="single" w:sz="6" w:space="0" w:color="auto"/>
            </w:tcBorders>
            <w:vAlign w:val="center"/>
          </w:tcPr>
          <w:p w14:paraId="3B8193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3760</w:t>
            </w:r>
          </w:p>
        </w:tc>
        <w:tc>
          <w:tcPr>
            <w:tcW w:w="340" w:type="pct"/>
            <w:tcBorders>
              <w:top w:val="single" w:sz="6" w:space="0" w:color="auto"/>
              <w:left w:val="single" w:sz="6" w:space="0" w:color="auto"/>
              <w:bottom w:val="single" w:sz="6" w:space="0" w:color="auto"/>
              <w:right w:val="single" w:sz="6" w:space="0" w:color="auto"/>
            </w:tcBorders>
            <w:vAlign w:val="center"/>
          </w:tcPr>
          <w:p w14:paraId="7502B1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3985</w:t>
            </w:r>
          </w:p>
        </w:tc>
        <w:tc>
          <w:tcPr>
            <w:tcW w:w="331" w:type="pct"/>
            <w:tcBorders>
              <w:top w:val="single" w:sz="6" w:space="0" w:color="auto"/>
              <w:left w:val="single" w:sz="6" w:space="0" w:color="auto"/>
              <w:bottom w:val="single" w:sz="6" w:space="0" w:color="auto"/>
              <w:right w:val="single" w:sz="6" w:space="0" w:color="auto"/>
            </w:tcBorders>
            <w:vAlign w:val="center"/>
          </w:tcPr>
          <w:p w14:paraId="035290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94.35</w:t>
            </w:r>
          </w:p>
        </w:tc>
        <w:tc>
          <w:tcPr>
            <w:tcW w:w="441" w:type="pct"/>
            <w:tcBorders>
              <w:top w:val="single" w:sz="6" w:space="0" w:color="auto"/>
              <w:left w:val="single" w:sz="6" w:space="0" w:color="auto"/>
              <w:bottom w:val="single" w:sz="6" w:space="0" w:color="auto"/>
              <w:right w:val="single" w:sz="6" w:space="0" w:color="auto"/>
            </w:tcBorders>
            <w:vAlign w:val="center"/>
          </w:tcPr>
          <w:p w14:paraId="117B00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6C998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1208</w:t>
            </w:r>
          </w:p>
        </w:tc>
        <w:tc>
          <w:tcPr>
            <w:tcW w:w="312" w:type="pct"/>
            <w:tcBorders>
              <w:top w:val="single" w:sz="6" w:space="0" w:color="auto"/>
              <w:left w:val="single" w:sz="6" w:space="0" w:color="auto"/>
              <w:bottom w:val="single" w:sz="6" w:space="0" w:color="auto"/>
              <w:right w:val="single" w:sz="6" w:space="0" w:color="auto"/>
            </w:tcBorders>
            <w:vAlign w:val="center"/>
          </w:tcPr>
          <w:p w14:paraId="6EF3DC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37.25</w:t>
            </w:r>
          </w:p>
        </w:tc>
        <w:tc>
          <w:tcPr>
            <w:tcW w:w="209" w:type="pct"/>
            <w:tcBorders>
              <w:top w:val="single" w:sz="6" w:space="0" w:color="auto"/>
              <w:left w:val="single" w:sz="6" w:space="0" w:color="auto"/>
              <w:bottom w:val="single" w:sz="6" w:space="0" w:color="auto"/>
              <w:right w:val="single" w:sz="6" w:space="0" w:color="auto"/>
            </w:tcBorders>
            <w:vAlign w:val="center"/>
          </w:tcPr>
          <w:p w14:paraId="1C5559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4.06</w:t>
            </w:r>
          </w:p>
        </w:tc>
        <w:tc>
          <w:tcPr>
            <w:tcW w:w="186" w:type="pct"/>
            <w:tcBorders>
              <w:top w:val="single" w:sz="6" w:space="0" w:color="auto"/>
              <w:left w:val="single" w:sz="6" w:space="0" w:color="auto"/>
              <w:bottom w:val="single" w:sz="6" w:space="0" w:color="auto"/>
              <w:right w:val="single" w:sz="6" w:space="0" w:color="auto"/>
            </w:tcBorders>
            <w:vAlign w:val="center"/>
          </w:tcPr>
          <w:p w14:paraId="114B93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0.66</w:t>
            </w:r>
          </w:p>
        </w:tc>
        <w:tc>
          <w:tcPr>
            <w:tcW w:w="163" w:type="pct"/>
            <w:tcBorders>
              <w:top w:val="single" w:sz="6" w:space="0" w:color="auto"/>
              <w:left w:val="single" w:sz="6" w:space="0" w:color="auto"/>
              <w:bottom w:val="single" w:sz="6" w:space="0" w:color="auto"/>
              <w:right w:val="single" w:sz="6" w:space="0" w:color="auto"/>
            </w:tcBorders>
            <w:vAlign w:val="center"/>
          </w:tcPr>
          <w:p w14:paraId="1B72FC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4D24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15.98</w:t>
            </w:r>
          </w:p>
        </w:tc>
        <w:tc>
          <w:tcPr>
            <w:tcW w:w="186" w:type="pct"/>
            <w:tcBorders>
              <w:top w:val="single" w:sz="6" w:space="0" w:color="auto"/>
              <w:left w:val="single" w:sz="6" w:space="0" w:color="auto"/>
              <w:bottom w:val="single" w:sz="6" w:space="0" w:color="auto"/>
              <w:right w:val="single" w:sz="6" w:space="0" w:color="auto"/>
            </w:tcBorders>
            <w:vAlign w:val="center"/>
          </w:tcPr>
          <w:p w14:paraId="1B7A20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6.46</w:t>
            </w:r>
          </w:p>
        </w:tc>
        <w:tc>
          <w:tcPr>
            <w:tcW w:w="186" w:type="pct"/>
            <w:tcBorders>
              <w:top w:val="single" w:sz="6" w:space="0" w:color="auto"/>
              <w:left w:val="single" w:sz="6" w:space="0" w:color="auto"/>
              <w:bottom w:val="single" w:sz="6" w:space="0" w:color="auto"/>
              <w:right w:val="single" w:sz="6" w:space="0" w:color="auto"/>
            </w:tcBorders>
            <w:vAlign w:val="center"/>
          </w:tcPr>
          <w:p w14:paraId="373D47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2.32</w:t>
            </w:r>
          </w:p>
        </w:tc>
        <w:tc>
          <w:tcPr>
            <w:tcW w:w="209" w:type="pct"/>
            <w:tcBorders>
              <w:top w:val="single" w:sz="6" w:space="0" w:color="auto"/>
              <w:left w:val="single" w:sz="6" w:space="0" w:color="auto"/>
              <w:bottom w:val="single" w:sz="6" w:space="0" w:color="auto"/>
              <w:right w:val="single" w:sz="6" w:space="0" w:color="auto"/>
            </w:tcBorders>
            <w:vAlign w:val="center"/>
          </w:tcPr>
          <w:p w14:paraId="44EE0A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3.39</w:t>
            </w:r>
          </w:p>
        </w:tc>
        <w:tc>
          <w:tcPr>
            <w:tcW w:w="186" w:type="pct"/>
            <w:tcBorders>
              <w:top w:val="single" w:sz="6" w:space="0" w:color="auto"/>
              <w:left w:val="single" w:sz="6" w:space="0" w:color="auto"/>
              <w:bottom w:val="single" w:sz="6" w:space="0" w:color="auto"/>
              <w:right w:val="single" w:sz="6" w:space="0" w:color="auto"/>
            </w:tcBorders>
            <w:vAlign w:val="center"/>
          </w:tcPr>
          <w:p w14:paraId="7B1089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w:t>
            </w:r>
          </w:p>
        </w:tc>
        <w:tc>
          <w:tcPr>
            <w:tcW w:w="209" w:type="pct"/>
            <w:tcBorders>
              <w:top w:val="single" w:sz="6" w:space="0" w:color="auto"/>
              <w:left w:val="single" w:sz="6" w:space="0" w:color="auto"/>
              <w:bottom w:val="single" w:sz="6" w:space="0" w:color="auto"/>
              <w:right w:val="single" w:sz="6" w:space="0" w:color="auto"/>
            </w:tcBorders>
            <w:vAlign w:val="center"/>
          </w:tcPr>
          <w:p w14:paraId="4475B7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22.43</w:t>
            </w:r>
          </w:p>
        </w:tc>
      </w:tr>
      <w:tr w:rsidR="00D64FA0" w:rsidRPr="009A06AE" w14:paraId="511BF0C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71906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9436.01,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61861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035031943601</w:t>
            </w:r>
          </w:p>
        </w:tc>
        <w:tc>
          <w:tcPr>
            <w:tcW w:w="350" w:type="pct"/>
            <w:tcBorders>
              <w:top w:val="single" w:sz="6" w:space="0" w:color="auto"/>
              <w:left w:val="single" w:sz="6" w:space="0" w:color="auto"/>
              <w:bottom w:val="single" w:sz="6" w:space="0" w:color="auto"/>
              <w:right w:val="single" w:sz="6" w:space="0" w:color="auto"/>
            </w:tcBorders>
            <w:vAlign w:val="center"/>
          </w:tcPr>
          <w:p w14:paraId="305ADC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3272</w:t>
            </w:r>
          </w:p>
        </w:tc>
        <w:tc>
          <w:tcPr>
            <w:tcW w:w="340" w:type="pct"/>
            <w:tcBorders>
              <w:top w:val="single" w:sz="6" w:space="0" w:color="auto"/>
              <w:left w:val="single" w:sz="6" w:space="0" w:color="auto"/>
              <w:bottom w:val="single" w:sz="6" w:space="0" w:color="auto"/>
              <w:right w:val="single" w:sz="6" w:space="0" w:color="auto"/>
            </w:tcBorders>
            <w:vAlign w:val="center"/>
          </w:tcPr>
          <w:p w14:paraId="28CF1C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3303</w:t>
            </w:r>
          </w:p>
        </w:tc>
        <w:tc>
          <w:tcPr>
            <w:tcW w:w="331" w:type="pct"/>
            <w:tcBorders>
              <w:top w:val="single" w:sz="6" w:space="0" w:color="auto"/>
              <w:left w:val="single" w:sz="6" w:space="0" w:color="auto"/>
              <w:bottom w:val="single" w:sz="6" w:space="0" w:color="auto"/>
              <w:right w:val="single" w:sz="6" w:space="0" w:color="auto"/>
            </w:tcBorders>
            <w:vAlign w:val="center"/>
          </w:tcPr>
          <w:p w14:paraId="2C76D9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99.06</w:t>
            </w:r>
          </w:p>
        </w:tc>
        <w:tc>
          <w:tcPr>
            <w:tcW w:w="441" w:type="pct"/>
            <w:tcBorders>
              <w:top w:val="single" w:sz="6" w:space="0" w:color="auto"/>
              <w:left w:val="single" w:sz="6" w:space="0" w:color="auto"/>
              <w:bottom w:val="single" w:sz="6" w:space="0" w:color="auto"/>
              <w:right w:val="single" w:sz="6" w:space="0" w:color="auto"/>
            </w:tcBorders>
            <w:vAlign w:val="center"/>
          </w:tcPr>
          <w:p w14:paraId="667C66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D6E4C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858</w:t>
            </w:r>
          </w:p>
        </w:tc>
        <w:tc>
          <w:tcPr>
            <w:tcW w:w="312" w:type="pct"/>
            <w:tcBorders>
              <w:top w:val="single" w:sz="6" w:space="0" w:color="auto"/>
              <w:left w:val="single" w:sz="6" w:space="0" w:color="auto"/>
              <w:bottom w:val="single" w:sz="6" w:space="0" w:color="auto"/>
              <w:right w:val="single" w:sz="6" w:space="0" w:color="auto"/>
            </w:tcBorders>
            <w:vAlign w:val="center"/>
          </w:tcPr>
          <w:p w14:paraId="1B8630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52.80</w:t>
            </w:r>
          </w:p>
        </w:tc>
        <w:tc>
          <w:tcPr>
            <w:tcW w:w="209" w:type="pct"/>
            <w:tcBorders>
              <w:top w:val="single" w:sz="6" w:space="0" w:color="auto"/>
              <w:left w:val="single" w:sz="6" w:space="0" w:color="auto"/>
              <w:bottom w:val="single" w:sz="6" w:space="0" w:color="auto"/>
              <w:right w:val="single" w:sz="6" w:space="0" w:color="auto"/>
            </w:tcBorders>
            <w:vAlign w:val="center"/>
          </w:tcPr>
          <w:p w14:paraId="05F487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17.13</w:t>
            </w:r>
          </w:p>
        </w:tc>
        <w:tc>
          <w:tcPr>
            <w:tcW w:w="186" w:type="pct"/>
            <w:tcBorders>
              <w:top w:val="single" w:sz="6" w:space="0" w:color="auto"/>
              <w:left w:val="single" w:sz="6" w:space="0" w:color="auto"/>
              <w:bottom w:val="single" w:sz="6" w:space="0" w:color="auto"/>
              <w:right w:val="single" w:sz="6" w:space="0" w:color="auto"/>
            </w:tcBorders>
            <w:vAlign w:val="center"/>
          </w:tcPr>
          <w:p w14:paraId="1102B5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5.59</w:t>
            </w:r>
          </w:p>
        </w:tc>
        <w:tc>
          <w:tcPr>
            <w:tcW w:w="163" w:type="pct"/>
            <w:tcBorders>
              <w:top w:val="single" w:sz="6" w:space="0" w:color="auto"/>
              <w:left w:val="single" w:sz="6" w:space="0" w:color="auto"/>
              <w:bottom w:val="single" w:sz="6" w:space="0" w:color="auto"/>
              <w:right w:val="single" w:sz="6" w:space="0" w:color="auto"/>
            </w:tcBorders>
            <w:vAlign w:val="center"/>
          </w:tcPr>
          <w:p w14:paraId="2FF3FD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E4102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30.42</w:t>
            </w:r>
          </w:p>
        </w:tc>
        <w:tc>
          <w:tcPr>
            <w:tcW w:w="186" w:type="pct"/>
            <w:tcBorders>
              <w:top w:val="single" w:sz="6" w:space="0" w:color="auto"/>
              <w:left w:val="single" w:sz="6" w:space="0" w:color="auto"/>
              <w:bottom w:val="single" w:sz="6" w:space="0" w:color="auto"/>
              <w:right w:val="single" w:sz="6" w:space="0" w:color="auto"/>
            </w:tcBorders>
            <w:vAlign w:val="center"/>
          </w:tcPr>
          <w:p w14:paraId="5EFA29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13.87</w:t>
            </w:r>
          </w:p>
        </w:tc>
        <w:tc>
          <w:tcPr>
            <w:tcW w:w="186" w:type="pct"/>
            <w:tcBorders>
              <w:top w:val="single" w:sz="6" w:space="0" w:color="auto"/>
              <w:left w:val="single" w:sz="6" w:space="0" w:color="auto"/>
              <w:bottom w:val="single" w:sz="6" w:space="0" w:color="auto"/>
              <w:right w:val="single" w:sz="6" w:space="0" w:color="auto"/>
            </w:tcBorders>
            <w:vAlign w:val="center"/>
          </w:tcPr>
          <w:p w14:paraId="3E0521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4.78</w:t>
            </w:r>
          </w:p>
        </w:tc>
        <w:tc>
          <w:tcPr>
            <w:tcW w:w="209" w:type="pct"/>
            <w:tcBorders>
              <w:top w:val="single" w:sz="6" w:space="0" w:color="auto"/>
              <w:left w:val="single" w:sz="6" w:space="0" w:color="auto"/>
              <w:bottom w:val="single" w:sz="6" w:space="0" w:color="auto"/>
              <w:right w:val="single" w:sz="6" w:space="0" w:color="auto"/>
            </w:tcBorders>
            <w:vAlign w:val="center"/>
          </w:tcPr>
          <w:p w14:paraId="65EAAB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11.19</w:t>
            </w:r>
          </w:p>
        </w:tc>
        <w:tc>
          <w:tcPr>
            <w:tcW w:w="186" w:type="pct"/>
            <w:tcBorders>
              <w:top w:val="single" w:sz="6" w:space="0" w:color="auto"/>
              <w:left w:val="single" w:sz="6" w:space="0" w:color="auto"/>
              <w:bottom w:val="single" w:sz="6" w:space="0" w:color="auto"/>
              <w:right w:val="single" w:sz="6" w:space="0" w:color="auto"/>
            </w:tcBorders>
            <w:vAlign w:val="center"/>
          </w:tcPr>
          <w:p w14:paraId="76BA18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22.14</w:t>
            </w:r>
          </w:p>
        </w:tc>
        <w:tc>
          <w:tcPr>
            <w:tcW w:w="209" w:type="pct"/>
            <w:tcBorders>
              <w:top w:val="single" w:sz="6" w:space="0" w:color="auto"/>
              <w:left w:val="single" w:sz="6" w:space="0" w:color="auto"/>
              <w:bottom w:val="single" w:sz="6" w:space="0" w:color="auto"/>
              <w:right w:val="single" w:sz="6" w:space="0" w:color="auto"/>
            </w:tcBorders>
            <w:vAlign w:val="center"/>
          </w:tcPr>
          <w:p w14:paraId="5C58AE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12.47</w:t>
            </w:r>
          </w:p>
        </w:tc>
      </w:tr>
      <w:tr w:rsidR="00D64FA0" w:rsidRPr="009A06AE" w14:paraId="3CF2F5E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7F14A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9436.02,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ED536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035031943602</w:t>
            </w:r>
          </w:p>
        </w:tc>
        <w:tc>
          <w:tcPr>
            <w:tcW w:w="350" w:type="pct"/>
            <w:tcBorders>
              <w:top w:val="single" w:sz="6" w:space="0" w:color="auto"/>
              <w:left w:val="single" w:sz="6" w:space="0" w:color="auto"/>
              <w:bottom w:val="single" w:sz="6" w:space="0" w:color="auto"/>
              <w:right w:val="single" w:sz="6" w:space="0" w:color="auto"/>
            </w:tcBorders>
            <w:vAlign w:val="center"/>
          </w:tcPr>
          <w:p w14:paraId="14A241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2193</w:t>
            </w:r>
          </w:p>
        </w:tc>
        <w:tc>
          <w:tcPr>
            <w:tcW w:w="340" w:type="pct"/>
            <w:tcBorders>
              <w:top w:val="single" w:sz="6" w:space="0" w:color="auto"/>
              <w:left w:val="single" w:sz="6" w:space="0" w:color="auto"/>
              <w:bottom w:val="single" w:sz="6" w:space="0" w:color="auto"/>
              <w:right w:val="single" w:sz="6" w:space="0" w:color="auto"/>
            </w:tcBorders>
            <w:vAlign w:val="center"/>
          </w:tcPr>
          <w:p w14:paraId="2FC574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2422</w:t>
            </w:r>
          </w:p>
        </w:tc>
        <w:tc>
          <w:tcPr>
            <w:tcW w:w="331" w:type="pct"/>
            <w:tcBorders>
              <w:top w:val="single" w:sz="6" w:space="0" w:color="auto"/>
              <w:left w:val="single" w:sz="6" w:space="0" w:color="auto"/>
              <w:bottom w:val="single" w:sz="6" w:space="0" w:color="auto"/>
              <w:right w:val="single" w:sz="6" w:space="0" w:color="auto"/>
            </w:tcBorders>
            <w:vAlign w:val="center"/>
          </w:tcPr>
          <w:p w14:paraId="4505F7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90.55</w:t>
            </w:r>
          </w:p>
        </w:tc>
        <w:tc>
          <w:tcPr>
            <w:tcW w:w="441" w:type="pct"/>
            <w:tcBorders>
              <w:top w:val="single" w:sz="6" w:space="0" w:color="auto"/>
              <w:left w:val="single" w:sz="6" w:space="0" w:color="auto"/>
              <w:bottom w:val="single" w:sz="6" w:space="0" w:color="auto"/>
              <w:right w:val="single" w:sz="6" w:space="0" w:color="auto"/>
            </w:tcBorders>
            <w:vAlign w:val="center"/>
          </w:tcPr>
          <w:p w14:paraId="10E943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FC04C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803</w:t>
            </w:r>
          </w:p>
        </w:tc>
        <w:tc>
          <w:tcPr>
            <w:tcW w:w="312" w:type="pct"/>
            <w:tcBorders>
              <w:top w:val="single" w:sz="6" w:space="0" w:color="auto"/>
              <w:left w:val="single" w:sz="6" w:space="0" w:color="auto"/>
              <w:bottom w:val="single" w:sz="6" w:space="0" w:color="auto"/>
              <w:right w:val="single" w:sz="6" w:space="0" w:color="auto"/>
            </w:tcBorders>
            <w:vAlign w:val="center"/>
          </w:tcPr>
          <w:p w14:paraId="6F30C3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31.76</w:t>
            </w:r>
          </w:p>
        </w:tc>
        <w:tc>
          <w:tcPr>
            <w:tcW w:w="209" w:type="pct"/>
            <w:tcBorders>
              <w:top w:val="single" w:sz="6" w:space="0" w:color="auto"/>
              <w:left w:val="single" w:sz="6" w:space="0" w:color="auto"/>
              <w:bottom w:val="single" w:sz="6" w:space="0" w:color="auto"/>
              <w:right w:val="single" w:sz="6" w:space="0" w:color="auto"/>
            </w:tcBorders>
            <w:vAlign w:val="center"/>
          </w:tcPr>
          <w:p w14:paraId="3CC784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13.08</w:t>
            </w:r>
          </w:p>
        </w:tc>
        <w:tc>
          <w:tcPr>
            <w:tcW w:w="186" w:type="pct"/>
            <w:tcBorders>
              <w:top w:val="single" w:sz="6" w:space="0" w:color="auto"/>
              <w:left w:val="single" w:sz="6" w:space="0" w:color="auto"/>
              <w:bottom w:val="single" w:sz="6" w:space="0" w:color="auto"/>
              <w:right w:val="single" w:sz="6" w:space="0" w:color="auto"/>
            </w:tcBorders>
            <w:vAlign w:val="center"/>
          </w:tcPr>
          <w:p w14:paraId="4D3E54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5.73</w:t>
            </w:r>
          </w:p>
        </w:tc>
        <w:tc>
          <w:tcPr>
            <w:tcW w:w="163" w:type="pct"/>
            <w:tcBorders>
              <w:top w:val="single" w:sz="6" w:space="0" w:color="auto"/>
              <w:left w:val="single" w:sz="6" w:space="0" w:color="auto"/>
              <w:bottom w:val="single" w:sz="6" w:space="0" w:color="auto"/>
              <w:right w:val="single" w:sz="6" w:space="0" w:color="auto"/>
            </w:tcBorders>
            <w:vAlign w:val="center"/>
          </w:tcPr>
          <w:p w14:paraId="6B3ED2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4226A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13.33</w:t>
            </w:r>
          </w:p>
        </w:tc>
        <w:tc>
          <w:tcPr>
            <w:tcW w:w="186" w:type="pct"/>
            <w:tcBorders>
              <w:top w:val="single" w:sz="6" w:space="0" w:color="auto"/>
              <w:left w:val="single" w:sz="6" w:space="0" w:color="auto"/>
              <w:bottom w:val="single" w:sz="6" w:space="0" w:color="auto"/>
              <w:right w:val="single" w:sz="6" w:space="0" w:color="auto"/>
            </w:tcBorders>
            <w:vAlign w:val="center"/>
          </w:tcPr>
          <w:p w14:paraId="175454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7.60</w:t>
            </w:r>
          </w:p>
        </w:tc>
        <w:tc>
          <w:tcPr>
            <w:tcW w:w="186" w:type="pct"/>
            <w:tcBorders>
              <w:top w:val="single" w:sz="6" w:space="0" w:color="auto"/>
              <w:left w:val="single" w:sz="6" w:space="0" w:color="auto"/>
              <w:bottom w:val="single" w:sz="6" w:space="0" w:color="auto"/>
              <w:right w:val="single" w:sz="6" w:space="0" w:color="auto"/>
            </w:tcBorders>
            <w:vAlign w:val="center"/>
          </w:tcPr>
          <w:p w14:paraId="193E68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2.49</w:t>
            </w:r>
          </w:p>
        </w:tc>
        <w:tc>
          <w:tcPr>
            <w:tcW w:w="209" w:type="pct"/>
            <w:tcBorders>
              <w:top w:val="single" w:sz="6" w:space="0" w:color="auto"/>
              <w:left w:val="single" w:sz="6" w:space="0" w:color="auto"/>
              <w:bottom w:val="single" w:sz="6" w:space="0" w:color="auto"/>
              <w:right w:val="single" w:sz="6" w:space="0" w:color="auto"/>
            </w:tcBorders>
            <w:vAlign w:val="center"/>
          </w:tcPr>
          <w:p w14:paraId="0A49ED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11.46</w:t>
            </w:r>
          </w:p>
        </w:tc>
        <w:tc>
          <w:tcPr>
            <w:tcW w:w="186" w:type="pct"/>
            <w:tcBorders>
              <w:top w:val="single" w:sz="6" w:space="0" w:color="auto"/>
              <w:left w:val="single" w:sz="6" w:space="0" w:color="auto"/>
              <w:bottom w:val="single" w:sz="6" w:space="0" w:color="auto"/>
              <w:right w:val="single" w:sz="6" w:space="0" w:color="auto"/>
            </w:tcBorders>
            <w:vAlign w:val="center"/>
          </w:tcPr>
          <w:p w14:paraId="51190F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18.80</w:t>
            </w:r>
          </w:p>
        </w:tc>
        <w:tc>
          <w:tcPr>
            <w:tcW w:w="209" w:type="pct"/>
            <w:tcBorders>
              <w:top w:val="single" w:sz="6" w:space="0" w:color="auto"/>
              <w:left w:val="single" w:sz="6" w:space="0" w:color="auto"/>
              <w:bottom w:val="single" w:sz="6" w:space="0" w:color="auto"/>
              <w:right w:val="single" w:sz="6" w:space="0" w:color="auto"/>
            </w:tcBorders>
            <w:vAlign w:val="center"/>
          </w:tcPr>
          <w:p w14:paraId="497C34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7.60</w:t>
            </w:r>
          </w:p>
        </w:tc>
      </w:tr>
      <w:tr w:rsidR="00D64FA0" w:rsidRPr="009A06AE" w14:paraId="35F5585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FCFCE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9437.01,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22722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035031943701</w:t>
            </w:r>
          </w:p>
        </w:tc>
        <w:tc>
          <w:tcPr>
            <w:tcW w:w="350" w:type="pct"/>
            <w:tcBorders>
              <w:top w:val="single" w:sz="6" w:space="0" w:color="auto"/>
              <w:left w:val="single" w:sz="6" w:space="0" w:color="auto"/>
              <w:bottom w:val="single" w:sz="6" w:space="0" w:color="auto"/>
              <w:right w:val="single" w:sz="6" w:space="0" w:color="auto"/>
            </w:tcBorders>
            <w:vAlign w:val="center"/>
          </w:tcPr>
          <w:p w14:paraId="626328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2406</w:t>
            </w:r>
          </w:p>
        </w:tc>
        <w:tc>
          <w:tcPr>
            <w:tcW w:w="340" w:type="pct"/>
            <w:tcBorders>
              <w:top w:val="single" w:sz="6" w:space="0" w:color="auto"/>
              <w:left w:val="single" w:sz="6" w:space="0" w:color="auto"/>
              <w:bottom w:val="single" w:sz="6" w:space="0" w:color="auto"/>
              <w:right w:val="single" w:sz="6" w:space="0" w:color="auto"/>
            </w:tcBorders>
            <w:vAlign w:val="center"/>
          </w:tcPr>
          <w:p w14:paraId="110419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2453</w:t>
            </w:r>
          </w:p>
        </w:tc>
        <w:tc>
          <w:tcPr>
            <w:tcW w:w="331" w:type="pct"/>
            <w:tcBorders>
              <w:top w:val="single" w:sz="6" w:space="0" w:color="auto"/>
              <w:left w:val="single" w:sz="6" w:space="0" w:color="auto"/>
              <w:bottom w:val="single" w:sz="6" w:space="0" w:color="auto"/>
              <w:right w:val="single" w:sz="6" w:space="0" w:color="auto"/>
            </w:tcBorders>
            <w:vAlign w:val="center"/>
          </w:tcPr>
          <w:p w14:paraId="65650F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98.08</w:t>
            </w:r>
          </w:p>
        </w:tc>
        <w:tc>
          <w:tcPr>
            <w:tcW w:w="441" w:type="pct"/>
            <w:tcBorders>
              <w:top w:val="single" w:sz="6" w:space="0" w:color="auto"/>
              <w:left w:val="single" w:sz="6" w:space="0" w:color="auto"/>
              <w:bottom w:val="single" w:sz="6" w:space="0" w:color="auto"/>
              <w:right w:val="single" w:sz="6" w:space="0" w:color="auto"/>
            </w:tcBorders>
            <w:vAlign w:val="center"/>
          </w:tcPr>
          <w:p w14:paraId="7101CB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CE663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702</w:t>
            </w:r>
          </w:p>
        </w:tc>
        <w:tc>
          <w:tcPr>
            <w:tcW w:w="312" w:type="pct"/>
            <w:tcBorders>
              <w:top w:val="single" w:sz="6" w:space="0" w:color="auto"/>
              <w:left w:val="single" w:sz="6" w:space="0" w:color="auto"/>
              <w:bottom w:val="single" w:sz="6" w:space="0" w:color="auto"/>
              <w:right w:val="single" w:sz="6" w:space="0" w:color="auto"/>
            </w:tcBorders>
            <w:vAlign w:val="center"/>
          </w:tcPr>
          <w:p w14:paraId="5D9165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47.15</w:t>
            </w:r>
          </w:p>
        </w:tc>
        <w:tc>
          <w:tcPr>
            <w:tcW w:w="209" w:type="pct"/>
            <w:tcBorders>
              <w:top w:val="single" w:sz="6" w:space="0" w:color="auto"/>
              <w:left w:val="single" w:sz="6" w:space="0" w:color="auto"/>
              <w:bottom w:val="single" w:sz="6" w:space="0" w:color="auto"/>
              <w:right w:val="single" w:sz="6" w:space="0" w:color="auto"/>
            </w:tcBorders>
            <w:vAlign w:val="center"/>
          </w:tcPr>
          <w:p w14:paraId="2DFD5D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25.78</w:t>
            </w:r>
          </w:p>
        </w:tc>
        <w:tc>
          <w:tcPr>
            <w:tcW w:w="186" w:type="pct"/>
            <w:tcBorders>
              <w:top w:val="single" w:sz="6" w:space="0" w:color="auto"/>
              <w:left w:val="single" w:sz="6" w:space="0" w:color="auto"/>
              <w:bottom w:val="single" w:sz="6" w:space="0" w:color="auto"/>
              <w:right w:val="single" w:sz="6" w:space="0" w:color="auto"/>
            </w:tcBorders>
            <w:vAlign w:val="center"/>
          </w:tcPr>
          <w:p w14:paraId="6BF105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11.54</w:t>
            </w:r>
          </w:p>
        </w:tc>
        <w:tc>
          <w:tcPr>
            <w:tcW w:w="163" w:type="pct"/>
            <w:tcBorders>
              <w:top w:val="single" w:sz="6" w:space="0" w:color="auto"/>
              <w:left w:val="single" w:sz="6" w:space="0" w:color="auto"/>
              <w:bottom w:val="single" w:sz="6" w:space="0" w:color="auto"/>
              <w:right w:val="single" w:sz="6" w:space="0" w:color="auto"/>
            </w:tcBorders>
            <w:vAlign w:val="center"/>
          </w:tcPr>
          <w:p w14:paraId="18605D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0.85</w:t>
            </w:r>
          </w:p>
        </w:tc>
        <w:tc>
          <w:tcPr>
            <w:tcW w:w="186" w:type="pct"/>
            <w:tcBorders>
              <w:top w:val="single" w:sz="6" w:space="0" w:color="auto"/>
              <w:left w:val="single" w:sz="6" w:space="0" w:color="auto"/>
              <w:bottom w:val="single" w:sz="6" w:space="0" w:color="auto"/>
              <w:right w:val="single" w:sz="6" w:space="0" w:color="auto"/>
            </w:tcBorders>
            <w:vAlign w:val="center"/>
          </w:tcPr>
          <w:p w14:paraId="43F57C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25.36</w:t>
            </w:r>
          </w:p>
        </w:tc>
        <w:tc>
          <w:tcPr>
            <w:tcW w:w="186" w:type="pct"/>
            <w:tcBorders>
              <w:top w:val="single" w:sz="6" w:space="0" w:color="auto"/>
              <w:left w:val="single" w:sz="6" w:space="0" w:color="auto"/>
              <w:bottom w:val="single" w:sz="6" w:space="0" w:color="auto"/>
              <w:right w:val="single" w:sz="6" w:space="0" w:color="auto"/>
            </w:tcBorders>
            <w:vAlign w:val="center"/>
          </w:tcPr>
          <w:p w14:paraId="3BA6C0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13.96</w:t>
            </w:r>
          </w:p>
        </w:tc>
        <w:tc>
          <w:tcPr>
            <w:tcW w:w="186" w:type="pct"/>
            <w:tcBorders>
              <w:top w:val="single" w:sz="6" w:space="0" w:color="auto"/>
              <w:left w:val="single" w:sz="6" w:space="0" w:color="auto"/>
              <w:bottom w:val="single" w:sz="6" w:space="0" w:color="auto"/>
              <w:right w:val="single" w:sz="6" w:space="0" w:color="auto"/>
            </w:tcBorders>
            <w:vAlign w:val="center"/>
          </w:tcPr>
          <w:p w14:paraId="072AF4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4.27</w:t>
            </w:r>
          </w:p>
        </w:tc>
        <w:tc>
          <w:tcPr>
            <w:tcW w:w="209" w:type="pct"/>
            <w:tcBorders>
              <w:top w:val="single" w:sz="6" w:space="0" w:color="auto"/>
              <w:left w:val="single" w:sz="6" w:space="0" w:color="auto"/>
              <w:bottom w:val="single" w:sz="6" w:space="0" w:color="auto"/>
              <w:right w:val="single" w:sz="6" w:space="0" w:color="auto"/>
            </w:tcBorders>
            <w:vAlign w:val="center"/>
          </w:tcPr>
          <w:p w14:paraId="15E740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21.94</w:t>
            </w:r>
          </w:p>
        </w:tc>
        <w:tc>
          <w:tcPr>
            <w:tcW w:w="186" w:type="pct"/>
            <w:tcBorders>
              <w:top w:val="single" w:sz="6" w:space="0" w:color="auto"/>
              <w:left w:val="single" w:sz="6" w:space="0" w:color="auto"/>
              <w:bottom w:val="single" w:sz="6" w:space="0" w:color="auto"/>
              <w:right w:val="single" w:sz="6" w:space="0" w:color="auto"/>
            </w:tcBorders>
            <w:vAlign w:val="center"/>
          </w:tcPr>
          <w:p w14:paraId="63992E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28.92</w:t>
            </w:r>
          </w:p>
        </w:tc>
        <w:tc>
          <w:tcPr>
            <w:tcW w:w="209" w:type="pct"/>
            <w:tcBorders>
              <w:top w:val="single" w:sz="6" w:space="0" w:color="auto"/>
              <w:left w:val="single" w:sz="6" w:space="0" w:color="auto"/>
              <w:bottom w:val="single" w:sz="6" w:space="0" w:color="auto"/>
              <w:right w:val="single" w:sz="6" w:space="0" w:color="auto"/>
            </w:tcBorders>
            <w:vAlign w:val="center"/>
          </w:tcPr>
          <w:p w14:paraId="068EF9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9.12</w:t>
            </w:r>
          </w:p>
        </w:tc>
      </w:tr>
      <w:tr w:rsidR="00D64FA0" w:rsidRPr="009A06AE" w14:paraId="7940B6E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04ADB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9437.02,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2DA15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035031943702</w:t>
            </w:r>
          </w:p>
        </w:tc>
        <w:tc>
          <w:tcPr>
            <w:tcW w:w="350" w:type="pct"/>
            <w:tcBorders>
              <w:top w:val="single" w:sz="6" w:space="0" w:color="auto"/>
              <w:left w:val="single" w:sz="6" w:space="0" w:color="auto"/>
              <w:bottom w:val="single" w:sz="6" w:space="0" w:color="auto"/>
              <w:right w:val="single" w:sz="6" w:space="0" w:color="auto"/>
            </w:tcBorders>
            <w:vAlign w:val="center"/>
          </w:tcPr>
          <w:p w14:paraId="337F41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1579</w:t>
            </w:r>
          </w:p>
        </w:tc>
        <w:tc>
          <w:tcPr>
            <w:tcW w:w="340" w:type="pct"/>
            <w:tcBorders>
              <w:top w:val="single" w:sz="6" w:space="0" w:color="auto"/>
              <w:left w:val="single" w:sz="6" w:space="0" w:color="auto"/>
              <w:bottom w:val="single" w:sz="6" w:space="0" w:color="auto"/>
              <w:right w:val="single" w:sz="6" w:space="0" w:color="auto"/>
            </w:tcBorders>
            <w:vAlign w:val="center"/>
          </w:tcPr>
          <w:p w14:paraId="33EF85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1619</w:t>
            </w:r>
          </w:p>
        </w:tc>
        <w:tc>
          <w:tcPr>
            <w:tcW w:w="331" w:type="pct"/>
            <w:tcBorders>
              <w:top w:val="single" w:sz="6" w:space="0" w:color="auto"/>
              <w:left w:val="single" w:sz="6" w:space="0" w:color="auto"/>
              <w:bottom w:val="single" w:sz="6" w:space="0" w:color="auto"/>
              <w:right w:val="single" w:sz="6" w:space="0" w:color="auto"/>
            </w:tcBorders>
            <w:vAlign w:val="center"/>
          </w:tcPr>
          <w:p w14:paraId="06DEDA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97.53</w:t>
            </w:r>
          </w:p>
        </w:tc>
        <w:tc>
          <w:tcPr>
            <w:tcW w:w="441" w:type="pct"/>
            <w:tcBorders>
              <w:top w:val="single" w:sz="6" w:space="0" w:color="auto"/>
              <w:left w:val="single" w:sz="6" w:space="0" w:color="auto"/>
              <w:bottom w:val="single" w:sz="6" w:space="0" w:color="auto"/>
              <w:right w:val="single" w:sz="6" w:space="0" w:color="auto"/>
            </w:tcBorders>
            <w:vAlign w:val="center"/>
          </w:tcPr>
          <w:p w14:paraId="2E7F9E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0E756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547</w:t>
            </w:r>
          </w:p>
        </w:tc>
        <w:tc>
          <w:tcPr>
            <w:tcW w:w="312" w:type="pct"/>
            <w:tcBorders>
              <w:top w:val="single" w:sz="6" w:space="0" w:color="auto"/>
              <w:left w:val="single" w:sz="6" w:space="0" w:color="auto"/>
              <w:bottom w:val="single" w:sz="6" w:space="0" w:color="auto"/>
              <w:right w:val="single" w:sz="6" w:space="0" w:color="auto"/>
            </w:tcBorders>
            <w:vAlign w:val="center"/>
          </w:tcPr>
          <w:p w14:paraId="75FB62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39.49</w:t>
            </w:r>
          </w:p>
        </w:tc>
        <w:tc>
          <w:tcPr>
            <w:tcW w:w="209" w:type="pct"/>
            <w:tcBorders>
              <w:top w:val="single" w:sz="6" w:space="0" w:color="auto"/>
              <w:left w:val="single" w:sz="6" w:space="0" w:color="auto"/>
              <w:bottom w:val="single" w:sz="6" w:space="0" w:color="auto"/>
              <w:right w:val="single" w:sz="6" w:space="0" w:color="auto"/>
            </w:tcBorders>
            <w:vAlign w:val="center"/>
          </w:tcPr>
          <w:p w14:paraId="47FFA8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9.87</w:t>
            </w:r>
          </w:p>
        </w:tc>
        <w:tc>
          <w:tcPr>
            <w:tcW w:w="186" w:type="pct"/>
            <w:tcBorders>
              <w:top w:val="single" w:sz="6" w:space="0" w:color="auto"/>
              <w:left w:val="single" w:sz="6" w:space="0" w:color="auto"/>
              <w:bottom w:val="single" w:sz="6" w:space="0" w:color="auto"/>
              <w:right w:val="single" w:sz="6" w:space="0" w:color="auto"/>
            </w:tcBorders>
            <w:vAlign w:val="center"/>
          </w:tcPr>
          <w:p w14:paraId="35F370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w:t>
            </w:r>
          </w:p>
        </w:tc>
        <w:tc>
          <w:tcPr>
            <w:tcW w:w="163" w:type="pct"/>
            <w:tcBorders>
              <w:top w:val="single" w:sz="6" w:space="0" w:color="auto"/>
              <w:left w:val="single" w:sz="6" w:space="0" w:color="auto"/>
              <w:bottom w:val="single" w:sz="6" w:space="0" w:color="auto"/>
              <w:right w:val="single" w:sz="6" w:space="0" w:color="auto"/>
            </w:tcBorders>
            <w:vAlign w:val="center"/>
          </w:tcPr>
          <w:p w14:paraId="5737D7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w:t>
            </w:r>
          </w:p>
        </w:tc>
        <w:tc>
          <w:tcPr>
            <w:tcW w:w="186" w:type="pct"/>
            <w:tcBorders>
              <w:top w:val="single" w:sz="6" w:space="0" w:color="auto"/>
              <w:left w:val="single" w:sz="6" w:space="0" w:color="auto"/>
              <w:bottom w:val="single" w:sz="6" w:space="0" w:color="auto"/>
              <w:right w:val="single" w:sz="6" w:space="0" w:color="auto"/>
            </w:tcBorders>
            <w:vAlign w:val="center"/>
          </w:tcPr>
          <w:p w14:paraId="144E4E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15.17</w:t>
            </w:r>
          </w:p>
        </w:tc>
        <w:tc>
          <w:tcPr>
            <w:tcW w:w="186" w:type="pct"/>
            <w:tcBorders>
              <w:top w:val="single" w:sz="6" w:space="0" w:color="auto"/>
              <w:left w:val="single" w:sz="6" w:space="0" w:color="auto"/>
              <w:bottom w:val="single" w:sz="6" w:space="0" w:color="auto"/>
              <w:right w:val="single" w:sz="6" w:space="0" w:color="auto"/>
            </w:tcBorders>
            <w:vAlign w:val="center"/>
          </w:tcPr>
          <w:p w14:paraId="1B34A8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3.66</w:t>
            </w:r>
          </w:p>
        </w:tc>
        <w:tc>
          <w:tcPr>
            <w:tcW w:w="186" w:type="pct"/>
            <w:tcBorders>
              <w:top w:val="single" w:sz="6" w:space="0" w:color="auto"/>
              <w:left w:val="single" w:sz="6" w:space="0" w:color="auto"/>
              <w:bottom w:val="single" w:sz="6" w:space="0" w:color="auto"/>
              <w:right w:val="single" w:sz="6" w:space="0" w:color="auto"/>
            </w:tcBorders>
            <w:vAlign w:val="center"/>
          </w:tcPr>
          <w:p w14:paraId="4E2DB7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w:t>
            </w:r>
          </w:p>
        </w:tc>
        <w:tc>
          <w:tcPr>
            <w:tcW w:w="209" w:type="pct"/>
            <w:tcBorders>
              <w:top w:val="single" w:sz="6" w:space="0" w:color="auto"/>
              <w:left w:val="single" w:sz="6" w:space="0" w:color="auto"/>
              <w:bottom w:val="single" w:sz="6" w:space="0" w:color="auto"/>
              <w:right w:val="single" w:sz="6" w:space="0" w:color="auto"/>
            </w:tcBorders>
            <w:vAlign w:val="center"/>
          </w:tcPr>
          <w:p w14:paraId="4AE3F2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9.32</w:t>
            </w:r>
          </w:p>
        </w:tc>
        <w:tc>
          <w:tcPr>
            <w:tcW w:w="186" w:type="pct"/>
            <w:tcBorders>
              <w:top w:val="single" w:sz="6" w:space="0" w:color="auto"/>
              <w:left w:val="single" w:sz="6" w:space="0" w:color="auto"/>
              <w:bottom w:val="single" w:sz="6" w:space="0" w:color="auto"/>
              <w:right w:val="single" w:sz="6" w:space="0" w:color="auto"/>
            </w:tcBorders>
            <w:vAlign w:val="center"/>
          </w:tcPr>
          <w:p w14:paraId="25D146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19.20</w:t>
            </w:r>
          </w:p>
        </w:tc>
        <w:tc>
          <w:tcPr>
            <w:tcW w:w="209" w:type="pct"/>
            <w:tcBorders>
              <w:top w:val="single" w:sz="6" w:space="0" w:color="auto"/>
              <w:left w:val="single" w:sz="6" w:space="0" w:color="auto"/>
              <w:bottom w:val="single" w:sz="6" w:space="0" w:color="auto"/>
              <w:right w:val="single" w:sz="6" w:space="0" w:color="auto"/>
            </w:tcBorders>
            <w:vAlign w:val="center"/>
          </w:tcPr>
          <w:p w14:paraId="688CB6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7.86</w:t>
            </w:r>
          </w:p>
        </w:tc>
      </w:tr>
      <w:tr w:rsidR="00D64FA0" w:rsidRPr="009A06AE" w14:paraId="068DA8C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2B523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9438.01,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A1F6A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035031943801</w:t>
            </w:r>
          </w:p>
        </w:tc>
        <w:tc>
          <w:tcPr>
            <w:tcW w:w="350" w:type="pct"/>
            <w:tcBorders>
              <w:top w:val="single" w:sz="6" w:space="0" w:color="auto"/>
              <w:left w:val="single" w:sz="6" w:space="0" w:color="auto"/>
              <w:bottom w:val="single" w:sz="6" w:space="0" w:color="auto"/>
              <w:right w:val="single" w:sz="6" w:space="0" w:color="auto"/>
            </w:tcBorders>
            <w:vAlign w:val="center"/>
          </w:tcPr>
          <w:p w14:paraId="624650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1900</w:t>
            </w:r>
          </w:p>
        </w:tc>
        <w:tc>
          <w:tcPr>
            <w:tcW w:w="340" w:type="pct"/>
            <w:tcBorders>
              <w:top w:val="single" w:sz="6" w:space="0" w:color="auto"/>
              <w:left w:val="single" w:sz="6" w:space="0" w:color="auto"/>
              <w:bottom w:val="single" w:sz="6" w:space="0" w:color="auto"/>
              <w:right w:val="single" w:sz="6" w:space="0" w:color="auto"/>
            </w:tcBorders>
            <w:vAlign w:val="center"/>
          </w:tcPr>
          <w:p w14:paraId="3E91C6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1912</w:t>
            </w:r>
          </w:p>
        </w:tc>
        <w:tc>
          <w:tcPr>
            <w:tcW w:w="331" w:type="pct"/>
            <w:tcBorders>
              <w:top w:val="single" w:sz="6" w:space="0" w:color="auto"/>
              <w:left w:val="single" w:sz="6" w:space="0" w:color="auto"/>
              <w:bottom w:val="single" w:sz="6" w:space="0" w:color="auto"/>
              <w:right w:val="single" w:sz="6" w:space="0" w:color="auto"/>
            </w:tcBorders>
            <w:vAlign w:val="center"/>
          </w:tcPr>
          <w:p w14:paraId="798A4A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99.37</w:t>
            </w:r>
          </w:p>
        </w:tc>
        <w:tc>
          <w:tcPr>
            <w:tcW w:w="441" w:type="pct"/>
            <w:tcBorders>
              <w:top w:val="single" w:sz="6" w:space="0" w:color="auto"/>
              <w:left w:val="single" w:sz="6" w:space="0" w:color="auto"/>
              <w:bottom w:val="single" w:sz="6" w:space="0" w:color="auto"/>
              <w:right w:val="single" w:sz="6" w:space="0" w:color="auto"/>
            </w:tcBorders>
            <w:vAlign w:val="center"/>
          </w:tcPr>
          <w:p w14:paraId="496330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D3622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544</w:t>
            </w:r>
          </w:p>
        </w:tc>
        <w:tc>
          <w:tcPr>
            <w:tcW w:w="312" w:type="pct"/>
            <w:tcBorders>
              <w:top w:val="single" w:sz="6" w:space="0" w:color="auto"/>
              <w:left w:val="single" w:sz="6" w:space="0" w:color="auto"/>
              <w:bottom w:val="single" w:sz="6" w:space="0" w:color="auto"/>
              <w:right w:val="single" w:sz="6" w:space="0" w:color="auto"/>
            </w:tcBorders>
            <w:vAlign w:val="center"/>
          </w:tcPr>
          <w:p w14:paraId="20D798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29.96</w:t>
            </w:r>
          </w:p>
        </w:tc>
        <w:tc>
          <w:tcPr>
            <w:tcW w:w="209" w:type="pct"/>
            <w:tcBorders>
              <w:top w:val="single" w:sz="6" w:space="0" w:color="auto"/>
              <w:left w:val="single" w:sz="6" w:space="0" w:color="auto"/>
              <w:bottom w:val="single" w:sz="6" w:space="0" w:color="auto"/>
              <w:right w:val="single" w:sz="6" w:space="0" w:color="auto"/>
            </w:tcBorders>
            <w:vAlign w:val="center"/>
          </w:tcPr>
          <w:p w14:paraId="0A0C7D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w:t>
            </w:r>
          </w:p>
        </w:tc>
        <w:tc>
          <w:tcPr>
            <w:tcW w:w="186" w:type="pct"/>
            <w:tcBorders>
              <w:top w:val="single" w:sz="6" w:space="0" w:color="auto"/>
              <w:left w:val="single" w:sz="6" w:space="0" w:color="auto"/>
              <w:bottom w:val="single" w:sz="6" w:space="0" w:color="auto"/>
              <w:right w:val="single" w:sz="6" w:space="0" w:color="auto"/>
            </w:tcBorders>
            <w:vAlign w:val="center"/>
          </w:tcPr>
          <w:p w14:paraId="1C3C6E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578EB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AE1AA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10.11</w:t>
            </w:r>
          </w:p>
        </w:tc>
        <w:tc>
          <w:tcPr>
            <w:tcW w:w="186" w:type="pct"/>
            <w:tcBorders>
              <w:top w:val="single" w:sz="6" w:space="0" w:color="auto"/>
              <w:left w:val="single" w:sz="6" w:space="0" w:color="auto"/>
              <w:bottom w:val="single" w:sz="6" w:space="0" w:color="auto"/>
              <w:right w:val="single" w:sz="6" w:space="0" w:color="auto"/>
            </w:tcBorders>
            <w:vAlign w:val="center"/>
          </w:tcPr>
          <w:p w14:paraId="5E655B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w:t>
            </w:r>
          </w:p>
        </w:tc>
        <w:tc>
          <w:tcPr>
            <w:tcW w:w="186" w:type="pct"/>
            <w:tcBorders>
              <w:top w:val="single" w:sz="6" w:space="0" w:color="auto"/>
              <w:left w:val="single" w:sz="6" w:space="0" w:color="auto"/>
              <w:bottom w:val="single" w:sz="6" w:space="0" w:color="auto"/>
              <w:right w:val="single" w:sz="6" w:space="0" w:color="auto"/>
            </w:tcBorders>
            <w:vAlign w:val="center"/>
          </w:tcPr>
          <w:p w14:paraId="717A98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7381C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EA153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w:t>
            </w:r>
          </w:p>
        </w:tc>
        <w:tc>
          <w:tcPr>
            <w:tcW w:w="209" w:type="pct"/>
            <w:tcBorders>
              <w:top w:val="single" w:sz="6" w:space="0" w:color="auto"/>
              <w:left w:val="single" w:sz="6" w:space="0" w:color="auto"/>
              <w:bottom w:val="single" w:sz="6" w:space="0" w:color="auto"/>
              <w:right w:val="single" w:sz="6" w:space="0" w:color="auto"/>
            </w:tcBorders>
            <w:vAlign w:val="center"/>
          </w:tcPr>
          <w:p w14:paraId="5E0BD2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21.51</w:t>
            </w:r>
          </w:p>
        </w:tc>
      </w:tr>
      <w:tr w:rsidR="00D64FA0" w:rsidRPr="009A06AE" w14:paraId="02C45C9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391D2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9438.02,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0C487F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035031943802</w:t>
            </w:r>
          </w:p>
        </w:tc>
        <w:tc>
          <w:tcPr>
            <w:tcW w:w="350" w:type="pct"/>
            <w:tcBorders>
              <w:top w:val="single" w:sz="6" w:space="0" w:color="auto"/>
              <w:left w:val="single" w:sz="6" w:space="0" w:color="auto"/>
              <w:bottom w:val="single" w:sz="6" w:space="0" w:color="auto"/>
              <w:right w:val="single" w:sz="6" w:space="0" w:color="auto"/>
            </w:tcBorders>
            <w:vAlign w:val="center"/>
          </w:tcPr>
          <w:p w14:paraId="545469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1922</w:t>
            </w:r>
          </w:p>
        </w:tc>
        <w:tc>
          <w:tcPr>
            <w:tcW w:w="340" w:type="pct"/>
            <w:tcBorders>
              <w:top w:val="single" w:sz="6" w:space="0" w:color="auto"/>
              <w:left w:val="single" w:sz="6" w:space="0" w:color="auto"/>
              <w:bottom w:val="single" w:sz="6" w:space="0" w:color="auto"/>
              <w:right w:val="single" w:sz="6" w:space="0" w:color="auto"/>
            </w:tcBorders>
            <w:vAlign w:val="center"/>
          </w:tcPr>
          <w:p w14:paraId="456307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1991</w:t>
            </w:r>
          </w:p>
        </w:tc>
        <w:tc>
          <w:tcPr>
            <w:tcW w:w="331" w:type="pct"/>
            <w:tcBorders>
              <w:top w:val="single" w:sz="6" w:space="0" w:color="auto"/>
              <w:left w:val="single" w:sz="6" w:space="0" w:color="auto"/>
              <w:bottom w:val="single" w:sz="6" w:space="0" w:color="auto"/>
              <w:right w:val="single" w:sz="6" w:space="0" w:color="auto"/>
            </w:tcBorders>
            <w:vAlign w:val="center"/>
          </w:tcPr>
          <w:p w14:paraId="032148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96.53</w:t>
            </w:r>
          </w:p>
        </w:tc>
        <w:tc>
          <w:tcPr>
            <w:tcW w:w="441" w:type="pct"/>
            <w:tcBorders>
              <w:top w:val="single" w:sz="6" w:space="0" w:color="auto"/>
              <w:left w:val="single" w:sz="6" w:space="0" w:color="auto"/>
              <w:bottom w:val="single" w:sz="6" w:space="0" w:color="auto"/>
              <w:right w:val="single" w:sz="6" w:space="0" w:color="auto"/>
            </w:tcBorders>
            <w:vAlign w:val="center"/>
          </w:tcPr>
          <w:p w14:paraId="2ED8D7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FDBCE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624</w:t>
            </w:r>
          </w:p>
        </w:tc>
        <w:tc>
          <w:tcPr>
            <w:tcW w:w="312" w:type="pct"/>
            <w:tcBorders>
              <w:top w:val="single" w:sz="6" w:space="0" w:color="auto"/>
              <w:left w:val="single" w:sz="6" w:space="0" w:color="auto"/>
              <w:bottom w:val="single" w:sz="6" w:space="0" w:color="auto"/>
              <w:right w:val="single" w:sz="6" w:space="0" w:color="auto"/>
            </w:tcBorders>
            <w:vAlign w:val="center"/>
          </w:tcPr>
          <w:p w14:paraId="3E7CE6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36.54</w:t>
            </w:r>
          </w:p>
        </w:tc>
        <w:tc>
          <w:tcPr>
            <w:tcW w:w="209" w:type="pct"/>
            <w:tcBorders>
              <w:top w:val="single" w:sz="6" w:space="0" w:color="auto"/>
              <w:left w:val="single" w:sz="6" w:space="0" w:color="auto"/>
              <w:bottom w:val="single" w:sz="6" w:space="0" w:color="auto"/>
              <w:right w:val="single" w:sz="6" w:space="0" w:color="auto"/>
            </w:tcBorders>
            <w:vAlign w:val="center"/>
          </w:tcPr>
          <w:p w14:paraId="5898EB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10.74</w:t>
            </w:r>
          </w:p>
        </w:tc>
        <w:tc>
          <w:tcPr>
            <w:tcW w:w="186" w:type="pct"/>
            <w:tcBorders>
              <w:top w:val="single" w:sz="6" w:space="0" w:color="auto"/>
              <w:left w:val="single" w:sz="6" w:space="0" w:color="auto"/>
              <w:bottom w:val="single" w:sz="6" w:space="0" w:color="auto"/>
              <w:right w:val="single" w:sz="6" w:space="0" w:color="auto"/>
            </w:tcBorders>
            <w:vAlign w:val="center"/>
          </w:tcPr>
          <w:p w14:paraId="7D8403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2.24</w:t>
            </w:r>
          </w:p>
        </w:tc>
        <w:tc>
          <w:tcPr>
            <w:tcW w:w="163" w:type="pct"/>
            <w:tcBorders>
              <w:top w:val="single" w:sz="6" w:space="0" w:color="auto"/>
              <w:left w:val="single" w:sz="6" w:space="0" w:color="auto"/>
              <w:bottom w:val="single" w:sz="6" w:space="0" w:color="auto"/>
              <w:right w:val="single" w:sz="6" w:space="0" w:color="auto"/>
            </w:tcBorders>
            <w:vAlign w:val="center"/>
          </w:tcPr>
          <w:p w14:paraId="4C7BCF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0.48</w:t>
            </w:r>
          </w:p>
        </w:tc>
        <w:tc>
          <w:tcPr>
            <w:tcW w:w="186" w:type="pct"/>
            <w:tcBorders>
              <w:top w:val="single" w:sz="6" w:space="0" w:color="auto"/>
              <w:left w:val="single" w:sz="6" w:space="0" w:color="auto"/>
              <w:bottom w:val="single" w:sz="6" w:space="0" w:color="auto"/>
              <w:right w:val="single" w:sz="6" w:space="0" w:color="auto"/>
            </w:tcBorders>
            <w:vAlign w:val="center"/>
          </w:tcPr>
          <w:p w14:paraId="44D4A4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14.58</w:t>
            </w:r>
          </w:p>
        </w:tc>
        <w:tc>
          <w:tcPr>
            <w:tcW w:w="186" w:type="pct"/>
            <w:tcBorders>
              <w:top w:val="single" w:sz="6" w:space="0" w:color="auto"/>
              <w:left w:val="single" w:sz="6" w:space="0" w:color="auto"/>
              <w:bottom w:val="single" w:sz="6" w:space="0" w:color="auto"/>
              <w:right w:val="single" w:sz="6" w:space="0" w:color="auto"/>
            </w:tcBorders>
            <w:vAlign w:val="center"/>
          </w:tcPr>
          <w:p w14:paraId="2CB914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6.57</w:t>
            </w:r>
          </w:p>
        </w:tc>
        <w:tc>
          <w:tcPr>
            <w:tcW w:w="186" w:type="pct"/>
            <w:tcBorders>
              <w:top w:val="single" w:sz="6" w:space="0" w:color="auto"/>
              <w:left w:val="single" w:sz="6" w:space="0" w:color="auto"/>
              <w:bottom w:val="single" w:sz="6" w:space="0" w:color="auto"/>
              <w:right w:val="single" w:sz="6" w:space="0" w:color="auto"/>
            </w:tcBorders>
            <w:vAlign w:val="center"/>
          </w:tcPr>
          <w:p w14:paraId="535C1D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w:t>
            </w:r>
          </w:p>
        </w:tc>
        <w:tc>
          <w:tcPr>
            <w:tcW w:w="209" w:type="pct"/>
            <w:tcBorders>
              <w:top w:val="single" w:sz="6" w:space="0" w:color="auto"/>
              <w:left w:val="single" w:sz="6" w:space="0" w:color="auto"/>
              <w:bottom w:val="single" w:sz="6" w:space="0" w:color="auto"/>
              <w:right w:val="single" w:sz="6" w:space="0" w:color="auto"/>
            </w:tcBorders>
            <w:vAlign w:val="center"/>
          </w:tcPr>
          <w:p w14:paraId="0FEB38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11.22</w:t>
            </w:r>
          </w:p>
        </w:tc>
        <w:tc>
          <w:tcPr>
            <w:tcW w:w="186" w:type="pct"/>
            <w:tcBorders>
              <w:top w:val="single" w:sz="6" w:space="0" w:color="auto"/>
              <w:left w:val="single" w:sz="6" w:space="0" w:color="auto"/>
              <w:bottom w:val="single" w:sz="6" w:space="0" w:color="auto"/>
              <w:right w:val="single" w:sz="6" w:space="0" w:color="auto"/>
            </w:tcBorders>
            <w:vAlign w:val="center"/>
          </w:tcPr>
          <w:p w14:paraId="4DF5EB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11.70</w:t>
            </w:r>
          </w:p>
        </w:tc>
        <w:tc>
          <w:tcPr>
            <w:tcW w:w="209" w:type="pct"/>
            <w:tcBorders>
              <w:top w:val="single" w:sz="6" w:space="0" w:color="auto"/>
              <w:left w:val="single" w:sz="6" w:space="0" w:color="auto"/>
              <w:bottom w:val="single" w:sz="6" w:space="0" w:color="auto"/>
              <w:right w:val="single" w:sz="6" w:space="0" w:color="auto"/>
            </w:tcBorders>
            <w:vAlign w:val="center"/>
          </w:tcPr>
          <w:p w14:paraId="6E63B9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13.14</w:t>
            </w:r>
          </w:p>
        </w:tc>
      </w:tr>
      <w:tr w:rsidR="00D64FA0" w:rsidRPr="009A06AE" w14:paraId="6F94F4F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22144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9438.03,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1153AA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035031943803</w:t>
            </w:r>
          </w:p>
        </w:tc>
        <w:tc>
          <w:tcPr>
            <w:tcW w:w="350" w:type="pct"/>
            <w:tcBorders>
              <w:top w:val="single" w:sz="6" w:space="0" w:color="auto"/>
              <w:left w:val="single" w:sz="6" w:space="0" w:color="auto"/>
              <w:bottom w:val="single" w:sz="6" w:space="0" w:color="auto"/>
              <w:right w:val="single" w:sz="6" w:space="0" w:color="auto"/>
            </w:tcBorders>
            <w:vAlign w:val="center"/>
          </w:tcPr>
          <w:p w14:paraId="51B3E2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1906</w:t>
            </w:r>
          </w:p>
        </w:tc>
        <w:tc>
          <w:tcPr>
            <w:tcW w:w="340" w:type="pct"/>
            <w:tcBorders>
              <w:top w:val="single" w:sz="6" w:space="0" w:color="auto"/>
              <w:left w:val="single" w:sz="6" w:space="0" w:color="auto"/>
              <w:bottom w:val="single" w:sz="6" w:space="0" w:color="auto"/>
              <w:right w:val="single" w:sz="6" w:space="0" w:color="auto"/>
            </w:tcBorders>
            <w:vAlign w:val="center"/>
          </w:tcPr>
          <w:p w14:paraId="7D0623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1933</w:t>
            </w:r>
          </w:p>
        </w:tc>
        <w:tc>
          <w:tcPr>
            <w:tcW w:w="331" w:type="pct"/>
            <w:tcBorders>
              <w:top w:val="single" w:sz="6" w:space="0" w:color="auto"/>
              <w:left w:val="single" w:sz="6" w:space="0" w:color="auto"/>
              <w:bottom w:val="single" w:sz="6" w:space="0" w:color="auto"/>
              <w:right w:val="single" w:sz="6" w:space="0" w:color="auto"/>
            </w:tcBorders>
            <w:vAlign w:val="center"/>
          </w:tcPr>
          <w:p w14:paraId="6F9239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98.60</w:t>
            </w:r>
          </w:p>
        </w:tc>
        <w:tc>
          <w:tcPr>
            <w:tcW w:w="441" w:type="pct"/>
            <w:tcBorders>
              <w:top w:val="single" w:sz="6" w:space="0" w:color="auto"/>
              <w:left w:val="single" w:sz="6" w:space="0" w:color="auto"/>
              <w:bottom w:val="single" w:sz="6" w:space="0" w:color="auto"/>
              <w:right w:val="single" w:sz="6" w:space="0" w:color="auto"/>
            </w:tcBorders>
            <w:vAlign w:val="center"/>
          </w:tcPr>
          <w:p w14:paraId="57A82A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97BB7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464</w:t>
            </w:r>
          </w:p>
        </w:tc>
        <w:tc>
          <w:tcPr>
            <w:tcW w:w="312" w:type="pct"/>
            <w:tcBorders>
              <w:top w:val="single" w:sz="6" w:space="0" w:color="auto"/>
              <w:left w:val="single" w:sz="6" w:space="0" w:color="auto"/>
              <w:bottom w:val="single" w:sz="6" w:space="0" w:color="auto"/>
              <w:right w:val="single" w:sz="6" w:space="0" w:color="auto"/>
            </w:tcBorders>
            <w:vAlign w:val="center"/>
          </w:tcPr>
          <w:p w14:paraId="4A4231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34.05</w:t>
            </w:r>
          </w:p>
        </w:tc>
        <w:tc>
          <w:tcPr>
            <w:tcW w:w="209" w:type="pct"/>
            <w:tcBorders>
              <w:top w:val="single" w:sz="6" w:space="0" w:color="auto"/>
              <w:left w:val="single" w:sz="6" w:space="0" w:color="auto"/>
              <w:bottom w:val="single" w:sz="6" w:space="0" w:color="auto"/>
              <w:right w:val="single" w:sz="6" w:space="0" w:color="auto"/>
            </w:tcBorders>
            <w:vAlign w:val="center"/>
          </w:tcPr>
          <w:p w14:paraId="687A8A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13.58</w:t>
            </w:r>
          </w:p>
        </w:tc>
        <w:tc>
          <w:tcPr>
            <w:tcW w:w="186" w:type="pct"/>
            <w:tcBorders>
              <w:top w:val="single" w:sz="6" w:space="0" w:color="auto"/>
              <w:left w:val="single" w:sz="6" w:space="0" w:color="auto"/>
              <w:bottom w:val="single" w:sz="6" w:space="0" w:color="auto"/>
              <w:right w:val="single" w:sz="6" w:space="0" w:color="auto"/>
            </w:tcBorders>
            <w:vAlign w:val="center"/>
          </w:tcPr>
          <w:p w14:paraId="4012F5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2.59</w:t>
            </w:r>
          </w:p>
        </w:tc>
        <w:tc>
          <w:tcPr>
            <w:tcW w:w="163" w:type="pct"/>
            <w:tcBorders>
              <w:top w:val="single" w:sz="6" w:space="0" w:color="auto"/>
              <w:left w:val="single" w:sz="6" w:space="0" w:color="auto"/>
              <w:bottom w:val="single" w:sz="6" w:space="0" w:color="auto"/>
              <w:right w:val="single" w:sz="6" w:space="0" w:color="auto"/>
            </w:tcBorders>
            <w:vAlign w:val="center"/>
          </w:tcPr>
          <w:p w14:paraId="325B48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w:t>
            </w:r>
          </w:p>
        </w:tc>
        <w:tc>
          <w:tcPr>
            <w:tcW w:w="186" w:type="pct"/>
            <w:tcBorders>
              <w:top w:val="single" w:sz="6" w:space="0" w:color="auto"/>
              <w:left w:val="single" w:sz="6" w:space="0" w:color="auto"/>
              <w:bottom w:val="single" w:sz="6" w:space="0" w:color="auto"/>
              <w:right w:val="single" w:sz="6" w:space="0" w:color="auto"/>
            </w:tcBorders>
            <w:vAlign w:val="center"/>
          </w:tcPr>
          <w:p w14:paraId="73068D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15.73</w:t>
            </w:r>
          </w:p>
        </w:tc>
        <w:tc>
          <w:tcPr>
            <w:tcW w:w="186" w:type="pct"/>
            <w:tcBorders>
              <w:top w:val="single" w:sz="6" w:space="0" w:color="auto"/>
              <w:left w:val="single" w:sz="6" w:space="0" w:color="auto"/>
              <w:bottom w:val="single" w:sz="6" w:space="0" w:color="auto"/>
              <w:right w:val="single" w:sz="6" w:space="0" w:color="auto"/>
            </w:tcBorders>
            <w:vAlign w:val="center"/>
          </w:tcPr>
          <w:p w14:paraId="5D7A59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4.74</w:t>
            </w:r>
          </w:p>
        </w:tc>
        <w:tc>
          <w:tcPr>
            <w:tcW w:w="186" w:type="pct"/>
            <w:tcBorders>
              <w:top w:val="single" w:sz="6" w:space="0" w:color="auto"/>
              <w:left w:val="single" w:sz="6" w:space="0" w:color="auto"/>
              <w:bottom w:val="single" w:sz="6" w:space="0" w:color="auto"/>
              <w:right w:val="single" w:sz="6" w:space="0" w:color="auto"/>
            </w:tcBorders>
            <w:vAlign w:val="center"/>
          </w:tcPr>
          <w:p w14:paraId="39D691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0.86</w:t>
            </w:r>
          </w:p>
        </w:tc>
        <w:tc>
          <w:tcPr>
            <w:tcW w:w="209" w:type="pct"/>
            <w:tcBorders>
              <w:top w:val="single" w:sz="6" w:space="0" w:color="auto"/>
              <w:left w:val="single" w:sz="6" w:space="0" w:color="auto"/>
              <w:bottom w:val="single" w:sz="6" w:space="0" w:color="auto"/>
              <w:right w:val="single" w:sz="6" w:space="0" w:color="auto"/>
            </w:tcBorders>
            <w:vAlign w:val="center"/>
          </w:tcPr>
          <w:p w14:paraId="779CE0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6.47</w:t>
            </w:r>
          </w:p>
        </w:tc>
        <w:tc>
          <w:tcPr>
            <w:tcW w:w="186" w:type="pct"/>
            <w:tcBorders>
              <w:top w:val="single" w:sz="6" w:space="0" w:color="auto"/>
              <w:left w:val="single" w:sz="6" w:space="0" w:color="auto"/>
              <w:bottom w:val="single" w:sz="6" w:space="0" w:color="auto"/>
              <w:right w:val="single" w:sz="6" w:space="0" w:color="auto"/>
            </w:tcBorders>
            <w:vAlign w:val="center"/>
          </w:tcPr>
          <w:p w14:paraId="584DCB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17.24</w:t>
            </w:r>
          </w:p>
        </w:tc>
        <w:tc>
          <w:tcPr>
            <w:tcW w:w="209" w:type="pct"/>
            <w:tcBorders>
              <w:top w:val="single" w:sz="6" w:space="0" w:color="auto"/>
              <w:left w:val="single" w:sz="6" w:space="0" w:color="auto"/>
              <w:bottom w:val="single" w:sz="6" w:space="0" w:color="auto"/>
              <w:right w:val="single" w:sz="6" w:space="0" w:color="auto"/>
            </w:tcBorders>
            <w:vAlign w:val="center"/>
          </w:tcPr>
          <w:p w14:paraId="3B7416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11.85</w:t>
            </w:r>
          </w:p>
        </w:tc>
      </w:tr>
      <w:tr w:rsidR="00D64FA0" w:rsidRPr="009A06AE" w14:paraId="7B6B06C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08626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9439.03,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56CED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035031943903</w:t>
            </w:r>
          </w:p>
        </w:tc>
        <w:tc>
          <w:tcPr>
            <w:tcW w:w="350" w:type="pct"/>
            <w:tcBorders>
              <w:top w:val="single" w:sz="6" w:space="0" w:color="auto"/>
              <w:left w:val="single" w:sz="6" w:space="0" w:color="auto"/>
              <w:bottom w:val="single" w:sz="6" w:space="0" w:color="auto"/>
              <w:right w:val="single" w:sz="6" w:space="0" w:color="auto"/>
            </w:tcBorders>
            <w:vAlign w:val="center"/>
          </w:tcPr>
          <w:p w14:paraId="6EEC7B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1742</w:t>
            </w:r>
          </w:p>
        </w:tc>
        <w:tc>
          <w:tcPr>
            <w:tcW w:w="340" w:type="pct"/>
            <w:tcBorders>
              <w:top w:val="single" w:sz="6" w:space="0" w:color="auto"/>
              <w:left w:val="single" w:sz="6" w:space="0" w:color="auto"/>
              <w:bottom w:val="single" w:sz="6" w:space="0" w:color="auto"/>
              <w:right w:val="single" w:sz="6" w:space="0" w:color="auto"/>
            </w:tcBorders>
            <w:vAlign w:val="center"/>
          </w:tcPr>
          <w:p w14:paraId="015D65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1858</w:t>
            </w:r>
          </w:p>
        </w:tc>
        <w:tc>
          <w:tcPr>
            <w:tcW w:w="331" w:type="pct"/>
            <w:tcBorders>
              <w:top w:val="single" w:sz="6" w:space="0" w:color="auto"/>
              <w:left w:val="single" w:sz="6" w:space="0" w:color="auto"/>
              <w:bottom w:val="single" w:sz="6" w:space="0" w:color="auto"/>
              <w:right w:val="single" w:sz="6" w:space="0" w:color="auto"/>
            </w:tcBorders>
            <w:vAlign w:val="center"/>
          </w:tcPr>
          <w:p w14:paraId="770E18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93.76</w:t>
            </w:r>
          </w:p>
        </w:tc>
        <w:tc>
          <w:tcPr>
            <w:tcW w:w="441" w:type="pct"/>
            <w:tcBorders>
              <w:top w:val="single" w:sz="6" w:space="0" w:color="auto"/>
              <w:left w:val="single" w:sz="6" w:space="0" w:color="auto"/>
              <w:bottom w:val="single" w:sz="6" w:space="0" w:color="auto"/>
              <w:right w:val="single" w:sz="6" w:space="0" w:color="auto"/>
            </w:tcBorders>
            <w:vAlign w:val="center"/>
          </w:tcPr>
          <w:p w14:paraId="72C578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CB5CB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557</w:t>
            </w:r>
          </w:p>
        </w:tc>
        <w:tc>
          <w:tcPr>
            <w:tcW w:w="312" w:type="pct"/>
            <w:tcBorders>
              <w:top w:val="single" w:sz="6" w:space="0" w:color="auto"/>
              <w:left w:val="single" w:sz="6" w:space="0" w:color="auto"/>
              <w:bottom w:val="single" w:sz="6" w:space="0" w:color="auto"/>
              <w:right w:val="single" w:sz="6" w:space="0" w:color="auto"/>
            </w:tcBorders>
            <w:vAlign w:val="center"/>
          </w:tcPr>
          <w:p w14:paraId="053D28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41.29</w:t>
            </w:r>
          </w:p>
        </w:tc>
        <w:tc>
          <w:tcPr>
            <w:tcW w:w="209" w:type="pct"/>
            <w:tcBorders>
              <w:top w:val="single" w:sz="6" w:space="0" w:color="auto"/>
              <w:left w:val="single" w:sz="6" w:space="0" w:color="auto"/>
              <w:bottom w:val="single" w:sz="6" w:space="0" w:color="auto"/>
              <w:right w:val="single" w:sz="6" w:space="0" w:color="auto"/>
            </w:tcBorders>
            <w:vAlign w:val="center"/>
          </w:tcPr>
          <w:p w14:paraId="16559B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7.54</w:t>
            </w:r>
          </w:p>
        </w:tc>
        <w:tc>
          <w:tcPr>
            <w:tcW w:w="186" w:type="pct"/>
            <w:tcBorders>
              <w:top w:val="single" w:sz="6" w:space="0" w:color="auto"/>
              <w:left w:val="single" w:sz="6" w:space="0" w:color="auto"/>
              <w:bottom w:val="single" w:sz="6" w:space="0" w:color="auto"/>
              <w:right w:val="single" w:sz="6" w:space="0" w:color="auto"/>
            </w:tcBorders>
            <w:vAlign w:val="center"/>
          </w:tcPr>
          <w:p w14:paraId="6D400D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w:t>
            </w:r>
          </w:p>
        </w:tc>
        <w:tc>
          <w:tcPr>
            <w:tcW w:w="163" w:type="pct"/>
            <w:tcBorders>
              <w:top w:val="single" w:sz="6" w:space="0" w:color="auto"/>
              <w:left w:val="single" w:sz="6" w:space="0" w:color="auto"/>
              <w:bottom w:val="single" w:sz="6" w:space="0" w:color="auto"/>
              <w:right w:val="single" w:sz="6" w:space="0" w:color="auto"/>
            </w:tcBorders>
            <w:vAlign w:val="center"/>
          </w:tcPr>
          <w:p w14:paraId="4D5F93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6B8B6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15.80</w:t>
            </w:r>
          </w:p>
        </w:tc>
        <w:tc>
          <w:tcPr>
            <w:tcW w:w="186" w:type="pct"/>
            <w:tcBorders>
              <w:top w:val="single" w:sz="6" w:space="0" w:color="auto"/>
              <w:left w:val="single" w:sz="6" w:space="0" w:color="auto"/>
              <w:bottom w:val="single" w:sz="6" w:space="0" w:color="auto"/>
              <w:right w:val="single" w:sz="6" w:space="0" w:color="auto"/>
            </w:tcBorders>
            <w:vAlign w:val="center"/>
          </w:tcPr>
          <w:p w14:paraId="574389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7.90</w:t>
            </w:r>
          </w:p>
        </w:tc>
        <w:tc>
          <w:tcPr>
            <w:tcW w:w="186" w:type="pct"/>
            <w:tcBorders>
              <w:top w:val="single" w:sz="6" w:space="0" w:color="auto"/>
              <w:left w:val="single" w:sz="6" w:space="0" w:color="auto"/>
              <w:bottom w:val="single" w:sz="6" w:space="0" w:color="auto"/>
              <w:right w:val="single" w:sz="6" w:space="0" w:color="auto"/>
            </w:tcBorders>
            <w:vAlign w:val="center"/>
          </w:tcPr>
          <w:p w14:paraId="54F4FD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2.33</w:t>
            </w:r>
          </w:p>
        </w:tc>
        <w:tc>
          <w:tcPr>
            <w:tcW w:w="209" w:type="pct"/>
            <w:tcBorders>
              <w:top w:val="single" w:sz="6" w:space="0" w:color="auto"/>
              <w:left w:val="single" w:sz="6" w:space="0" w:color="auto"/>
              <w:bottom w:val="single" w:sz="6" w:space="0" w:color="auto"/>
              <w:right w:val="single" w:sz="6" w:space="0" w:color="auto"/>
            </w:tcBorders>
            <w:vAlign w:val="center"/>
          </w:tcPr>
          <w:p w14:paraId="55A604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7.54</w:t>
            </w:r>
          </w:p>
        </w:tc>
        <w:tc>
          <w:tcPr>
            <w:tcW w:w="186" w:type="pct"/>
            <w:tcBorders>
              <w:top w:val="single" w:sz="6" w:space="0" w:color="auto"/>
              <w:left w:val="single" w:sz="6" w:space="0" w:color="auto"/>
              <w:bottom w:val="single" w:sz="6" w:space="0" w:color="auto"/>
              <w:right w:val="single" w:sz="6" w:space="0" w:color="auto"/>
            </w:tcBorders>
            <w:vAlign w:val="center"/>
          </w:tcPr>
          <w:p w14:paraId="5CF676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11.85</w:t>
            </w:r>
          </w:p>
        </w:tc>
        <w:tc>
          <w:tcPr>
            <w:tcW w:w="209" w:type="pct"/>
            <w:tcBorders>
              <w:top w:val="single" w:sz="6" w:space="0" w:color="auto"/>
              <w:left w:val="single" w:sz="6" w:space="0" w:color="auto"/>
              <w:bottom w:val="single" w:sz="6" w:space="0" w:color="auto"/>
              <w:right w:val="single" w:sz="6" w:space="0" w:color="auto"/>
            </w:tcBorders>
            <w:vAlign w:val="center"/>
          </w:tcPr>
          <w:p w14:paraId="7638C8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15.62</w:t>
            </w:r>
          </w:p>
        </w:tc>
      </w:tr>
      <w:tr w:rsidR="00D64FA0" w:rsidRPr="009A06AE" w14:paraId="6526F07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3EFD1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9439.04,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23CEB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035031943904</w:t>
            </w:r>
          </w:p>
        </w:tc>
        <w:tc>
          <w:tcPr>
            <w:tcW w:w="350" w:type="pct"/>
            <w:tcBorders>
              <w:top w:val="single" w:sz="6" w:space="0" w:color="auto"/>
              <w:left w:val="single" w:sz="6" w:space="0" w:color="auto"/>
              <w:bottom w:val="single" w:sz="6" w:space="0" w:color="auto"/>
              <w:right w:val="single" w:sz="6" w:space="0" w:color="auto"/>
            </w:tcBorders>
            <w:vAlign w:val="center"/>
          </w:tcPr>
          <w:p w14:paraId="661DFC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1134</w:t>
            </w:r>
          </w:p>
        </w:tc>
        <w:tc>
          <w:tcPr>
            <w:tcW w:w="340" w:type="pct"/>
            <w:tcBorders>
              <w:top w:val="single" w:sz="6" w:space="0" w:color="auto"/>
              <w:left w:val="single" w:sz="6" w:space="0" w:color="auto"/>
              <w:bottom w:val="single" w:sz="6" w:space="0" w:color="auto"/>
              <w:right w:val="single" w:sz="6" w:space="0" w:color="auto"/>
            </w:tcBorders>
            <w:vAlign w:val="center"/>
          </w:tcPr>
          <w:p w14:paraId="276680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1288</w:t>
            </w:r>
          </w:p>
        </w:tc>
        <w:tc>
          <w:tcPr>
            <w:tcW w:w="331" w:type="pct"/>
            <w:tcBorders>
              <w:top w:val="single" w:sz="6" w:space="0" w:color="auto"/>
              <w:left w:val="single" w:sz="6" w:space="0" w:color="auto"/>
              <w:bottom w:val="single" w:sz="6" w:space="0" w:color="auto"/>
              <w:right w:val="single" w:sz="6" w:space="0" w:color="auto"/>
            </w:tcBorders>
            <w:vAlign w:val="center"/>
          </w:tcPr>
          <w:p w14:paraId="22521D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88.04</w:t>
            </w:r>
          </w:p>
        </w:tc>
        <w:tc>
          <w:tcPr>
            <w:tcW w:w="441" w:type="pct"/>
            <w:tcBorders>
              <w:top w:val="single" w:sz="6" w:space="0" w:color="auto"/>
              <w:left w:val="single" w:sz="6" w:space="0" w:color="auto"/>
              <w:bottom w:val="single" w:sz="6" w:space="0" w:color="auto"/>
              <w:right w:val="single" w:sz="6" w:space="0" w:color="auto"/>
            </w:tcBorders>
            <w:vAlign w:val="center"/>
          </w:tcPr>
          <w:p w14:paraId="4333DE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7FAA6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379</w:t>
            </w:r>
          </w:p>
        </w:tc>
        <w:tc>
          <w:tcPr>
            <w:tcW w:w="312" w:type="pct"/>
            <w:tcBorders>
              <w:top w:val="single" w:sz="6" w:space="0" w:color="auto"/>
              <w:left w:val="single" w:sz="6" w:space="0" w:color="auto"/>
              <w:bottom w:val="single" w:sz="6" w:space="0" w:color="auto"/>
              <w:right w:val="single" w:sz="6" w:space="0" w:color="auto"/>
            </w:tcBorders>
            <w:vAlign w:val="center"/>
          </w:tcPr>
          <w:p w14:paraId="25C89B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35.88</w:t>
            </w:r>
          </w:p>
        </w:tc>
        <w:tc>
          <w:tcPr>
            <w:tcW w:w="209" w:type="pct"/>
            <w:tcBorders>
              <w:top w:val="single" w:sz="6" w:space="0" w:color="auto"/>
              <w:left w:val="single" w:sz="6" w:space="0" w:color="auto"/>
              <w:bottom w:val="single" w:sz="6" w:space="0" w:color="auto"/>
              <w:right w:val="single" w:sz="6" w:space="0" w:color="auto"/>
            </w:tcBorders>
            <w:vAlign w:val="center"/>
          </w:tcPr>
          <w:p w14:paraId="1BFF64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9.23</w:t>
            </w:r>
          </w:p>
        </w:tc>
        <w:tc>
          <w:tcPr>
            <w:tcW w:w="186" w:type="pct"/>
            <w:tcBorders>
              <w:top w:val="single" w:sz="6" w:space="0" w:color="auto"/>
              <w:left w:val="single" w:sz="6" w:space="0" w:color="auto"/>
              <w:bottom w:val="single" w:sz="6" w:space="0" w:color="auto"/>
              <w:right w:val="single" w:sz="6" w:space="0" w:color="auto"/>
            </w:tcBorders>
            <w:vAlign w:val="center"/>
          </w:tcPr>
          <w:p w14:paraId="2FC2AC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2.11</w:t>
            </w:r>
          </w:p>
        </w:tc>
        <w:tc>
          <w:tcPr>
            <w:tcW w:w="163" w:type="pct"/>
            <w:tcBorders>
              <w:top w:val="single" w:sz="6" w:space="0" w:color="auto"/>
              <w:left w:val="single" w:sz="6" w:space="0" w:color="auto"/>
              <w:bottom w:val="single" w:sz="6" w:space="0" w:color="auto"/>
              <w:right w:val="single" w:sz="6" w:space="0" w:color="auto"/>
            </w:tcBorders>
            <w:vAlign w:val="center"/>
          </w:tcPr>
          <w:p w14:paraId="5A72CE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16A1D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13.19</w:t>
            </w:r>
          </w:p>
        </w:tc>
        <w:tc>
          <w:tcPr>
            <w:tcW w:w="186" w:type="pct"/>
            <w:tcBorders>
              <w:top w:val="single" w:sz="6" w:space="0" w:color="auto"/>
              <w:left w:val="single" w:sz="6" w:space="0" w:color="auto"/>
              <w:bottom w:val="single" w:sz="6" w:space="0" w:color="auto"/>
              <w:right w:val="single" w:sz="6" w:space="0" w:color="auto"/>
            </w:tcBorders>
            <w:vAlign w:val="center"/>
          </w:tcPr>
          <w:p w14:paraId="5F0759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9.23</w:t>
            </w:r>
          </w:p>
        </w:tc>
        <w:tc>
          <w:tcPr>
            <w:tcW w:w="186" w:type="pct"/>
            <w:tcBorders>
              <w:top w:val="single" w:sz="6" w:space="0" w:color="auto"/>
              <w:left w:val="single" w:sz="6" w:space="0" w:color="auto"/>
              <w:bottom w:val="single" w:sz="6" w:space="0" w:color="auto"/>
              <w:right w:val="single" w:sz="6" w:space="0" w:color="auto"/>
            </w:tcBorders>
            <w:vAlign w:val="center"/>
          </w:tcPr>
          <w:p w14:paraId="380E17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3.96</w:t>
            </w:r>
          </w:p>
        </w:tc>
        <w:tc>
          <w:tcPr>
            <w:tcW w:w="209" w:type="pct"/>
            <w:tcBorders>
              <w:top w:val="single" w:sz="6" w:space="0" w:color="auto"/>
              <w:left w:val="single" w:sz="6" w:space="0" w:color="auto"/>
              <w:bottom w:val="single" w:sz="6" w:space="0" w:color="auto"/>
              <w:right w:val="single" w:sz="6" w:space="0" w:color="auto"/>
            </w:tcBorders>
            <w:vAlign w:val="center"/>
          </w:tcPr>
          <w:p w14:paraId="0FBA77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10.29</w:t>
            </w:r>
          </w:p>
        </w:tc>
        <w:tc>
          <w:tcPr>
            <w:tcW w:w="186" w:type="pct"/>
            <w:tcBorders>
              <w:top w:val="single" w:sz="6" w:space="0" w:color="auto"/>
              <w:left w:val="single" w:sz="6" w:space="0" w:color="auto"/>
              <w:bottom w:val="single" w:sz="6" w:space="0" w:color="auto"/>
              <w:right w:val="single" w:sz="6" w:space="0" w:color="auto"/>
            </w:tcBorders>
            <w:vAlign w:val="center"/>
          </w:tcPr>
          <w:p w14:paraId="7F81DE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10.29</w:t>
            </w:r>
          </w:p>
        </w:tc>
        <w:tc>
          <w:tcPr>
            <w:tcW w:w="209" w:type="pct"/>
            <w:tcBorders>
              <w:top w:val="single" w:sz="6" w:space="0" w:color="auto"/>
              <w:left w:val="single" w:sz="6" w:space="0" w:color="auto"/>
              <w:bottom w:val="single" w:sz="6" w:space="0" w:color="auto"/>
              <w:right w:val="single" w:sz="6" w:space="0" w:color="auto"/>
            </w:tcBorders>
            <w:vAlign w:val="center"/>
          </w:tcPr>
          <w:p w14:paraId="343B61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13.46</w:t>
            </w:r>
          </w:p>
        </w:tc>
      </w:tr>
      <w:tr w:rsidR="00D64FA0" w:rsidRPr="009A06AE" w14:paraId="7685706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1E31A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9439.05,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08EF9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035031943905</w:t>
            </w:r>
          </w:p>
        </w:tc>
        <w:tc>
          <w:tcPr>
            <w:tcW w:w="350" w:type="pct"/>
            <w:tcBorders>
              <w:top w:val="single" w:sz="6" w:space="0" w:color="auto"/>
              <w:left w:val="single" w:sz="6" w:space="0" w:color="auto"/>
              <w:bottom w:val="single" w:sz="6" w:space="0" w:color="auto"/>
              <w:right w:val="single" w:sz="6" w:space="0" w:color="auto"/>
            </w:tcBorders>
            <w:vAlign w:val="center"/>
          </w:tcPr>
          <w:p w14:paraId="280C80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1134</w:t>
            </w:r>
          </w:p>
        </w:tc>
        <w:tc>
          <w:tcPr>
            <w:tcW w:w="340" w:type="pct"/>
            <w:tcBorders>
              <w:top w:val="single" w:sz="6" w:space="0" w:color="auto"/>
              <w:left w:val="single" w:sz="6" w:space="0" w:color="auto"/>
              <w:bottom w:val="single" w:sz="6" w:space="0" w:color="auto"/>
              <w:right w:val="single" w:sz="6" w:space="0" w:color="auto"/>
            </w:tcBorders>
            <w:vAlign w:val="center"/>
          </w:tcPr>
          <w:p w14:paraId="029CC4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1137</w:t>
            </w:r>
          </w:p>
        </w:tc>
        <w:tc>
          <w:tcPr>
            <w:tcW w:w="331" w:type="pct"/>
            <w:tcBorders>
              <w:top w:val="single" w:sz="6" w:space="0" w:color="auto"/>
              <w:left w:val="single" w:sz="6" w:space="0" w:color="auto"/>
              <w:bottom w:val="single" w:sz="6" w:space="0" w:color="auto"/>
              <w:right w:val="single" w:sz="6" w:space="0" w:color="auto"/>
            </w:tcBorders>
            <w:vAlign w:val="center"/>
          </w:tcPr>
          <w:p w14:paraId="532405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99.74</w:t>
            </w:r>
          </w:p>
        </w:tc>
        <w:tc>
          <w:tcPr>
            <w:tcW w:w="441" w:type="pct"/>
            <w:tcBorders>
              <w:top w:val="single" w:sz="6" w:space="0" w:color="auto"/>
              <w:left w:val="single" w:sz="6" w:space="0" w:color="auto"/>
              <w:bottom w:val="single" w:sz="6" w:space="0" w:color="auto"/>
              <w:right w:val="single" w:sz="6" w:space="0" w:color="auto"/>
            </w:tcBorders>
            <w:vAlign w:val="center"/>
          </w:tcPr>
          <w:p w14:paraId="27FCBA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58C33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322</w:t>
            </w:r>
          </w:p>
        </w:tc>
        <w:tc>
          <w:tcPr>
            <w:tcW w:w="312" w:type="pct"/>
            <w:tcBorders>
              <w:top w:val="single" w:sz="6" w:space="0" w:color="auto"/>
              <w:left w:val="single" w:sz="6" w:space="0" w:color="auto"/>
              <w:bottom w:val="single" w:sz="6" w:space="0" w:color="auto"/>
              <w:right w:val="single" w:sz="6" w:space="0" w:color="auto"/>
            </w:tcBorders>
            <w:vAlign w:val="center"/>
          </w:tcPr>
          <w:p w14:paraId="0EABC4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33.23</w:t>
            </w:r>
          </w:p>
        </w:tc>
        <w:tc>
          <w:tcPr>
            <w:tcW w:w="209" w:type="pct"/>
            <w:tcBorders>
              <w:top w:val="single" w:sz="6" w:space="0" w:color="auto"/>
              <w:left w:val="single" w:sz="6" w:space="0" w:color="auto"/>
              <w:bottom w:val="single" w:sz="6" w:space="0" w:color="auto"/>
              <w:right w:val="single" w:sz="6" w:space="0" w:color="auto"/>
            </w:tcBorders>
            <w:vAlign w:val="center"/>
          </w:tcPr>
          <w:p w14:paraId="6E9B16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w:t>
            </w:r>
          </w:p>
        </w:tc>
        <w:tc>
          <w:tcPr>
            <w:tcW w:w="186" w:type="pct"/>
            <w:tcBorders>
              <w:top w:val="single" w:sz="6" w:space="0" w:color="auto"/>
              <w:left w:val="single" w:sz="6" w:space="0" w:color="auto"/>
              <w:bottom w:val="single" w:sz="6" w:space="0" w:color="auto"/>
              <w:right w:val="single" w:sz="6" w:space="0" w:color="auto"/>
            </w:tcBorders>
            <w:vAlign w:val="center"/>
          </w:tcPr>
          <w:p w14:paraId="4EB1D6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63" w:type="pct"/>
            <w:tcBorders>
              <w:top w:val="single" w:sz="6" w:space="0" w:color="auto"/>
              <w:left w:val="single" w:sz="6" w:space="0" w:color="auto"/>
              <w:bottom w:val="single" w:sz="6" w:space="0" w:color="auto"/>
              <w:right w:val="single" w:sz="6" w:space="0" w:color="auto"/>
            </w:tcBorders>
            <w:vAlign w:val="center"/>
          </w:tcPr>
          <w:p w14:paraId="178144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52AFB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13.98</w:t>
            </w:r>
          </w:p>
        </w:tc>
        <w:tc>
          <w:tcPr>
            <w:tcW w:w="186" w:type="pct"/>
            <w:tcBorders>
              <w:top w:val="single" w:sz="6" w:space="0" w:color="auto"/>
              <w:left w:val="single" w:sz="6" w:space="0" w:color="auto"/>
              <w:bottom w:val="single" w:sz="6" w:space="0" w:color="auto"/>
              <w:right w:val="single" w:sz="6" w:space="0" w:color="auto"/>
            </w:tcBorders>
            <w:vAlign w:val="center"/>
          </w:tcPr>
          <w:p w14:paraId="6D1007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w:t>
            </w:r>
          </w:p>
        </w:tc>
        <w:tc>
          <w:tcPr>
            <w:tcW w:w="186" w:type="pct"/>
            <w:tcBorders>
              <w:top w:val="single" w:sz="6" w:space="0" w:color="auto"/>
              <w:left w:val="single" w:sz="6" w:space="0" w:color="auto"/>
              <w:bottom w:val="single" w:sz="6" w:space="0" w:color="auto"/>
              <w:right w:val="single" w:sz="6" w:space="0" w:color="auto"/>
            </w:tcBorders>
            <w:vAlign w:val="center"/>
          </w:tcPr>
          <w:p w14:paraId="1AEC12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w:t>
            </w:r>
          </w:p>
        </w:tc>
        <w:tc>
          <w:tcPr>
            <w:tcW w:w="209" w:type="pct"/>
            <w:tcBorders>
              <w:top w:val="single" w:sz="6" w:space="0" w:color="auto"/>
              <w:left w:val="single" w:sz="6" w:space="0" w:color="auto"/>
              <w:bottom w:val="single" w:sz="6" w:space="0" w:color="auto"/>
              <w:right w:val="single" w:sz="6" w:space="0" w:color="auto"/>
            </w:tcBorders>
            <w:vAlign w:val="center"/>
          </w:tcPr>
          <w:p w14:paraId="6D7D9F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6.52</w:t>
            </w:r>
          </w:p>
        </w:tc>
        <w:tc>
          <w:tcPr>
            <w:tcW w:w="186" w:type="pct"/>
            <w:tcBorders>
              <w:top w:val="single" w:sz="6" w:space="0" w:color="auto"/>
              <w:left w:val="single" w:sz="6" w:space="0" w:color="auto"/>
              <w:bottom w:val="single" w:sz="6" w:space="0" w:color="auto"/>
              <w:right w:val="single" w:sz="6" w:space="0" w:color="auto"/>
            </w:tcBorders>
            <w:vAlign w:val="center"/>
          </w:tcPr>
          <w:p w14:paraId="074D26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10.87</w:t>
            </w:r>
          </w:p>
        </w:tc>
        <w:tc>
          <w:tcPr>
            <w:tcW w:w="209" w:type="pct"/>
            <w:tcBorders>
              <w:top w:val="single" w:sz="6" w:space="0" w:color="auto"/>
              <w:left w:val="single" w:sz="6" w:space="0" w:color="auto"/>
              <w:bottom w:val="single" w:sz="6" w:space="0" w:color="auto"/>
              <w:right w:val="single" w:sz="6" w:space="0" w:color="auto"/>
            </w:tcBorders>
            <w:vAlign w:val="center"/>
          </w:tcPr>
          <w:p w14:paraId="35D63A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7.14</w:t>
            </w:r>
          </w:p>
        </w:tc>
      </w:tr>
      <w:tr w:rsidR="00D64FA0" w:rsidRPr="009A06AE" w14:paraId="25D6CD0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8371B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9439.06,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51C76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035031943906</w:t>
            </w:r>
          </w:p>
        </w:tc>
        <w:tc>
          <w:tcPr>
            <w:tcW w:w="350" w:type="pct"/>
            <w:tcBorders>
              <w:top w:val="single" w:sz="6" w:space="0" w:color="auto"/>
              <w:left w:val="single" w:sz="6" w:space="0" w:color="auto"/>
              <w:bottom w:val="single" w:sz="6" w:space="0" w:color="auto"/>
              <w:right w:val="single" w:sz="6" w:space="0" w:color="auto"/>
            </w:tcBorders>
            <w:vAlign w:val="center"/>
          </w:tcPr>
          <w:p w14:paraId="5FF0A0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2275</w:t>
            </w:r>
          </w:p>
        </w:tc>
        <w:tc>
          <w:tcPr>
            <w:tcW w:w="340" w:type="pct"/>
            <w:tcBorders>
              <w:top w:val="single" w:sz="6" w:space="0" w:color="auto"/>
              <w:left w:val="single" w:sz="6" w:space="0" w:color="auto"/>
              <w:bottom w:val="single" w:sz="6" w:space="0" w:color="auto"/>
              <w:right w:val="single" w:sz="6" w:space="0" w:color="auto"/>
            </w:tcBorders>
            <w:vAlign w:val="center"/>
          </w:tcPr>
          <w:p w14:paraId="2D4A64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2712</w:t>
            </w:r>
          </w:p>
        </w:tc>
        <w:tc>
          <w:tcPr>
            <w:tcW w:w="331" w:type="pct"/>
            <w:tcBorders>
              <w:top w:val="single" w:sz="6" w:space="0" w:color="auto"/>
              <w:left w:val="single" w:sz="6" w:space="0" w:color="auto"/>
              <w:bottom w:val="single" w:sz="6" w:space="0" w:color="auto"/>
              <w:right w:val="single" w:sz="6" w:space="0" w:color="auto"/>
            </w:tcBorders>
            <w:vAlign w:val="center"/>
          </w:tcPr>
          <w:p w14:paraId="19FBBB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83.89</w:t>
            </w:r>
          </w:p>
        </w:tc>
        <w:tc>
          <w:tcPr>
            <w:tcW w:w="441" w:type="pct"/>
            <w:tcBorders>
              <w:top w:val="single" w:sz="6" w:space="0" w:color="auto"/>
              <w:left w:val="single" w:sz="6" w:space="0" w:color="auto"/>
              <w:bottom w:val="single" w:sz="6" w:space="0" w:color="auto"/>
              <w:right w:val="single" w:sz="6" w:space="0" w:color="auto"/>
            </w:tcBorders>
            <w:vAlign w:val="center"/>
          </w:tcPr>
          <w:p w14:paraId="695730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0EC3F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581</w:t>
            </w:r>
          </w:p>
        </w:tc>
        <w:tc>
          <w:tcPr>
            <w:tcW w:w="312" w:type="pct"/>
            <w:tcBorders>
              <w:top w:val="single" w:sz="6" w:space="0" w:color="auto"/>
              <w:left w:val="single" w:sz="6" w:space="0" w:color="auto"/>
              <w:bottom w:val="single" w:sz="6" w:space="0" w:color="auto"/>
              <w:right w:val="single" w:sz="6" w:space="0" w:color="auto"/>
            </w:tcBorders>
            <w:vAlign w:val="center"/>
          </w:tcPr>
          <w:p w14:paraId="125CF4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28.40</w:t>
            </w:r>
          </w:p>
        </w:tc>
        <w:tc>
          <w:tcPr>
            <w:tcW w:w="209" w:type="pct"/>
            <w:tcBorders>
              <w:top w:val="single" w:sz="6" w:space="0" w:color="auto"/>
              <w:left w:val="single" w:sz="6" w:space="0" w:color="auto"/>
              <w:bottom w:val="single" w:sz="6" w:space="0" w:color="auto"/>
              <w:right w:val="single" w:sz="6" w:space="0" w:color="auto"/>
            </w:tcBorders>
            <w:vAlign w:val="center"/>
          </w:tcPr>
          <w:p w14:paraId="1322CC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5.16</w:t>
            </w:r>
          </w:p>
        </w:tc>
        <w:tc>
          <w:tcPr>
            <w:tcW w:w="186" w:type="pct"/>
            <w:tcBorders>
              <w:top w:val="single" w:sz="6" w:space="0" w:color="auto"/>
              <w:left w:val="single" w:sz="6" w:space="0" w:color="auto"/>
              <w:bottom w:val="single" w:sz="6" w:space="0" w:color="auto"/>
              <w:right w:val="single" w:sz="6" w:space="0" w:color="auto"/>
            </w:tcBorders>
            <w:vAlign w:val="center"/>
          </w:tcPr>
          <w:p w14:paraId="390CA4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0.86</w:t>
            </w:r>
          </w:p>
        </w:tc>
        <w:tc>
          <w:tcPr>
            <w:tcW w:w="163" w:type="pct"/>
            <w:tcBorders>
              <w:top w:val="single" w:sz="6" w:space="0" w:color="auto"/>
              <w:left w:val="single" w:sz="6" w:space="0" w:color="auto"/>
              <w:bottom w:val="single" w:sz="6" w:space="0" w:color="auto"/>
              <w:right w:val="single" w:sz="6" w:space="0" w:color="auto"/>
            </w:tcBorders>
            <w:vAlign w:val="center"/>
          </w:tcPr>
          <w:p w14:paraId="351411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DFE74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10.33</w:t>
            </w:r>
          </w:p>
        </w:tc>
        <w:tc>
          <w:tcPr>
            <w:tcW w:w="186" w:type="pct"/>
            <w:tcBorders>
              <w:top w:val="single" w:sz="6" w:space="0" w:color="auto"/>
              <w:left w:val="single" w:sz="6" w:space="0" w:color="auto"/>
              <w:bottom w:val="single" w:sz="6" w:space="0" w:color="auto"/>
              <w:right w:val="single" w:sz="6" w:space="0" w:color="auto"/>
            </w:tcBorders>
            <w:vAlign w:val="center"/>
          </w:tcPr>
          <w:p w14:paraId="05DB44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4.82</w:t>
            </w:r>
          </w:p>
        </w:tc>
        <w:tc>
          <w:tcPr>
            <w:tcW w:w="186" w:type="pct"/>
            <w:tcBorders>
              <w:top w:val="single" w:sz="6" w:space="0" w:color="auto"/>
              <w:left w:val="single" w:sz="6" w:space="0" w:color="auto"/>
              <w:bottom w:val="single" w:sz="6" w:space="0" w:color="auto"/>
              <w:right w:val="single" w:sz="6" w:space="0" w:color="auto"/>
            </w:tcBorders>
            <w:vAlign w:val="center"/>
          </w:tcPr>
          <w:p w14:paraId="47DD42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2.75</w:t>
            </w:r>
          </w:p>
        </w:tc>
        <w:tc>
          <w:tcPr>
            <w:tcW w:w="209" w:type="pct"/>
            <w:tcBorders>
              <w:top w:val="single" w:sz="6" w:space="0" w:color="auto"/>
              <w:left w:val="single" w:sz="6" w:space="0" w:color="auto"/>
              <w:bottom w:val="single" w:sz="6" w:space="0" w:color="auto"/>
              <w:right w:val="single" w:sz="6" w:space="0" w:color="auto"/>
            </w:tcBorders>
            <w:vAlign w:val="center"/>
          </w:tcPr>
          <w:p w14:paraId="0E4AED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4.82</w:t>
            </w:r>
          </w:p>
        </w:tc>
        <w:tc>
          <w:tcPr>
            <w:tcW w:w="186" w:type="pct"/>
            <w:tcBorders>
              <w:top w:val="single" w:sz="6" w:space="0" w:color="auto"/>
              <w:left w:val="single" w:sz="6" w:space="0" w:color="auto"/>
              <w:bottom w:val="single" w:sz="6" w:space="0" w:color="auto"/>
              <w:right w:val="single" w:sz="6" w:space="0" w:color="auto"/>
            </w:tcBorders>
            <w:vAlign w:val="center"/>
          </w:tcPr>
          <w:p w14:paraId="6B814D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5.51</w:t>
            </w:r>
          </w:p>
        </w:tc>
        <w:tc>
          <w:tcPr>
            <w:tcW w:w="209" w:type="pct"/>
            <w:tcBorders>
              <w:top w:val="single" w:sz="6" w:space="0" w:color="auto"/>
              <w:left w:val="single" w:sz="6" w:space="0" w:color="auto"/>
              <w:bottom w:val="single" w:sz="6" w:space="0" w:color="auto"/>
              <w:right w:val="single" w:sz="6" w:space="0" w:color="auto"/>
            </w:tcBorders>
            <w:vAlign w:val="center"/>
          </w:tcPr>
          <w:p w14:paraId="5A7A6D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13.77</w:t>
            </w:r>
          </w:p>
        </w:tc>
      </w:tr>
      <w:tr w:rsidR="00D64FA0" w:rsidRPr="009A06AE" w14:paraId="6AE0BF5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C8429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9439.07,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52802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035031943907</w:t>
            </w:r>
          </w:p>
        </w:tc>
        <w:tc>
          <w:tcPr>
            <w:tcW w:w="350" w:type="pct"/>
            <w:tcBorders>
              <w:top w:val="single" w:sz="6" w:space="0" w:color="auto"/>
              <w:left w:val="single" w:sz="6" w:space="0" w:color="auto"/>
              <w:bottom w:val="single" w:sz="6" w:space="0" w:color="auto"/>
              <w:right w:val="single" w:sz="6" w:space="0" w:color="auto"/>
            </w:tcBorders>
            <w:vAlign w:val="center"/>
          </w:tcPr>
          <w:p w14:paraId="5AE2E8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2018</w:t>
            </w:r>
          </w:p>
        </w:tc>
        <w:tc>
          <w:tcPr>
            <w:tcW w:w="340" w:type="pct"/>
            <w:tcBorders>
              <w:top w:val="single" w:sz="6" w:space="0" w:color="auto"/>
              <w:left w:val="single" w:sz="6" w:space="0" w:color="auto"/>
              <w:bottom w:val="single" w:sz="6" w:space="0" w:color="auto"/>
              <w:right w:val="single" w:sz="6" w:space="0" w:color="auto"/>
            </w:tcBorders>
            <w:vAlign w:val="center"/>
          </w:tcPr>
          <w:p w14:paraId="4DEE85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2098</w:t>
            </w:r>
          </w:p>
        </w:tc>
        <w:tc>
          <w:tcPr>
            <w:tcW w:w="331" w:type="pct"/>
            <w:tcBorders>
              <w:top w:val="single" w:sz="6" w:space="0" w:color="auto"/>
              <w:left w:val="single" w:sz="6" w:space="0" w:color="auto"/>
              <w:bottom w:val="single" w:sz="6" w:space="0" w:color="auto"/>
              <w:right w:val="single" w:sz="6" w:space="0" w:color="auto"/>
            </w:tcBorders>
            <w:vAlign w:val="center"/>
          </w:tcPr>
          <w:p w14:paraId="5284AD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96.19</w:t>
            </w:r>
          </w:p>
        </w:tc>
        <w:tc>
          <w:tcPr>
            <w:tcW w:w="441" w:type="pct"/>
            <w:tcBorders>
              <w:top w:val="single" w:sz="6" w:space="0" w:color="auto"/>
              <w:left w:val="single" w:sz="6" w:space="0" w:color="auto"/>
              <w:bottom w:val="single" w:sz="6" w:space="0" w:color="auto"/>
              <w:right w:val="single" w:sz="6" w:space="0" w:color="auto"/>
            </w:tcBorders>
            <w:vAlign w:val="center"/>
          </w:tcPr>
          <w:p w14:paraId="46F4BF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665C8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514</w:t>
            </w:r>
          </w:p>
        </w:tc>
        <w:tc>
          <w:tcPr>
            <w:tcW w:w="312" w:type="pct"/>
            <w:tcBorders>
              <w:top w:val="single" w:sz="6" w:space="0" w:color="auto"/>
              <w:left w:val="single" w:sz="6" w:space="0" w:color="auto"/>
              <w:bottom w:val="single" w:sz="6" w:space="0" w:color="auto"/>
              <w:right w:val="single" w:sz="6" w:space="0" w:color="auto"/>
            </w:tcBorders>
            <w:vAlign w:val="center"/>
          </w:tcPr>
          <w:p w14:paraId="79D685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47.47</w:t>
            </w:r>
          </w:p>
        </w:tc>
        <w:tc>
          <w:tcPr>
            <w:tcW w:w="209" w:type="pct"/>
            <w:tcBorders>
              <w:top w:val="single" w:sz="6" w:space="0" w:color="auto"/>
              <w:left w:val="single" w:sz="6" w:space="0" w:color="auto"/>
              <w:bottom w:val="single" w:sz="6" w:space="0" w:color="auto"/>
              <w:right w:val="single" w:sz="6" w:space="0" w:color="auto"/>
            </w:tcBorders>
            <w:vAlign w:val="center"/>
          </w:tcPr>
          <w:p w14:paraId="35C0A5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9.34</w:t>
            </w:r>
          </w:p>
        </w:tc>
        <w:tc>
          <w:tcPr>
            <w:tcW w:w="186" w:type="pct"/>
            <w:tcBorders>
              <w:top w:val="single" w:sz="6" w:space="0" w:color="auto"/>
              <w:left w:val="single" w:sz="6" w:space="0" w:color="auto"/>
              <w:bottom w:val="single" w:sz="6" w:space="0" w:color="auto"/>
              <w:right w:val="single" w:sz="6" w:space="0" w:color="auto"/>
            </w:tcBorders>
            <w:vAlign w:val="center"/>
          </w:tcPr>
          <w:p w14:paraId="3A9F03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w:t>
            </w:r>
          </w:p>
        </w:tc>
        <w:tc>
          <w:tcPr>
            <w:tcW w:w="163" w:type="pct"/>
            <w:tcBorders>
              <w:top w:val="single" w:sz="6" w:space="0" w:color="auto"/>
              <w:left w:val="single" w:sz="6" w:space="0" w:color="auto"/>
              <w:bottom w:val="single" w:sz="6" w:space="0" w:color="auto"/>
              <w:right w:val="single" w:sz="6" w:space="0" w:color="auto"/>
            </w:tcBorders>
            <w:vAlign w:val="center"/>
          </w:tcPr>
          <w:p w14:paraId="01431E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0.39</w:t>
            </w:r>
          </w:p>
        </w:tc>
        <w:tc>
          <w:tcPr>
            <w:tcW w:w="186" w:type="pct"/>
            <w:tcBorders>
              <w:top w:val="single" w:sz="6" w:space="0" w:color="auto"/>
              <w:left w:val="single" w:sz="6" w:space="0" w:color="auto"/>
              <w:bottom w:val="single" w:sz="6" w:space="0" w:color="auto"/>
              <w:right w:val="single" w:sz="6" w:space="0" w:color="auto"/>
            </w:tcBorders>
            <w:vAlign w:val="center"/>
          </w:tcPr>
          <w:p w14:paraId="06EF0B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22.57</w:t>
            </w:r>
          </w:p>
        </w:tc>
        <w:tc>
          <w:tcPr>
            <w:tcW w:w="186" w:type="pct"/>
            <w:tcBorders>
              <w:top w:val="single" w:sz="6" w:space="0" w:color="auto"/>
              <w:left w:val="single" w:sz="6" w:space="0" w:color="auto"/>
              <w:bottom w:val="single" w:sz="6" w:space="0" w:color="auto"/>
              <w:right w:val="single" w:sz="6" w:space="0" w:color="auto"/>
            </w:tcBorders>
            <w:vAlign w:val="center"/>
          </w:tcPr>
          <w:p w14:paraId="1B9074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14.01</w:t>
            </w:r>
          </w:p>
        </w:tc>
        <w:tc>
          <w:tcPr>
            <w:tcW w:w="186" w:type="pct"/>
            <w:tcBorders>
              <w:top w:val="single" w:sz="6" w:space="0" w:color="auto"/>
              <w:left w:val="single" w:sz="6" w:space="0" w:color="auto"/>
              <w:bottom w:val="single" w:sz="6" w:space="0" w:color="auto"/>
              <w:right w:val="single" w:sz="6" w:space="0" w:color="auto"/>
            </w:tcBorders>
            <w:vAlign w:val="center"/>
          </w:tcPr>
          <w:p w14:paraId="0FCB1E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3.70</w:t>
            </w:r>
          </w:p>
        </w:tc>
        <w:tc>
          <w:tcPr>
            <w:tcW w:w="209" w:type="pct"/>
            <w:tcBorders>
              <w:top w:val="single" w:sz="6" w:space="0" w:color="auto"/>
              <w:left w:val="single" w:sz="6" w:space="0" w:color="auto"/>
              <w:bottom w:val="single" w:sz="6" w:space="0" w:color="auto"/>
              <w:right w:val="single" w:sz="6" w:space="0" w:color="auto"/>
            </w:tcBorders>
            <w:vAlign w:val="center"/>
          </w:tcPr>
          <w:p w14:paraId="7E5954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8.56</w:t>
            </w:r>
          </w:p>
        </w:tc>
        <w:tc>
          <w:tcPr>
            <w:tcW w:w="186" w:type="pct"/>
            <w:tcBorders>
              <w:top w:val="single" w:sz="6" w:space="0" w:color="auto"/>
              <w:left w:val="single" w:sz="6" w:space="0" w:color="auto"/>
              <w:bottom w:val="single" w:sz="6" w:space="0" w:color="auto"/>
              <w:right w:val="single" w:sz="6" w:space="0" w:color="auto"/>
            </w:tcBorders>
            <w:vAlign w:val="center"/>
          </w:tcPr>
          <w:p w14:paraId="4405F2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19.07</w:t>
            </w:r>
          </w:p>
        </w:tc>
        <w:tc>
          <w:tcPr>
            <w:tcW w:w="209" w:type="pct"/>
            <w:tcBorders>
              <w:top w:val="single" w:sz="6" w:space="0" w:color="auto"/>
              <w:left w:val="single" w:sz="6" w:space="0" w:color="auto"/>
              <w:bottom w:val="single" w:sz="6" w:space="0" w:color="auto"/>
              <w:right w:val="single" w:sz="6" w:space="0" w:color="auto"/>
            </w:tcBorders>
            <w:vAlign w:val="center"/>
          </w:tcPr>
          <w:p w14:paraId="3333F2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10.31</w:t>
            </w:r>
          </w:p>
        </w:tc>
      </w:tr>
      <w:tr w:rsidR="00D64FA0" w:rsidRPr="009A06AE" w14:paraId="15DFB01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B183F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9440,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C581A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035031944000</w:t>
            </w:r>
          </w:p>
        </w:tc>
        <w:tc>
          <w:tcPr>
            <w:tcW w:w="350" w:type="pct"/>
            <w:tcBorders>
              <w:top w:val="single" w:sz="6" w:space="0" w:color="auto"/>
              <w:left w:val="single" w:sz="6" w:space="0" w:color="auto"/>
              <w:bottom w:val="single" w:sz="6" w:space="0" w:color="auto"/>
              <w:right w:val="single" w:sz="6" w:space="0" w:color="auto"/>
            </w:tcBorders>
            <w:vAlign w:val="center"/>
          </w:tcPr>
          <w:p w14:paraId="5AF685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1923</w:t>
            </w:r>
          </w:p>
        </w:tc>
        <w:tc>
          <w:tcPr>
            <w:tcW w:w="340" w:type="pct"/>
            <w:tcBorders>
              <w:top w:val="single" w:sz="6" w:space="0" w:color="auto"/>
              <w:left w:val="single" w:sz="6" w:space="0" w:color="auto"/>
              <w:bottom w:val="single" w:sz="6" w:space="0" w:color="auto"/>
              <w:right w:val="single" w:sz="6" w:space="0" w:color="auto"/>
            </w:tcBorders>
            <w:vAlign w:val="center"/>
          </w:tcPr>
          <w:p w14:paraId="3E674F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1976</w:t>
            </w:r>
          </w:p>
        </w:tc>
        <w:tc>
          <w:tcPr>
            <w:tcW w:w="331" w:type="pct"/>
            <w:tcBorders>
              <w:top w:val="single" w:sz="6" w:space="0" w:color="auto"/>
              <w:left w:val="single" w:sz="6" w:space="0" w:color="auto"/>
              <w:bottom w:val="single" w:sz="6" w:space="0" w:color="auto"/>
              <w:right w:val="single" w:sz="6" w:space="0" w:color="auto"/>
            </w:tcBorders>
            <w:vAlign w:val="center"/>
          </w:tcPr>
          <w:p w14:paraId="1C5CE2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97.32</w:t>
            </w:r>
          </w:p>
        </w:tc>
        <w:tc>
          <w:tcPr>
            <w:tcW w:w="441" w:type="pct"/>
            <w:tcBorders>
              <w:top w:val="single" w:sz="6" w:space="0" w:color="auto"/>
              <w:left w:val="single" w:sz="6" w:space="0" w:color="auto"/>
              <w:bottom w:val="single" w:sz="6" w:space="0" w:color="auto"/>
              <w:right w:val="single" w:sz="6" w:space="0" w:color="auto"/>
            </w:tcBorders>
            <w:vAlign w:val="center"/>
          </w:tcPr>
          <w:p w14:paraId="3273C7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EBA4F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601</w:t>
            </w:r>
          </w:p>
        </w:tc>
        <w:tc>
          <w:tcPr>
            <w:tcW w:w="312" w:type="pct"/>
            <w:tcBorders>
              <w:top w:val="single" w:sz="6" w:space="0" w:color="auto"/>
              <w:left w:val="single" w:sz="6" w:space="0" w:color="auto"/>
              <w:bottom w:val="single" w:sz="6" w:space="0" w:color="auto"/>
              <w:right w:val="single" w:sz="6" w:space="0" w:color="auto"/>
            </w:tcBorders>
            <w:vAlign w:val="center"/>
          </w:tcPr>
          <w:p w14:paraId="6C87AF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50.75</w:t>
            </w:r>
          </w:p>
        </w:tc>
        <w:tc>
          <w:tcPr>
            <w:tcW w:w="209" w:type="pct"/>
            <w:tcBorders>
              <w:top w:val="single" w:sz="6" w:space="0" w:color="auto"/>
              <w:left w:val="single" w:sz="6" w:space="0" w:color="auto"/>
              <w:bottom w:val="single" w:sz="6" w:space="0" w:color="auto"/>
              <w:right w:val="single" w:sz="6" w:space="0" w:color="auto"/>
            </w:tcBorders>
            <w:vAlign w:val="center"/>
          </w:tcPr>
          <w:p w14:paraId="2C5519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24.79</w:t>
            </w:r>
          </w:p>
        </w:tc>
        <w:tc>
          <w:tcPr>
            <w:tcW w:w="186" w:type="pct"/>
            <w:tcBorders>
              <w:top w:val="single" w:sz="6" w:space="0" w:color="auto"/>
              <w:left w:val="single" w:sz="6" w:space="0" w:color="auto"/>
              <w:bottom w:val="single" w:sz="6" w:space="0" w:color="auto"/>
              <w:right w:val="single" w:sz="6" w:space="0" w:color="auto"/>
            </w:tcBorders>
            <w:vAlign w:val="center"/>
          </w:tcPr>
          <w:p w14:paraId="57B70E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4.83</w:t>
            </w:r>
          </w:p>
        </w:tc>
        <w:tc>
          <w:tcPr>
            <w:tcW w:w="163" w:type="pct"/>
            <w:tcBorders>
              <w:top w:val="single" w:sz="6" w:space="0" w:color="auto"/>
              <w:left w:val="single" w:sz="6" w:space="0" w:color="auto"/>
              <w:bottom w:val="single" w:sz="6" w:space="0" w:color="auto"/>
              <w:right w:val="single" w:sz="6" w:space="0" w:color="auto"/>
            </w:tcBorders>
            <w:vAlign w:val="center"/>
          </w:tcPr>
          <w:p w14:paraId="24BE06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8FE48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23.96</w:t>
            </w:r>
          </w:p>
        </w:tc>
        <w:tc>
          <w:tcPr>
            <w:tcW w:w="186" w:type="pct"/>
            <w:tcBorders>
              <w:top w:val="single" w:sz="6" w:space="0" w:color="auto"/>
              <w:left w:val="single" w:sz="6" w:space="0" w:color="auto"/>
              <w:bottom w:val="single" w:sz="6" w:space="0" w:color="auto"/>
              <w:right w:val="single" w:sz="6" w:space="0" w:color="auto"/>
            </w:tcBorders>
            <w:vAlign w:val="center"/>
          </w:tcPr>
          <w:p w14:paraId="3E3043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11.31</w:t>
            </w:r>
          </w:p>
        </w:tc>
        <w:tc>
          <w:tcPr>
            <w:tcW w:w="186" w:type="pct"/>
            <w:tcBorders>
              <w:top w:val="single" w:sz="6" w:space="0" w:color="auto"/>
              <w:left w:val="single" w:sz="6" w:space="0" w:color="auto"/>
              <w:bottom w:val="single" w:sz="6" w:space="0" w:color="auto"/>
              <w:right w:val="single" w:sz="6" w:space="0" w:color="auto"/>
            </w:tcBorders>
            <w:vAlign w:val="center"/>
          </w:tcPr>
          <w:p w14:paraId="5CA989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3.16</w:t>
            </w:r>
          </w:p>
        </w:tc>
        <w:tc>
          <w:tcPr>
            <w:tcW w:w="209" w:type="pct"/>
            <w:tcBorders>
              <w:top w:val="single" w:sz="6" w:space="0" w:color="auto"/>
              <w:left w:val="single" w:sz="6" w:space="0" w:color="auto"/>
              <w:bottom w:val="single" w:sz="6" w:space="0" w:color="auto"/>
              <w:right w:val="single" w:sz="6" w:space="0" w:color="auto"/>
            </w:tcBorders>
            <w:vAlign w:val="center"/>
          </w:tcPr>
          <w:p w14:paraId="6F0DB1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17.30</w:t>
            </w:r>
          </w:p>
        </w:tc>
        <w:tc>
          <w:tcPr>
            <w:tcW w:w="186" w:type="pct"/>
            <w:tcBorders>
              <w:top w:val="single" w:sz="6" w:space="0" w:color="auto"/>
              <w:left w:val="single" w:sz="6" w:space="0" w:color="auto"/>
              <w:bottom w:val="single" w:sz="6" w:space="0" w:color="auto"/>
              <w:right w:val="single" w:sz="6" w:space="0" w:color="auto"/>
            </w:tcBorders>
            <w:vAlign w:val="center"/>
          </w:tcPr>
          <w:p w14:paraId="7B64EA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22.63</w:t>
            </w:r>
          </w:p>
        </w:tc>
        <w:tc>
          <w:tcPr>
            <w:tcW w:w="209" w:type="pct"/>
            <w:tcBorders>
              <w:top w:val="single" w:sz="6" w:space="0" w:color="auto"/>
              <w:left w:val="single" w:sz="6" w:space="0" w:color="auto"/>
              <w:bottom w:val="single" w:sz="6" w:space="0" w:color="auto"/>
              <w:right w:val="single" w:sz="6" w:space="0" w:color="auto"/>
            </w:tcBorders>
            <w:vAlign w:val="center"/>
          </w:tcPr>
          <w:p w14:paraId="697A5A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16.47</w:t>
            </w:r>
          </w:p>
        </w:tc>
      </w:tr>
      <w:tr w:rsidR="00D64FA0" w:rsidRPr="009A06AE" w14:paraId="43F48AB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172A2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9452.01,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65DD04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035031945201</w:t>
            </w:r>
          </w:p>
        </w:tc>
        <w:tc>
          <w:tcPr>
            <w:tcW w:w="350" w:type="pct"/>
            <w:tcBorders>
              <w:top w:val="single" w:sz="6" w:space="0" w:color="auto"/>
              <w:left w:val="single" w:sz="6" w:space="0" w:color="auto"/>
              <w:bottom w:val="single" w:sz="6" w:space="0" w:color="auto"/>
              <w:right w:val="single" w:sz="6" w:space="0" w:color="auto"/>
            </w:tcBorders>
            <w:vAlign w:val="center"/>
          </w:tcPr>
          <w:p w14:paraId="6B0503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2800</w:t>
            </w:r>
          </w:p>
        </w:tc>
        <w:tc>
          <w:tcPr>
            <w:tcW w:w="340" w:type="pct"/>
            <w:tcBorders>
              <w:top w:val="single" w:sz="6" w:space="0" w:color="auto"/>
              <w:left w:val="single" w:sz="6" w:space="0" w:color="auto"/>
              <w:bottom w:val="single" w:sz="6" w:space="0" w:color="auto"/>
              <w:right w:val="single" w:sz="6" w:space="0" w:color="auto"/>
            </w:tcBorders>
            <w:vAlign w:val="center"/>
          </w:tcPr>
          <w:p w14:paraId="3A7529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3804</w:t>
            </w:r>
          </w:p>
        </w:tc>
        <w:tc>
          <w:tcPr>
            <w:tcW w:w="331" w:type="pct"/>
            <w:tcBorders>
              <w:top w:val="single" w:sz="6" w:space="0" w:color="auto"/>
              <w:left w:val="single" w:sz="6" w:space="0" w:color="auto"/>
              <w:bottom w:val="single" w:sz="6" w:space="0" w:color="auto"/>
              <w:right w:val="single" w:sz="6" w:space="0" w:color="auto"/>
            </w:tcBorders>
            <w:vAlign w:val="center"/>
          </w:tcPr>
          <w:p w14:paraId="3BC675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73.61</w:t>
            </w:r>
          </w:p>
        </w:tc>
        <w:tc>
          <w:tcPr>
            <w:tcW w:w="441" w:type="pct"/>
            <w:tcBorders>
              <w:top w:val="single" w:sz="6" w:space="0" w:color="auto"/>
              <w:left w:val="single" w:sz="6" w:space="0" w:color="auto"/>
              <w:bottom w:val="single" w:sz="6" w:space="0" w:color="auto"/>
              <w:right w:val="single" w:sz="6" w:space="0" w:color="auto"/>
            </w:tcBorders>
            <w:vAlign w:val="center"/>
          </w:tcPr>
          <w:p w14:paraId="478D49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25076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1197</w:t>
            </w:r>
          </w:p>
        </w:tc>
        <w:tc>
          <w:tcPr>
            <w:tcW w:w="312" w:type="pct"/>
            <w:tcBorders>
              <w:top w:val="single" w:sz="6" w:space="0" w:color="auto"/>
              <w:left w:val="single" w:sz="6" w:space="0" w:color="auto"/>
              <w:bottom w:val="single" w:sz="6" w:space="0" w:color="auto"/>
              <w:right w:val="single" w:sz="6" w:space="0" w:color="auto"/>
            </w:tcBorders>
            <w:vAlign w:val="center"/>
          </w:tcPr>
          <w:p w14:paraId="33EC26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47.28</w:t>
            </w:r>
          </w:p>
        </w:tc>
        <w:tc>
          <w:tcPr>
            <w:tcW w:w="209" w:type="pct"/>
            <w:tcBorders>
              <w:top w:val="single" w:sz="6" w:space="0" w:color="auto"/>
              <w:left w:val="single" w:sz="6" w:space="0" w:color="auto"/>
              <w:bottom w:val="single" w:sz="6" w:space="0" w:color="auto"/>
              <w:right w:val="single" w:sz="6" w:space="0" w:color="auto"/>
            </w:tcBorders>
            <w:vAlign w:val="center"/>
          </w:tcPr>
          <w:p w14:paraId="057F2B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AA4AA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A3A7D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0FDD1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6.43</w:t>
            </w:r>
          </w:p>
        </w:tc>
        <w:tc>
          <w:tcPr>
            <w:tcW w:w="186" w:type="pct"/>
            <w:tcBorders>
              <w:top w:val="single" w:sz="6" w:space="0" w:color="auto"/>
              <w:left w:val="single" w:sz="6" w:space="0" w:color="auto"/>
              <w:bottom w:val="single" w:sz="6" w:space="0" w:color="auto"/>
              <w:right w:val="single" w:sz="6" w:space="0" w:color="auto"/>
            </w:tcBorders>
            <w:vAlign w:val="center"/>
          </w:tcPr>
          <w:p w14:paraId="344CA5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4.59</w:t>
            </w:r>
          </w:p>
        </w:tc>
        <w:tc>
          <w:tcPr>
            <w:tcW w:w="186" w:type="pct"/>
            <w:tcBorders>
              <w:top w:val="single" w:sz="6" w:space="0" w:color="auto"/>
              <w:left w:val="single" w:sz="6" w:space="0" w:color="auto"/>
              <w:bottom w:val="single" w:sz="6" w:space="0" w:color="auto"/>
              <w:right w:val="single" w:sz="6" w:space="0" w:color="auto"/>
            </w:tcBorders>
            <w:vAlign w:val="center"/>
          </w:tcPr>
          <w:p w14:paraId="7B6D30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6E839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600B2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3.84</w:t>
            </w:r>
          </w:p>
        </w:tc>
        <w:tc>
          <w:tcPr>
            <w:tcW w:w="209" w:type="pct"/>
            <w:tcBorders>
              <w:top w:val="single" w:sz="6" w:space="0" w:color="auto"/>
              <w:left w:val="single" w:sz="6" w:space="0" w:color="auto"/>
              <w:bottom w:val="single" w:sz="6" w:space="0" w:color="auto"/>
              <w:right w:val="single" w:sz="6" w:space="0" w:color="auto"/>
            </w:tcBorders>
            <w:vAlign w:val="center"/>
          </w:tcPr>
          <w:p w14:paraId="53D8EC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37.01</w:t>
            </w:r>
          </w:p>
        </w:tc>
      </w:tr>
      <w:tr w:rsidR="00D64FA0" w:rsidRPr="009A06AE" w14:paraId="1CDD4EA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7796C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9452.02,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84975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035031945202</w:t>
            </w:r>
          </w:p>
        </w:tc>
        <w:tc>
          <w:tcPr>
            <w:tcW w:w="350" w:type="pct"/>
            <w:tcBorders>
              <w:top w:val="single" w:sz="6" w:space="0" w:color="auto"/>
              <w:left w:val="single" w:sz="6" w:space="0" w:color="auto"/>
              <w:bottom w:val="single" w:sz="6" w:space="0" w:color="auto"/>
              <w:right w:val="single" w:sz="6" w:space="0" w:color="auto"/>
            </w:tcBorders>
            <w:vAlign w:val="center"/>
          </w:tcPr>
          <w:p w14:paraId="253B98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1762</w:t>
            </w:r>
          </w:p>
        </w:tc>
        <w:tc>
          <w:tcPr>
            <w:tcW w:w="340" w:type="pct"/>
            <w:tcBorders>
              <w:top w:val="single" w:sz="6" w:space="0" w:color="auto"/>
              <w:left w:val="single" w:sz="6" w:space="0" w:color="auto"/>
              <w:bottom w:val="single" w:sz="6" w:space="0" w:color="auto"/>
              <w:right w:val="single" w:sz="6" w:space="0" w:color="auto"/>
            </w:tcBorders>
            <w:vAlign w:val="center"/>
          </w:tcPr>
          <w:p w14:paraId="7A56FC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3322</w:t>
            </w:r>
          </w:p>
        </w:tc>
        <w:tc>
          <w:tcPr>
            <w:tcW w:w="331" w:type="pct"/>
            <w:tcBorders>
              <w:top w:val="single" w:sz="6" w:space="0" w:color="auto"/>
              <w:left w:val="single" w:sz="6" w:space="0" w:color="auto"/>
              <w:bottom w:val="single" w:sz="6" w:space="0" w:color="auto"/>
              <w:right w:val="single" w:sz="6" w:space="0" w:color="auto"/>
            </w:tcBorders>
            <w:vAlign w:val="center"/>
          </w:tcPr>
          <w:p w14:paraId="761297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53.04</w:t>
            </w:r>
          </w:p>
        </w:tc>
        <w:tc>
          <w:tcPr>
            <w:tcW w:w="441" w:type="pct"/>
            <w:tcBorders>
              <w:top w:val="single" w:sz="6" w:space="0" w:color="auto"/>
              <w:left w:val="single" w:sz="6" w:space="0" w:color="auto"/>
              <w:bottom w:val="single" w:sz="6" w:space="0" w:color="auto"/>
              <w:right w:val="single" w:sz="6" w:space="0" w:color="auto"/>
            </w:tcBorders>
            <w:vAlign w:val="center"/>
          </w:tcPr>
          <w:p w14:paraId="423EDE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0DE91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904</w:t>
            </w:r>
          </w:p>
        </w:tc>
        <w:tc>
          <w:tcPr>
            <w:tcW w:w="312" w:type="pct"/>
            <w:tcBorders>
              <w:top w:val="single" w:sz="6" w:space="0" w:color="auto"/>
              <w:left w:val="single" w:sz="6" w:space="0" w:color="auto"/>
              <w:bottom w:val="single" w:sz="6" w:space="0" w:color="auto"/>
              <w:right w:val="single" w:sz="6" w:space="0" w:color="auto"/>
            </w:tcBorders>
            <w:vAlign w:val="center"/>
          </w:tcPr>
          <w:p w14:paraId="7580F9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44.03</w:t>
            </w:r>
          </w:p>
        </w:tc>
        <w:tc>
          <w:tcPr>
            <w:tcW w:w="209" w:type="pct"/>
            <w:tcBorders>
              <w:top w:val="single" w:sz="6" w:space="0" w:color="auto"/>
              <w:left w:val="single" w:sz="6" w:space="0" w:color="auto"/>
              <w:bottom w:val="single" w:sz="6" w:space="0" w:color="auto"/>
              <w:right w:val="single" w:sz="6" w:space="0" w:color="auto"/>
            </w:tcBorders>
            <w:vAlign w:val="center"/>
          </w:tcPr>
          <w:p w14:paraId="6FE8C6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w:t>
            </w:r>
          </w:p>
        </w:tc>
        <w:tc>
          <w:tcPr>
            <w:tcW w:w="186" w:type="pct"/>
            <w:tcBorders>
              <w:top w:val="single" w:sz="6" w:space="0" w:color="auto"/>
              <w:left w:val="single" w:sz="6" w:space="0" w:color="auto"/>
              <w:bottom w:val="single" w:sz="6" w:space="0" w:color="auto"/>
              <w:right w:val="single" w:sz="6" w:space="0" w:color="auto"/>
            </w:tcBorders>
            <w:vAlign w:val="center"/>
          </w:tcPr>
          <w:p w14:paraId="50265F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B2F72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3E64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21.57</w:t>
            </w:r>
          </w:p>
        </w:tc>
        <w:tc>
          <w:tcPr>
            <w:tcW w:w="186" w:type="pct"/>
            <w:tcBorders>
              <w:top w:val="single" w:sz="6" w:space="0" w:color="auto"/>
              <w:left w:val="single" w:sz="6" w:space="0" w:color="auto"/>
              <w:bottom w:val="single" w:sz="6" w:space="0" w:color="auto"/>
              <w:right w:val="single" w:sz="6" w:space="0" w:color="auto"/>
            </w:tcBorders>
            <w:vAlign w:val="center"/>
          </w:tcPr>
          <w:p w14:paraId="729BC0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6.86</w:t>
            </w:r>
          </w:p>
        </w:tc>
        <w:tc>
          <w:tcPr>
            <w:tcW w:w="186" w:type="pct"/>
            <w:tcBorders>
              <w:top w:val="single" w:sz="6" w:space="0" w:color="auto"/>
              <w:left w:val="single" w:sz="6" w:space="0" w:color="auto"/>
              <w:bottom w:val="single" w:sz="6" w:space="0" w:color="auto"/>
              <w:right w:val="single" w:sz="6" w:space="0" w:color="auto"/>
            </w:tcBorders>
            <w:vAlign w:val="center"/>
          </w:tcPr>
          <w:p w14:paraId="5C27AF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w:t>
            </w:r>
          </w:p>
        </w:tc>
        <w:tc>
          <w:tcPr>
            <w:tcW w:w="209" w:type="pct"/>
            <w:tcBorders>
              <w:top w:val="single" w:sz="6" w:space="0" w:color="auto"/>
              <w:left w:val="single" w:sz="6" w:space="0" w:color="auto"/>
              <w:bottom w:val="single" w:sz="6" w:space="0" w:color="auto"/>
              <w:right w:val="single" w:sz="6" w:space="0" w:color="auto"/>
            </w:tcBorders>
            <w:vAlign w:val="center"/>
          </w:tcPr>
          <w:p w14:paraId="7996BD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6F45D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7BDF1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29.98</w:t>
            </w:r>
          </w:p>
        </w:tc>
      </w:tr>
      <w:tr w:rsidR="00D64FA0" w:rsidRPr="009A06AE" w14:paraId="30AD460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11E9F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9453,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EC6B0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035031945300</w:t>
            </w:r>
          </w:p>
        </w:tc>
        <w:tc>
          <w:tcPr>
            <w:tcW w:w="350" w:type="pct"/>
            <w:tcBorders>
              <w:top w:val="single" w:sz="6" w:space="0" w:color="auto"/>
              <w:left w:val="single" w:sz="6" w:space="0" w:color="auto"/>
              <w:bottom w:val="single" w:sz="6" w:space="0" w:color="auto"/>
              <w:right w:val="single" w:sz="6" w:space="0" w:color="auto"/>
            </w:tcBorders>
            <w:vAlign w:val="center"/>
          </w:tcPr>
          <w:p w14:paraId="6769F4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2261</w:t>
            </w:r>
          </w:p>
        </w:tc>
        <w:tc>
          <w:tcPr>
            <w:tcW w:w="340" w:type="pct"/>
            <w:tcBorders>
              <w:top w:val="single" w:sz="6" w:space="0" w:color="auto"/>
              <w:left w:val="single" w:sz="6" w:space="0" w:color="auto"/>
              <w:bottom w:val="single" w:sz="6" w:space="0" w:color="auto"/>
              <w:right w:val="single" w:sz="6" w:space="0" w:color="auto"/>
            </w:tcBorders>
            <w:vAlign w:val="center"/>
          </w:tcPr>
          <w:p w14:paraId="66C362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3470</w:t>
            </w:r>
          </w:p>
        </w:tc>
        <w:tc>
          <w:tcPr>
            <w:tcW w:w="331" w:type="pct"/>
            <w:tcBorders>
              <w:top w:val="single" w:sz="6" w:space="0" w:color="auto"/>
              <w:left w:val="single" w:sz="6" w:space="0" w:color="auto"/>
              <w:bottom w:val="single" w:sz="6" w:space="0" w:color="auto"/>
              <w:right w:val="single" w:sz="6" w:space="0" w:color="auto"/>
            </w:tcBorders>
            <w:vAlign w:val="center"/>
          </w:tcPr>
          <w:p w14:paraId="709908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65.16</w:t>
            </w:r>
          </w:p>
        </w:tc>
        <w:tc>
          <w:tcPr>
            <w:tcW w:w="441" w:type="pct"/>
            <w:tcBorders>
              <w:top w:val="single" w:sz="6" w:space="0" w:color="auto"/>
              <w:left w:val="single" w:sz="6" w:space="0" w:color="auto"/>
              <w:bottom w:val="single" w:sz="6" w:space="0" w:color="auto"/>
              <w:right w:val="single" w:sz="6" w:space="0" w:color="auto"/>
            </w:tcBorders>
            <w:vAlign w:val="center"/>
          </w:tcPr>
          <w:p w14:paraId="39F06E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7CD42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1010</w:t>
            </w:r>
          </w:p>
        </w:tc>
        <w:tc>
          <w:tcPr>
            <w:tcW w:w="312" w:type="pct"/>
            <w:tcBorders>
              <w:top w:val="single" w:sz="6" w:space="0" w:color="auto"/>
              <w:left w:val="single" w:sz="6" w:space="0" w:color="auto"/>
              <w:bottom w:val="single" w:sz="6" w:space="0" w:color="auto"/>
              <w:right w:val="single" w:sz="6" w:space="0" w:color="auto"/>
            </w:tcBorders>
            <w:vAlign w:val="center"/>
          </w:tcPr>
          <w:p w14:paraId="7881F1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40.99</w:t>
            </w:r>
          </w:p>
        </w:tc>
        <w:tc>
          <w:tcPr>
            <w:tcW w:w="209" w:type="pct"/>
            <w:tcBorders>
              <w:top w:val="single" w:sz="6" w:space="0" w:color="auto"/>
              <w:left w:val="single" w:sz="6" w:space="0" w:color="auto"/>
              <w:bottom w:val="single" w:sz="6" w:space="0" w:color="auto"/>
              <w:right w:val="single" w:sz="6" w:space="0" w:color="auto"/>
            </w:tcBorders>
            <w:vAlign w:val="center"/>
          </w:tcPr>
          <w:p w14:paraId="2C1CB0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5.25</w:t>
            </w:r>
          </w:p>
        </w:tc>
        <w:tc>
          <w:tcPr>
            <w:tcW w:w="186" w:type="pct"/>
            <w:tcBorders>
              <w:top w:val="single" w:sz="6" w:space="0" w:color="auto"/>
              <w:left w:val="single" w:sz="6" w:space="0" w:color="auto"/>
              <w:bottom w:val="single" w:sz="6" w:space="0" w:color="auto"/>
              <w:right w:val="single" w:sz="6" w:space="0" w:color="auto"/>
            </w:tcBorders>
            <w:vAlign w:val="center"/>
          </w:tcPr>
          <w:p w14:paraId="63BE18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ECFE9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941DC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21.78</w:t>
            </w:r>
          </w:p>
        </w:tc>
        <w:tc>
          <w:tcPr>
            <w:tcW w:w="186" w:type="pct"/>
            <w:tcBorders>
              <w:top w:val="single" w:sz="6" w:space="0" w:color="auto"/>
              <w:left w:val="single" w:sz="6" w:space="0" w:color="auto"/>
              <w:bottom w:val="single" w:sz="6" w:space="0" w:color="auto"/>
              <w:right w:val="single" w:sz="6" w:space="0" w:color="auto"/>
            </w:tcBorders>
            <w:vAlign w:val="center"/>
          </w:tcPr>
          <w:p w14:paraId="4EB57B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11.09</w:t>
            </w:r>
          </w:p>
        </w:tc>
        <w:tc>
          <w:tcPr>
            <w:tcW w:w="186" w:type="pct"/>
            <w:tcBorders>
              <w:top w:val="single" w:sz="6" w:space="0" w:color="auto"/>
              <w:left w:val="single" w:sz="6" w:space="0" w:color="auto"/>
              <w:bottom w:val="single" w:sz="6" w:space="0" w:color="auto"/>
              <w:right w:val="single" w:sz="6" w:space="0" w:color="auto"/>
            </w:tcBorders>
            <w:vAlign w:val="center"/>
          </w:tcPr>
          <w:p w14:paraId="234D36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w:t>
            </w:r>
          </w:p>
        </w:tc>
        <w:tc>
          <w:tcPr>
            <w:tcW w:w="209" w:type="pct"/>
            <w:tcBorders>
              <w:top w:val="single" w:sz="6" w:space="0" w:color="auto"/>
              <w:left w:val="single" w:sz="6" w:space="0" w:color="auto"/>
              <w:bottom w:val="single" w:sz="6" w:space="0" w:color="auto"/>
              <w:right w:val="single" w:sz="6" w:space="0" w:color="auto"/>
            </w:tcBorders>
            <w:vAlign w:val="center"/>
          </w:tcPr>
          <w:p w14:paraId="642169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0C7D6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D8BA1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24.46</w:t>
            </w:r>
          </w:p>
        </w:tc>
      </w:tr>
      <w:tr w:rsidR="00D64FA0" w:rsidRPr="009A06AE" w14:paraId="514C941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263AA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9456.02,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4A2C9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035031945602</w:t>
            </w:r>
          </w:p>
        </w:tc>
        <w:tc>
          <w:tcPr>
            <w:tcW w:w="350" w:type="pct"/>
            <w:tcBorders>
              <w:top w:val="single" w:sz="6" w:space="0" w:color="auto"/>
              <w:left w:val="single" w:sz="6" w:space="0" w:color="auto"/>
              <w:bottom w:val="single" w:sz="6" w:space="0" w:color="auto"/>
              <w:right w:val="single" w:sz="6" w:space="0" w:color="auto"/>
            </w:tcBorders>
            <w:vAlign w:val="center"/>
          </w:tcPr>
          <w:p w14:paraId="341FED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1949</w:t>
            </w:r>
          </w:p>
        </w:tc>
        <w:tc>
          <w:tcPr>
            <w:tcW w:w="340" w:type="pct"/>
            <w:tcBorders>
              <w:top w:val="single" w:sz="6" w:space="0" w:color="auto"/>
              <w:left w:val="single" w:sz="6" w:space="0" w:color="auto"/>
              <w:bottom w:val="single" w:sz="6" w:space="0" w:color="auto"/>
              <w:right w:val="single" w:sz="6" w:space="0" w:color="auto"/>
            </w:tcBorders>
            <w:vAlign w:val="center"/>
          </w:tcPr>
          <w:p w14:paraId="47D52E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3096</w:t>
            </w:r>
          </w:p>
        </w:tc>
        <w:tc>
          <w:tcPr>
            <w:tcW w:w="331" w:type="pct"/>
            <w:tcBorders>
              <w:top w:val="single" w:sz="6" w:space="0" w:color="auto"/>
              <w:left w:val="single" w:sz="6" w:space="0" w:color="auto"/>
              <w:bottom w:val="single" w:sz="6" w:space="0" w:color="auto"/>
              <w:right w:val="single" w:sz="6" w:space="0" w:color="auto"/>
            </w:tcBorders>
            <w:vAlign w:val="center"/>
          </w:tcPr>
          <w:p w14:paraId="5854F3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62.95</w:t>
            </w:r>
          </w:p>
        </w:tc>
        <w:tc>
          <w:tcPr>
            <w:tcW w:w="441" w:type="pct"/>
            <w:tcBorders>
              <w:top w:val="single" w:sz="6" w:space="0" w:color="auto"/>
              <w:left w:val="single" w:sz="6" w:space="0" w:color="auto"/>
              <w:bottom w:val="single" w:sz="6" w:space="0" w:color="auto"/>
              <w:right w:val="single" w:sz="6" w:space="0" w:color="auto"/>
            </w:tcBorders>
            <w:vAlign w:val="center"/>
          </w:tcPr>
          <w:p w14:paraId="4E161C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157F6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865</w:t>
            </w:r>
          </w:p>
        </w:tc>
        <w:tc>
          <w:tcPr>
            <w:tcW w:w="312" w:type="pct"/>
            <w:tcBorders>
              <w:top w:val="single" w:sz="6" w:space="0" w:color="auto"/>
              <w:left w:val="single" w:sz="6" w:space="0" w:color="auto"/>
              <w:bottom w:val="single" w:sz="6" w:space="0" w:color="auto"/>
              <w:right w:val="single" w:sz="6" w:space="0" w:color="auto"/>
            </w:tcBorders>
            <w:vAlign w:val="center"/>
          </w:tcPr>
          <w:p w14:paraId="66A55A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37.46</w:t>
            </w:r>
          </w:p>
        </w:tc>
        <w:tc>
          <w:tcPr>
            <w:tcW w:w="209" w:type="pct"/>
            <w:tcBorders>
              <w:top w:val="single" w:sz="6" w:space="0" w:color="auto"/>
              <w:left w:val="single" w:sz="6" w:space="0" w:color="auto"/>
              <w:bottom w:val="single" w:sz="6" w:space="0" w:color="auto"/>
              <w:right w:val="single" w:sz="6" w:space="0" w:color="auto"/>
            </w:tcBorders>
            <w:vAlign w:val="center"/>
          </w:tcPr>
          <w:p w14:paraId="70912D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13.41</w:t>
            </w:r>
          </w:p>
        </w:tc>
        <w:tc>
          <w:tcPr>
            <w:tcW w:w="186" w:type="pct"/>
            <w:tcBorders>
              <w:top w:val="single" w:sz="6" w:space="0" w:color="auto"/>
              <w:left w:val="single" w:sz="6" w:space="0" w:color="auto"/>
              <w:bottom w:val="single" w:sz="6" w:space="0" w:color="auto"/>
              <w:right w:val="single" w:sz="6" w:space="0" w:color="auto"/>
            </w:tcBorders>
            <w:vAlign w:val="center"/>
          </w:tcPr>
          <w:p w14:paraId="0C8939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75E31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39F4D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10.06</w:t>
            </w:r>
          </w:p>
        </w:tc>
        <w:tc>
          <w:tcPr>
            <w:tcW w:w="186" w:type="pct"/>
            <w:tcBorders>
              <w:top w:val="single" w:sz="6" w:space="0" w:color="auto"/>
              <w:left w:val="single" w:sz="6" w:space="0" w:color="auto"/>
              <w:bottom w:val="single" w:sz="6" w:space="0" w:color="auto"/>
              <w:right w:val="single" w:sz="6" w:space="0" w:color="auto"/>
            </w:tcBorders>
            <w:vAlign w:val="center"/>
          </w:tcPr>
          <w:p w14:paraId="515DD3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7.63</w:t>
            </w:r>
          </w:p>
        </w:tc>
        <w:tc>
          <w:tcPr>
            <w:tcW w:w="186" w:type="pct"/>
            <w:tcBorders>
              <w:top w:val="single" w:sz="6" w:space="0" w:color="auto"/>
              <w:left w:val="single" w:sz="6" w:space="0" w:color="auto"/>
              <w:bottom w:val="single" w:sz="6" w:space="0" w:color="auto"/>
              <w:right w:val="single" w:sz="6" w:space="0" w:color="auto"/>
            </w:tcBorders>
            <w:vAlign w:val="center"/>
          </w:tcPr>
          <w:p w14:paraId="178FAA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3.24</w:t>
            </w:r>
          </w:p>
        </w:tc>
        <w:tc>
          <w:tcPr>
            <w:tcW w:w="209" w:type="pct"/>
            <w:tcBorders>
              <w:top w:val="single" w:sz="6" w:space="0" w:color="auto"/>
              <w:left w:val="single" w:sz="6" w:space="0" w:color="auto"/>
              <w:bottom w:val="single" w:sz="6" w:space="0" w:color="auto"/>
              <w:right w:val="single" w:sz="6" w:space="0" w:color="auto"/>
            </w:tcBorders>
            <w:vAlign w:val="center"/>
          </w:tcPr>
          <w:p w14:paraId="7D9A87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10.40</w:t>
            </w:r>
          </w:p>
        </w:tc>
        <w:tc>
          <w:tcPr>
            <w:tcW w:w="186" w:type="pct"/>
            <w:tcBorders>
              <w:top w:val="single" w:sz="6" w:space="0" w:color="auto"/>
              <w:left w:val="single" w:sz="6" w:space="0" w:color="auto"/>
              <w:bottom w:val="single" w:sz="6" w:space="0" w:color="auto"/>
              <w:right w:val="single" w:sz="6" w:space="0" w:color="auto"/>
            </w:tcBorders>
            <w:vAlign w:val="center"/>
          </w:tcPr>
          <w:p w14:paraId="2C4087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10.40</w:t>
            </w:r>
          </w:p>
        </w:tc>
        <w:tc>
          <w:tcPr>
            <w:tcW w:w="209" w:type="pct"/>
            <w:tcBorders>
              <w:top w:val="single" w:sz="6" w:space="0" w:color="auto"/>
              <w:left w:val="single" w:sz="6" w:space="0" w:color="auto"/>
              <w:bottom w:val="single" w:sz="6" w:space="0" w:color="auto"/>
              <w:right w:val="single" w:sz="6" w:space="0" w:color="auto"/>
            </w:tcBorders>
            <w:vAlign w:val="center"/>
          </w:tcPr>
          <w:p w14:paraId="42910A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23.47</w:t>
            </w:r>
          </w:p>
        </w:tc>
      </w:tr>
      <w:tr w:rsidR="00D64FA0" w:rsidRPr="009A06AE" w14:paraId="3C4BF58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1D9E3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9457.01,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1F00AC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035031945701</w:t>
            </w:r>
          </w:p>
        </w:tc>
        <w:tc>
          <w:tcPr>
            <w:tcW w:w="350" w:type="pct"/>
            <w:tcBorders>
              <w:top w:val="single" w:sz="6" w:space="0" w:color="auto"/>
              <w:left w:val="single" w:sz="6" w:space="0" w:color="auto"/>
              <w:bottom w:val="single" w:sz="6" w:space="0" w:color="auto"/>
              <w:right w:val="single" w:sz="6" w:space="0" w:color="auto"/>
            </w:tcBorders>
            <w:vAlign w:val="center"/>
          </w:tcPr>
          <w:p w14:paraId="77EC7B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730</w:t>
            </w:r>
          </w:p>
        </w:tc>
        <w:tc>
          <w:tcPr>
            <w:tcW w:w="340" w:type="pct"/>
            <w:tcBorders>
              <w:top w:val="single" w:sz="6" w:space="0" w:color="auto"/>
              <w:left w:val="single" w:sz="6" w:space="0" w:color="auto"/>
              <w:bottom w:val="single" w:sz="6" w:space="0" w:color="auto"/>
              <w:right w:val="single" w:sz="6" w:space="0" w:color="auto"/>
            </w:tcBorders>
            <w:vAlign w:val="center"/>
          </w:tcPr>
          <w:p w14:paraId="463A9B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855</w:t>
            </w:r>
          </w:p>
        </w:tc>
        <w:tc>
          <w:tcPr>
            <w:tcW w:w="331" w:type="pct"/>
            <w:tcBorders>
              <w:top w:val="single" w:sz="6" w:space="0" w:color="auto"/>
              <w:left w:val="single" w:sz="6" w:space="0" w:color="auto"/>
              <w:bottom w:val="single" w:sz="6" w:space="0" w:color="auto"/>
              <w:right w:val="single" w:sz="6" w:space="0" w:color="auto"/>
            </w:tcBorders>
            <w:vAlign w:val="center"/>
          </w:tcPr>
          <w:p w14:paraId="515E64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85.38</w:t>
            </w:r>
          </w:p>
        </w:tc>
        <w:tc>
          <w:tcPr>
            <w:tcW w:w="441" w:type="pct"/>
            <w:tcBorders>
              <w:top w:val="single" w:sz="6" w:space="0" w:color="auto"/>
              <w:left w:val="single" w:sz="6" w:space="0" w:color="auto"/>
              <w:bottom w:val="single" w:sz="6" w:space="0" w:color="auto"/>
              <w:right w:val="single" w:sz="6" w:space="0" w:color="auto"/>
            </w:tcBorders>
            <w:vAlign w:val="center"/>
          </w:tcPr>
          <w:p w14:paraId="2D4A49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5E5F9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265</w:t>
            </w:r>
          </w:p>
        </w:tc>
        <w:tc>
          <w:tcPr>
            <w:tcW w:w="312" w:type="pct"/>
            <w:tcBorders>
              <w:top w:val="single" w:sz="6" w:space="0" w:color="auto"/>
              <w:left w:val="single" w:sz="6" w:space="0" w:color="auto"/>
              <w:bottom w:val="single" w:sz="6" w:space="0" w:color="auto"/>
              <w:right w:val="single" w:sz="6" w:space="0" w:color="auto"/>
            </w:tcBorders>
            <w:vAlign w:val="center"/>
          </w:tcPr>
          <w:p w14:paraId="32A249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46.79</w:t>
            </w:r>
          </w:p>
        </w:tc>
        <w:tc>
          <w:tcPr>
            <w:tcW w:w="209" w:type="pct"/>
            <w:tcBorders>
              <w:top w:val="single" w:sz="6" w:space="0" w:color="auto"/>
              <w:left w:val="single" w:sz="6" w:space="0" w:color="auto"/>
              <w:bottom w:val="single" w:sz="6" w:space="0" w:color="auto"/>
              <w:right w:val="single" w:sz="6" w:space="0" w:color="auto"/>
            </w:tcBorders>
            <w:vAlign w:val="center"/>
          </w:tcPr>
          <w:p w14:paraId="16F103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21.51</w:t>
            </w:r>
          </w:p>
        </w:tc>
        <w:tc>
          <w:tcPr>
            <w:tcW w:w="186" w:type="pct"/>
            <w:tcBorders>
              <w:top w:val="single" w:sz="6" w:space="0" w:color="auto"/>
              <w:left w:val="single" w:sz="6" w:space="0" w:color="auto"/>
              <w:bottom w:val="single" w:sz="6" w:space="0" w:color="auto"/>
              <w:right w:val="single" w:sz="6" w:space="0" w:color="auto"/>
            </w:tcBorders>
            <w:vAlign w:val="center"/>
          </w:tcPr>
          <w:p w14:paraId="37242D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6.79</w:t>
            </w:r>
          </w:p>
        </w:tc>
        <w:tc>
          <w:tcPr>
            <w:tcW w:w="163" w:type="pct"/>
            <w:tcBorders>
              <w:top w:val="single" w:sz="6" w:space="0" w:color="auto"/>
              <w:left w:val="single" w:sz="6" w:space="0" w:color="auto"/>
              <w:bottom w:val="single" w:sz="6" w:space="0" w:color="auto"/>
              <w:right w:val="single" w:sz="6" w:space="0" w:color="auto"/>
            </w:tcBorders>
            <w:vAlign w:val="center"/>
          </w:tcPr>
          <w:p w14:paraId="01DFFF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94FD2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9.81</w:t>
            </w:r>
          </w:p>
        </w:tc>
        <w:tc>
          <w:tcPr>
            <w:tcW w:w="186" w:type="pct"/>
            <w:tcBorders>
              <w:top w:val="single" w:sz="6" w:space="0" w:color="auto"/>
              <w:left w:val="single" w:sz="6" w:space="0" w:color="auto"/>
              <w:bottom w:val="single" w:sz="6" w:space="0" w:color="auto"/>
              <w:right w:val="single" w:sz="6" w:space="0" w:color="auto"/>
            </w:tcBorders>
            <w:vAlign w:val="center"/>
          </w:tcPr>
          <w:p w14:paraId="565D98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w:t>
            </w:r>
          </w:p>
        </w:tc>
        <w:tc>
          <w:tcPr>
            <w:tcW w:w="186" w:type="pct"/>
            <w:tcBorders>
              <w:top w:val="single" w:sz="6" w:space="0" w:color="auto"/>
              <w:left w:val="single" w:sz="6" w:space="0" w:color="auto"/>
              <w:bottom w:val="single" w:sz="6" w:space="0" w:color="auto"/>
              <w:right w:val="single" w:sz="6" w:space="0" w:color="auto"/>
            </w:tcBorders>
            <w:vAlign w:val="center"/>
          </w:tcPr>
          <w:p w14:paraId="5FACF1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1.89</w:t>
            </w:r>
          </w:p>
        </w:tc>
        <w:tc>
          <w:tcPr>
            <w:tcW w:w="209" w:type="pct"/>
            <w:tcBorders>
              <w:top w:val="single" w:sz="6" w:space="0" w:color="auto"/>
              <w:left w:val="single" w:sz="6" w:space="0" w:color="auto"/>
              <w:bottom w:val="single" w:sz="6" w:space="0" w:color="auto"/>
              <w:right w:val="single" w:sz="6" w:space="0" w:color="auto"/>
            </w:tcBorders>
            <w:vAlign w:val="center"/>
          </w:tcPr>
          <w:p w14:paraId="08CA74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17.36</w:t>
            </w:r>
          </w:p>
        </w:tc>
        <w:tc>
          <w:tcPr>
            <w:tcW w:w="186" w:type="pct"/>
            <w:tcBorders>
              <w:top w:val="single" w:sz="6" w:space="0" w:color="auto"/>
              <w:left w:val="single" w:sz="6" w:space="0" w:color="auto"/>
              <w:bottom w:val="single" w:sz="6" w:space="0" w:color="auto"/>
              <w:right w:val="single" w:sz="6" w:space="0" w:color="auto"/>
            </w:tcBorders>
            <w:vAlign w:val="center"/>
          </w:tcPr>
          <w:p w14:paraId="59D5FE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39.25</w:t>
            </w:r>
          </w:p>
        </w:tc>
        <w:tc>
          <w:tcPr>
            <w:tcW w:w="209" w:type="pct"/>
            <w:tcBorders>
              <w:top w:val="single" w:sz="6" w:space="0" w:color="auto"/>
              <w:left w:val="single" w:sz="6" w:space="0" w:color="auto"/>
              <w:bottom w:val="single" w:sz="6" w:space="0" w:color="auto"/>
              <w:right w:val="single" w:sz="6" w:space="0" w:color="auto"/>
            </w:tcBorders>
            <w:vAlign w:val="center"/>
          </w:tcPr>
          <w:p w14:paraId="018091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8.68</w:t>
            </w:r>
          </w:p>
        </w:tc>
      </w:tr>
      <w:tr w:rsidR="00D64FA0" w:rsidRPr="009A06AE" w14:paraId="296DE67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91811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9457.02,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B5B4A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035031945702</w:t>
            </w:r>
          </w:p>
        </w:tc>
        <w:tc>
          <w:tcPr>
            <w:tcW w:w="350" w:type="pct"/>
            <w:tcBorders>
              <w:top w:val="single" w:sz="6" w:space="0" w:color="auto"/>
              <w:left w:val="single" w:sz="6" w:space="0" w:color="auto"/>
              <w:bottom w:val="single" w:sz="6" w:space="0" w:color="auto"/>
              <w:right w:val="single" w:sz="6" w:space="0" w:color="auto"/>
            </w:tcBorders>
            <w:vAlign w:val="center"/>
          </w:tcPr>
          <w:p w14:paraId="384020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1213</w:t>
            </w:r>
          </w:p>
        </w:tc>
        <w:tc>
          <w:tcPr>
            <w:tcW w:w="340" w:type="pct"/>
            <w:tcBorders>
              <w:top w:val="single" w:sz="6" w:space="0" w:color="auto"/>
              <w:left w:val="single" w:sz="6" w:space="0" w:color="auto"/>
              <w:bottom w:val="single" w:sz="6" w:space="0" w:color="auto"/>
              <w:right w:val="single" w:sz="6" w:space="0" w:color="auto"/>
            </w:tcBorders>
            <w:vAlign w:val="center"/>
          </w:tcPr>
          <w:p w14:paraId="0F339A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1229</w:t>
            </w:r>
          </w:p>
        </w:tc>
        <w:tc>
          <w:tcPr>
            <w:tcW w:w="331" w:type="pct"/>
            <w:tcBorders>
              <w:top w:val="single" w:sz="6" w:space="0" w:color="auto"/>
              <w:left w:val="single" w:sz="6" w:space="0" w:color="auto"/>
              <w:bottom w:val="single" w:sz="6" w:space="0" w:color="auto"/>
              <w:right w:val="single" w:sz="6" w:space="0" w:color="auto"/>
            </w:tcBorders>
            <w:vAlign w:val="center"/>
          </w:tcPr>
          <w:p w14:paraId="49BD8C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98.70</w:t>
            </w:r>
          </w:p>
        </w:tc>
        <w:tc>
          <w:tcPr>
            <w:tcW w:w="441" w:type="pct"/>
            <w:tcBorders>
              <w:top w:val="single" w:sz="6" w:space="0" w:color="auto"/>
              <w:left w:val="single" w:sz="6" w:space="0" w:color="auto"/>
              <w:bottom w:val="single" w:sz="6" w:space="0" w:color="auto"/>
              <w:right w:val="single" w:sz="6" w:space="0" w:color="auto"/>
            </w:tcBorders>
            <w:vAlign w:val="center"/>
          </w:tcPr>
          <w:p w14:paraId="07B8BD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5560E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379</w:t>
            </w:r>
          </w:p>
        </w:tc>
        <w:tc>
          <w:tcPr>
            <w:tcW w:w="312" w:type="pct"/>
            <w:tcBorders>
              <w:top w:val="single" w:sz="6" w:space="0" w:color="auto"/>
              <w:left w:val="single" w:sz="6" w:space="0" w:color="auto"/>
              <w:bottom w:val="single" w:sz="6" w:space="0" w:color="auto"/>
              <w:right w:val="single" w:sz="6" w:space="0" w:color="auto"/>
            </w:tcBorders>
            <w:vAlign w:val="center"/>
          </w:tcPr>
          <w:p w14:paraId="616BCB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50.92</w:t>
            </w:r>
          </w:p>
        </w:tc>
        <w:tc>
          <w:tcPr>
            <w:tcW w:w="209" w:type="pct"/>
            <w:tcBorders>
              <w:top w:val="single" w:sz="6" w:space="0" w:color="auto"/>
              <w:left w:val="single" w:sz="6" w:space="0" w:color="auto"/>
              <w:bottom w:val="single" w:sz="6" w:space="0" w:color="auto"/>
              <w:right w:val="single" w:sz="6" w:space="0" w:color="auto"/>
            </w:tcBorders>
            <w:vAlign w:val="center"/>
          </w:tcPr>
          <w:p w14:paraId="7F6E2C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29.82</w:t>
            </w:r>
          </w:p>
        </w:tc>
        <w:tc>
          <w:tcPr>
            <w:tcW w:w="186" w:type="pct"/>
            <w:tcBorders>
              <w:top w:val="single" w:sz="6" w:space="0" w:color="auto"/>
              <w:left w:val="single" w:sz="6" w:space="0" w:color="auto"/>
              <w:bottom w:val="single" w:sz="6" w:space="0" w:color="auto"/>
              <w:right w:val="single" w:sz="6" w:space="0" w:color="auto"/>
            </w:tcBorders>
            <w:vAlign w:val="center"/>
          </w:tcPr>
          <w:p w14:paraId="40AE4A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w:t>
            </w:r>
          </w:p>
        </w:tc>
        <w:tc>
          <w:tcPr>
            <w:tcW w:w="163" w:type="pct"/>
            <w:tcBorders>
              <w:top w:val="single" w:sz="6" w:space="0" w:color="auto"/>
              <w:left w:val="single" w:sz="6" w:space="0" w:color="auto"/>
              <w:bottom w:val="single" w:sz="6" w:space="0" w:color="auto"/>
              <w:right w:val="single" w:sz="6" w:space="0" w:color="auto"/>
            </w:tcBorders>
            <w:vAlign w:val="center"/>
          </w:tcPr>
          <w:p w14:paraId="795D77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1AC08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17.68</w:t>
            </w:r>
          </w:p>
        </w:tc>
        <w:tc>
          <w:tcPr>
            <w:tcW w:w="186" w:type="pct"/>
            <w:tcBorders>
              <w:top w:val="single" w:sz="6" w:space="0" w:color="auto"/>
              <w:left w:val="single" w:sz="6" w:space="0" w:color="auto"/>
              <w:bottom w:val="single" w:sz="6" w:space="0" w:color="auto"/>
              <w:right w:val="single" w:sz="6" w:space="0" w:color="auto"/>
            </w:tcBorders>
            <w:vAlign w:val="center"/>
          </w:tcPr>
          <w:p w14:paraId="0FC0CA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12.93</w:t>
            </w:r>
          </w:p>
        </w:tc>
        <w:tc>
          <w:tcPr>
            <w:tcW w:w="186" w:type="pct"/>
            <w:tcBorders>
              <w:top w:val="single" w:sz="6" w:space="0" w:color="auto"/>
              <w:left w:val="single" w:sz="6" w:space="0" w:color="auto"/>
              <w:bottom w:val="single" w:sz="6" w:space="0" w:color="auto"/>
              <w:right w:val="single" w:sz="6" w:space="0" w:color="auto"/>
            </w:tcBorders>
            <w:vAlign w:val="center"/>
          </w:tcPr>
          <w:p w14:paraId="721277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3.96</w:t>
            </w:r>
          </w:p>
        </w:tc>
        <w:tc>
          <w:tcPr>
            <w:tcW w:w="209" w:type="pct"/>
            <w:tcBorders>
              <w:top w:val="single" w:sz="6" w:space="0" w:color="auto"/>
              <w:left w:val="single" w:sz="6" w:space="0" w:color="auto"/>
              <w:bottom w:val="single" w:sz="6" w:space="0" w:color="auto"/>
              <w:right w:val="single" w:sz="6" w:space="0" w:color="auto"/>
            </w:tcBorders>
            <w:vAlign w:val="center"/>
          </w:tcPr>
          <w:p w14:paraId="497BB1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23.48</w:t>
            </w:r>
          </w:p>
        </w:tc>
        <w:tc>
          <w:tcPr>
            <w:tcW w:w="186" w:type="pct"/>
            <w:tcBorders>
              <w:top w:val="single" w:sz="6" w:space="0" w:color="auto"/>
              <w:left w:val="single" w:sz="6" w:space="0" w:color="auto"/>
              <w:bottom w:val="single" w:sz="6" w:space="0" w:color="auto"/>
              <w:right w:val="single" w:sz="6" w:space="0" w:color="auto"/>
            </w:tcBorders>
            <w:vAlign w:val="center"/>
          </w:tcPr>
          <w:p w14:paraId="29671A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36.94</w:t>
            </w:r>
          </w:p>
        </w:tc>
        <w:tc>
          <w:tcPr>
            <w:tcW w:w="209" w:type="pct"/>
            <w:tcBorders>
              <w:top w:val="single" w:sz="6" w:space="0" w:color="auto"/>
              <w:left w:val="single" w:sz="6" w:space="0" w:color="auto"/>
              <w:bottom w:val="single" w:sz="6" w:space="0" w:color="auto"/>
              <w:right w:val="single" w:sz="6" w:space="0" w:color="auto"/>
            </w:tcBorders>
            <w:vAlign w:val="center"/>
          </w:tcPr>
          <w:p w14:paraId="737D4F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7.92</w:t>
            </w:r>
          </w:p>
        </w:tc>
      </w:tr>
      <w:tr w:rsidR="00D64FA0" w:rsidRPr="009A06AE" w14:paraId="5B459F9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82F55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9460.01,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B0102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035031946001</w:t>
            </w:r>
          </w:p>
        </w:tc>
        <w:tc>
          <w:tcPr>
            <w:tcW w:w="350" w:type="pct"/>
            <w:tcBorders>
              <w:top w:val="single" w:sz="6" w:space="0" w:color="auto"/>
              <w:left w:val="single" w:sz="6" w:space="0" w:color="auto"/>
              <w:bottom w:val="single" w:sz="6" w:space="0" w:color="auto"/>
              <w:right w:val="single" w:sz="6" w:space="0" w:color="auto"/>
            </w:tcBorders>
            <w:vAlign w:val="center"/>
          </w:tcPr>
          <w:p w14:paraId="00C11D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2079</w:t>
            </w:r>
          </w:p>
        </w:tc>
        <w:tc>
          <w:tcPr>
            <w:tcW w:w="340" w:type="pct"/>
            <w:tcBorders>
              <w:top w:val="single" w:sz="6" w:space="0" w:color="auto"/>
              <w:left w:val="single" w:sz="6" w:space="0" w:color="auto"/>
              <w:bottom w:val="single" w:sz="6" w:space="0" w:color="auto"/>
              <w:right w:val="single" w:sz="6" w:space="0" w:color="auto"/>
            </w:tcBorders>
            <w:vAlign w:val="center"/>
          </w:tcPr>
          <w:p w14:paraId="0BA340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2211</w:t>
            </w:r>
          </w:p>
        </w:tc>
        <w:tc>
          <w:tcPr>
            <w:tcW w:w="331" w:type="pct"/>
            <w:tcBorders>
              <w:top w:val="single" w:sz="6" w:space="0" w:color="auto"/>
              <w:left w:val="single" w:sz="6" w:space="0" w:color="auto"/>
              <w:bottom w:val="single" w:sz="6" w:space="0" w:color="auto"/>
              <w:right w:val="single" w:sz="6" w:space="0" w:color="auto"/>
            </w:tcBorders>
            <w:vAlign w:val="center"/>
          </w:tcPr>
          <w:p w14:paraId="10DB8A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94.03</w:t>
            </w:r>
          </w:p>
        </w:tc>
        <w:tc>
          <w:tcPr>
            <w:tcW w:w="441" w:type="pct"/>
            <w:tcBorders>
              <w:top w:val="single" w:sz="6" w:space="0" w:color="auto"/>
              <w:left w:val="single" w:sz="6" w:space="0" w:color="auto"/>
              <w:bottom w:val="single" w:sz="6" w:space="0" w:color="auto"/>
              <w:right w:val="single" w:sz="6" w:space="0" w:color="auto"/>
            </w:tcBorders>
            <w:vAlign w:val="center"/>
          </w:tcPr>
          <w:p w14:paraId="516427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A4CBD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578</w:t>
            </w:r>
          </w:p>
        </w:tc>
        <w:tc>
          <w:tcPr>
            <w:tcW w:w="312" w:type="pct"/>
            <w:tcBorders>
              <w:top w:val="single" w:sz="6" w:space="0" w:color="auto"/>
              <w:left w:val="single" w:sz="6" w:space="0" w:color="auto"/>
              <w:bottom w:val="single" w:sz="6" w:space="0" w:color="auto"/>
              <w:right w:val="single" w:sz="6" w:space="0" w:color="auto"/>
            </w:tcBorders>
            <w:vAlign w:val="center"/>
          </w:tcPr>
          <w:p w14:paraId="3D0204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40.48</w:t>
            </w:r>
          </w:p>
        </w:tc>
        <w:tc>
          <w:tcPr>
            <w:tcW w:w="209" w:type="pct"/>
            <w:tcBorders>
              <w:top w:val="single" w:sz="6" w:space="0" w:color="auto"/>
              <w:left w:val="single" w:sz="6" w:space="0" w:color="auto"/>
              <w:bottom w:val="single" w:sz="6" w:space="0" w:color="auto"/>
              <w:right w:val="single" w:sz="6" w:space="0" w:color="auto"/>
            </w:tcBorders>
            <w:vAlign w:val="center"/>
          </w:tcPr>
          <w:p w14:paraId="117068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12.28</w:t>
            </w:r>
          </w:p>
        </w:tc>
        <w:tc>
          <w:tcPr>
            <w:tcW w:w="186" w:type="pct"/>
            <w:tcBorders>
              <w:top w:val="single" w:sz="6" w:space="0" w:color="auto"/>
              <w:left w:val="single" w:sz="6" w:space="0" w:color="auto"/>
              <w:bottom w:val="single" w:sz="6" w:space="0" w:color="auto"/>
              <w:right w:val="single" w:sz="6" w:space="0" w:color="auto"/>
            </w:tcBorders>
            <w:vAlign w:val="center"/>
          </w:tcPr>
          <w:p w14:paraId="2078B6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3.29</w:t>
            </w:r>
          </w:p>
        </w:tc>
        <w:tc>
          <w:tcPr>
            <w:tcW w:w="163" w:type="pct"/>
            <w:tcBorders>
              <w:top w:val="single" w:sz="6" w:space="0" w:color="auto"/>
              <w:left w:val="single" w:sz="6" w:space="0" w:color="auto"/>
              <w:bottom w:val="single" w:sz="6" w:space="0" w:color="auto"/>
              <w:right w:val="single" w:sz="6" w:space="0" w:color="auto"/>
            </w:tcBorders>
            <w:vAlign w:val="center"/>
          </w:tcPr>
          <w:p w14:paraId="51F3ED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5DB8E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14.88</w:t>
            </w:r>
          </w:p>
        </w:tc>
        <w:tc>
          <w:tcPr>
            <w:tcW w:w="186" w:type="pct"/>
            <w:tcBorders>
              <w:top w:val="single" w:sz="6" w:space="0" w:color="auto"/>
              <w:left w:val="single" w:sz="6" w:space="0" w:color="auto"/>
              <w:bottom w:val="single" w:sz="6" w:space="0" w:color="auto"/>
              <w:right w:val="single" w:sz="6" w:space="0" w:color="auto"/>
            </w:tcBorders>
            <w:vAlign w:val="center"/>
          </w:tcPr>
          <w:p w14:paraId="22FB99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10.55</w:t>
            </w:r>
          </w:p>
        </w:tc>
        <w:tc>
          <w:tcPr>
            <w:tcW w:w="186" w:type="pct"/>
            <w:tcBorders>
              <w:top w:val="single" w:sz="6" w:space="0" w:color="auto"/>
              <w:left w:val="single" w:sz="6" w:space="0" w:color="auto"/>
              <w:bottom w:val="single" w:sz="6" w:space="0" w:color="auto"/>
              <w:right w:val="single" w:sz="6" w:space="0" w:color="auto"/>
            </w:tcBorders>
            <w:vAlign w:val="center"/>
          </w:tcPr>
          <w:p w14:paraId="2935A8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3.81</w:t>
            </w:r>
          </w:p>
        </w:tc>
        <w:tc>
          <w:tcPr>
            <w:tcW w:w="209" w:type="pct"/>
            <w:tcBorders>
              <w:top w:val="single" w:sz="6" w:space="0" w:color="auto"/>
              <w:left w:val="single" w:sz="6" w:space="0" w:color="auto"/>
              <w:bottom w:val="single" w:sz="6" w:space="0" w:color="auto"/>
              <w:right w:val="single" w:sz="6" w:space="0" w:color="auto"/>
            </w:tcBorders>
            <w:vAlign w:val="center"/>
          </w:tcPr>
          <w:p w14:paraId="0A9485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11.25</w:t>
            </w:r>
          </w:p>
        </w:tc>
        <w:tc>
          <w:tcPr>
            <w:tcW w:w="186" w:type="pct"/>
            <w:tcBorders>
              <w:top w:val="single" w:sz="6" w:space="0" w:color="auto"/>
              <w:left w:val="single" w:sz="6" w:space="0" w:color="auto"/>
              <w:bottom w:val="single" w:sz="6" w:space="0" w:color="auto"/>
              <w:right w:val="single" w:sz="6" w:space="0" w:color="auto"/>
            </w:tcBorders>
            <w:vAlign w:val="center"/>
          </w:tcPr>
          <w:p w14:paraId="7EDA45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15.40</w:t>
            </w:r>
          </w:p>
        </w:tc>
        <w:tc>
          <w:tcPr>
            <w:tcW w:w="209" w:type="pct"/>
            <w:tcBorders>
              <w:top w:val="single" w:sz="6" w:space="0" w:color="auto"/>
              <w:left w:val="single" w:sz="6" w:space="0" w:color="auto"/>
              <w:bottom w:val="single" w:sz="6" w:space="0" w:color="auto"/>
              <w:right w:val="single" w:sz="6" w:space="0" w:color="auto"/>
            </w:tcBorders>
            <w:vAlign w:val="center"/>
          </w:tcPr>
          <w:p w14:paraId="16ABE3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14.53</w:t>
            </w:r>
          </w:p>
        </w:tc>
      </w:tr>
      <w:tr w:rsidR="00D64FA0" w:rsidRPr="009A06AE" w14:paraId="79C2583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90952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9460.02,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15BC68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035031946002</w:t>
            </w:r>
          </w:p>
        </w:tc>
        <w:tc>
          <w:tcPr>
            <w:tcW w:w="350" w:type="pct"/>
            <w:tcBorders>
              <w:top w:val="single" w:sz="6" w:space="0" w:color="auto"/>
              <w:left w:val="single" w:sz="6" w:space="0" w:color="auto"/>
              <w:bottom w:val="single" w:sz="6" w:space="0" w:color="auto"/>
              <w:right w:val="single" w:sz="6" w:space="0" w:color="auto"/>
            </w:tcBorders>
            <w:vAlign w:val="center"/>
          </w:tcPr>
          <w:p w14:paraId="781371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1084</w:t>
            </w:r>
          </w:p>
        </w:tc>
        <w:tc>
          <w:tcPr>
            <w:tcW w:w="340" w:type="pct"/>
            <w:tcBorders>
              <w:top w:val="single" w:sz="6" w:space="0" w:color="auto"/>
              <w:left w:val="single" w:sz="6" w:space="0" w:color="auto"/>
              <w:bottom w:val="single" w:sz="6" w:space="0" w:color="auto"/>
              <w:right w:val="single" w:sz="6" w:space="0" w:color="auto"/>
            </w:tcBorders>
            <w:vAlign w:val="center"/>
          </w:tcPr>
          <w:p w14:paraId="1CEA5E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1321</w:t>
            </w:r>
          </w:p>
        </w:tc>
        <w:tc>
          <w:tcPr>
            <w:tcW w:w="331" w:type="pct"/>
            <w:tcBorders>
              <w:top w:val="single" w:sz="6" w:space="0" w:color="auto"/>
              <w:left w:val="single" w:sz="6" w:space="0" w:color="auto"/>
              <w:bottom w:val="single" w:sz="6" w:space="0" w:color="auto"/>
              <w:right w:val="single" w:sz="6" w:space="0" w:color="auto"/>
            </w:tcBorders>
            <w:vAlign w:val="center"/>
          </w:tcPr>
          <w:p w14:paraId="662935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82.06</w:t>
            </w:r>
          </w:p>
        </w:tc>
        <w:tc>
          <w:tcPr>
            <w:tcW w:w="441" w:type="pct"/>
            <w:tcBorders>
              <w:top w:val="single" w:sz="6" w:space="0" w:color="auto"/>
              <w:left w:val="single" w:sz="6" w:space="0" w:color="auto"/>
              <w:bottom w:val="single" w:sz="6" w:space="0" w:color="auto"/>
              <w:right w:val="single" w:sz="6" w:space="0" w:color="auto"/>
            </w:tcBorders>
            <w:vAlign w:val="center"/>
          </w:tcPr>
          <w:p w14:paraId="55E369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05693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373</w:t>
            </w:r>
          </w:p>
        </w:tc>
        <w:tc>
          <w:tcPr>
            <w:tcW w:w="312" w:type="pct"/>
            <w:tcBorders>
              <w:top w:val="single" w:sz="6" w:space="0" w:color="auto"/>
              <w:left w:val="single" w:sz="6" w:space="0" w:color="auto"/>
              <w:bottom w:val="single" w:sz="6" w:space="0" w:color="auto"/>
              <w:right w:val="single" w:sz="6" w:space="0" w:color="auto"/>
            </w:tcBorders>
            <w:vAlign w:val="center"/>
          </w:tcPr>
          <w:p w14:paraId="647315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46.65</w:t>
            </w:r>
          </w:p>
        </w:tc>
        <w:tc>
          <w:tcPr>
            <w:tcW w:w="209" w:type="pct"/>
            <w:tcBorders>
              <w:top w:val="single" w:sz="6" w:space="0" w:color="auto"/>
              <w:left w:val="single" w:sz="6" w:space="0" w:color="auto"/>
              <w:bottom w:val="single" w:sz="6" w:space="0" w:color="auto"/>
              <w:right w:val="single" w:sz="6" w:space="0" w:color="auto"/>
            </w:tcBorders>
            <w:vAlign w:val="center"/>
          </w:tcPr>
          <w:p w14:paraId="2E16FE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31.64</w:t>
            </w:r>
          </w:p>
        </w:tc>
        <w:tc>
          <w:tcPr>
            <w:tcW w:w="186" w:type="pct"/>
            <w:tcBorders>
              <w:top w:val="single" w:sz="6" w:space="0" w:color="auto"/>
              <w:left w:val="single" w:sz="6" w:space="0" w:color="auto"/>
              <w:bottom w:val="single" w:sz="6" w:space="0" w:color="auto"/>
              <w:right w:val="single" w:sz="6" w:space="0" w:color="auto"/>
            </w:tcBorders>
            <w:vAlign w:val="center"/>
          </w:tcPr>
          <w:p w14:paraId="433DEA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2.68</w:t>
            </w:r>
          </w:p>
        </w:tc>
        <w:tc>
          <w:tcPr>
            <w:tcW w:w="163" w:type="pct"/>
            <w:tcBorders>
              <w:top w:val="single" w:sz="6" w:space="0" w:color="auto"/>
              <w:left w:val="single" w:sz="6" w:space="0" w:color="auto"/>
              <w:bottom w:val="single" w:sz="6" w:space="0" w:color="auto"/>
              <w:right w:val="single" w:sz="6" w:space="0" w:color="auto"/>
            </w:tcBorders>
            <w:vAlign w:val="center"/>
          </w:tcPr>
          <w:p w14:paraId="394860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8B339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21.98</w:t>
            </w:r>
          </w:p>
        </w:tc>
        <w:tc>
          <w:tcPr>
            <w:tcW w:w="186" w:type="pct"/>
            <w:tcBorders>
              <w:top w:val="single" w:sz="6" w:space="0" w:color="auto"/>
              <w:left w:val="single" w:sz="6" w:space="0" w:color="auto"/>
              <w:bottom w:val="single" w:sz="6" w:space="0" w:color="auto"/>
              <w:right w:val="single" w:sz="6" w:space="0" w:color="auto"/>
            </w:tcBorders>
            <w:vAlign w:val="center"/>
          </w:tcPr>
          <w:p w14:paraId="7EB4A8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8.58</w:t>
            </w:r>
          </w:p>
        </w:tc>
        <w:tc>
          <w:tcPr>
            <w:tcW w:w="186" w:type="pct"/>
            <w:tcBorders>
              <w:top w:val="single" w:sz="6" w:space="0" w:color="auto"/>
              <w:left w:val="single" w:sz="6" w:space="0" w:color="auto"/>
              <w:bottom w:val="single" w:sz="6" w:space="0" w:color="auto"/>
              <w:right w:val="single" w:sz="6" w:space="0" w:color="auto"/>
            </w:tcBorders>
            <w:vAlign w:val="center"/>
          </w:tcPr>
          <w:p w14:paraId="73A67B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2.95</w:t>
            </w:r>
          </w:p>
        </w:tc>
        <w:tc>
          <w:tcPr>
            <w:tcW w:w="209" w:type="pct"/>
            <w:tcBorders>
              <w:top w:val="single" w:sz="6" w:space="0" w:color="auto"/>
              <w:left w:val="single" w:sz="6" w:space="0" w:color="auto"/>
              <w:bottom w:val="single" w:sz="6" w:space="0" w:color="auto"/>
              <w:right w:val="single" w:sz="6" w:space="0" w:color="auto"/>
            </w:tcBorders>
            <w:vAlign w:val="center"/>
          </w:tcPr>
          <w:p w14:paraId="54CF8F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21.18</w:t>
            </w:r>
          </w:p>
        </w:tc>
        <w:tc>
          <w:tcPr>
            <w:tcW w:w="186" w:type="pct"/>
            <w:tcBorders>
              <w:top w:val="single" w:sz="6" w:space="0" w:color="auto"/>
              <w:left w:val="single" w:sz="6" w:space="0" w:color="auto"/>
              <w:bottom w:val="single" w:sz="6" w:space="0" w:color="auto"/>
              <w:right w:val="single" w:sz="6" w:space="0" w:color="auto"/>
            </w:tcBorders>
            <w:vAlign w:val="center"/>
          </w:tcPr>
          <w:p w14:paraId="39BF8B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32.98</w:t>
            </w:r>
          </w:p>
        </w:tc>
        <w:tc>
          <w:tcPr>
            <w:tcW w:w="209" w:type="pct"/>
            <w:tcBorders>
              <w:top w:val="single" w:sz="6" w:space="0" w:color="auto"/>
              <w:left w:val="single" w:sz="6" w:space="0" w:color="auto"/>
              <w:bottom w:val="single" w:sz="6" w:space="0" w:color="auto"/>
              <w:right w:val="single" w:sz="6" w:space="0" w:color="auto"/>
            </w:tcBorders>
            <w:vAlign w:val="center"/>
          </w:tcPr>
          <w:p w14:paraId="044F85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4.83</w:t>
            </w:r>
          </w:p>
        </w:tc>
      </w:tr>
      <w:tr w:rsidR="00D64FA0" w:rsidRPr="009A06AE" w14:paraId="2CB4132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FC038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9460.03, McKinley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C3D1D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035031946003</w:t>
            </w:r>
          </w:p>
        </w:tc>
        <w:tc>
          <w:tcPr>
            <w:tcW w:w="350" w:type="pct"/>
            <w:tcBorders>
              <w:top w:val="single" w:sz="6" w:space="0" w:color="auto"/>
              <w:left w:val="single" w:sz="6" w:space="0" w:color="auto"/>
              <w:bottom w:val="single" w:sz="6" w:space="0" w:color="auto"/>
              <w:right w:val="single" w:sz="6" w:space="0" w:color="auto"/>
            </w:tcBorders>
            <w:vAlign w:val="center"/>
          </w:tcPr>
          <w:p w14:paraId="4F96C4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1712</w:t>
            </w:r>
          </w:p>
        </w:tc>
        <w:tc>
          <w:tcPr>
            <w:tcW w:w="340" w:type="pct"/>
            <w:tcBorders>
              <w:top w:val="single" w:sz="6" w:space="0" w:color="auto"/>
              <w:left w:val="single" w:sz="6" w:space="0" w:color="auto"/>
              <w:bottom w:val="single" w:sz="6" w:space="0" w:color="auto"/>
              <w:right w:val="single" w:sz="6" w:space="0" w:color="auto"/>
            </w:tcBorders>
            <w:vAlign w:val="center"/>
          </w:tcPr>
          <w:p w14:paraId="65EE4D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1719</w:t>
            </w:r>
          </w:p>
        </w:tc>
        <w:tc>
          <w:tcPr>
            <w:tcW w:w="331" w:type="pct"/>
            <w:tcBorders>
              <w:top w:val="single" w:sz="6" w:space="0" w:color="auto"/>
              <w:left w:val="single" w:sz="6" w:space="0" w:color="auto"/>
              <w:bottom w:val="single" w:sz="6" w:space="0" w:color="auto"/>
              <w:right w:val="single" w:sz="6" w:space="0" w:color="auto"/>
            </w:tcBorders>
            <w:vAlign w:val="center"/>
          </w:tcPr>
          <w:p w14:paraId="02146E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99.59</w:t>
            </w:r>
          </w:p>
        </w:tc>
        <w:tc>
          <w:tcPr>
            <w:tcW w:w="441" w:type="pct"/>
            <w:tcBorders>
              <w:top w:val="single" w:sz="6" w:space="0" w:color="auto"/>
              <w:left w:val="single" w:sz="6" w:space="0" w:color="auto"/>
              <w:bottom w:val="single" w:sz="6" w:space="0" w:color="auto"/>
              <w:right w:val="single" w:sz="6" w:space="0" w:color="auto"/>
            </w:tcBorders>
            <w:vAlign w:val="center"/>
          </w:tcPr>
          <w:p w14:paraId="64CCD2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0C6F7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530</w:t>
            </w:r>
          </w:p>
        </w:tc>
        <w:tc>
          <w:tcPr>
            <w:tcW w:w="312" w:type="pct"/>
            <w:tcBorders>
              <w:top w:val="single" w:sz="6" w:space="0" w:color="auto"/>
              <w:left w:val="single" w:sz="6" w:space="0" w:color="auto"/>
              <w:bottom w:val="single" w:sz="6" w:space="0" w:color="auto"/>
              <w:right w:val="single" w:sz="6" w:space="0" w:color="auto"/>
            </w:tcBorders>
            <w:vAlign w:val="center"/>
          </w:tcPr>
          <w:p w14:paraId="0C0BEE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44.53</w:t>
            </w:r>
          </w:p>
        </w:tc>
        <w:tc>
          <w:tcPr>
            <w:tcW w:w="209" w:type="pct"/>
            <w:tcBorders>
              <w:top w:val="single" w:sz="6" w:space="0" w:color="auto"/>
              <w:left w:val="single" w:sz="6" w:space="0" w:color="auto"/>
              <w:bottom w:val="single" w:sz="6" w:space="0" w:color="auto"/>
              <w:right w:val="single" w:sz="6" w:space="0" w:color="auto"/>
            </w:tcBorders>
            <w:vAlign w:val="center"/>
          </w:tcPr>
          <w:p w14:paraId="40B9E3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14.34</w:t>
            </w:r>
          </w:p>
        </w:tc>
        <w:tc>
          <w:tcPr>
            <w:tcW w:w="186" w:type="pct"/>
            <w:tcBorders>
              <w:top w:val="single" w:sz="6" w:space="0" w:color="auto"/>
              <w:left w:val="single" w:sz="6" w:space="0" w:color="auto"/>
              <w:bottom w:val="single" w:sz="6" w:space="0" w:color="auto"/>
              <w:right w:val="single" w:sz="6" w:space="0" w:color="auto"/>
            </w:tcBorders>
            <w:vAlign w:val="center"/>
          </w:tcPr>
          <w:p w14:paraId="365DD0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w:t>
            </w:r>
          </w:p>
        </w:tc>
        <w:tc>
          <w:tcPr>
            <w:tcW w:w="163" w:type="pct"/>
            <w:tcBorders>
              <w:top w:val="single" w:sz="6" w:space="0" w:color="auto"/>
              <w:left w:val="single" w:sz="6" w:space="0" w:color="auto"/>
              <w:bottom w:val="single" w:sz="6" w:space="0" w:color="auto"/>
              <w:right w:val="single" w:sz="6" w:space="0" w:color="auto"/>
            </w:tcBorders>
            <w:vAlign w:val="center"/>
          </w:tcPr>
          <w:p w14:paraId="48076B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FAED1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16.98</w:t>
            </w:r>
          </w:p>
        </w:tc>
        <w:tc>
          <w:tcPr>
            <w:tcW w:w="186" w:type="pct"/>
            <w:tcBorders>
              <w:top w:val="single" w:sz="6" w:space="0" w:color="auto"/>
              <w:left w:val="single" w:sz="6" w:space="0" w:color="auto"/>
              <w:bottom w:val="single" w:sz="6" w:space="0" w:color="auto"/>
              <w:right w:val="single" w:sz="6" w:space="0" w:color="auto"/>
            </w:tcBorders>
            <w:vAlign w:val="center"/>
          </w:tcPr>
          <w:p w14:paraId="50952E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10.75</w:t>
            </w:r>
          </w:p>
        </w:tc>
        <w:tc>
          <w:tcPr>
            <w:tcW w:w="186" w:type="pct"/>
            <w:tcBorders>
              <w:top w:val="single" w:sz="6" w:space="0" w:color="auto"/>
              <w:left w:val="single" w:sz="6" w:space="0" w:color="auto"/>
              <w:bottom w:val="single" w:sz="6" w:space="0" w:color="auto"/>
              <w:right w:val="single" w:sz="6" w:space="0" w:color="auto"/>
            </w:tcBorders>
            <w:vAlign w:val="center"/>
          </w:tcPr>
          <w:p w14:paraId="061605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3.40</w:t>
            </w:r>
          </w:p>
        </w:tc>
        <w:tc>
          <w:tcPr>
            <w:tcW w:w="209" w:type="pct"/>
            <w:tcBorders>
              <w:top w:val="single" w:sz="6" w:space="0" w:color="auto"/>
              <w:left w:val="single" w:sz="6" w:space="0" w:color="auto"/>
              <w:bottom w:val="single" w:sz="6" w:space="0" w:color="auto"/>
              <w:right w:val="single" w:sz="6" w:space="0" w:color="auto"/>
            </w:tcBorders>
            <w:vAlign w:val="center"/>
          </w:tcPr>
          <w:p w14:paraId="15E064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11.89</w:t>
            </w:r>
          </w:p>
        </w:tc>
        <w:tc>
          <w:tcPr>
            <w:tcW w:w="186" w:type="pct"/>
            <w:tcBorders>
              <w:top w:val="single" w:sz="6" w:space="0" w:color="auto"/>
              <w:left w:val="single" w:sz="6" w:space="0" w:color="auto"/>
              <w:bottom w:val="single" w:sz="6" w:space="0" w:color="auto"/>
              <w:right w:val="single" w:sz="6" w:space="0" w:color="auto"/>
            </w:tcBorders>
            <w:vAlign w:val="center"/>
          </w:tcPr>
          <w:p w14:paraId="5C69CD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15.85</w:t>
            </w:r>
          </w:p>
        </w:tc>
        <w:tc>
          <w:tcPr>
            <w:tcW w:w="209" w:type="pct"/>
            <w:tcBorders>
              <w:top w:val="single" w:sz="6" w:space="0" w:color="auto"/>
              <w:left w:val="single" w:sz="6" w:space="0" w:color="auto"/>
              <w:bottom w:val="single" w:sz="6" w:space="0" w:color="auto"/>
              <w:right w:val="single" w:sz="6" w:space="0" w:color="auto"/>
            </w:tcBorders>
            <w:vAlign w:val="center"/>
          </w:tcPr>
          <w:p w14:paraId="61F26F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15.85</w:t>
            </w:r>
          </w:p>
        </w:tc>
      </w:tr>
      <w:tr w:rsidR="00D64FA0" w:rsidRPr="009A06AE" w14:paraId="1769BE4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34E78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Otero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461A6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035035940000</w:t>
            </w:r>
          </w:p>
        </w:tc>
        <w:tc>
          <w:tcPr>
            <w:tcW w:w="350" w:type="pct"/>
            <w:tcBorders>
              <w:top w:val="single" w:sz="6" w:space="0" w:color="auto"/>
              <w:left w:val="single" w:sz="6" w:space="0" w:color="auto"/>
              <w:bottom w:val="single" w:sz="6" w:space="0" w:color="auto"/>
              <w:right w:val="single" w:sz="6" w:space="0" w:color="auto"/>
            </w:tcBorders>
            <w:vAlign w:val="center"/>
          </w:tcPr>
          <w:p w14:paraId="712D2F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3860</w:t>
            </w:r>
          </w:p>
        </w:tc>
        <w:tc>
          <w:tcPr>
            <w:tcW w:w="340" w:type="pct"/>
            <w:tcBorders>
              <w:top w:val="single" w:sz="6" w:space="0" w:color="auto"/>
              <w:left w:val="single" w:sz="6" w:space="0" w:color="auto"/>
              <w:bottom w:val="single" w:sz="6" w:space="0" w:color="auto"/>
              <w:right w:val="single" w:sz="6" w:space="0" w:color="auto"/>
            </w:tcBorders>
            <w:vAlign w:val="center"/>
          </w:tcPr>
          <w:p w14:paraId="6D72BA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4204</w:t>
            </w:r>
          </w:p>
        </w:tc>
        <w:tc>
          <w:tcPr>
            <w:tcW w:w="331" w:type="pct"/>
            <w:tcBorders>
              <w:top w:val="single" w:sz="6" w:space="0" w:color="auto"/>
              <w:left w:val="single" w:sz="6" w:space="0" w:color="auto"/>
              <w:bottom w:val="single" w:sz="6" w:space="0" w:color="auto"/>
              <w:right w:val="single" w:sz="6" w:space="0" w:color="auto"/>
            </w:tcBorders>
            <w:vAlign w:val="center"/>
          </w:tcPr>
          <w:p w14:paraId="657408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91.82</w:t>
            </w:r>
          </w:p>
        </w:tc>
        <w:tc>
          <w:tcPr>
            <w:tcW w:w="441" w:type="pct"/>
            <w:tcBorders>
              <w:top w:val="single" w:sz="6" w:space="0" w:color="auto"/>
              <w:left w:val="single" w:sz="6" w:space="0" w:color="auto"/>
              <w:bottom w:val="single" w:sz="6" w:space="0" w:color="auto"/>
              <w:right w:val="single" w:sz="6" w:space="0" w:color="auto"/>
            </w:tcBorders>
            <w:vAlign w:val="center"/>
          </w:tcPr>
          <w:p w14:paraId="2F764C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86925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1112</w:t>
            </w:r>
          </w:p>
        </w:tc>
        <w:tc>
          <w:tcPr>
            <w:tcW w:w="312" w:type="pct"/>
            <w:tcBorders>
              <w:top w:val="single" w:sz="6" w:space="0" w:color="auto"/>
              <w:left w:val="single" w:sz="6" w:space="0" w:color="auto"/>
              <w:bottom w:val="single" w:sz="6" w:space="0" w:color="auto"/>
              <w:right w:val="single" w:sz="6" w:space="0" w:color="auto"/>
            </w:tcBorders>
            <w:vAlign w:val="center"/>
          </w:tcPr>
          <w:p w14:paraId="24D91A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16.28</w:t>
            </w:r>
          </w:p>
        </w:tc>
        <w:tc>
          <w:tcPr>
            <w:tcW w:w="209" w:type="pct"/>
            <w:tcBorders>
              <w:top w:val="single" w:sz="6" w:space="0" w:color="auto"/>
              <w:left w:val="single" w:sz="6" w:space="0" w:color="auto"/>
              <w:bottom w:val="single" w:sz="6" w:space="0" w:color="auto"/>
              <w:right w:val="single" w:sz="6" w:space="0" w:color="auto"/>
            </w:tcBorders>
            <w:vAlign w:val="center"/>
          </w:tcPr>
          <w:p w14:paraId="37ECAA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0.45</w:t>
            </w:r>
          </w:p>
        </w:tc>
        <w:tc>
          <w:tcPr>
            <w:tcW w:w="186" w:type="pct"/>
            <w:tcBorders>
              <w:top w:val="single" w:sz="6" w:space="0" w:color="auto"/>
              <w:left w:val="single" w:sz="6" w:space="0" w:color="auto"/>
              <w:bottom w:val="single" w:sz="6" w:space="0" w:color="auto"/>
              <w:right w:val="single" w:sz="6" w:space="0" w:color="auto"/>
            </w:tcBorders>
            <w:vAlign w:val="center"/>
          </w:tcPr>
          <w:p w14:paraId="0D5428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0AF8D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9E2DF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5.85</w:t>
            </w:r>
          </w:p>
        </w:tc>
        <w:tc>
          <w:tcPr>
            <w:tcW w:w="186" w:type="pct"/>
            <w:tcBorders>
              <w:top w:val="single" w:sz="6" w:space="0" w:color="auto"/>
              <w:left w:val="single" w:sz="6" w:space="0" w:color="auto"/>
              <w:bottom w:val="single" w:sz="6" w:space="0" w:color="auto"/>
              <w:right w:val="single" w:sz="6" w:space="0" w:color="auto"/>
            </w:tcBorders>
            <w:vAlign w:val="center"/>
          </w:tcPr>
          <w:p w14:paraId="2FA17D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15ABC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10052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4736E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0.72</w:t>
            </w:r>
          </w:p>
        </w:tc>
        <w:tc>
          <w:tcPr>
            <w:tcW w:w="209" w:type="pct"/>
            <w:tcBorders>
              <w:top w:val="single" w:sz="6" w:space="0" w:color="auto"/>
              <w:left w:val="single" w:sz="6" w:space="0" w:color="auto"/>
              <w:bottom w:val="single" w:sz="6" w:space="0" w:color="auto"/>
              <w:right w:val="single" w:sz="6" w:space="0" w:color="auto"/>
            </w:tcBorders>
            <w:vAlign w:val="center"/>
          </w:tcPr>
          <w:p w14:paraId="4B5BAF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10.16</w:t>
            </w:r>
          </w:p>
        </w:tc>
      </w:tr>
      <w:tr w:rsidR="00D64FA0" w:rsidRPr="009A06AE" w14:paraId="010420A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EB5D4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Rio Arriba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096E4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035039941000</w:t>
            </w:r>
          </w:p>
        </w:tc>
        <w:tc>
          <w:tcPr>
            <w:tcW w:w="350" w:type="pct"/>
            <w:tcBorders>
              <w:top w:val="single" w:sz="6" w:space="0" w:color="auto"/>
              <w:left w:val="single" w:sz="6" w:space="0" w:color="auto"/>
              <w:bottom w:val="single" w:sz="6" w:space="0" w:color="auto"/>
              <w:right w:val="single" w:sz="6" w:space="0" w:color="auto"/>
            </w:tcBorders>
            <w:vAlign w:val="center"/>
          </w:tcPr>
          <w:p w14:paraId="27CDBF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3447</w:t>
            </w:r>
          </w:p>
        </w:tc>
        <w:tc>
          <w:tcPr>
            <w:tcW w:w="340" w:type="pct"/>
            <w:tcBorders>
              <w:top w:val="single" w:sz="6" w:space="0" w:color="auto"/>
              <w:left w:val="single" w:sz="6" w:space="0" w:color="auto"/>
              <w:bottom w:val="single" w:sz="6" w:space="0" w:color="auto"/>
              <w:right w:val="single" w:sz="6" w:space="0" w:color="auto"/>
            </w:tcBorders>
            <w:vAlign w:val="center"/>
          </w:tcPr>
          <w:p w14:paraId="1B3DD7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4482</w:t>
            </w:r>
          </w:p>
        </w:tc>
        <w:tc>
          <w:tcPr>
            <w:tcW w:w="331" w:type="pct"/>
            <w:tcBorders>
              <w:top w:val="single" w:sz="6" w:space="0" w:color="auto"/>
              <w:left w:val="single" w:sz="6" w:space="0" w:color="auto"/>
              <w:bottom w:val="single" w:sz="6" w:space="0" w:color="auto"/>
              <w:right w:val="single" w:sz="6" w:space="0" w:color="auto"/>
            </w:tcBorders>
            <w:vAlign w:val="center"/>
          </w:tcPr>
          <w:p w14:paraId="2E827E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76.91</w:t>
            </w:r>
          </w:p>
        </w:tc>
        <w:tc>
          <w:tcPr>
            <w:tcW w:w="441" w:type="pct"/>
            <w:tcBorders>
              <w:top w:val="single" w:sz="6" w:space="0" w:color="auto"/>
              <w:left w:val="single" w:sz="6" w:space="0" w:color="auto"/>
              <w:bottom w:val="single" w:sz="6" w:space="0" w:color="auto"/>
              <w:right w:val="single" w:sz="6" w:space="0" w:color="auto"/>
            </w:tcBorders>
            <w:vAlign w:val="center"/>
          </w:tcPr>
          <w:p w14:paraId="5F327B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EB8A8F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845</w:t>
            </w:r>
          </w:p>
        </w:tc>
        <w:tc>
          <w:tcPr>
            <w:tcW w:w="312" w:type="pct"/>
            <w:tcBorders>
              <w:top w:val="single" w:sz="6" w:space="0" w:color="auto"/>
              <w:left w:val="single" w:sz="6" w:space="0" w:color="auto"/>
              <w:bottom w:val="single" w:sz="6" w:space="0" w:color="auto"/>
              <w:right w:val="single" w:sz="6" w:space="0" w:color="auto"/>
            </w:tcBorders>
            <w:vAlign w:val="center"/>
          </w:tcPr>
          <w:p w14:paraId="7D366F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16.33</w:t>
            </w:r>
          </w:p>
        </w:tc>
        <w:tc>
          <w:tcPr>
            <w:tcW w:w="209" w:type="pct"/>
            <w:tcBorders>
              <w:top w:val="single" w:sz="6" w:space="0" w:color="auto"/>
              <w:left w:val="single" w:sz="6" w:space="0" w:color="auto"/>
              <w:bottom w:val="single" w:sz="6" w:space="0" w:color="auto"/>
              <w:right w:val="single" w:sz="6" w:space="0" w:color="auto"/>
            </w:tcBorders>
            <w:vAlign w:val="center"/>
          </w:tcPr>
          <w:p w14:paraId="2C5150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67DA1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CA75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AB7D0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6.15</w:t>
            </w:r>
          </w:p>
        </w:tc>
        <w:tc>
          <w:tcPr>
            <w:tcW w:w="186" w:type="pct"/>
            <w:tcBorders>
              <w:top w:val="single" w:sz="6" w:space="0" w:color="auto"/>
              <w:left w:val="single" w:sz="6" w:space="0" w:color="auto"/>
              <w:bottom w:val="single" w:sz="6" w:space="0" w:color="auto"/>
              <w:right w:val="single" w:sz="6" w:space="0" w:color="auto"/>
            </w:tcBorders>
            <w:vAlign w:val="center"/>
          </w:tcPr>
          <w:p w14:paraId="18C2D2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50A36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3E063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263E7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2.72</w:t>
            </w:r>
          </w:p>
        </w:tc>
        <w:tc>
          <w:tcPr>
            <w:tcW w:w="209" w:type="pct"/>
            <w:tcBorders>
              <w:top w:val="single" w:sz="6" w:space="0" w:color="auto"/>
              <w:left w:val="single" w:sz="6" w:space="0" w:color="auto"/>
              <w:bottom w:val="single" w:sz="6" w:space="0" w:color="auto"/>
              <w:right w:val="single" w:sz="6" w:space="0" w:color="auto"/>
            </w:tcBorders>
            <w:vAlign w:val="center"/>
          </w:tcPr>
          <w:p w14:paraId="4DA2FE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8.40</w:t>
            </w:r>
          </w:p>
        </w:tc>
      </w:tr>
      <w:tr w:rsidR="00D64FA0" w:rsidRPr="009A06AE" w14:paraId="5666929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66692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Sandoval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780454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035043940200</w:t>
            </w:r>
          </w:p>
        </w:tc>
        <w:tc>
          <w:tcPr>
            <w:tcW w:w="350" w:type="pct"/>
            <w:tcBorders>
              <w:top w:val="single" w:sz="6" w:space="0" w:color="auto"/>
              <w:left w:val="single" w:sz="6" w:space="0" w:color="auto"/>
              <w:bottom w:val="single" w:sz="6" w:space="0" w:color="auto"/>
              <w:right w:val="single" w:sz="6" w:space="0" w:color="auto"/>
            </w:tcBorders>
            <w:vAlign w:val="center"/>
          </w:tcPr>
          <w:p w14:paraId="59297B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3013</w:t>
            </w:r>
          </w:p>
        </w:tc>
        <w:tc>
          <w:tcPr>
            <w:tcW w:w="340" w:type="pct"/>
            <w:tcBorders>
              <w:top w:val="single" w:sz="6" w:space="0" w:color="auto"/>
              <w:left w:val="single" w:sz="6" w:space="0" w:color="auto"/>
              <w:bottom w:val="single" w:sz="6" w:space="0" w:color="auto"/>
              <w:right w:val="single" w:sz="6" w:space="0" w:color="auto"/>
            </w:tcBorders>
            <w:vAlign w:val="center"/>
          </w:tcPr>
          <w:p w14:paraId="2761FF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3326</w:t>
            </w:r>
          </w:p>
        </w:tc>
        <w:tc>
          <w:tcPr>
            <w:tcW w:w="331" w:type="pct"/>
            <w:tcBorders>
              <w:top w:val="single" w:sz="6" w:space="0" w:color="auto"/>
              <w:left w:val="single" w:sz="6" w:space="0" w:color="auto"/>
              <w:bottom w:val="single" w:sz="6" w:space="0" w:color="auto"/>
              <w:right w:val="single" w:sz="6" w:space="0" w:color="auto"/>
            </w:tcBorders>
            <w:vAlign w:val="center"/>
          </w:tcPr>
          <w:p w14:paraId="7581AB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90.59</w:t>
            </w:r>
          </w:p>
        </w:tc>
        <w:tc>
          <w:tcPr>
            <w:tcW w:w="441" w:type="pct"/>
            <w:tcBorders>
              <w:top w:val="single" w:sz="6" w:space="0" w:color="auto"/>
              <w:left w:val="single" w:sz="6" w:space="0" w:color="auto"/>
              <w:bottom w:val="single" w:sz="6" w:space="0" w:color="auto"/>
              <w:right w:val="single" w:sz="6" w:space="0" w:color="auto"/>
            </w:tcBorders>
            <w:vAlign w:val="center"/>
          </w:tcPr>
          <w:p w14:paraId="0AAD6A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9E174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735</w:t>
            </w:r>
          </w:p>
        </w:tc>
        <w:tc>
          <w:tcPr>
            <w:tcW w:w="312" w:type="pct"/>
            <w:tcBorders>
              <w:top w:val="single" w:sz="6" w:space="0" w:color="auto"/>
              <w:left w:val="single" w:sz="6" w:space="0" w:color="auto"/>
              <w:bottom w:val="single" w:sz="6" w:space="0" w:color="auto"/>
              <w:right w:val="single" w:sz="6" w:space="0" w:color="auto"/>
            </w:tcBorders>
            <w:vAlign w:val="center"/>
          </w:tcPr>
          <w:p w14:paraId="193EC7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34.42</w:t>
            </w:r>
          </w:p>
        </w:tc>
        <w:tc>
          <w:tcPr>
            <w:tcW w:w="209" w:type="pct"/>
            <w:tcBorders>
              <w:top w:val="single" w:sz="6" w:space="0" w:color="auto"/>
              <w:left w:val="single" w:sz="6" w:space="0" w:color="auto"/>
              <w:bottom w:val="single" w:sz="6" w:space="0" w:color="auto"/>
              <w:right w:val="single" w:sz="6" w:space="0" w:color="auto"/>
            </w:tcBorders>
            <w:vAlign w:val="center"/>
          </w:tcPr>
          <w:p w14:paraId="188624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1.77</w:t>
            </w:r>
          </w:p>
        </w:tc>
        <w:tc>
          <w:tcPr>
            <w:tcW w:w="186" w:type="pct"/>
            <w:tcBorders>
              <w:top w:val="single" w:sz="6" w:space="0" w:color="auto"/>
              <w:left w:val="single" w:sz="6" w:space="0" w:color="auto"/>
              <w:bottom w:val="single" w:sz="6" w:space="0" w:color="auto"/>
              <w:right w:val="single" w:sz="6" w:space="0" w:color="auto"/>
            </w:tcBorders>
            <w:vAlign w:val="center"/>
          </w:tcPr>
          <w:p w14:paraId="6D3AE8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w:t>
            </w:r>
          </w:p>
        </w:tc>
        <w:tc>
          <w:tcPr>
            <w:tcW w:w="163" w:type="pct"/>
            <w:tcBorders>
              <w:top w:val="single" w:sz="6" w:space="0" w:color="auto"/>
              <w:left w:val="single" w:sz="6" w:space="0" w:color="auto"/>
              <w:bottom w:val="single" w:sz="6" w:space="0" w:color="auto"/>
              <w:right w:val="single" w:sz="6" w:space="0" w:color="auto"/>
            </w:tcBorders>
            <w:vAlign w:val="center"/>
          </w:tcPr>
          <w:p w14:paraId="0801F1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D9658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24.22</w:t>
            </w:r>
          </w:p>
        </w:tc>
        <w:tc>
          <w:tcPr>
            <w:tcW w:w="186" w:type="pct"/>
            <w:tcBorders>
              <w:top w:val="single" w:sz="6" w:space="0" w:color="auto"/>
              <w:left w:val="single" w:sz="6" w:space="0" w:color="auto"/>
              <w:bottom w:val="single" w:sz="6" w:space="0" w:color="auto"/>
              <w:right w:val="single" w:sz="6" w:space="0" w:color="auto"/>
            </w:tcBorders>
            <w:vAlign w:val="center"/>
          </w:tcPr>
          <w:p w14:paraId="1BE04B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7.21</w:t>
            </w:r>
          </w:p>
        </w:tc>
        <w:tc>
          <w:tcPr>
            <w:tcW w:w="186" w:type="pct"/>
            <w:tcBorders>
              <w:top w:val="single" w:sz="6" w:space="0" w:color="auto"/>
              <w:left w:val="single" w:sz="6" w:space="0" w:color="auto"/>
              <w:bottom w:val="single" w:sz="6" w:space="0" w:color="auto"/>
              <w:right w:val="single" w:sz="6" w:space="0" w:color="auto"/>
            </w:tcBorders>
            <w:vAlign w:val="center"/>
          </w:tcPr>
          <w:p w14:paraId="06CBE7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0.14</w:t>
            </w:r>
          </w:p>
        </w:tc>
        <w:tc>
          <w:tcPr>
            <w:tcW w:w="209" w:type="pct"/>
            <w:tcBorders>
              <w:top w:val="single" w:sz="6" w:space="0" w:color="auto"/>
              <w:left w:val="single" w:sz="6" w:space="0" w:color="auto"/>
              <w:bottom w:val="single" w:sz="6" w:space="0" w:color="auto"/>
              <w:right w:val="single" w:sz="6" w:space="0" w:color="auto"/>
            </w:tcBorders>
            <w:vAlign w:val="center"/>
          </w:tcPr>
          <w:p w14:paraId="577D27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3.40</w:t>
            </w:r>
          </w:p>
        </w:tc>
        <w:tc>
          <w:tcPr>
            <w:tcW w:w="186" w:type="pct"/>
            <w:tcBorders>
              <w:top w:val="single" w:sz="6" w:space="0" w:color="auto"/>
              <w:left w:val="single" w:sz="6" w:space="0" w:color="auto"/>
              <w:bottom w:val="single" w:sz="6" w:space="0" w:color="auto"/>
              <w:right w:val="single" w:sz="6" w:space="0" w:color="auto"/>
            </w:tcBorders>
            <w:vAlign w:val="center"/>
          </w:tcPr>
          <w:p w14:paraId="776F27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209" w:type="pct"/>
            <w:tcBorders>
              <w:top w:val="single" w:sz="6" w:space="0" w:color="auto"/>
              <w:left w:val="single" w:sz="6" w:space="0" w:color="auto"/>
              <w:bottom w:val="single" w:sz="6" w:space="0" w:color="auto"/>
              <w:right w:val="single" w:sz="6" w:space="0" w:color="auto"/>
            </w:tcBorders>
            <w:vAlign w:val="center"/>
          </w:tcPr>
          <w:p w14:paraId="7E4FCC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8.71</w:t>
            </w:r>
          </w:p>
        </w:tc>
      </w:tr>
      <w:tr w:rsidR="00D64FA0" w:rsidRPr="009A06AE" w14:paraId="2313241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81277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9406, Sandoval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77409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035043940600</w:t>
            </w:r>
          </w:p>
        </w:tc>
        <w:tc>
          <w:tcPr>
            <w:tcW w:w="350" w:type="pct"/>
            <w:tcBorders>
              <w:top w:val="single" w:sz="6" w:space="0" w:color="auto"/>
              <w:left w:val="single" w:sz="6" w:space="0" w:color="auto"/>
              <w:bottom w:val="single" w:sz="6" w:space="0" w:color="auto"/>
              <w:right w:val="single" w:sz="6" w:space="0" w:color="auto"/>
            </w:tcBorders>
            <w:vAlign w:val="center"/>
          </w:tcPr>
          <w:p w14:paraId="79A1B2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2012</w:t>
            </w:r>
          </w:p>
        </w:tc>
        <w:tc>
          <w:tcPr>
            <w:tcW w:w="340" w:type="pct"/>
            <w:tcBorders>
              <w:top w:val="single" w:sz="6" w:space="0" w:color="auto"/>
              <w:left w:val="single" w:sz="6" w:space="0" w:color="auto"/>
              <w:bottom w:val="single" w:sz="6" w:space="0" w:color="auto"/>
              <w:right w:val="single" w:sz="6" w:space="0" w:color="auto"/>
            </w:tcBorders>
            <w:vAlign w:val="center"/>
          </w:tcPr>
          <w:p w14:paraId="4B427E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2019</w:t>
            </w:r>
          </w:p>
        </w:tc>
        <w:tc>
          <w:tcPr>
            <w:tcW w:w="331" w:type="pct"/>
            <w:tcBorders>
              <w:top w:val="single" w:sz="6" w:space="0" w:color="auto"/>
              <w:left w:val="single" w:sz="6" w:space="0" w:color="auto"/>
              <w:bottom w:val="single" w:sz="6" w:space="0" w:color="auto"/>
              <w:right w:val="single" w:sz="6" w:space="0" w:color="auto"/>
            </w:tcBorders>
            <w:vAlign w:val="center"/>
          </w:tcPr>
          <w:p w14:paraId="50FED3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99.65</w:t>
            </w:r>
          </w:p>
        </w:tc>
        <w:tc>
          <w:tcPr>
            <w:tcW w:w="441" w:type="pct"/>
            <w:tcBorders>
              <w:top w:val="single" w:sz="6" w:space="0" w:color="auto"/>
              <w:left w:val="single" w:sz="6" w:space="0" w:color="auto"/>
              <w:bottom w:val="single" w:sz="6" w:space="0" w:color="auto"/>
              <w:right w:val="single" w:sz="6" w:space="0" w:color="auto"/>
            </w:tcBorders>
            <w:vAlign w:val="center"/>
          </w:tcPr>
          <w:p w14:paraId="5B087A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F5581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500</w:t>
            </w:r>
          </w:p>
        </w:tc>
        <w:tc>
          <w:tcPr>
            <w:tcW w:w="312" w:type="pct"/>
            <w:tcBorders>
              <w:top w:val="single" w:sz="6" w:space="0" w:color="auto"/>
              <w:left w:val="single" w:sz="6" w:space="0" w:color="auto"/>
              <w:bottom w:val="single" w:sz="6" w:space="0" w:color="auto"/>
              <w:right w:val="single" w:sz="6" w:space="0" w:color="auto"/>
            </w:tcBorders>
            <w:vAlign w:val="center"/>
          </w:tcPr>
          <w:p w14:paraId="3E6267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17.80</w:t>
            </w:r>
          </w:p>
        </w:tc>
        <w:tc>
          <w:tcPr>
            <w:tcW w:w="209" w:type="pct"/>
            <w:tcBorders>
              <w:top w:val="single" w:sz="6" w:space="0" w:color="auto"/>
              <w:left w:val="single" w:sz="6" w:space="0" w:color="auto"/>
              <w:bottom w:val="single" w:sz="6" w:space="0" w:color="auto"/>
              <w:right w:val="single" w:sz="6" w:space="0" w:color="auto"/>
            </w:tcBorders>
            <w:vAlign w:val="center"/>
          </w:tcPr>
          <w:p w14:paraId="6036D4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w:t>
            </w:r>
          </w:p>
        </w:tc>
        <w:tc>
          <w:tcPr>
            <w:tcW w:w="186" w:type="pct"/>
            <w:tcBorders>
              <w:top w:val="single" w:sz="6" w:space="0" w:color="auto"/>
              <w:left w:val="single" w:sz="6" w:space="0" w:color="auto"/>
              <w:bottom w:val="single" w:sz="6" w:space="0" w:color="auto"/>
              <w:right w:val="single" w:sz="6" w:space="0" w:color="auto"/>
            </w:tcBorders>
            <w:vAlign w:val="center"/>
          </w:tcPr>
          <w:p w14:paraId="328D0A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7C618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5AFE9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8.80</w:t>
            </w:r>
          </w:p>
        </w:tc>
        <w:tc>
          <w:tcPr>
            <w:tcW w:w="186" w:type="pct"/>
            <w:tcBorders>
              <w:top w:val="single" w:sz="6" w:space="0" w:color="auto"/>
              <w:left w:val="single" w:sz="6" w:space="0" w:color="auto"/>
              <w:bottom w:val="single" w:sz="6" w:space="0" w:color="auto"/>
              <w:right w:val="single" w:sz="6" w:space="0" w:color="auto"/>
            </w:tcBorders>
            <w:vAlign w:val="center"/>
          </w:tcPr>
          <w:p w14:paraId="38AFAA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3.40</w:t>
            </w:r>
          </w:p>
        </w:tc>
        <w:tc>
          <w:tcPr>
            <w:tcW w:w="186" w:type="pct"/>
            <w:tcBorders>
              <w:top w:val="single" w:sz="6" w:space="0" w:color="auto"/>
              <w:left w:val="single" w:sz="6" w:space="0" w:color="auto"/>
              <w:bottom w:val="single" w:sz="6" w:space="0" w:color="auto"/>
              <w:right w:val="single" w:sz="6" w:space="0" w:color="auto"/>
            </w:tcBorders>
            <w:vAlign w:val="center"/>
          </w:tcPr>
          <w:p w14:paraId="4635A7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0.80</w:t>
            </w:r>
          </w:p>
        </w:tc>
        <w:tc>
          <w:tcPr>
            <w:tcW w:w="209" w:type="pct"/>
            <w:tcBorders>
              <w:top w:val="single" w:sz="6" w:space="0" w:color="auto"/>
              <w:left w:val="single" w:sz="6" w:space="0" w:color="auto"/>
              <w:bottom w:val="single" w:sz="6" w:space="0" w:color="auto"/>
              <w:right w:val="single" w:sz="6" w:space="0" w:color="auto"/>
            </w:tcBorders>
            <w:vAlign w:val="center"/>
          </w:tcPr>
          <w:p w14:paraId="136390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2.60</w:t>
            </w:r>
          </w:p>
        </w:tc>
        <w:tc>
          <w:tcPr>
            <w:tcW w:w="186" w:type="pct"/>
            <w:tcBorders>
              <w:top w:val="single" w:sz="6" w:space="0" w:color="auto"/>
              <w:left w:val="single" w:sz="6" w:space="0" w:color="auto"/>
              <w:bottom w:val="single" w:sz="6" w:space="0" w:color="auto"/>
              <w:right w:val="single" w:sz="6" w:space="0" w:color="auto"/>
            </w:tcBorders>
            <w:vAlign w:val="center"/>
          </w:tcPr>
          <w:p w14:paraId="6DBAC5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1.80</w:t>
            </w:r>
          </w:p>
        </w:tc>
        <w:tc>
          <w:tcPr>
            <w:tcW w:w="209" w:type="pct"/>
            <w:tcBorders>
              <w:top w:val="single" w:sz="6" w:space="0" w:color="auto"/>
              <w:left w:val="single" w:sz="6" w:space="0" w:color="auto"/>
              <w:bottom w:val="single" w:sz="6" w:space="0" w:color="auto"/>
              <w:right w:val="single" w:sz="6" w:space="0" w:color="auto"/>
            </w:tcBorders>
            <w:vAlign w:val="center"/>
          </w:tcPr>
          <w:p w14:paraId="312993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6.60</w:t>
            </w:r>
          </w:p>
        </w:tc>
      </w:tr>
      <w:tr w:rsidR="00D64FA0" w:rsidRPr="009A06AE" w14:paraId="6D9718A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05C9B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9407, Sandoval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6BB96A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035043940700</w:t>
            </w:r>
          </w:p>
        </w:tc>
        <w:tc>
          <w:tcPr>
            <w:tcW w:w="350" w:type="pct"/>
            <w:tcBorders>
              <w:top w:val="single" w:sz="6" w:space="0" w:color="auto"/>
              <w:left w:val="single" w:sz="6" w:space="0" w:color="auto"/>
              <w:bottom w:val="single" w:sz="6" w:space="0" w:color="auto"/>
              <w:right w:val="single" w:sz="6" w:space="0" w:color="auto"/>
            </w:tcBorders>
            <w:vAlign w:val="center"/>
          </w:tcPr>
          <w:p w14:paraId="432686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2535</w:t>
            </w:r>
          </w:p>
        </w:tc>
        <w:tc>
          <w:tcPr>
            <w:tcW w:w="340" w:type="pct"/>
            <w:tcBorders>
              <w:top w:val="single" w:sz="6" w:space="0" w:color="auto"/>
              <w:left w:val="single" w:sz="6" w:space="0" w:color="auto"/>
              <w:bottom w:val="single" w:sz="6" w:space="0" w:color="auto"/>
              <w:right w:val="single" w:sz="6" w:space="0" w:color="auto"/>
            </w:tcBorders>
            <w:vAlign w:val="center"/>
          </w:tcPr>
          <w:p w14:paraId="37F2BC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3494</w:t>
            </w:r>
          </w:p>
        </w:tc>
        <w:tc>
          <w:tcPr>
            <w:tcW w:w="331" w:type="pct"/>
            <w:tcBorders>
              <w:top w:val="single" w:sz="6" w:space="0" w:color="auto"/>
              <w:left w:val="single" w:sz="6" w:space="0" w:color="auto"/>
              <w:bottom w:val="single" w:sz="6" w:space="0" w:color="auto"/>
              <w:right w:val="single" w:sz="6" w:space="0" w:color="auto"/>
            </w:tcBorders>
            <w:vAlign w:val="center"/>
          </w:tcPr>
          <w:p w14:paraId="76290C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72.55</w:t>
            </w:r>
          </w:p>
        </w:tc>
        <w:tc>
          <w:tcPr>
            <w:tcW w:w="441" w:type="pct"/>
            <w:tcBorders>
              <w:top w:val="single" w:sz="6" w:space="0" w:color="auto"/>
              <w:left w:val="single" w:sz="6" w:space="0" w:color="auto"/>
              <w:bottom w:val="single" w:sz="6" w:space="0" w:color="auto"/>
              <w:right w:val="single" w:sz="6" w:space="0" w:color="auto"/>
            </w:tcBorders>
            <w:vAlign w:val="center"/>
          </w:tcPr>
          <w:p w14:paraId="1FE16A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5C5C6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960</w:t>
            </w:r>
          </w:p>
        </w:tc>
        <w:tc>
          <w:tcPr>
            <w:tcW w:w="312" w:type="pct"/>
            <w:tcBorders>
              <w:top w:val="single" w:sz="6" w:space="0" w:color="auto"/>
              <w:left w:val="single" w:sz="6" w:space="0" w:color="auto"/>
              <w:bottom w:val="single" w:sz="6" w:space="0" w:color="auto"/>
              <w:right w:val="single" w:sz="6" w:space="0" w:color="auto"/>
            </w:tcBorders>
            <w:vAlign w:val="center"/>
          </w:tcPr>
          <w:p w14:paraId="2F66F9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24.79</w:t>
            </w:r>
          </w:p>
        </w:tc>
        <w:tc>
          <w:tcPr>
            <w:tcW w:w="209" w:type="pct"/>
            <w:tcBorders>
              <w:top w:val="single" w:sz="6" w:space="0" w:color="auto"/>
              <w:left w:val="single" w:sz="6" w:space="0" w:color="auto"/>
              <w:bottom w:val="single" w:sz="6" w:space="0" w:color="auto"/>
              <w:right w:val="single" w:sz="6" w:space="0" w:color="auto"/>
            </w:tcBorders>
            <w:vAlign w:val="center"/>
          </w:tcPr>
          <w:p w14:paraId="1C8C50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w:t>
            </w:r>
          </w:p>
        </w:tc>
        <w:tc>
          <w:tcPr>
            <w:tcW w:w="186" w:type="pct"/>
            <w:tcBorders>
              <w:top w:val="single" w:sz="6" w:space="0" w:color="auto"/>
              <w:left w:val="single" w:sz="6" w:space="0" w:color="auto"/>
              <w:bottom w:val="single" w:sz="6" w:space="0" w:color="auto"/>
              <w:right w:val="single" w:sz="6" w:space="0" w:color="auto"/>
            </w:tcBorders>
            <w:vAlign w:val="center"/>
          </w:tcPr>
          <w:p w14:paraId="4DFEE7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0.31</w:t>
            </w:r>
          </w:p>
        </w:tc>
        <w:tc>
          <w:tcPr>
            <w:tcW w:w="163" w:type="pct"/>
            <w:tcBorders>
              <w:top w:val="single" w:sz="6" w:space="0" w:color="auto"/>
              <w:left w:val="single" w:sz="6" w:space="0" w:color="auto"/>
              <w:bottom w:val="single" w:sz="6" w:space="0" w:color="auto"/>
              <w:right w:val="single" w:sz="6" w:space="0" w:color="auto"/>
            </w:tcBorders>
            <w:vAlign w:val="center"/>
          </w:tcPr>
          <w:p w14:paraId="4701AC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64550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6.04</w:t>
            </w:r>
          </w:p>
        </w:tc>
        <w:tc>
          <w:tcPr>
            <w:tcW w:w="186" w:type="pct"/>
            <w:tcBorders>
              <w:top w:val="single" w:sz="6" w:space="0" w:color="auto"/>
              <w:left w:val="single" w:sz="6" w:space="0" w:color="auto"/>
              <w:bottom w:val="single" w:sz="6" w:space="0" w:color="auto"/>
              <w:right w:val="single" w:sz="6" w:space="0" w:color="auto"/>
            </w:tcBorders>
            <w:vAlign w:val="center"/>
          </w:tcPr>
          <w:p w14:paraId="4C2195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1.25</w:t>
            </w:r>
          </w:p>
        </w:tc>
        <w:tc>
          <w:tcPr>
            <w:tcW w:w="186" w:type="pct"/>
            <w:tcBorders>
              <w:top w:val="single" w:sz="6" w:space="0" w:color="auto"/>
              <w:left w:val="single" w:sz="6" w:space="0" w:color="auto"/>
              <w:bottom w:val="single" w:sz="6" w:space="0" w:color="auto"/>
              <w:right w:val="single" w:sz="6" w:space="0" w:color="auto"/>
            </w:tcBorders>
            <w:vAlign w:val="center"/>
          </w:tcPr>
          <w:p w14:paraId="3F752B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0.94</w:t>
            </w:r>
          </w:p>
        </w:tc>
        <w:tc>
          <w:tcPr>
            <w:tcW w:w="209" w:type="pct"/>
            <w:tcBorders>
              <w:top w:val="single" w:sz="6" w:space="0" w:color="auto"/>
              <w:left w:val="single" w:sz="6" w:space="0" w:color="auto"/>
              <w:bottom w:val="single" w:sz="6" w:space="0" w:color="auto"/>
              <w:right w:val="single" w:sz="6" w:space="0" w:color="auto"/>
            </w:tcBorders>
            <w:vAlign w:val="center"/>
          </w:tcPr>
          <w:p w14:paraId="0D0675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4.17</w:t>
            </w:r>
          </w:p>
        </w:tc>
        <w:tc>
          <w:tcPr>
            <w:tcW w:w="186" w:type="pct"/>
            <w:tcBorders>
              <w:top w:val="single" w:sz="6" w:space="0" w:color="auto"/>
              <w:left w:val="single" w:sz="6" w:space="0" w:color="auto"/>
              <w:bottom w:val="single" w:sz="6" w:space="0" w:color="auto"/>
              <w:right w:val="single" w:sz="6" w:space="0" w:color="auto"/>
            </w:tcBorders>
            <w:vAlign w:val="center"/>
          </w:tcPr>
          <w:p w14:paraId="4BDD52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209" w:type="pct"/>
            <w:tcBorders>
              <w:top w:val="single" w:sz="6" w:space="0" w:color="auto"/>
              <w:left w:val="single" w:sz="6" w:space="0" w:color="auto"/>
              <w:bottom w:val="single" w:sz="6" w:space="0" w:color="auto"/>
              <w:right w:val="single" w:sz="6" w:space="0" w:color="auto"/>
            </w:tcBorders>
            <w:vAlign w:val="center"/>
          </w:tcPr>
          <w:p w14:paraId="04A94A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15.63</w:t>
            </w:r>
          </w:p>
        </w:tc>
      </w:tr>
      <w:tr w:rsidR="00D64FA0" w:rsidRPr="009A06AE" w14:paraId="15C0C63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8994E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9409, Sandoval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0C6A44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035043940900</w:t>
            </w:r>
          </w:p>
        </w:tc>
        <w:tc>
          <w:tcPr>
            <w:tcW w:w="350" w:type="pct"/>
            <w:tcBorders>
              <w:top w:val="single" w:sz="6" w:space="0" w:color="auto"/>
              <w:left w:val="single" w:sz="6" w:space="0" w:color="auto"/>
              <w:bottom w:val="single" w:sz="6" w:space="0" w:color="auto"/>
              <w:right w:val="single" w:sz="6" w:space="0" w:color="auto"/>
            </w:tcBorders>
            <w:vAlign w:val="center"/>
          </w:tcPr>
          <w:p w14:paraId="63D24C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2994</w:t>
            </w:r>
          </w:p>
        </w:tc>
        <w:tc>
          <w:tcPr>
            <w:tcW w:w="340" w:type="pct"/>
            <w:tcBorders>
              <w:top w:val="single" w:sz="6" w:space="0" w:color="auto"/>
              <w:left w:val="single" w:sz="6" w:space="0" w:color="auto"/>
              <w:bottom w:val="single" w:sz="6" w:space="0" w:color="auto"/>
              <w:right w:val="single" w:sz="6" w:space="0" w:color="auto"/>
            </w:tcBorders>
            <w:vAlign w:val="center"/>
          </w:tcPr>
          <w:p w14:paraId="15D248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3196</w:t>
            </w:r>
          </w:p>
        </w:tc>
        <w:tc>
          <w:tcPr>
            <w:tcW w:w="331" w:type="pct"/>
            <w:tcBorders>
              <w:top w:val="single" w:sz="6" w:space="0" w:color="auto"/>
              <w:left w:val="single" w:sz="6" w:space="0" w:color="auto"/>
              <w:bottom w:val="single" w:sz="6" w:space="0" w:color="auto"/>
              <w:right w:val="single" w:sz="6" w:space="0" w:color="auto"/>
            </w:tcBorders>
            <w:vAlign w:val="center"/>
          </w:tcPr>
          <w:p w14:paraId="3F24ED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93.68</w:t>
            </w:r>
          </w:p>
        </w:tc>
        <w:tc>
          <w:tcPr>
            <w:tcW w:w="441" w:type="pct"/>
            <w:tcBorders>
              <w:top w:val="single" w:sz="6" w:space="0" w:color="auto"/>
              <w:left w:val="single" w:sz="6" w:space="0" w:color="auto"/>
              <w:bottom w:val="single" w:sz="6" w:space="0" w:color="auto"/>
              <w:right w:val="single" w:sz="6" w:space="0" w:color="auto"/>
            </w:tcBorders>
            <w:vAlign w:val="center"/>
          </w:tcPr>
          <w:p w14:paraId="06ACC2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CC0B7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784</w:t>
            </w:r>
          </w:p>
        </w:tc>
        <w:tc>
          <w:tcPr>
            <w:tcW w:w="312" w:type="pct"/>
            <w:tcBorders>
              <w:top w:val="single" w:sz="6" w:space="0" w:color="auto"/>
              <w:left w:val="single" w:sz="6" w:space="0" w:color="auto"/>
              <w:bottom w:val="single" w:sz="6" w:space="0" w:color="auto"/>
              <w:right w:val="single" w:sz="6" w:space="0" w:color="auto"/>
            </w:tcBorders>
            <w:vAlign w:val="center"/>
          </w:tcPr>
          <w:p w14:paraId="784E88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62.50</w:t>
            </w:r>
          </w:p>
        </w:tc>
        <w:tc>
          <w:tcPr>
            <w:tcW w:w="209" w:type="pct"/>
            <w:tcBorders>
              <w:top w:val="single" w:sz="6" w:space="0" w:color="auto"/>
              <w:left w:val="single" w:sz="6" w:space="0" w:color="auto"/>
              <w:bottom w:val="single" w:sz="6" w:space="0" w:color="auto"/>
              <w:right w:val="single" w:sz="6" w:space="0" w:color="auto"/>
            </w:tcBorders>
            <w:vAlign w:val="center"/>
          </w:tcPr>
          <w:p w14:paraId="77C5F6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25.13</w:t>
            </w:r>
          </w:p>
        </w:tc>
        <w:tc>
          <w:tcPr>
            <w:tcW w:w="186" w:type="pct"/>
            <w:tcBorders>
              <w:top w:val="single" w:sz="6" w:space="0" w:color="auto"/>
              <w:left w:val="single" w:sz="6" w:space="0" w:color="auto"/>
              <w:bottom w:val="single" w:sz="6" w:space="0" w:color="auto"/>
              <w:right w:val="single" w:sz="6" w:space="0" w:color="auto"/>
            </w:tcBorders>
            <w:vAlign w:val="center"/>
          </w:tcPr>
          <w:p w14:paraId="008C55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6.38</w:t>
            </w:r>
          </w:p>
        </w:tc>
        <w:tc>
          <w:tcPr>
            <w:tcW w:w="163" w:type="pct"/>
            <w:tcBorders>
              <w:top w:val="single" w:sz="6" w:space="0" w:color="auto"/>
              <w:left w:val="single" w:sz="6" w:space="0" w:color="auto"/>
              <w:bottom w:val="single" w:sz="6" w:space="0" w:color="auto"/>
              <w:right w:val="single" w:sz="6" w:space="0" w:color="auto"/>
            </w:tcBorders>
            <w:vAlign w:val="center"/>
          </w:tcPr>
          <w:p w14:paraId="22B2FA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w:t>
            </w:r>
          </w:p>
        </w:tc>
        <w:tc>
          <w:tcPr>
            <w:tcW w:w="186" w:type="pct"/>
            <w:tcBorders>
              <w:top w:val="single" w:sz="6" w:space="0" w:color="auto"/>
              <w:left w:val="single" w:sz="6" w:space="0" w:color="auto"/>
              <w:bottom w:val="single" w:sz="6" w:space="0" w:color="auto"/>
              <w:right w:val="single" w:sz="6" w:space="0" w:color="auto"/>
            </w:tcBorders>
            <w:vAlign w:val="center"/>
          </w:tcPr>
          <w:p w14:paraId="473CBD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20.03</w:t>
            </w:r>
          </w:p>
        </w:tc>
        <w:tc>
          <w:tcPr>
            <w:tcW w:w="186" w:type="pct"/>
            <w:tcBorders>
              <w:top w:val="single" w:sz="6" w:space="0" w:color="auto"/>
              <w:left w:val="single" w:sz="6" w:space="0" w:color="auto"/>
              <w:bottom w:val="single" w:sz="6" w:space="0" w:color="auto"/>
              <w:right w:val="single" w:sz="6" w:space="0" w:color="auto"/>
            </w:tcBorders>
            <w:vAlign w:val="center"/>
          </w:tcPr>
          <w:p w14:paraId="0050D1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9.69</w:t>
            </w:r>
          </w:p>
        </w:tc>
        <w:tc>
          <w:tcPr>
            <w:tcW w:w="186" w:type="pct"/>
            <w:tcBorders>
              <w:top w:val="single" w:sz="6" w:space="0" w:color="auto"/>
              <w:left w:val="single" w:sz="6" w:space="0" w:color="auto"/>
              <w:bottom w:val="single" w:sz="6" w:space="0" w:color="auto"/>
              <w:right w:val="single" w:sz="6" w:space="0" w:color="auto"/>
            </w:tcBorders>
            <w:vAlign w:val="center"/>
          </w:tcPr>
          <w:p w14:paraId="3774F0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4.08</w:t>
            </w:r>
          </w:p>
        </w:tc>
        <w:tc>
          <w:tcPr>
            <w:tcW w:w="209" w:type="pct"/>
            <w:tcBorders>
              <w:top w:val="single" w:sz="6" w:space="0" w:color="auto"/>
              <w:left w:val="single" w:sz="6" w:space="0" w:color="auto"/>
              <w:bottom w:val="single" w:sz="6" w:space="0" w:color="auto"/>
              <w:right w:val="single" w:sz="6" w:space="0" w:color="auto"/>
            </w:tcBorders>
            <w:vAlign w:val="center"/>
          </w:tcPr>
          <w:p w14:paraId="1C2835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29.59</w:t>
            </w:r>
          </w:p>
        </w:tc>
        <w:tc>
          <w:tcPr>
            <w:tcW w:w="186" w:type="pct"/>
            <w:tcBorders>
              <w:top w:val="single" w:sz="6" w:space="0" w:color="auto"/>
              <w:left w:val="single" w:sz="6" w:space="0" w:color="auto"/>
              <w:bottom w:val="single" w:sz="6" w:space="0" w:color="auto"/>
              <w:right w:val="single" w:sz="6" w:space="0" w:color="auto"/>
            </w:tcBorders>
            <w:vAlign w:val="center"/>
          </w:tcPr>
          <w:p w14:paraId="4D9D11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31.12</w:t>
            </w:r>
          </w:p>
        </w:tc>
        <w:tc>
          <w:tcPr>
            <w:tcW w:w="209" w:type="pct"/>
            <w:tcBorders>
              <w:top w:val="single" w:sz="6" w:space="0" w:color="auto"/>
              <w:left w:val="single" w:sz="6" w:space="0" w:color="auto"/>
              <w:bottom w:val="single" w:sz="6" w:space="0" w:color="auto"/>
              <w:right w:val="single" w:sz="6" w:space="0" w:color="auto"/>
            </w:tcBorders>
            <w:vAlign w:val="center"/>
          </w:tcPr>
          <w:p w14:paraId="1DBA79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14.41</w:t>
            </w:r>
          </w:p>
        </w:tc>
      </w:tr>
      <w:tr w:rsidR="00D64FA0" w:rsidRPr="009A06AE" w14:paraId="277F72F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F814E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Sandoval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EB31D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035043941000</w:t>
            </w:r>
          </w:p>
        </w:tc>
        <w:tc>
          <w:tcPr>
            <w:tcW w:w="350" w:type="pct"/>
            <w:tcBorders>
              <w:top w:val="single" w:sz="6" w:space="0" w:color="auto"/>
              <w:left w:val="single" w:sz="6" w:space="0" w:color="auto"/>
              <w:bottom w:val="single" w:sz="6" w:space="0" w:color="auto"/>
              <w:right w:val="single" w:sz="6" w:space="0" w:color="auto"/>
            </w:tcBorders>
            <w:vAlign w:val="center"/>
          </w:tcPr>
          <w:p w14:paraId="787636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903</w:t>
            </w:r>
          </w:p>
        </w:tc>
        <w:tc>
          <w:tcPr>
            <w:tcW w:w="340" w:type="pct"/>
            <w:tcBorders>
              <w:top w:val="single" w:sz="6" w:space="0" w:color="auto"/>
              <w:left w:val="single" w:sz="6" w:space="0" w:color="auto"/>
              <w:bottom w:val="single" w:sz="6" w:space="0" w:color="auto"/>
              <w:right w:val="single" w:sz="6" w:space="0" w:color="auto"/>
            </w:tcBorders>
            <w:vAlign w:val="center"/>
          </w:tcPr>
          <w:p w14:paraId="6A14ED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1788</w:t>
            </w:r>
          </w:p>
        </w:tc>
        <w:tc>
          <w:tcPr>
            <w:tcW w:w="331" w:type="pct"/>
            <w:tcBorders>
              <w:top w:val="single" w:sz="6" w:space="0" w:color="auto"/>
              <w:left w:val="single" w:sz="6" w:space="0" w:color="auto"/>
              <w:bottom w:val="single" w:sz="6" w:space="0" w:color="auto"/>
              <w:right w:val="single" w:sz="6" w:space="0" w:color="auto"/>
            </w:tcBorders>
            <w:vAlign w:val="center"/>
          </w:tcPr>
          <w:p w14:paraId="3FF347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50.50</w:t>
            </w:r>
          </w:p>
        </w:tc>
        <w:tc>
          <w:tcPr>
            <w:tcW w:w="441" w:type="pct"/>
            <w:tcBorders>
              <w:top w:val="single" w:sz="6" w:space="0" w:color="auto"/>
              <w:left w:val="single" w:sz="6" w:space="0" w:color="auto"/>
              <w:bottom w:val="single" w:sz="6" w:space="0" w:color="auto"/>
              <w:right w:val="single" w:sz="6" w:space="0" w:color="auto"/>
            </w:tcBorders>
            <w:vAlign w:val="center"/>
          </w:tcPr>
          <w:p w14:paraId="731699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50ACF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688</w:t>
            </w:r>
          </w:p>
        </w:tc>
        <w:tc>
          <w:tcPr>
            <w:tcW w:w="312" w:type="pct"/>
            <w:tcBorders>
              <w:top w:val="single" w:sz="6" w:space="0" w:color="auto"/>
              <w:left w:val="single" w:sz="6" w:space="0" w:color="auto"/>
              <w:bottom w:val="single" w:sz="6" w:space="0" w:color="auto"/>
              <w:right w:val="single" w:sz="6" w:space="0" w:color="auto"/>
            </w:tcBorders>
            <w:vAlign w:val="center"/>
          </w:tcPr>
          <w:p w14:paraId="4AD606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19.33</w:t>
            </w:r>
          </w:p>
        </w:tc>
        <w:tc>
          <w:tcPr>
            <w:tcW w:w="209" w:type="pct"/>
            <w:tcBorders>
              <w:top w:val="single" w:sz="6" w:space="0" w:color="auto"/>
              <w:left w:val="single" w:sz="6" w:space="0" w:color="auto"/>
              <w:bottom w:val="single" w:sz="6" w:space="0" w:color="auto"/>
              <w:right w:val="single" w:sz="6" w:space="0" w:color="auto"/>
            </w:tcBorders>
            <w:vAlign w:val="center"/>
          </w:tcPr>
          <w:p w14:paraId="0FD600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w:t>
            </w:r>
          </w:p>
        </w:tc>
        <w:tc>
          <w:tcPr>
            <w:tcW w:w="186" w:type="pct"/>
            <w:tcBorders>
              <w:top w:val="single" w:sz="6" w:space="0" w:color="auto"/>
              <w:left w:val="single" w:sz="6" w:space="0" w:color="auto"/>
              <w:bottom w:val="single" w:sz="6" w:space="0" w:color="auto"/>
              <w:right w:val="single" w:sz="6" w:space="0" w:color="auto"/>
            </w:tcBorders>
            <w:vAlign w:val="center"/>
          </w:tcPr>
          <w:p w14:paraId="1FEBA4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0.73</w:t>
            </w:r>
          </w:p>
        </w:tc>
        <w:tc>
          <w:tcPr>
            <w:tcW w:w="163" w:type="pct"/>
            <w:tcBorders>
              <w:top w:val="single" w:sz="6" w:space="0" w:color="auto"/>
              <w:left w:val="single" w:sz="6" w:space="0" w:color="auto"/>
              <w:bottom w:val="single" w:sz="6" w:space="0" w:color="auto"/>
              <w:right w:val="single" w:sz="6" w:space="0" w:color="auto"/>
            </w:tcBorders>
            <w:vAlign w:val="center"/>
          </w:tcPr>
          <w:p w14:paraId="2E0746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81AB8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w:t>
            </w:r>
          </w:p>
        </w:tc>
        <w:tc>
          <w:tcPr>
            <w:tcW w:w="186" w:type="pct"/>
            <w:tcBorders>
              <w:top w:val="single" w:sz="6" w:space="0" w:color="auto"/>
              <w:left w:val="single" w:sz="6" w:space="0" w:color="auto"/>
              <w:bottom w:val="single" w:sz="6" w:space="0" w:color="auto"/>
              <w:right w:val="single" w:sz="6" w:space="0" w:color="auto"/>
            </w:tcBorders>
            <w:vAlign w:val="center"/>
          </w:tcPr>
          <w:p w14:paraId="642331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186" w:type="pct"/>
            <w:tcBorders>
              <w:top w:val="single" w:sz="6" w:space="0" w:color="auto"/>
              <w:left w:val="single" w:sz="6" w:space="0" w:color="auto"/>
              <w:bottom w:val="single" w:sz="6" w:space="0" w:color="auto"/>
              <w:right w:val="single" w:sz="6" w:space="0" w:color="auto"/>
            </w:tcBorders>
            <w:vAlign w:val="center"/>
          </w:tcPr>
          <w:p w14:paraId="352083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B6373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w:t>
            </w:r>
          </w:p>
        </w:tc>
        <w:tc>
          <w:tcPr>
            <w:tcW w:w="186" w:type="pct"/>
            <w:tcBorders>
              <w:top w:val="single" w:sz="6" w:space="0" w:color="auto"/>
              <w:left w:val="single" w:sz="6" w:space="0" w:color="auto"/>
              <w:bottom w:val="single" w:sz="6" w:space="0" w:color="auto"/>
              <w:right w:val="single" w:sz="6" w:space="0" w:color="auto"/>
            </w:tcBorders>
            <w:vAlign w:val="center"/>
          </w:tcPr>
          <w:p w14:paraId="714F96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3.34</w:t>
            </w:r>
          </w:p>
        </w:tc>
        <w:tc>
          <w:tcPr>
            <w:tcW w:w="209" w:type="pct"/>
            <w:tcBorders>
              <w:top w:val="single" w:sz="6" w:space="0" w:color="auto"/>
              <w:left w:val="single" w:sz="6" w:space="0" w:color="auto"/>
              <w:bottom w:val="single" w:sz="6" w:space="0" w:color="auto"/>
              <w:right w:val="single" w:sz="6" w:space="0" w:color="auto"/>
            </w:tcBorders>
            <w:vAlign w:val="center"/>
          </w:tcPr>
          <w:p w14:paraId="1548DE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13.08</w:t>
            </w:r>
          </w:p>
        </w:tc>
      </w:tr>
      <w:tr w:rsidR="00D64FA0" w:rsidRPr="009A06AE" w14:paraId="7415DDF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F6AE7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5.03,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34D09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035045000503</w:t>
            </w:r>
          </w:p>
        </w:tc>
        <w:tc>
          <w:tcPr>
            <w:tcW w:w="350" w:type="pct"/>
            <w:tcBorders>
              <w:top w:val="single" w:sz="6" w:space="0" w:color="auto"/>
              <w:left w:val="single" w:sz="6" w:space="0" w:color="auto"/>
              <w:bottom w:val="single" w:sz="6" w:space="0" w:color="auto"/>
              <w:right w:val="single" w:sz="6" w:space="0" w:color="auto"/>
            </w:tcBorders>
            <w:vAlign w:val="center"/>
          </w:tcPr>
          <w:p w14:paraId="5D624C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2119</w:t>
            </w:r>
          </w:p>
        </w:tc>
        <w:tc>
          <w:tcPr>
            <w:tcW w:w="340" w:type="pct"/>
            <w:tcBorders>
              <w:top w:val="single" w:sz="6" w:space="0" w:color="auto"/>
              <w:left w:val="single" w:sz="6" w:space="0" w:color="auto"/>
              <w:bottom w:val="single" w:sz="6" w:space="0" w:color="auto"/>
              <w:right w:val="single" w:sz="6" w:space="0" w:color="auto"/>
            </w:tcBorders>
            <w:vAlign w:val="center"/>
          </w:tcPr>
          <w:p w14:paraId="1F22D3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3666</w:t>
            </w:r>
          </w:p>
        </w:tc>
        <w:tc>
          <w:tcPr>
            <w:tcW w:w="331" w:type="pct"/>
            <w:tcBorders>
              <w:top w:val="single" w:sz="6" w:space="0" w:color="auto"/>
              <w:left w:val="single" w:sz="6" w:space="0" w:color="auto"/>
              <w:bottom w:val="single" w:sz="6" w:space="0" w:color="auto"/>
              <w:right w:val="single" w:sz="6" w:space="0" w:color="auto"/>
            </w:tcBorders>
            <w:vAlign w:val="center"/>
          </w:tcPr>
          <w:p w14:paraId="160BFD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57.80</w:t>
            </w:r>
          </w:p>
        </w:tc>
        <w:tc>
          <w:tcPr>
            <w:tcW w:w="441" w:type="pct"/>
            <w:tcBorders>
              <w:top w:val="single" w:sz="6" w:space="0" w:color="auto"/>
              <w:left w:val="single" w:sz="6" w:space="0" w:color="auto"/>
              <w:bottom w:val="single" w:sz="6" w:space="0" w:color="auto"/>
              <w:right w:val="single" w:sz="6" w:space="0" w:color="auto"/>
            </w:tcBorders>
            <w:vAlign w:val="center"/>
          </w:tcPr>
          <w:p w14:paraId="64FC78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4962F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1076</w:t>
            </w:r>
          </w:p>
        </w:tc>
        <w:tc>
          <w:tcPr>
            <w:tcW w:w="312" w:type="pct"/>
            <w:tcBorders>
              <w:top w:val="single" w:sz="6" w:space="0" w:color="auto"/>
              <w:left w:val="single" w:sz="6" w:space="0" w:color="auto"/>
              <w:bottom w:val="single" w:sz="6" w:space="0" w:color="auto"/>
              <w:right w:val="single" w:sz="6" w:space="0" w:color="auto"/>
            </w:tcBorders>
            <w:vAlign w:val="center"/>
          </w:tcPr>
          <w:p w14:paraId="50B7F4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43.40</w:t>
            </w:r>
          </w:p>
        </w:tc>
        <w:tc>
          <w:tcPr>
            <w:tcW w:w="209" w:type="pct"/>
            <w:tcBorders>
              <w:top w:val="single" w:sz="6" w:space="0" w:color="auto"/>
              <w:left w:val="single" w:sz="6" w:space="0" w:color="auto"/>
              <w:bottom w:val="single" w:sz="6" w:space="0" w:color="auto"/>
              <w:right w:val="single" w:sz="6" w:space="0" w:color="auto"/>
            </w:tcBorders>
            <w:vAlign w:val="center"/>
          </w:tcPr>
          <w:p w14:paraId="3C3B08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7.25</w:t>
            </w:r>
          </w:p>
        </w:tc>
        <w:tc>
          <w:tcPr>
            <w:tcW w:w="186" w:type="pct"/>
            <w:tcBorders>
              <w:top w:val="single" w:sz="6" w:space="0" w:color="auto"/>
              <w:left w:val="single" w:sz="6" w:space="0" w:color="auto"/>
              <w:bottom w:val="single" w:sz="6" w:space="0" w:color="auto"/>
              <w:right w:val="single" w:sz="6" w:space="0" w:color="auto"/>
            </w:tcBorders>
            <w:vAlign w:val="center"/>
          </w:tcPr>
          <w:p w14:paraId="3FCD73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7E2EB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77F13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13.57</w:t>
            </w:r>
          </w:p>
        </w:tc>
        <w:tc>
          <w:tcPr>
            <w:tcW w:w="186" w:type="pct"/>
            <w:tcBorders>
              <w:top w:val="single" w:sz="6" w:space="0" w:color="auto"/>
              <w:left w:val="single" w:sz="6" w:space="0" w:color="auto"/>
              <w:bottom w:val="single" w:sz="6" w:space="0" w:color="auto"/>
              <w:right w:val="single" w:sz="6" w:space="0" w:color="auto"/>
            </w:tcBorders>
            <w:vAlign w:val="center"/>
          </w:tcPr>
          <w:p w14:paraId="110C2D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2.70</w:t>
            </w:r>
          </w:p>
        </w:tc>
        <w:tc>
          <w:tcPr>
            <w:tcW w:w="186" w:type="pct"/>
            <w:tcBorders>
              <w:top w:val="single" w:sz="6" w:space="0" w:color="auto"/>
              <w:left w:val="single" w:sz="6" w:space="0" w:color="auto"/>
              <w:bottom w:val="single" w:sz="6" w:space="0" w:color="auto"/>
              <w:right w:val="single" w:sz="6" w:space="0" w:color="auto"/>
            </w:tcBorders>
            <w:vAlign w:val="center"/>
          </w:tcPr>
          <w:p w14:paraId="1B4300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46E77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w:t>
            </w:r>
          </w:p>
        </w:tc>
        <w:tc>
          <w:tcPr>
            <w:tcW w:w="186" w:type="pct"/>
            <w:tcBorders>
              <w:top w:val="single" w:sz="6" w:space="0" w:color="auto"/>
              <w:left w:val="single" w:sz="6" w:space="0" w:color="auto"/>
              <w:bottom w:val="single" w:sz="6" w:space="0" w:color="auto"/>
              <w:right w:val="single" w:sz="6" w:space="0" w:color="auto"/>
            </w:tcBorders>
            <w:vAlign w:val="center"/>
          </w:tcPr>
          <w:p w14:paraId="4CDC6C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F45CE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36.80</w:t>
            </w:r>
          </w:p>
        </w:tc>
      </w:tr>
      <w:tr w:rsidR="00D64FA0" w:rsidRPr="009A06AE" w14:paraId="1C31AFC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5F24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5.04,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3A90CF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035045000504</w:t>
            </w:r>
          </w:p>
        </w:tc>
        <w:tc>
          <w:tcPr>
            <w:tcW w:w="350" w:type="pct"/>
            <w:tcBorders>
              <w:top w:val="single" w:sz="6" w:space="0" w:color="auto"/>
              <w:left w:val="single" w:sz="6" w:space="0" w:color="auto"/>
              <w:bottom w:val="single" w:sz="6" w:space="0" w:color="auto"/>
              <w:right w:val="single" w:sz="6" w:space="0" w:color="auto"/>
            </w:tcBorders>
            <w:vAlign w:val="center"/>
          </w:tcPr>
          <w:p w14:paraId="607156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1056</w:t>
            </w:r>
          </w:p>
        </w:tc>
        <w:tc>
          <w:tcPr>
            <w:tcW w:w="340" w:type="pct"/>
            <w:tcBorders>
              <w:top w:val="single" w:sz="6" w:space="0" w:color="auto"/>
              <w:left w:val="single" w:sz="6" w:space="0" w:color="auto"/>
              <w:bottom w:val="single" w:sz="6" w:space="0" w:color="auto"/>
              <w:right w:val="single" w:sz="6" w:space="0" w:color="auto"/>
            </w:tcBorders>
            <w:vAlign w:val="center"/>
          </w:tcPr>
          <w:p w14:paraId="771E62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1966</w:t>
            </w:r>
          </w:p>
        </w:tc>
        <w:tc>
          <w:tcPr>
            <w:tcW w:w="331" w:type="pct"/>
            <w:tcBorders>
              <w:top w:val="single" w:sz="6" w:space="0" w:color="auto"/>
              <w:left w:val="single" w:sz="6" w:space="0" w:color="auto"/>
              <w:bottom w:val="single" w:sz="6" w:space="0" w:color="auto"/>
              <w:right w:val="single" w:sz="6" w:space="0" w:color="auto"/>
            </w:tcBorders>
            <w:vAlign w:val="center"/>
          </w:tcPr>
          <w:p w14:paraId="63A96F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53.71</w:t>
            </w:r>
          </w:p>
        </w:tc>
        <w:tc>
          <w:tcPr>
            <w:tcW w:w="441" w:type="pct"/>
            <w:tcBorders>
              <w:top w:val="single" w:sz="6" w:space="0" w:color="auto"/>
              <w:left w:val="single" w:sz="6" w:space="0" w:color="auto"/>
              <w:bottom w:val="single" w:sz="6" w:space="0" w:color="auto"/>
              <w:right w:val="single" w:sz="6" w:space="0" w:color="auto"/>
            </w:tcBorders>
            <w:vAlign w:val="center"/>
          </w:tcPr>
          <w:p w14:paraId="761DE3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3BB41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670</w:t>
            </w:r>
          </w:p>
        </w:tc>
        <w:tc>
          <w:tcPr>
            <w:tcW w:w="312" w:type="pct"/>
            <w:tcBorders>
              <w:top w:val="single" w:sz="6" w:space="0" w:color="auto"/>
              <w:left w:val="single" w:sz="6" w:space="0" w:color="auto"/>
              <w:bottom w:val="single" w:sz="6" w:space="0" w:color="auto"/>
              <w:right w:val="single" w:sz="6" w:space="0" w:color="auto"/>
            </w:tcBorders>
            <w:vAlign w:val="center"/>
          </w:tcPr>
          <w:p w14:paraId="71C0DF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13.43</w:t>
            </w:r>
          </w:p>
        </w:tc>
        <w:tc>
          <w:tcPr>
            <w:tcW w:w="209" w:type="pct"/>
            <w:tcBorders>
              <w:top w:val="single" w:sz="6" w:space="0" w:color="auto"/>
              <w:left w:val="single" w:sz="6" w:space="0" w:color="auto"/>
              <w:bottom w:val="single" w:sz="6" w:space="0" w:color="auto"/>
              <w:right w:val="single" w:sz="6" w:space="0" w:color="auto"/>
            </w:tcBorders>
            <w:vAlign w:val="center"/>
          </w:tcPr>
          <w:p w14:paraId="0F539D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5DB0E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FCE1C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3388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3.58</w:t>
            </w:r>
          </w:p>
        </w:tc>
        <w:tc>
          <w:tcPr>
            <w:tcW w:w="186" w:type="pct"/>
            <w:tcBorders>
              <w:top w:val="single" w:sz="6" w:space="0" w:color="auto"/>
              <w:left w:val="single" w:sz="6" w:space="0" w:color="auto"/>
              <w:bottom w:val="single" w:sz="6" w:space="0" w:color="auto"/>
              <w:right w:val="single" w:sz="6" w:space="0" w:color="auto"/>
            </w:tcBorders>
            <w:vAlign w:val="center"/>
          </w:tcPr>
          <w:p w14:paraId="611471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842B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1F6C2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w:t>
            </w:r>
          </w:p>
        </w:tc>
        <w:tc>
          <w:tcPr>
            <w:tcW w:w="186" w:type="pct"/>
            <w:tcBorders>
              <w:top w:val="single" w:sz="6" w:space="0" w:color="auto"/>
              <w:left w:val="single" w:sz="6" w:space="0" w:color="auto"/>
              <w:bottom w:val="single" w:sz="6" w:space="0" w:color="auto"/>
              <w:right w:val="single" w:sz="6" w:space="0" w:color="auto"/>
            </w:tcBorders>
            <w:vAlign w:val="center"/>
          </w:tcPr>
          <w:p w14:paraId="528C30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72F49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11.79</w:t>
            </w:r>
          </w:p>
        </w:tc>
      </w:tr>
      <w:tr w:rsidR="00D64FA0" w:rsidRPr="009A06AE" w14:paraId="01FBC13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9312E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5.06,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EE009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035045000506</w:t>
            </w:r>
          </w:p>
        </w:tc>
        <w:tc>
          <w:tcPr>
            <w:tcW w:w="350" w:type="pct"/>
            <w:tcBorders>
              <w:top w:val="single" w:sz="6" w:space="0" w:color="auto"/>
              <w:left w:val="single" w:sz="6" w:space="0" w:color="auto"/>
              <w:bottom w:val="single" w:sz="6" w:space="0" w:color="auto"/>
              <w:right w:val="single" w:sz="6" w:space="0" w:color="auto"/>
            </w:tcBorders>
            <w:vAlign w:val="center"/>
          </w:tcPr>
          <w:p w14:paraId="63C976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2143</w:t>
            </w:r>
          </w:p>
        </w:tc>
        <w:tc>
          <w:tcPr>
            <w:tcW w:w="340" w:type="pct"/>
            <w:tcBorders>
              <w:top w:val="single" w:sz="6" w:space="0" w:color="auto"/>
              <w:left w:val="single" w:sz="6" w:space="0" w:color="auto"/>
              <w:bottom w:val="single" w:sz="6" w:space="0" w:color="auto"/>
              <w:right w:val="single" w:sz="6" w:space="0" w:color="auto"/>
            </w:tcBorders>
            <w:vAlign w:val="center"/>
          </w:tcPr>
          <w:p w14:paraId="42CC0B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3496</w:t>
            </w:r>
          </w:p>
        </w:tc>
        <w:tc>
          <w:tcPr>
            <w:tcW w:w="331" w:type="pct"/>
            <w:tcBorders>
              <w:top w:val="single" w:sz="6" w:space="0" w:color="auto"/>
              <w:left w:val="single" w:sz="6" w:space="0" w:color="auto"/>
              <w:bottom w:val="single" w:sz="6" w:space="0" w:color="auto"/>
              <w:right w:val="single" w:sz="6" w:space="0" w:color="auto"/>
            </w:tcBorders>
            <w:vAlign w:val="center"/>
          </w:tcPr>
          <w:p w14:paraId="28D8F8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61.30</w:t>
            </w:r>
          </w:p>
        </w:tc>
        <w:tc>
          <w:tcPr>
            <w:tcW w:w="441" w:type="pct"/>
            <w:tcBorders>
              <w:top w:val="single" w:sz="6" w:space="0" w:color="auto"/>
              <w:left w:val="single" w:sz="6" w:space="0" w:color="auto"/>
              <w:bottom w:val="single" w:sz="6" w:space="0" w:color="auto"/>
              <w:right w:val="single" w:sz="6" w:space="0" w:color="auto"/>
            </w:tcBorders>
            <w:vAlign w:val="center"/>
          </w:tcPr>
          <w:p w14:paraId="26BDA8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500F1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1092</w:t>
            </w:r>
          </w:p>
        </w:tc>
        <w:tc>
          <w:tcPr>
            <w:tcW w:w="312" w:type="pct"/>
            <w:tcBorders>
              <w:top w:val="single" w:sz="6" w:space="0" w:color="auto"/>
              <w:left w:val="single" w:sz="6" w:space="0" w:color="auto"/>
              <w:bottom w:val="single" w:sz="6" w:space="0" w:color="auto"/>
              <w:right w:val="single" w:sz="6" w:space="0" w:color="auto"/>
            </w:tcBorders>
            <w:vAlign w:val="center"/>
          </w:tcPr>
          <w:p w14:paraId="202C44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11.72</w:t>
            </w:r>
          </w:p>
        </w:tc>
        <w:tc>
          <w:tcPr>
            <w:tcW w:w="209" w:type="pct"/>
            <w:tcBorders>
              <w:top w:val="single" w:sz="6" w:space="0" w:color="auto"/>
              <w:left w:val="single" w:sz="6" w:space="0" w:color="auto"/>
              <w:bottom w:val="single" w:sz="6" w:space="0" w:color="auto"/>
              <w:right w:val="single" w:sz="6" w:space="0" w:color="auto"/>
            </w:tcBorders>
            <w:vAlign w:val="center"/>
          </w:tcPr>
          <w:p w14:paraId="5D5B5E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54C05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06D03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12A2B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2.38</w:t>
            </w:r>
          </w:p>
        </w:tc>
        <w:tc>
          <w:tcPr>
            <w:tcW w:w="186" w:type="pct"/>
            <w:tcBorders>
              <w:top w:val="single" w:sz="6" w:space="0" w:color="auto"/>
              <w:left w:val="single" w:sz="6" w:space="0" w:color="auto"/>
              <w:bottom w:val="single" w:sz="6" w:space="0" w:color="auto"/>
              <w:right w:val="single" w:sz="6" w:space="0" w:color="auto"/>
            </w:tcBorders>
            <w:vAlign w:val="center"/>
          </w:tcPr>
          <w:p w14:paraId="19D07D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w:t>
            </w:r>
          </w:p>
        </w:tc>
        <w:tc>
          <w:tcPr>
            <w:tcW w:w="186" w:type="pct"/>
            <w:tcBorders>
              <w:top w:val="single" w:sz="6" w:space="0" w:color="auto"/>
              <w:left w:val="single" w:sz="6" w:space="0" w:color="auto"/>
              <w:bottom w:val="single" w:sz="6" w:space="0" w:color="auto"/>
              <w:right w:val="single" w:sz="6" w:space="0" w:color="auto"/>
            </w:tcBorders>
            <w:vAlign w:val="center"/>
          </w:tcPr>
          <w:p w14:paraId="6E5D9C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85087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468D7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52B1C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9.34</w:t>
            </w:r>
          </w:p>
        </w:tc>
      </w:tr>
      <w:tr w:rsidR="00D64FA0" w:rsidRPr="009A06AE" w14:paraId="2371D43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22FC9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9428.01,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6E55C7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035045942801</w:t>
            </w:r>
          </w:p>
        </w:tc>
        <w:tc>
          <w:tcPr>
            <w:tcW w:w="350" w:type="pct"/>
            <w:tcBorders>
              <w:top w:val="single" w:sz="6" w:space="0" w:color="auto"/>
              <w:left w:val="single" w:sz="6" w:space="0" w:color="auto"/>
              <w:bottom w:val="single" w:sz="6" w:space="0" w:color="auto"/>
              <w:right w:val="single" w:sz="6" w:space="0" w:color="auto"/>
            </w:tcBorders>
            <w:vAlign w:val="center"/>
          </w:tcPr>
          <w:p w14:paraId="6BC13D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2718</w:t>
            </w:r>
          </w:p>
        </w:tc>
        <w:tc>
          <w:tcPr>
            <w:tcW w:w="340" w:type="pct"/>
            <w:tcBorders>
              <w:top w:val="single" w:sz="6" w:space="0" w:color="auto"/>
              <w:left w:val="single" w:sz="6" w:space="0" w:color="auto"/>
              <w:bottom w:val="single" w:sz="6" w:space="0" w:color="auto"/>
              <w:right w:val="single" w:sz="6" w:space="0" w:color="auto"/>
            </w:tcBorders>
            <w:vAlign w:val="center"/>
          </w:tcPr>
          <w:p w14:paraId="6F5679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2739</w:t>
            </w:r>
          </w:p>
        </w:tc>
        <w:tc>
          <w:tcPr>
            <w:tcW w:w="331" w:type="pct"/>
            <w:tcBorders>
              <w:top w:val="single" w:sz="6" w:space="0" w:color="auto"/>
              <w:left w:val="single" w:sz="6" w:space="0" w:color="auto"/>
              <w:bottom w:val="single" w:sz="6" w:space="0" w:color="auto"/>
              <w:right w:val="single" w:sz="6" w:space="0" w:color="auto"/>
            </w:tcBorders>
            <w:vAlign w:val="center"/>
          </w:tcPr>
          <w:p w14:paraId="638FE7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99.23</w:t>
            </w:r>
          </w:p>
        </w:tc>
        <w:tc>
          <w:tcPr>
            <w:tcW w:w="441" w:type="pct"/>
            <w:tcBorders>
              <w:top w:val="single" w:sz="6" w:space="0" w:color="auto"/>
              <w:left w:val="single" w:sz="6" w:space="0" w:color="auto"/>
              <w:bottom w:val="single" w:sz="6" w:space="0" w:color="auto"/>
              <w:right w:val="single" w:sz="6" w:space="0" w:color="auto"/>
            </w:tcBorders>
            <w:vAlign w:val="center"/>
          </w:tcPr>
          <w:p w14:paraId="22B08C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A0693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822</w:t>
            </w:r>
          </w:p>
        </w:tc>
        <w:tc>
          <w:tcPr>
            <w:tcW w:w="312" w:type="pct"/>
            <w:tcBorders>
              <w:top w:val="single" w:sz="6" w:space="0" w:color="auto"/>
              <w:left w:val="single" w:sz="6" w:space="0" w:color="auto"/>
              <w:bottom w:val="single" w:sz="6" w:space="0" w:color="auto"/>
              <w:right w:val="single" w:sz="6" w:space="0" w:color="auto"/>
            </w:tcBorders>
            <w:vAlign w:val="center"/>
          </w:tcPr>
          <w:p w14:paraId="196781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36.25</w:t>
            </w:r>
          </w:p>
        </w:tc>
        <w:tc>
          <w:tcPr>
            <w:tcW w:w="209" w:type="pct"/>
            <w:tcBorders>
              <w:top w:val="single" w:sz="6" w:space="0" w:color="auto"/>
              <w:left w:val="single" w:sz="6" w:space="0" w:color="auto"/>
              <w:bottom w:val="single" w:sz="6" w:space="0" w:color="auto"/>
              <w:right w:val="single" w:sz="6" w:space="0" w:color="auto"/>
            </w:tcBorders>
            <w:vAlign w:val="center"/>
          </w:tcPr>
          <w:p w14:paraId="32DC7D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12.17</w:t>
            </w:r>
          </w:p>
        </w:tc>
        <w:tc>
          <w:tcPr>
            <w:tcW w:w="186" w:type="pct"/>
            <w:tcBorders>
              <w:top w:val="single" w:sz="6" w:space="0" w:color="auto"/>
              <w:left w:val="single" w:sz="6" w:space="0" w:color="auto"/>
              <w:bottom w:val="single" w:sz="6" w:space="0" w:color="auto"/>
              <w:right w:val="single" w:sz="6" w:space="0" w:color="auto"/>
            </w:tcBorders>
            <w:vAlign w:val="center"/>
          </w:tcPr>
          <w:p w14:paraId="4FCF0C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2.68</w:t>
            </w:r>
          </w:p>
        </w:tc>
        <w:tc>
          <w:tcPr>
            <w:tcW w:w="163" w:type="pct"/>
            <w:tcBorders>
              <w:top w:val="single" w:sz="6" w:space="0" w:color="auto"/>
              <w:left w:val="single" w:sz="6" w:space="0" w:color="auto"/>
              <w:bottom w:val="single" w:sz="6" w:space="0" w:color="auto"/>
              <w:right w:val="single" w:sz="6" w:space="0" w:color="auto"/>
            </w:tcBorders>
            <w:vAlign w:val="center"/>
          </w:tcPr>
          <w:p w14:paraId="552807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BA527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12.90</w:t>
            </w:r>
          </w:p>
        </w:tc>
        <w:tc>
          <w:tcPr>
            <w:tcW w:w="186" w:type="pct"/>
            <w:tcBorders>
              <w:top w:val="single" w:sz="6" w:space="0" w:color="auto"/>
              <w:left w:val="single" w:sz="6" w:space="0" w:color="auto"/>
              <w:bottom w:val="single" w:sz="6" w:space="0" w:color="auto"/>
              <w:right w:val="single" w:sz="6" w:space="0" w:color="auto"/>
            </w:tcBorders>
            <w:vAlign w:val="center"/>
          </w:tcPr>
          <w:p w14:paraId="09E9E0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5.35</w:t>
            </w:r>
          </w:p>
        </w:tc>
        <w:tc>
          <w:tcPr>
            <w:tcW w:w="186" w:type="pct"/>
            <w:tcBorders>
              <w:top w:val="single" w:sz="6" w:space="0" w:color="auto"/>
              <w:left w:val="single" w:sz="6" w:space="0" w:color="auto"/>
              <w:bottom w:val="single" w:sz="6" w:space="0" w:color="auto"/>
              <w:right w:val="single" w:sz="6" w:space="0" w:color="auto"/>
            </w:tcBorders>
            <w:vAlign w:val="center"/>
          </w:tcPr>
          <w:p w14:paraId="6C4AD8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2.55</w:t>
            </w:r>
          </w:p>
        </w:tc>
        <w:tc>
          <w:tcPr>
            <w:tcW w:w="209" w:type="pct"/>
            <w:tcBorders>
              <w:top w:val="single" w:sz="6" w:space="0" w:color="auto"/>
              <w:left w:val="single" w:sz="6" w:space="0" w:color="auto"/>
              <w:bottom w:val="single" w:sz="6" w:space="0" w:color="auto"/>
              <w:right w:val="single" w:sz="6" w:space="0" w:color="auto"/>
            </w:tcBorders>
            <w:vAlign w:val="center"/>
          </w:tcPr>
          <w:p w14:paraId="0E5018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12.17</w:t>
            </w:r>
          </w:p>
        </w:tc>
        <w:tc>
          <w:tcPr>
            <w:tcW w:w="186" w:type="pct"/>
            <w:tcBorders>
              <w:top w:val="single" w:sz="6" w:space="0" w:color="auto"/>
              <w:left w:val="single" w:sz="6" w:space="0" w:color="auto"/>
              <w:bottom w:val="single" w:sz="6" w:space="0" w:color="auto"/>
              <w:right w:val="single" w:sz="6" w:space="0" w:color="auto"/>
            </w:tcBorders>
            <w:vAlign w:val="center"/>
          </w:tcPr>
          <w:p w14:paraId="31CFCC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12.04</w:t>
            </w:r>
          </w:p>
        </w:tc>
        <w:tc>
          <w:tcPr>
            <w:tcW w:w="209" w:type="pct"/>
            <w:tcBorders>
              <w:top w:val="single" w:sz="6" w:space="0" w:color="auto"/>
              <w:left w:val="single" w:sz="6" w:space="0" w:color="auto"/>
              <w:bottom w:val="single" w:sz="6" w:space="0" w:color="auto"/>
              <w:right w:val="single" w:sz="6" w:space="0" w:color="auto"/>
            </w:tcBorders>
            <w:vAlign w:val="center"/>
          </w:tcPr>
          <w:p w14:paraId="0BD272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14.48</w:t>
            </w:r>
          </w:p>
        </w:tc>
      </w:tr>
      <w:tr w:rsidR="00D64FA0" w:rsidRPr="009A06AE" w14:paraId="159C589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0E786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9428.02,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2D17C1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035045942802</w:t>
            </w:r>
          </w:p>
        </w:tc>
        <w:tc>
          <w:tcPr>
            <w:tcW w:w="350" w:type="pct"/>
            <w:tcBorders>
              <w:top w:val="single" w:sz="6" w:space="0" w:color="auto"/>
              <w:left w:val="single" w:sz="6" w:space="0" w:color="auto"/>
              <w:bottom w:val="single" w:sz="6" w:space="0" w:color="auto"/>
              <w:right w:val="single" w:sz="6" w:space="0" w:color="auto"/>
            </w:tcBorders>
            <w:vAlign w:val="center"/>
          </w:tcPr>
          <w:p w14:paraId="035B35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6038</w:t>
            </w:r>
          </w:p>
        </w:tc>
        <w:tc>
          <w:tcPr>
            <w:tcW w:w="340" w:type="pct"/>
            <w:tcBorders>
              <w:top w:val="single" w:sz="6" w:space="0" w:color="auto"/>
              <w:left w:val="single" w:sz="6" w:space="0" w:color="auto"/>
              <w:bottom w:val="single" w:sz="6" w:space="0" w:color="auto"/>
              <w:right w:val="single" w:sz="6" w:space="0" w:color="auto"/>
            </w:tcBorders>
            <w:vAlign w:val="center"/>
          </w:tcPr>
          <w:p w14:paraId="5D1C06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6215</w:t>
            </w:r>
          </w:p>
        </w:tc>
        <w:tc>
          <w:tcPr>
            <w:tcW w:w="331" w:type="pct"/>
            <w:tcBorders>
              <w:top w:val="single" w:sz="6" w:space="0" w:color="auto"/>
              <w:left w:val="single" w:sz="6" w:space="0" w:color="auto"/>
              <w:bottom w:val="single" w:sz="6" w:space="0" w:color="auto"/>
              <w:right w:val="single" w:sz="6" w:space="0" w:color="auto"/>
            </w:tcBorders>
            <w:vAlign w:val="center"/>
          </w:tcPr>
          <w:p w14:paraId="173EFA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97.15</w:t>
            </w:r>
          </w:p>
        </w:tc>
        <w:tc>
          <w:tcPr>
            <w:tcW w:w="441" w:type="pct"/>
            <w:tcBorders>
              <w:top w:val="single" w:sz="6" w:space="0" w:color="auto"/>
              <w:left w:val="single" w:sz="6" w:space="0" w:color="auto"/>
              <w:bottom w:val="single" w:sz="6" w:space="0" w:color="auto"/>
              <w:right w:val="single" w:sz="6" w:space="0" w:color="auto"/>
            </w:tcBorders>
            <w:vAlign w:val="center"/>
          </w:tcPr>
          <w:p w14:paraId="661C50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747FB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1791</w:t>
            </w:r>
          </w:p>
        </w:tc>
        <w:tc>
          <w:tcPr>
            <w:tcW w:w="312" w:type="pct"/>
            <w:tcBorders>
              <w:top w:val="single" w:sz="6" w:space="0" w:color="auto"/>
              <w:left w:val="single" w:sz="6" w:space="0" w:color="auto"/>
              <w:bottom w:val="single" w:sz="6" w:space="0" w:color="auto"/>
              <w:right w:val="single" w:sz="6" w:space="0" w:color="auto"/>
            </w:tcBorders>
            <w:vAlign w:val="center"/>
          </w:tcPr>
          <w:p w14:paraId="4F7E1F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21.05</w:t>
            </w:r>
          </w:p>
        </w:tc>
        <w:tc>
          <w:tcPr>
            <w:tcW w:w="209" w:type="pct"/>
            <w:tcBorders>
              <w:top w:val="single" w:sz="6" w:space="0" w:color="auto"/>
              <w:left w:val="single" w:sz="6" w:space="0" w:color="auto"/>
              <w:bottom w:val="single" w:sz="6" w:space="0" w:color="auto"/>
              <w:right w:val="single" w:sz="6" w:space="0" w:color="auto"/>
            </w:tcBorders>
            <w:vAlign w:val="center"/>
          </w:tcPr>
          <w:p w14:paraId="348602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4.58</w:t>
            </w:r>
          </w:p>
        </w:tc>
        <w:tc>
          <w:tcPr>
            <w:tcW w:w="186" w:type="pct"/>
            <w:tcBorders>
              <w:top w:val="single" w:sz="6" w:space="0" w:color="auto"/>
              <w:left w:val="single" w:sz="6" w:space="0" w:color="auto"/>
              <w:bottom w:val="single" w:sz="6" w:space="0" w:color="auto"/>
              <w:right w:val="single" w:sz="6" w:space="0" w:color="auto"/>
            </w:tcBorders>
            <w:vAlign w:val="center"/>
          </w:tcPr>
          <w:p w14:paraId="140F99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58B17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418EE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13.23</w:t>
            </w:r>
          </w:p>
        </w:tc>
        <w:tc>
          <w:tcPr>
            <w:tcW w:w="186" w:type="pct"/>
            <w:tcBorders>
              <w:top w:val="single" w:sz="6" w:space="0" w:color="auto"/>
              <w:left w:val="single" w:sz="6" w:space="0" w:color="auto"/>
              <w:bottom w:val="single" w:sz="6" w:space="0" w:color="auto"/>
              <w:right w:val="single" w:sz="6" w:space="0" w:color="auto"/>
            </w:tcBorders>
            <w:vAlign w:val="center"/>
          </w:tcPr>
          <w:p w14:paraId="3B840D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5.53</w:t>
            </w:r>
          </w:p>
        </w:tc>
        <w:tc>
          <w:tcPr>
            <w:tcW w:w="186" w:type="pct"/>
            <w:tcBorders>
              <w:top w:val="single" w:sz="6" w:space="0" w:color="auto"/>
              <w:left w:val="single" w:sz="6" w:space="0" w:color="auto"/>
              <w:bottom w:val="single" w:sz="6" w:space="0" w:color="auto"/>
              <w:right w:val="single" w:sz="6" w:space="0" w:color="auto"/>
            </w:tcBorders>
            <w:vAlign w:val="center"/>
          </w:tcPr>
          <w:p w14:paraId="53F4D1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207EE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4.58</w:t>
            </w:r>
          </w:p>
        </w:tc>
        <w:tc>
          <w:tcPr>
            <w:tcW w:w="186" w:type="pct"/>
            <w:tcBorders>
              <w:top w:val="single" w:sz="6" w:space="0" w:color="auto"/>
              <w:left w:val="single" w:sz="6" w:space="0" w:color="auto"/>
              <w:bottom w:val="single" w:sz="6" w:space="0" w:color="auto"/>
              <w:right w:val="single" w:sz="6" w:space="0" w:color="auto"/>
            </w:tcBorders>
            <w:vAlign w:val="center"/>
          </w:tcPr>
          <w:p w14:paraId="3551B2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3.07</w:t>
            </w:r>
          </w:p>
        </w:tc>
        <w:tc>
          <w:tcPr>
            <w:tcW w:w="209" w:type="pct"/>
            <w:tcBorders>
              <w:top w:val="single" w:sz="6" w:space="0" w:color="auto"/>
              <w:left w:val="single" w:sz="6" w:space="0" w:color="auto"/>
              <w:bottom w:val="single" w:sz="6" w:space="0" w:color="auto"/>
              <w:right w:val="single" w:sz="6" w:space="0" w:color="auto"/>
            </w:tcBorders>
            <w:vAlign w:val="center"/>
          </w:tcPr>
          <w:p w14:paraId="1A2EEF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5.97</w:t>
            </w:r>
          </w:p>
        </w:tc>
      </w:tr>
      <w:tr w:rsidR="00D64FA0" w:rsidRPr="009A06AE" w14:paraId="55E0216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9FF6E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9428.03,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73EEF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035045942803</w:t>
            </w:r>
          </w:p>
        </w:tc>
        <w:tc>
          <w:tcPr>
            <w:tcW w:w="350" w:type="pct"/>
            <w:tcBorders>
              <w:top w:val="single" w:sz="6" w:space="0" w:color="auto"/>
              <w:left w:val="single" w:sz="6" w:space="0" w:color="auto"/>
              <w:bottom w:val="single" w:sz="6" w:space="0" w:color="auto"/>
              <w:right w:val="single" w:sz="6" w:space="0" w:color="auto"/>
            </w:tcBorders>
            <w:vAlign w:val="center"/>
          </w:tcPr>
          <w:p w14:paraId="5479DA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2690</w:t>
            </w:r>
          </w:p>
        </w:tc>
        <w:tc>
          <w:tcPr>
            <w:tcW w:w="340" w:type="pct"/>
            <w:tcBorders>
              <w:top w:val="single" w:sz="6" w:space="0" w:color="auto"/>
              <w:left w:val="single" w:sz="6" w:space="0" w:color="auto"/>
              <w:bottom w:val="single" w:sz="6" w:space="0" w:color="auto"/>
              <w:right w:val="single" w:sz="6" w:space="0" w:color="auto"/>
            </w:tcBorders>
            <w:vAlign w:val="center"/>
          </w:tcPr>
          <w:p w14:paraId="61C9FD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2852</w:t>
            </w:r>
          </w:p>
        </w:tc>
        <w:tc>
          <w:tcPr>
            <w:tcW w:w="331" w:type="pct"/>
            <w:tcBorders>
              <w:top w:val="single" w:sz="6" w:space="0" w:color="auto"/>
              <w:left w:val="single" w:sz="6" w:space="0" w:color="auto"/>
              <w:bottom w:val="single" w:sz="6" w:space="0" w:color="auto"/>
              <w:right w:val="single" w:sz="6" w:space="0" w:color="auto"/>
            </w:tcBorders>
            <w:vAlign w:val="center"/>
          </w:tcPr>
          <w:p w14:paraId="1D1773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94.32</w:t>
            </w:r>
          </w:p>
        </w:tc>
        <w:tc>
          <w:tcPr>
            <w:tcW w:w="441" w:type="pct"/>
            <w:tcBorders>
              <w:top w:val="single" w:sz="6" w:space="0" w:color="auto"/>
              <w:left w:val="single" w:sz="6" w:space="0" w:color="auto"/>
              <w:bottom w:val="single" w:sz="6" w:space="0" w:color="auto"/>
              <w:right w:val="single" w:sz="6" w:space="0" w:color="auto"/>
            </w:tcBorders>
            <w:vAlign w:val="center"/>
          </w:tcPr>
          <w:p w14:paraId="27B139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4E5D2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870</w:t>
            </w:r>
          </w:p>
        </w:tc>
        <w:tc>
          <w:tcPr>
            <w:tcW w:w="312" w:type="pct"/>
            <w:tcBorders>
              <w:top w:val="single" w:sz="6" w:space="0" w:color="auto"/>
              <w:left w:val="single" w:sz="6" w:space="0" w:color="auto"/>
              <w:bottom w:val="single" w:sz="6" w:space="0" w:color="auto"/>
              <w:right w:val="single" w:sz="6" w:space="0" w:color="auto"/>
            </w:tcBorders>
            <w:vAlign w:val="center"/>
          </w:tcPr>
          <w:p w14:paraId="0FDBB0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39.08</w:t>
            </w:r>
          </w:p>
        </w:tc>
        <w:tc>
          <w:tcPr>
            <w:tcW w:w="209" w:type="pct"/>
            <w:tcBorders>
              <w:top w:val="single" w:sz="6" w:space="0" w:color="auto"/>
              <w:left w:val="single" w:sz="6" w:space="0" w:color="auto"/>
              <w:bottom w:val="single" w:sz="6" w:space="0" w:color="auto"/>
              <w:right w:val="single" w:sz="6" w:space="0" w:color="auto"/>
            </w:tcBorders>
            <w:vAlign w:val="center"/>
          </w:tcPr>
          <w:p w14:paraId="7A07D1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12.30</w:t>
            </w:r>
          </w:p>
        </w:tc>
        <w:tc>
          <w:tcPr>
            <w:tcW w:w="186" w:type="pct"/>
            <w:tcBorders>
              <w:top w:val="single" w:sz="6" w:space="0" w:color="auto"/>
              <w:left w:val="single" w:sz="6" w:space="0" w:color="auto"/>
              <w:bottom w:val="single" w:sz="6" w:space="0" w:color="auto"/>
              <w:right w:val="single" w:sz="6" w:space="0" w:color="auto"/>
            </w:tcBorders>
            <w:vAlign w:val="center"/>
          </w:tcPr>
          <w:p w14:paraId="19044A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w:t>
            </w:r>
          </w:p>
        </w:tc>
        <w:tc>
          <w:tcPr>
            <w:tcW w:w="163" w:type="pct"/>
            <w:tcBorders>
              <w:top w:val="single" w:sz="6" w:space="0" w:color="auto"/>
              <w:left w:val="single" w:sz="6" w:space="0" w:color="auto"/>
              <w:bottom w:val="single" w:sz="6" w:space="0" w:color="auto"/>
              <w:right w:val="single" w:sz="6" w:space="0" w:color="auto"/>
            </w:tcBorders>
            <w:vAlign w:val="center"/>
          </w:tcPr>
          <w:p w14:paraId="54BCD3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B1073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20.00</w:t>
            </w:r>
          </w:p>
        </w:tc>
        <w:tc>
          <w:tcPr>
            <w:tcW w:w="186" w:type="pct"/>
            <w:tcBorders>
              <w:top w:val="single" w:sz="6" w:space="0" w:color="auto"/>
              <w:left w:val="single" w:sz="6" w:space="0" w:color="auto"/>
              <w:bottom w:val="single" w:sz="6" w:space="0" w:color="auto"/>
              <w:right w:val="single" w:sz="6" w:space="0" w:color="auto"/>
            </w:tcBorders>
            <w:vAlign w:val="center"/>
          </w:tcPr>
          <w:p w14:paraId="711A9B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12.87</w:t>
            </w:r>
          </w:p>
        </w:tc>
        <w:tc>
          <w:tcPr>
            <w:tcW w:w="186" w:type="pct"/>
            <w:tcBorders>
              <w:top w:val="single" w:sz="6" w:space="0" w:color="auto"/>
              <w:left w:val="single" w:sz="6" w:space="0" w:color="auto"/>
              <w:bottom w:val="single" w:sz="6" w:space="0" w:color="auto"/>
              <w:right w:val="single" w:sz="6" w:space="0" w:color="auto"/>
            </w:tcBorders>
            <w:vAlign w:val="center"/>
          </w:tcPr>
          <w:p w14:paraId="24C0FF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2.99</w:t>
            </w:r>
          </w:p>
        </w:tc>
        <w:tc>
          <w:tcPr>
            <w:tcW w:w="209" w:type="pct"/>
            <w:tcBorders>
              <w:top w:val="single" w:sz="6" w:space="0" w:color="auto"/>
              <w:left w:val="single" w:sz="6" w:space="0" w:color="auto"/>
              <w:bottom w:val="single" w:sz="6" w:space="0" w:color="auto"/>
              <w:right w:val="single" w:sz="6" w:space="0" w:color="auto"/>
            </w:tcBorders>
            <w:vAlign w:val="center"/>
          </w:tcPr>
          <w:p w14:paraId="1B24C9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w:t>
            </w:r>
          </w:p>
        </w:tc>
        <w:tc>
          <w:tcPr>
            <w:tcW w:w="186" w:type="pct"/>
            <w:tcBorders>
              <w:top w:val="single" w:sz="6" w:space="0" w:color="auto"/>
              <w:left w:val="single" w:sz="6" w:space="0" w:color="auto"/>
              <w:bottom w:val="single" w:sz="6" w:space="0" w:color="auto"/>
              <w:right w:val="single" w:sz="6" w:space="0" w:color="auto"/>
            </w:tcBorders>
            <w:vAlign w:val="center"/>
          </w:tcPr>
          <w:p w14:paraId="6D5BDB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5.40</w:t>
            </w:r>
          </w:p>
        </w:tc>
        <w:tc>
          <w:tcPr>
            <w:tcW w:w="209" w:type="pct"/>
            <w:tcBorders>
              <w:top w:val="single" w:sz="6" w:space="0" w:color="auto"/>
              <w:left w:val="single" w:sz="6" w:space="0" w:color="auto"/>
              <w:bottom w:val="single" w:sz="6" w:space="0" w:color="auto"/>
              <w:right w:val="single" w:sz="6" w:space="0" w:color="auto"/>
            </w:tcBorders>
            <w:vAlign w:val="center"/>
          </w:tcPr>
          <w:p w14:paraId="780E40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25.29</w:t>
            </w:r>
          </w:p>
        </w:tc>
      </w:tr>
      <w:tr w:rsidR="00D64FA0" w:rsidRPr="009A06AE" w14:paraId="1006645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26EFB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9429,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46AAEB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035045942900</w:t>
            </w:r>
          </w:p>
        </w:tc>
        <w:tc>
          <w:tcPr>
            <w:tcW w:w="350" w:type="pct"/>
            <w:tcBorders>
              <w:top w:val="single" w:sz="6" w:space="0" w:color="auto"/>
              <w:left w:val="single" w:sz="6" w:space="0" w:color="auto"/>
              <w:bottom w:val="single" w:sz="6" w:space="0" w:color="auto"/>
              <w:right w:val="single" w:sz="6" w:space="0" w:color="auto"/>
            </w:tcBorders>
            <w:vAlign w:val="center"/>
          </w:tcPr>
          <w:p w14:paraId="260DC8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4676</w:t>
            </w:r>
          </w:p>
        </w:tc>
        <w:tc>
          <w:tcPr>
            <w:tcW w:w="340" w:type="pct"/>
            <w:tcBorders>
              <w:top w:val="single" w:sz="6" w:space="0" w:color="auto"/>
              <w:left w:val="single" w:sz="6" w:space="0" w:color="auto"/>
              <w:bottom w:val="single" w:sz="6" w:space="0" w:color="auto"/>
              <w:right w:val="single" w:sz="6" w:space="0" w:color="auto"/>
            </w:tcBorders>
            <w:vAlign w:val="center"/>
          </w:tcPr>
          <w:p w14:paraId="79D314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4761</w:t>
            </w:r>
          </w:p>
        </w:tc>
        <w:tc>
          <w:tcPr>
            <w:tcW w:w="331" w:type="pct"/>
            <w:tcBorders>
              <w:top w:val="single" w:sz="6" w:space="0" w:color="auto"/>
              <w:left w:val="single" w:sz="6" w:space="0" w:color="auto"/>
              <w:bottom w:val="single" w:sz="6" w:space="0" w:color="auto"/>
              <w:right w:val="single" w:sz="6" w:space="0" w:color="auto"/>
            </w:tcBorders>
            <w:vAlign w:val="center"/>
          </w:tcPr>
          <w:p w14:paraId="31D0C4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98.21</w:t>
            </w:r>
          </w:p>
        </w:tc>
        <w:tc>
          <w:tcPr>
            <w:tcW w:w="441" w:type="pct"/>
            <w:tcBorders>
              <w:top w:val="single" w:sz="6" w:space="0" w:color="auto"/>
              <w:left w:val="single" w:sz="6" w:space="0" w:color="auto"/>
              <w:bottom w:val="single" w:sz="6" w:space="0" w:color="auto"/>
              <w:right w:val="single" w:sz="6" w:space="0" w:color="auto"/>
            </w:tcBorders>
            <w:vAlign w:val="center"/>
          </w:tcPr>
          <w:p w14:paraId="30FEE6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DCFD9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1548</w:t>
            </w:r>
          </w:p>
        </w:tc>
        <w:tc>
          <w:tcPr>
            <w:tcW w:w="312" w:type="pct"/>
            <w:tcBorders>
              <w:top w:val="single" w:sz="6" w:space="0" w:color="auto"/>
              <w:left w:val="single" w:sz="6" w:space="0" w:color="auto"/>
              <w:bottom w:val="single" w:sz="6" w:space="0" w:color="auto"/>
              <w:right w:val="single" w:sz="6" w:space="0" w:color="auto"/>
            </w:tcBorders>
            <w:vAlign w:val="center"/>
          </w:tcPr>
          <w:p w14:paraId="69E0AE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40.50</w:t>
            </w:r>
          </w:p>
        </w:tc>
        <w:tc>
          <w:tcPr>
            <w:tcW w:w="209" w:type="pct"/>
            <w:tcBorders>
              <w:top w:val="single" w:sz="6" w:space="0" w:color="auto"/>
              <w:left w:val="single" w:sz="6" w:space="0" w:color="auto"/>
              <w:bottom w:val="single" w:sz="6" w:space="0" w:color="auto"/>
              <w:right w:val="single" w:sz="6" w:space="0" w:color="auto"/>
            </w:tcBorders>
            <w:vAlign w:val="center"/>
          </w:tcPr>
          <w:p w14:paraId="6BA3AB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10.59</w:t>
            </w:r>
          </w:p>
        </w:tc>
        <w:tc>
          <w:tcPr>
            <w:tcW w:w="186" w:type="pct"/>
            <w:tcBorders>
              <w:top w:val="single" w:sz="6" w:space="0" w:color="auto"/>
              <w:left w:val="single" w:sz="6" w:space="0" w:color="auto"/>
              <w:bottom w:val="single" w:sz="6" w:space="0" w:color="auto"/>
              <w:right w:val="single" w:sz="6" w:space="0" w:color="auto"/>
            </w:tcBorders>
            <w:vAlign w:val="center"/>
          </w:tcPr>
          <w:p w14:paraId="00FE66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3.55</w:t>
            </w:r>
          </w:p>
        </w:tc>
        <w:tc>
          <w:tcPr>
            <w:tcW w:w="163" w:type="pct"/>
            <w:tcBorders>
              <w:top w:val="single" w:sz="6" w:space="0" w:color="auto"/>
              <w:left w:val="single" w:sz="6" w:space="0" w:color="auto"/>
              <w:bottom w:val="single" w:sz="6" w:space="0" w:color="auto"/>
              <w:right w:val="single" w:sz="6" w:space="0" w:color="auto"/>
            </w:tcBorders>
            <w:vAlign w:val="center"/>
          </w:tcPr>
          <w:p w14:paraId="3ABD03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044CF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21.12</w:t>
            </w:r>
          </w:p>
        </w:tc>
        <w:tc>
          <w:tcPr>
            <w:tcW w:w="186" w:type="pct"/>
            <w:tcBorders>
              <w:top w:val="single" w:sz="6" w:space="0" w:color="auto"/>
              <w:left w:val="single" w:sz="6" w:space="0" w:color="auto"/>
              <w:bottom w:val="single" w:sz="6" w:space="0" w:color="auto"/>
              <w:right w:val="single" w:sz="6" w:space="0" w:color="auto"/>
            </w:tcBorders>
            <w:vAlign w:val="center"/>
          </w:tcPr>
          <w:p w14:paraId="6AD6CA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13.18</w:t>
            </w:r>
          </w:p>
        </w:tc>
        <w:tc>
          <w:tcPr>
            <w:tcW w:w="186" w:type="pct"/>
            <w:tcBorders>
              <w:top w:val="single" w:sz="6" w:space="0" w:color="auto"/>
              <w:left w:val="single" w:sz="6" w:space="0" w:color="auto"/>
              <w:bottom w:val="single" w:sz="6" w:space="0" w:color="auto"/>
              <w:right w:val="single" w:sz="6" w:space="0" w:color="auto"/>
            </w:tcBorders>
            <w:vAlign w:val="center"/>
          </w:tcPr>
          <w:p w14:paraId="4D351F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5.10</w:t>
            </w:r>
          </w:p>
        </w:tc>
        <w:tc>
          <w:tcPr>
            <w:tcW w:w="209" w:type="pct"/>
            <w:tcBorders>
              <w:top w:val="single" w:sz="6" w:space="0" w:color="auto"/>
              <w:left w:val="single" w:sz="6" w:space="0" w:color="auto"/>
              <w:bottom w:val="single" w:sz="6" w:space="0" w:color="auto"/>
              <w:right w:val="single" w:sz="6" w:space="0" w:color="auto"/>
            </w:tcBorders>
            <w:vAlign w:val="center"/>
          </w:tcPr>
          <w:p w14:paraId="0A179A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13.89</w:t>
            </w:r>
          </w:p>
        </w:tc>
        <w:tc>
          <w:tcPr>
            <w:tcW w:w="186" w:type="pct"/>
            <w:tcBorders>
              <w:top w:val="single" w:sz="6" w:space="0" w:color="auto"/>
              <w:left w:val="single" w:sz="6" w:space="0" w:color="auto"/>
              <w:bottom w:val="single" w:sz="6" w:space="0" w:color="auto"/>
              <w:right w:val="single" w:sz="6" w:space="0" w:color="auto"/>
            </w:tcBorders>
            <w:vAlign w:val="center"/>
          </w:tcPr>
          <w:p w14:paraId="469879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10.72</w:t>
            </w:r>
          </w:p>
        </w:tc>
        <w:tc>
          <w:tcPr>
            <w:tcW w:w="209" w:type="pct"/>
            <w:tcBorders>
              <w:top w:val="single" w:sz="6" w:space="0" w:color="auto"/>
              <w:left w:val="single" w:sz="6" w:space="0" w:color="auto"/>
              <w:bottom w:val="single" w:sz="6" w:space="0" w:color="auto"/>
              <w:right w:val="single" w:sz="6" w:space="0" w:color="auto"/>
            </w:tcBorders>
            <w:vAlign w:val="center"/>
          </w:tcPr>
          <w:p w14:paraId="628128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9.37</w:t>
            </w:r>
          </w:p>
        </w:tc>
      </w:tr>
      <w:tr w:rsidR="00D64FA0" w:rsidRPr="009A06AE" w14:paraId="164EA83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0431A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9430,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096A8D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035045943000</w:t>
            </w:r>
          </w:p>
        </w:tc>
        <w:tc>
          <w:tcPr>
            <w:tcW w:w="350" w:type="pct"/>
            <w:tcBorders>
              <w:top w:val="single" w:sz="6" w:space="0" w:color="auto"/>
              <w:left w:val="single" w:sz="6" w:space="0" w:color="auto"/>
              <w:bottom w:val="single" w:sz="6" w:space="0" w:color="auto"/>
              <w:right w:val="single" w:sz="6" w:space="0" w:color="auto"/>
            </w:tcBorders>
            <w:vAlign w:val="center"/>
          </w:tcPr>
          <w:p w14:paraId="57BA42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3957</w:t>
            </w:r>
          </w:p>
        </w:tc>
        <w:tc>
          <w:tcPr>
            <w:tcW w:w="340" w:type="pct"/>
            <w:tcBorders>
              <w:top w:val="single" w:sz="6" w:space="0" w:color="auto"/>
              <w:left w:val="single" w:sz="6" w:space="0" w:color="auto"/>
              <w:bottom w:val="single" w:sz="6" w:space="0" w:color="auto"/>
              <w:right w:val="single" w:sz="6" w:space="0" w:color="auto"/>
            </w:tcBorders>
            <w:vAlign w:val="center"/>
          </w:tcPr>
          <w:p w14:paraId="1F9B7E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4115</w:t>
            </w:r>
          </w:p>
        </w:tc>
        <w:tc>
          <w:tcPr>
            <w:tcW w:w="331" w:type="pct"/>
            <w:tcBorders>
              <w:top w:val="single" w:sz="6" w:space="0" w:color="auto"/>
              <w:left w:val="single" w:sz="6" w:space="0" w:color="auto"/>
              <w:bottom w:val="single" w:sz="6" w:space="0" w:color="auto"/>
              <w:right w:val="single" w:sz="6" w:space="0" w:color="auto"/>
            </w:tcBorders>
            <w:vAlign w:val="center"/>
          </w:tcPr>
          <w:p w14:paraId="2B593D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96.16</w:t>
            </w:r>
          </w:p>
        </w:tc>
        <w:tc>
          <w:tcPr>
            <w:tcW w:w="441" w:type="pct"/>
            <w:tcBorders>
              <w:top w:val="single" w:sz="6" w:space="0" w:color="auto"/>
              <w:left w:val="single" w:sz="6" w:space="0" w:color="auto"/>
              <w:bottom w:val="single" w:sz="6" w:space="0" w:color="auto"/>
              <w:right w:val="single" w:sz="6" w:space="0" w:color="auto"/>
            </w:tcBorders>
            <w:vAlign w:val="center"/>
          </w:tcPr>
          <w:p w14:paraId="199262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FE847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1284</w:t>
            </w:r>
          </w:p>
        </w:tc>
        <w:tc>
          <w:tcPr>
            <w:tcW w:w="312" w:type="pct"/>
            <w:tcBorders>
              <w:top w:val="single" w:sz="6" w:space="0" w:color="auto"/>
              <w:left w:val="single" w:sz="6" w:space="0" w:color="auto"/>
              <w:bottom w:val="single" w:sz="6" w:space="0" w:color="auto"/>
              <w:right w:val="single" w:sz="6" w:space="0" w:color="auto"/>
            </w:tcBorders>
            <w:vAlign w:val="center"/>
          </w:tcPr>
          <w:p w14:paraId="2D156D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35.44</w:t>
            </w:r>
          </w:p>
        </w:tc>
        <w:tc>
          <w:tcPr>
            <w:tcW w:w="209" w:type="pct"/>
            <w:tcBorders>
              <w:top w:val="single" w:sz="6" w:space="0" w:color="auto"/>
              <w:left w:val="single" w:sz="6" w:space="0" w:color="auto"/>
              <w:bottom w:val="single" w:sz="6" w:space="0" w:color="auto"/>
              <w:right w:val="single" w:sz="6" w:space="0" w:color="auto"/>
            </w:tcBorders>
            <w:vAlign w:val="center"/>
          </w:tcPr>
          <w:p w14:paraId="2A228E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8.57</w:t>
            </w:r>
          </w:p>
        </w:tc>
        <w:tc>
          <w:tcPr>
            <w:tcW w:w="186" w:type="pct"/>
            <w:tcBorders>
              <w:top w:val="single" w:sz="6" w:space="0" w:color="auto"/>
              <w:left w:val="single" w:sz="6" w:space="0" w:color="auto"/>
              <w:bottom w:val="single" w:sz="6" w:space="0" w:color="auto"/>
              <w:right w:val="single" w:sz="6" w:space="0" w:color="auto"/>
            </w:tcBorders>
            <w:vAlign w:val="center"/>
          </w:tcPr>
          <w:p w14:paraId="0AD381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w:t>
            </w:r>
          </w:p>
        </w:tc>
        <w:tc>
          <w:tcPr>
            <w:tcW w:w="163" w:type="pct"/>
            <w:tcBorders>
              <w:top w:val="single" w:sz="6" w:space="0" w:color="auto"/>
              <w:left w:val="single" w:sz="6" w:space="0" w:color="auto"/>
              <w:bottom w:val="single" w:sz="6" w:space="0" w:color="auto"/>
              <w:right w:val="single" w:sz="6" w:space="0" w:color="auto"/>
            </w:tcBorders>
            <w:vAlign w:val="center"/>
          </w:tcPr>
          <w:p w14:paraId="6F24C1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01741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11.37</w:t>
            </w:r>
          </w:p>
        </w:tc>
        <w:tc>
          <w:tcPr>
            <w:tcW w:w="186" w:type="pct"/>
            <w:tcBorders>
              <w:top w:val="single" w:sz="6" w:space="0" w:color="auto"/>
              <w:left w:val="single" w:sz="6" w:space="0" w:color="auto"/>
              <w:bottom w:val="single" w:sz="6" w:space="0" w:color="auto"/>
              <w:right w:val="single" w:sz="6" w:space="0" w:color="auto"/>
            </w:tcBorders>
            <w:vAlign w:val="center"/>
          </w:tcPr>
          <w:p w14:paraId="4745C3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w:t>
            </w:r>
          </w:p>
        </w:tc>
        <w:tc>
          <w:tcPr>
            <w:tcW w:w="186" w:type="pct"/>
            <w:tcBorders>
              <w:top w:val="single" w:sz="6" w:space="0" w:color="auto"/>
              <w:left w:val="single" w:sz="6" w:space="0" w:color="auto"/>
              <w:bottom w:val="single" w:sz="6" w:space="0" w:color="auto"/>
              <w:right w:val="single" w:sz="6" w:space="0" w:color="auto"/>
            </w:tcBorders>
            <w:vAlign w:val="center"/>
          </w:tcPr>
          <w:p w14:paraId="5A7A27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209" w:type="pct"/>
            <w:tcBorders>
              <w:top w:val="single" w:sz="6" w:space="0" w:color="auto"/>
              <w:left w:val="single" w:sz="6" w:space="0" w:color="auto"/>
              <w:bottom w:val="single" w:sz="6" w:space="0" w:color="auto"/>
              <w:right w:val="single" w:sz="6" w:space="0" w:color="auto"/>
            </w:tcBorders>
            <w:vAlign w:val="center"/>
          </w:tcPr>
          <w:p w14:paraId="1B4844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6.78</w:t>
            </w:r>
          </w:p>
        </w:tc>
        <w:tc>
          <w:tcPr>
            <w:tcW w:w="186" w:type="pct"/>
            <w:tcBorders>
              <w:top w:val="single" w:sz="6" w:space="0" w:color="auto"/>
              <w:left w:val="single" w:sz="6" w:space="0" w:color="auto"/>
              <w:bottom w:val="single" w:sz="6" w:space="0" w:color="auto"/>
              <w:right w:val="single" w:sz="6" w:space="0" w:color="auto"/>
            </w:tcBorders>
            <w:vAlign w:val="center"/>
          </w:tcPr>
          <w:p w14:paraId="3E6AD8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7.55</w:t>
            </w:r>
          </w:p>
        </w:tc>
        <w:tc>
          <w:tcPr>
            <w:tcW w:w="209" w:type="pct"/>
            <w:tcBorders>
              <w:top w:val="single" w:sz="6" w:space="0" w:color="auto"/>
              <w:left w:val="single" w:sz="6" w:space="0" w:color="auto"/>
              <w:bottom w:val="single" w:sz="6" w:space="0" w:color="auto"/>
              <w:right w:val="single" w:sz="6" w:space="0" w:color="auto"/>
            </w:tcBorders>
            <w:vAlign w:val="center"/>
          </w:tcPr>
          <w:p w14:paraId="24135F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20.33</w:t>
            </w:r>
          </w:p>
        </w:tc>
      </w:tr>
      <w:tr w:rsidR="00D64FA0" w:rsidRPr="009A06AE" w14:paraId="5667915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2982C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9431,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02DE17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035045943100</w:t>
            </w:r>
          </w:p>
        </w:tc>
        <w:tc>
          <w:tcPr>
            <w:tcW w:w="350" w:type="pct"/>
            <w:tcBorders>
              <w:top w:val="single" w:sz="6" w:space="0" w:color="auto"/>
              <w:left w:val="single" w:sz="6" w:space="0" w:color="auto"/>
              <w:bottom w:val="single" w:sz="6" w:space="0" w:color="auto"/>
              <w:right w:val="single" w:sz="6" w:space="0" w:color="auto"/>
            </w:tcBorders>
            <w:vAlign w:val="center"/>
          </w:tcPr>
          <w:p w14:paraId="1D46FE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2112</w:t>
            </w:r>
          </w:p>
        </w:tc>
        <w:tc>
          <w:tcPr>
            <w:tcW w:w="340" w:type="pct"/>
            <w:tcBorders>
              <w:top w:val="single" w:sz="6" w:space="0" w:color="auto"/>
              <w:left w:val="single" w:sz="6" w:space="0" w:color="auto"/>
              <w:bottom w:val="single" w:sz="6" w:space="0" w:color="auto"/>
              <w:right w:val="single" w:sz="6" w:space="0" w:color="auto"/>
            </w:tcBorders>
            <w:vAlign w:val="center"/>
          </w:tcPr>
          <w:p w14:paraId="47AEFB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2150</w:t>
            </w:r>
          </w:p>
        </w:tc>
        <w:tc>
          <w:tcPr>
            <w:tcW w:w="331" w:type="pct"/>
            <w:tcBorders>
              <w:top w:val="single" w:sz="6" w:space="0" w:color="auto"/>
              <w:left w:val="single" w:sz="6" w:space="0" w:color="auto"/>
              <w:bottom w:val="single" w:sz="6" w:space="0" w:color="auto"/>
              <w:right w:val="single" w:sz="6" w:space="0" w:color="auto"/>
            </w:tcBorders>
            <w:vAlign w:val="center"/>
          </w:tcPr>
          <w:p w14:paraId="1EFCFF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98.23</w:t>
            </w:r>
          </w:p>
        </w:tc>
        <w:tc>
          <w:tcPr>
            <w:tcW w:w="441" w:type="pct"/>
            <w:tcBorders>
              <w:top w:val="single" w:sz="6" w:space="0" w:color="auto"/>
              <w:left w:val="single" w:sz="6" w:space="0" w:color="auto"/>
              <w:bottom w:val="single" w:sz="6" w:space="0" w:color="auto"/>
              <w:right w:val="single" w:sz="6" w:space="0" w:color="auto"/>
            </w:tcBorders>
            <w:vAlign w:val="center"/>
          </w:tcPr>
          <w:p w14:paraId="6ADAB4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34A19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651</w:t>
            </w:r>
          </w:p>
        </w:tc>
        <w:tc>
          <w:tcPr>
            <w:tcW w:w="312" w:type="pct"/>
            <w:tcBorders>
              <w:top w:val="single" w:sz="6" w:space="0" w:color="auto"/>
              <w:left w:val="single" w:sz="6" w:space="0" w:color="auto"/>
              <w:bottom w:val="single" w:sz="6" w:space="0" w:color="auto"/>
              <w:right w:val="single" w:sz="6" w:space="0" w:color="auto"/>
            </w:tcBorders>
            <w:vAlign w:val="center"/>
          </w:tcPr>
          <w:p w14:paraId="2CBBE0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37.48</w:t>
            </w:r>
          </w:p>
        </w:tc>
        <w:tc>
          <w:tcPr>
            <w:tcW w:w="209" w:type="pct"/>
            <w:tcBorders>
              <w:top w:val="single" w:sz="6" w:space="0" w:color="auto"/>
              <w:left w:val="single" w:sz="6" w:space="0" w:color="auto"/>
              <w:bottom w:val="single" w:sz="6" w:space="0" w:color="auto"/>
              <w:right w:val="single" w:sz="6" w:space="0" w:color="auto"/>
            </w:tcBorders>
            <w:vAlign w:val="center"/>
          </w:tcPr>
          <w:p w14:paraId="3E9D6E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16.44</w:t>
            </w:r>
          </w:p>
        </w:tc>
        <w:tc>
          <w:tcPr>
            <w:tcW w:w="186" w:type="pct"/>
            <w:tcBorders>
              <w:top w:val="single" w:sz="6" w:space="0" w:color="auto"/>
              <w:left w:val="single" w:sz="6" w:space="0" w:color="auto"/>
              <w:bottom w:val="single" w:sz="6" w:space="0" w:color="auto"/>
              <w:right w:val="single" w:sz="6" w:space="0" w:color="auto"/>
            </w:tcBorders>
            <w:vAlign w:val="center"/>
          </w:tcPr>
          <w:p w14:paraId="38AC65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2.76</w:t>
            </w:r>
          </w:p>
        </w:tc>
        <w:tc>
          <w:tcPr>
            <w:tcW w:w="163" w:type="pct"/>
            <w:tcBorders>
              <w:top w:val="single" w:sz="6" w:space="0" w:color="auto"/>
              <w:left w:val="single" w:sz="6" w:space="0" w:color="auto"/>
              <w:bottom w:val="single" w:sz="6" w:space="0" w:color="auto"/>
              <w:right w:val="single" w:sz="6" w:space="0" w:color="auto"/>
            </w:tcBorders>
            <w:vAlign w:val="center"/>
          </w:tcPr>
          <w:p w14:paraId="48CD19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F5BA0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13.52</w:t>
            </w:r>
          </w:p>
        </w:tc>
        <w:tc>
          <w:tcPr>
            <w:tcW w:w="186" w:type="pct"/>
            <w:tcBorders>
              <w:top w:val="single" w:sz="6" w:space="0" w:color="auto"/>
              <w:left w:val="single" w:sz="6" w:space="0" w:color="auto"/>
              <w:bottom w:val="single" w:sz="6" w:space="0" w:color="auto"/>
              <w:right w:val="single" w:sz="6" w:space="0" w:color="auto"/>
            </w:tcBorders>
            <w:vAlign w:val="center"/>
          </w:tcPr>
          <w:p w14:paraId="791CD4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7.07</w:t>
            </w:r>
          </w:p>
        </w:tc>
        <w:tc>
          <w:tcPr>
            <w:tcW w:w="186" w:type="pct"/>
            <w:tcBorders>
              <w:top w:val="single" w:sz="6" w:space="0" w:color="auto"/>
              <w:left w:val="single" w:sz="6" w:space="0" w:color="auto"/>
              <w:bottom w:val="single" w:sz="6" w:space="0" w:color="auto"/>
              <w:right w:val="single" w:sz="6" w:space="0" w:color="auto"/>
            </w:tcBorders>
            <w:vAlign w:val="center"/>
          </w:tcPr>
          <w:p w14:paraId="621FC9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2.76</w:t>
            </w:r>
          </w:p>
        </w:tc>
        <w:tc>
          <w:tcPr>
            <w:tcW w:w="209" w:type="pct"/>
            <w:tcBorders>
              <w:top w:val="single" w:sz="6" w:space="0" w:color="auto"/>
              <w:left w:val="single" w:sz="6" w:space="0" w:color="auto"/>
              <w:bottom w:val="single" w:sz="6" w:space="0" w:color="auto"/>
              <w:right w:val="single" w:sz="6" w:space="0" w:color="auto"/>
            </w:tcBorders>
            <w:vAlign w:val="center"/>
          </w:tcPr>
          <w:p w14:paraId="788AC6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15.05</w:t>
            </w:r>
          </w:p>
        </w:tc>
        <w:tc>
          <w:tcPr>
            <w:tcW w:w="186" w:type="pct"/>
            <w:tcBorders>
              <w:top w:val="single" w:sz="6" w:space="0" w:color="auto"/>
              <w:left w:val="single" w:sz="6" w:space="0" w:color="auto"/>
              <w:bottom w:val="single" w:sz="6" w:space="0" w:color="auto"/>
              <w:right w:val="single" w:sz="6" w:space="0" w:color="auto"/>
            </w:tcBorders>
            <w:vAlign w:val="center"/>
          </w:tcPr>
          <w:p w14:paraId="7EEE05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19.66</w:t>
            </w:r>
          </w:p>
        </w:tc>
        <w:tc>
          <w:tcPr>
            <w:tcW w:w="209" w:type="pct"/>
            <w:tcBorders>
              <w:top w:val="single" w:sz="6" w:space="0" w:color="auto"/>
              <w:left w:val="single" w:sz="6" w:space="0" w:color="auto"/>
              <w:bottom w:val="single" w:sz="6" w:space="0" w:color="auto"/>
              <w:right w:val="single" w:sz="6" w:space="0" w:color="auto"/>
            </w:tcBorders>
            <w:vAlign w:val="center"/>
          </w:tcPr>
          <w:p w14:paraId="0C633E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11.37</w:t>
            </w:r>
          </w:p>
        </w:tc>
      </w:tr>
      <w:tr w:rsidR="00D64FA0" w:rsidRPr="009A06AE" w14:paraId="4A29742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E4090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9432.01, San Juan County, New Mexico</w:t>
            </w:r>
          </w:p>
        </w:tc>
        <w:tc>
          <w:tcPr>
            <w:tcW w:w="383" w:type="pct"/>
            <w:tcBorders>
              <w:top w:val="single" w:sz="6" w:space="0" w:color="auto"/>
              <w:left w:val="single" w:sz="6" w:space="0" w:color="auto"/>
              <w:bottom w:val="single" w:sz="6" w:space="0" w:color="auto"/>
              <w:right w:val="single" w:sz="6" w:space="0" w:color="auto"/>
            </w:tcBorders>
            <w:vAlign w:val="center"/>
          </w:tcPr>
          <w:p w14:paraId="6E049C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035045943201</w:t>
            </w:r>
          </w:p>
        </w:tc>
        <w:tc>
          <w:tcPr>
            <w:tcW w:w="350" w:type="pct"/>
            <w:tcBorders>
              <w:top w:val="single" w:sz="6" w:space="0" w:color="auto"/>
              <w:left w:val="single" w:sz="6" w:space="0" w:color="auto"/>
              <w:bottom w:val="single" w:sz="6" w:space="0" w:color="auto"/>
              <w:right w:val="single" w:sz="6" w:space="0" w:color="auto"/>
            </w:tcBorders>
            <w:vAlign w:val="center"/>
          </w:tcPr>
          <w:p w14:paraId="41F100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4545</w:t>
            </w:r>
          </w:p>
        </w:tc>
        <w:tc>
          <w:tcPr>
            <w:tcW w:w="340" w:type="pct"/>
            <w:tcBorders>
              <w:top w:val="single" w:sz="6" w:space="0" w:color="auto"/>
              <w:left w:val="single" w:sz="6" w:space="0" w:color="auto"/>
              <w:bottom w:val="single" w:sz="6" w:space="0" w:color="auto"/>
              <w:right w:val="single" w:sz="6" w:space="0" w:color="auto"/>
            </w:tcBorders>
            <w:vAlign w:val="center"/>
          </w:tcPr>
          <w:p w14:paraId="559E83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5835</w:t>
            </w:r>
          </w:p>
        </w:tc>
        <w:tc>
          <w:tcPr>
            <w:tcW w:w="331" w:type="pct"/>
            <w:tcBorders>
              <w:top w:val="single" w:sz="6" w:space="0" w:color="auto"/>
              <w:left w:val="single" w:sz="6" w:space="0" w:color="auto"/>
              <w:bottom w:val="single" w:sz="6" w:space="0" w:color="auto"/>
              <w:right w:val="single" w:sz="6" w:space="0" w:color="auto"/>
            </w:tcBorders>
            <w:vAlign w:val="center"/>
          </w:tcPr>
          <w:p w14:paraId="3D36D1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77.89</w:t>
            </w:r>
          </w:p>
        </w:tc>
        <w:tc>
          <w:tcPr>
            <w:tcW w:w="441" w:type="pct"/>
            <w:tcBorders>
              <w:top w:val="single" w:sz="6" w:space="0" w:color="auto"/>
              <w:left w:val="single" w:sz="6" w:space="0" w:color="auto"/>
              <w:bottom w:val="single" w:sz="6" w:space="0" w:color="auto"/>
              <w:right w:val="single" w:sz="6" w:space="0" w:color="auto"/>
            </w:tcBorders>
            <w:vAlign w:val="center"/>
          </w:tcPr>
          <w:p w14:paraId="7B1D03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31414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1844</w:t>
            </w:r>
          </w:p>
        </w:tc>
        <w:tc>
          <w:tcPr>
            <w:tcW w:w="312" w:type="pct"/>
            <w:tcBorders>
              <w:top w:val="single" w:sz="6" w:space="0" w:color="auto"/>
              <w:left w:val="single" w:sz="6" w:space="0" w:color="auto"/>
              <w:bottom w:val="single" w:sz="6" w:space="0" w:color="auto"/>
              <w:right w:val="single" w:sz="6" w:space="0" w:color="auto"/>
            </w:tcBorders>
            <w:vAlign w:val="center"/>
          </w:tcPr>
          <w:p w14:paraId="545360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33.30</w:t>
            </w:r>
          </w:p>
        </w:tc>
        <w:tc>
          <w:tcPr>
            <w:tcW w:w="209" w:type="pct"/>
            <w:tcBorders>
              <w:top w:val="single" w:sz="6" w:space="0" w:color="auto"/>
              <w:left w:val="single" w:sz="6" w:space="0" w:color="auto"/>
              <w:bottom w:val="single" w:sz="6" w:space="0" w:color="auto"/>
              <w:right w:val="single" w:sz="6" w:space="0" w:color="auto"/>
            </w:tcBorders>
            <w:vAlign w:val="center"/>
          </w:tcPr>
          <w:p w14:paraId="1DAB72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8.30</w:t>
            </w:r>
          </w:p>
        </w:tc>
        <w:tc>
          <w:tcPr>
            <w:tcW w:w="186" w:type="pct"/>
            <w:tcBorders>
              <w:top w:val="single" w:sz="6" w:space="0" w:color="auto"/>
              <w:left w:val="single" w:sz="6" w:space="0" w:color="auto"/>
              <w:bottom w:val="single" w:sz="6" w:space="0" w:color="auto"/>
              <w:right w:val="single" w:sz="6" w:space="0" w:color="auto"/>
            </w:tcBorders>
            <w:vAlign w:val="center"/>
          </w:tcPr>
          <w:p w14:paraId="55449B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w:t>
            </w:r>
          </w:p>
        </w:tc>
        <w:tc>
          <w:tcPr>
            <w:tcW w:w="163" w:type="pct"/>
            <w:tcBorders>
              <w:top w:val="single" w:sz="6" w:space="0" w:color="auto"/>
              <w:left w:val="single" w:sz="6" w:space="0" w:color="auto"/>
              <w:bottom w:val="single" w:sz="6" w:space="0" w:color="auto"/>
              <w:right w:val="single" w:sz="6" w:space="0" w:color="auto"/>
            </w:tcBorders>
            <w:vAlign w:val="center"/>
          </w:tcPr>
          <w:p w14:paraId="4414DB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F3A16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11.01</w:t>
            </w:r>
          </w:p>
        </w:tc>
        <w:tc>
          <w:tcPr>
            <w:tcW w:w="186" w:type="pct"/>
            <w:tcBorders>
              <w:top w:val="single" w:sz="6" w:space="0" w:color="auto"/>
              <w:left w:val="single" w:sz="6" w:space="0" w:color="auto"/>
              <w:bottom w:val="single" w:sz="6" w:space="0" w:color="auto"/>
              <w:right w:val="single" w:sz="6" w:space="0" w:color="auto"/>
            </w:tcBorders>
            <w:vAlign w:val="center"/>
          </w:tcPr>
          <w:p w14:paraId="228AF2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2.33</w:t>
            </w:r>
          </w:p>
        </w:tc>
        <w:tc>
          <w:tcPr>
            <w:tcW w:w="186" w:type="pct"/>
            <w:tcBorders>
              <w:top w:val="single" w:sz="6" w:space="0" w:color="auto"/>
              <w:left w:val="single" w:sz="6" w:space="0" w:color="auto"/>
              <w:bottom w:val="single" w:sz="6" w:space="0" w:color="auto"/>
              <w:right w:val="single" w:sz="6" w:space="0" w:color="auto"/>
            </w:tcBorders>
            <w:vAlign w:val="center"/>
          </w:tcPr>
          <w:p w14:paraId="47915B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0.98</w:t>
            </w:r>
          </w:p>
        </w:tc>
        <w:tc>
          <w:tcPr>
            <w:tcW w:w="209" w:type="pct"/>
            <w:tcBorders>
              <w:top w:val="single" w:sz="6" w:space="0" w:color="auto"/>
              <w:left w:val="single" w:sz="6" w:space="0" w:color="auto"/>
              <w:bottom w:val="single" w:sz="6" w:space="0" w:color="auto"/>
              <w:right w:val="single" w:sz="6" w:space="0" w:color="auto"/>
            </w:tcBorders>
            <w:vAlign w:val="center"/>
          </w:tcPr>
          <w:p w14:paraId="2E5E94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6.78</w:t>
            </w:r>
          </w:p>
        </w:tc>
        <w:tc>
          <w:tcPr>
            <w:tcW w:w="186" w:type="pct"/>
            <w:tcBorders>
              <w:top w:val="single" w:sz="6" w:space="0" w:color="auto"/>
              <w:left w:val="single" w:sz="6" w:space="0" w:color="auto"/>
              <w:bottom w:val="single" w:sz="6" w:space="0" w:color="auto"/>
              <w:right w:val="single" w:sz="6" w:space="0" w:color="auto"/>
            </w:tcBorders>
            <w:vAlign w:val="center"/>
          </w:tcPr>
          <w:p w14:paraId="7D6690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7.81</w:t>
            </w:r>
          </w:p>
        </w:tc>
        <w:tc>
          <w:tcPr>
            <w:tcW w:w="209" w:type="pct"/>
            <w:tcBorders>
              <w:top w:val="single" w:sz="6" w:space="0" w:color="auto"/>
              <w:left w:val="single" w:sz="6" w:space="0" w:color="auto"/>
              <w:bottom w:val="single" w:sz="6" w:space="0" w:color="auto"/>
              <w:right w:val="single" w:sz="6" w:space="0" w:color="auto"/>
            </w:tcBorders>
            <w:vAlign w:val="center"/>
          </w:tcPr>
          <w:p w14:paraId="62B80F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17.30</w:t>
            </w:r>
          </w:p>
        </w:tc>
      </w:tr>
      <w:tr w:rsidR="00D64FA0" w:rsidRPr="009A06AE" w14:paraId="6CAEA81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35AC0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Erie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3B9BE7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036029940000</w:t>
            </w:r>
          </w:p>
        </w:tc>
        <w:tc>
          <w:tcPr>
            <w:tcW w:w="350" w:type="pct"/>
            <w:tcBorders>
              <w:top w:val="single" w:sz="6" w:space="0" w:color="auto"/>
              <w:left w:val="single" w:sz="6" w:space="0" w:color="auto"/>
              <w:bottom w:val="single" w:sz="6" w:space="0" w:color="auto"/>
              <w:right w:val="single" w:sz="6" w:space="0" w:color="auto"/>
            </w:tcBorders>
            <w:vAlign w:val="center"/>
          </w:tcPr>
          <w:p w14:paraId="670C26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1685</w:t>
            </w:r>
          </w:p>
        </w:tc>
        <w:tc>
          <w:tcPr>
            <w:tcW w:w="340" w:type="pct"/>
            <w:tcBorders>
              <w:top w:val="single" w:sz="6" w:space="0" w:color="auto"/>
              <w:left w:val="single" w:sz="6" w:space="0" w:color="auto"/>
              <w:bottom w:val="single" w:sz="6" w:space="0" w:color="auto"/>
              <w:right w:val="single" w:sz="6" w:space="0" w:color="auto"/>
            </w:tcBorders>
            <w:vAlign w:val="center"/>
          </w:tcPr>
          <w:p w14:paraId="581EE4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2022</w:t>
            </w:r>
          </w:p>
        </w:tc>
        <w:tc>
          <w:tcPr>
            <w:tcW w:w="331" w:type="pct"/>
            <w:tcBorders>
              <w:top w:val="single" w:sz="6" w:space="0" w:color="auto"/>
              <w:left w:val="single" w:sz="6" w:space="0" w:color="auto"/>
              <w:bottom w:val="single" w:sz="6" w:space="0" w:color="auto"/>
              <w:right w:val="single" w:sz="6" w:space="0" w:color="auto"/>
            </w:tcBorders>
            <w:vAlign w:val="center"/>
          </w:tcPr>
          <w:p w14:paraId="3430E4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83.33</w:t>
            </w:r>
          </w:p>
        </w:tc>
        <w:tc>
          <w:tcPr>
            <w:tcW w:w="441" w:type="pct"/>
            <w:tcBorders>
              <w:top w:val="single" w:sz="6" w:space="0" w:color="auto"/>
              <w:left w:val="single" w:sz="6" w:space="0" w:color="auto"/>
              <w:bottom w:val="single" w:sz="6" w:space="0" w:color="auto"/>
              <w:right w:val="single" w:sz="6" w:space="0" w:color="auto"/>
            </w:tcBorders>
            <w:vAlign w:val="center"/>
          </w:tcPr>
          <w:p w14:paraId="52C0D8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B4EB2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784</w:t>
            </w:r>
          </w:p>
        </w:tc>
        <w:tc>
          <w:tcPr>
            <w:tcW w:w="312" w:type="pct"/>
            <w:tcBorders>
              <w:top w:val="single" w:sz="6" w:space="0" w:color="auto"/>
              <w:left w:val="single" w:sz="6" w:space="0" w:color="auto"/>
              <w:bottom w:val="single" w:sz="6" w:space="0" w:color="auto"/>
              <w:right w:val="single" w:sz="6" w:space="0" w:color="auto"/>
            </w:tcBorders>
            <w:vAlign w:val="center"/>
          </w:tcPr>
          <w:p w14:paraId="251147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28.57</w:t>
            </w:r>
          </w:p>
        </w:tc>
        <w:tc>
          <w:tcPr>
            <w:tcW w:w="209" w:type="pct"/>
            <w:tcBorders>
              <w:top w:val="single" w:sz="6" w:space="0" w:color="auto"/>
              <w:left w:val="single" w:sz="6" w:space="0" w:color="auto"/>
              <w:bottom w:val="single" w:sz="6" w:space="0" w:color="auto"/>
              <w:right w:val="single" w:sz="6" w:space="0" w:color="auto"/>
            </w:tcBorders>
            <w:vAlign w:val="center"/>
          </w:tcPr>
          <w:p w14:paraId="22FC94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2.93</w:t>
            </w:r>
          </w:p>
        </w:tc>
        <w:tc>
          <w:tcPr>
            <w:tcW w:w="186" w:type="pct"/>
            <w:tcBorders>
              <w:top w:val="single" w:sz="6" w:space="0" w:color="auto"/>
              <w:left w:val="single" w:sz="6" w:space="0" w:color="auto"/>
              <w:bottom w:val="single" w:sz="6" w:space="0" w:color="auto"/>
              <w:right w:val="single" w:sz="6" w:space="0" w:color="auto"/>
            </w:tcBorders>
            <w:vAlign w:val="center"/>
          </w:tcPr>
          <w:p w14:paraId="4EE0D8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2D18D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C3D14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3.70</w:t>
            </w:r>
          </w:p>
        </w:tc>
        <w:tc>
          <w:tcPr>
            <w:tcW w:w="186" w:type="pct"/>
            <w:tcBorders>
              <w:top w:val="single" w:sz="6" w:space="0" w:color="auto"/>
              <w:left w:val="single" w:sz="6" w:space="0" w:color="auto"/>
              <w:bottom w:val="single" w:sz="6" w:space="0" w:color="auto"/>
              <w:right w:val="single" w:sz="6" w:space="0" w:color="auto"/>
            </w:tcBorders>
            <w:vAlign w:val="center"/>
          </w:tcPr>
          <w:p w14:paraId="2E3562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1183B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9BFD7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0.64</w:t>
            </w:r>
          </w:p>
        </w:tc>
        <w:tc>
          <w:tcPr>
            <w:tcW w:w="186" w:type="pct"/>
            <w:tcBorders>
              <w:top w:val="single" w:sz="6" w:space="0" w:color="auto"/>
              <w:left w:val="single" w:sz="6" w:space="0" w:color="auto"/>
              <w:bottom w:val="single" w:sz="6" w:space="0" w:color="auto"/>
              <w:right w:val="single" w:sz="6" w:space="0" w:color="auto"/>
            </w:tcBorders>
            <w:vAlign w:val="center"/>
          </w:tcPr>
          <w:p w14:paraId="3FAFB3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w:t>
            </w:r>
          </w:p>
        </w:tc>
        <w:tc>
          <w:tcPr>
            <w:tcW w:w="209" w:type="pct"/>
            <w:tcBorders>
              <w:top w:val="single" w:sz="6" w:space="0" w:color="auto"/>
              <w:left w:val="single" w:sz="6" w:space="0" w:color="auto"/>
              <w:bottom w:val="single" w:sz="6" w:space="0" w:color="auto"/>
              <w:right w:val="single" w:sz="6" w:space="0" w:color="auto"/>
            </w:tcBorders>
            <w:vAlign w:val="center"/>
          </w:tcPr>
          <w:p w14:paraId="527850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25.26</w:t>
            </w:r>
          </w:p>
        </w:tc>
      </w:tr>
      <w:tr w:rsidR="00D64FA0" w:rsidRPr="009A06AE" w14:paraId="6B9879C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37270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Franklin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5846BD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036033940000</w:t>
            </w:r>
          </w:p>
        </w:tc>
        <w:tc>
          <w:tcPr>
            <w:tcW w:w="350" w:type="pct"/>
            <w:tcBorders>
              <w:top w:val="single" w:sz="6" w:space="0" w:color="auto"/>
              <w:left w:val="single" w:sz="6" w:space="0" w:color="auto"/>
              <w:bottom w:val="single" w:sz="6" w:space="0" w:color="auto"/>
              <w:right w:val="single" w:sz="6" w:space="0" w:color="auto"/>
            </w:tcBorders>
            <w:vAlign w:val="center"/>
          </w:tcPr>
          <w:p w14:paraId="2CDBE0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2439</w:t>
            </w:r>
          </w:p>
        </w:tc>
        <w:tc>
          <w:tcPr>
            <w:tcW w:w="340" w:type="pct"/>
            <w:tcBorders>
              <w:top w:val="single" w:sz="6" w:space="0" w:color="auto"/>
              <w:left w:val="single" w:sz="6" w:space="0" w:color="auto"/>
              <w:bottom w:val="single" w:sz="6" w:space="0" w:color="auto"/>
              <w:right w:val="single" w:sz="6" w:space="0" w:color="auto"/>
            </w:tcBorders>
            <w:vAlign w:val="center"/>
          </w:tcPr>
          <w:p w14:paraId="0A4D97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3314</w:t>
            </w:r>
          </w:p>
        </w:tc>
        <w:tc>
          <w:tcPr>
            <w:tcW w:w="331" w:type="pct"/>
            <w:tcBorders>
              <w:top w:val="single" w:sz="6" w:space="0" w:color="auto"/>
              <w:left w:val="single" w:sz="6" w:space="0" w:color="auto"/>
              <w:bottom w:val="single" w:sz="6" w:space="0" w:color="auto"/>
              <w:right w:val="single" w:sz="6" w:space="0" w:color="auto"/>
            </w:tcBorders>
            <w:vAlign w:val="center"/>
          </w:tcPr>
          <w:p w14:paraId="5DBC21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73.60</w:t>
            </w:r>
          </w:p>
        </w:tc>
        <w:tc>
          <w:tcPr>
            <w:tcW w:w="441" w:type="pct"/>
            <w:tcBorders>
              <w:top w:val="single" w:sz="6" w:space="0" w:color="auto"/>
              <w:left w:val="single" w:sz="6" w:space="0" w:color="auto"/>
              <w:bottom w:val="single" w:sz="6" w:space="0" w:color="auto"/>
              <w:right w:val="single" w:sz="6" w:space="0" w:color="auto"/>
            </w:tcBorders>
            <w:vAlign w:val="center"/>
          </w:tcPr>
          <w:p w14:paraId="156452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4D0CB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1226</w:t>
            </w:r>
          </w:p>
        </w:tc>
        <w:tc>
          <w:tcPr>
            <w:tcW w:w="312" w:type="pct"/>
            <w:tcBorders>
              <w:top w:val="single" w:sz="6" w:space="0" w:color="auto"/>
              <w:left w:val="single" w:sz="6" w:space="0" w:color="auto"/>
              <w:bottom w:val="single" w:sz="6" w:space="0" w:color="auto"/>
              <w:right w:val="single" w:sz="6" w:space="0" w:color="auto"/>
            </w:tcBorders>
            <w:vAlign w:val="center"/>
          </w:tcPr>
          <w:p w14:paraId="190D06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18.84</w:t>
            </w:r>
          </w:p>
        </w:tc>
        <w:tc>
          <w:tcPr>
            <w:tcW w:w="209" w:type="pct"/>
            <w:tcBorders>
              <w:top w:val="single" w:sz="6" w:space="0" w:color="auto"/>
              <w:left w:val="single" w:sz="6" w:space="0" w:color="auto"/>
              <w:bottom w:val="single" w:sz="6" w:space="0" w:color="auto"/>
              <w:right w:val="single" w:sz="6" w:space="0" w:color="auto"/>
            </w:tcBorders>
            <w:vAlign w:val="center"/>
          </w:tcPr>
          <w:p w14:paraId="23BF5D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F6296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4314B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2303C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F855E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A7D1A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C5F76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55B37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76B54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18.84</w:t>
            </w:r>
          </w:p>
        </w:tc>
      </w:tr>
      <w:tr w:rsidR="00D64FA0" w:rsidRPr="009A06AE" w14:paraId="347C818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38469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Genesee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19DD06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036037940100</w:t>
            </w:r>
          </w:p>
        </w:tc>
        <w:tc>
          <w:tcPr>
            <w:tcW w:w="350" w:type="pct"/>
            <w:tcBorders>
              <w:top w:val="single" w:sz="6" w:space="0" w:color="auto"/>
              <w:left w:val="single" w:sz="6" w:space="0" w:color="auto"/>
              <w:bottom w:val="single" w:sz="6" w:space="0" w:color="auto"/>
              <w:right w:val="single" w:sz="6" w:space="0" w:color="auto"/>
            </w:tcBorders>
            <w:vAlign w:val="center"/>
          </w:tcPr>
          <w:p w14:paraId="4F50C7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301</w:t>
            </w:r>
          </w:p>
        </w:tc>
        <w:tc>
          <w:tcPr>
            <w:tcW w:w="340" w:type="pct"/>
            <w:tcBorders>
              <w:top w:val="single" w:sz="6" w:space="0" w:color="auto"/>
              <w:left w:val="single" w:sz="6" w:space="0" w:color="auto"/>
              <w:bottom w:val="single" w:sz="6" w:space="0" w:color="auto"/>
              <w:right w:val="single" w:sz="6" w:space="0" w:color="auto"/>
            </w:tcBorders>
            <w:vAlign w:val="center"/>
          </w:tcPr>
          <w:p w14:paraId="68F425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361</w:t>
            </w:r>
          </w:p>
        </w:tc>
        <w:tc>
          <w:tcPr>
            <w:tcW w:w="331" w:type="pct"/>
            <w:tcBorders>
              <w:top w:val="single" w:sz="6" w:space="0" w:color="auto"/>
              <w:left w:val="single" w:sz="6" w:space="0" w:color="auto"/>
              <w:bottom w:val="single" w:sz="6" w:space="0" w:color="auto"/>
              <w:right w:val="single" w:sz="6" w:space="0" w:color="auto"/>
            </w:tcBorders>
            <w:vAlign w:val="center"/>
          </w:tcPr>
          <w:p w14:paraId="794FFB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83.38</w:t>
            </w:r>
          </w:p>
        </w:tc>
        <w:tc>
          <w:tcPr>
            <w:tcW w:w="441" w:type="pct"/>
            <w:tcBorders>
              <w:top w:val="single" w:sz="6" w:space="0" w:color="auto"/>
              <w:left w:val="single" w:sz="6" w:space="0" w:color="auto"/>
              <w:bottom w:val="single" w:sz="6" w:space="0" w:color="auto"/>
              <w:right w:val="single" w:sz="6" w:space="0" w:color="auto"/>
            </w:tcBorders>
            <w:vAlign w:val="center"/>
          </w:tcPr>
          <w:p w14:paraId="0C6A0F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BF0B5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w:t>
            </w:r>
          </w:p>
        </w:tc>
        <w:tc>
          <w:tcPr>
            <w:tcW w:w="312" w:type="pct"/>
            <w:tcBorders>
              <w:top w:val="single" w:sz="6" w:space="0" w:color="auto"/>
              <w:left w:val="single" w:sz="6" w:space="0" w:color="auto"/>
              <w:bottom w:val="single" w:sz="6" w:space="0" w:color="auto"/>
              <w:right w:val="single" w:sz="6" w:space="0" w:color="auto"/>
            </w:tcBorders>
            <w:vAlign w:val="center"/>
          </w:tcPr>
          <w:p w14:paraId="3C7201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22.17</w:t>
            </w:r>
          </w:p>
        </w:tc>
        <w:tc>
          <w:tcPr>
            <w:tcW w:w="209" w:type="pct"/>
            <w:tcBorders>
              <w:top w:val="single" w:sz="6" w:space="0" w:color="auto"/>
              <w:left w:val="single" w:sz="6" w:space="0" w:color="auto"/>
              <w:bottom w:val="single" w:sz="6" w:space="0" w:color="auto"/>
              <w:right w:val="single" w:sz="6" w:space="0" w:color="auto"/>
            </w:tcBorders>
            <w:vAlign w:val="center"/>
          </w:tcPr>
          <w:p w14:paraId="7CC26A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12.81</w:t>
            </w:r>
          </w:p>
        </w:tc>
        <w:tc>
          <w:tcPr>
            <w:tcW w:w="186" w:type="pct"/>
            <w:tcBorders>
              <w:top w:val="single" w:sz="6" w:space="0" w:color="auto"/>
              <w:left w:val="single" w:sz="6" w:space="0" w:color="auto"/>
              <w:bottom w:val="single" w:sz="6" w:space="0" w:color="auto"/>
              <w:right w:val="single" w:sz="6" w:space="0" w:color="auto"/>
            </w:tcBorders>
            <w:vAlign w:val="center"/>
          </w:tcPr>
          <w:p w14:paraId="4988F1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5A2B5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E0FF2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4E17B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94456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DB352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12.81</w:t>
            </w:r>
          </w:p>
        </w:tc>
        <w:tc>
          <w:tcPr>
            <w:tcW w:w="186" w:type="pct"/>
            <w:tcBorders>
              <w:top w:val="single" w:sz="6" w:space="0" w:color="auto"/>
              <w:left w:val="single" w:sz="6" w:space="0" w:color="auto"/>
              <w:bottom w:val="single" w:sz="6" w:space="0" w:color="auto"/>
              <w:right w:val="single" w:sz="6" w:space="0" w:color="auto"/>
            </w:tcBorders>
            <w:vAlign w:val="center"/>
          </w:tcPr>
          <w:p w14:paraId="0376DB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12.81</w:t>
            </w:r>
          </w:p>
        </w:tc>
        <w:tc>
          <w:tcPr>
            <w:tcW w:w="209" w:type="pct"/>
            <w:tcBorders>
              <w:top w:val="single" w:sz="6" w:space="0" w:color="auto"/>
              <w:left w:val="single" w:sz="6" w:space="0" w:color="auto"/>
              <w:bottom w:val="single" w:sz="6" w:space="0" w:color="auto"/>
              <w:right w:val="single" w:sz="6" w:space="0" w:color="auto"/>
            </w:tcBorders>
            <w:vAlign w:val="center"/>
          </w:tcPr>
          <w:p w14:paraId="01CD1A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9.36</w:t>
            </w:r>
          </w:p>
        </w:tc>
      </w:tr>
      <w:tr w:rsidR="00D64FA0" w:rsidRPr="009A06AE" w14:paraId="5059E90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782B4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Cattaraugus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5C5543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036009940000</w:t>
            </w:r>
          </w:p>
        </w:tc>
        <w:tc>
          <w:tcPr>
            <w:tcW w:w="350" w:type="pct"/>
            <w:tcBorders>
              <w:top w:val="single" w:sz="6" w:space="0" w:color="auto"/>
              <w:left w:val="single" w:sz="6" w:space="0" w:color="auto"/>
              <w:bottom w:val="single" w:sz="6" w:space="0" w:color="auto"/>
              <w:right w:val="single" w:sz="6" w:space="0" w:color="auto"/>
            </w:tcBorders>
            <w:vAlign w:val="center"/>
          </w:tcPr>
          <w:p w14:paraId="4E1669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w:t>
            </w:r>
          </w:p>
        </w:tc>
        <w:tc>
          <w:tcPr>
            <w:tcW w:w="340" w:type="pct"/>
            <w:tcBorders>
              <w:top w:val="single" w:sz="6" w:space="0" w:color="auto"/>
              <w:left w:val="single" w:sz="6" w:space="0" w:color="auto"/>
              <w:bottom w:val="single" w:sz="6" w:space="0" w:color="auto"/>
              <w:right w:val="single" w:sz="6" w:space="0" w:color="auto"/>
            </w:tcBorders>
            <w:vAlign w:val="center"/>
          </w:tcPr>
          <w:p w14:paraId="4CDC703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w:t>
            </w:r>
          </w:p>
        </w:tc>
        <w:tc>
          <w:tcPr>
            <w:tcW w:w="331" w:type="pct"/>
            <w:tcBorders>
              <w:top w:val="single" w:sz="6" w:space="0" w:color="auto"/>
              <w:left w:val="single" w:sz="6" w:space="0" w:color="auto"/>
              <w:bottom w:val="single" w:sz="6" w:space="0" w:color="auto"/>
              <w:right w:val="single" w:sz="6" w:space="0" w:color="auto"/>
            </w:tcBorders>
            <w:vAlign w:val="center"/>
          </w:tcPr>
          <w:p w14:paraId="3FCA8D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70.65</w:t>
            </w:r>
          </w:p>
        </w:tc>
        <w:tc>
          <w:tcPr>
            <w:tcW w:w="441" w:type="pct"/>
            <w:tcBorders>
              <w:top w:val="single" w:sz="6" w:space="0" w:color="auto"/>
              <w:left w:val="single" w:sz="6" w:space="0" w:color="auto"/>
              <w:bottom w:val="single" w:sz="6" w:space="0" w:color="auto"/>
              <w:right w:val="single" w:sz="6" w:space="0" w:color="auto"/>
            </w:tcBorders>
            <w:vAlign w:val="center"/>
          </w:tcPr>
          <w:p w14:paraId="589420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5AD94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w:t>
            </w:r>
          </w:p>
        </w:tc>
        <w:tc>
          <w:tcPr>
            <w:tcW w:w="312" w:type="pct"/>
            <w:tcBorders>
              <w:top w:val="single" w:sz="6" w:space="0" w:color="auto"/>
              <w:left w:val="single" w:sz="6" w:space="0" w:color="auto"/>
              <w:bottom w:val="single" w:sz="6" w:space="0" w:color="auto"/>
              <w:right w:val="single" w:sz="6" w:space="0" w:color="auto"/>
            </w:tcBorders>
            <w:vAlign w:val="center"/>
          </w:tcPr>
          <w:p w14:paraId="2F3518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14.81</w:t>
            </w:r>
          </w:p>
        </w:tc>
        <w:tc>
          <w:tcPr>
            <w:tcW w:w="209" w:type="pct"/>
            <w:tcBorders>
              <w:top w:val="single" w:sz="6" w:space="0" w:color="auto"/>
              <w:left w:val="single" w:sz="6" w:space="0" w:color="auto"/>
              <w:bottom w:val="single" w:sz="6" w:space="0" w:color="auto"/>
              <w:right w:val="single" w:sz="6" w:space="0" w:color="auto"/>
            </w:tcBorders>
            <w:vAlign w:val="center"/>
          </w:tcPr>
          <w:p w14:paraId="22FD09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06A4F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96882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960EA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60421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779A5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0E107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3DBC7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170D2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14.81</w:t>
            </w:r>
          </w:p>
        </w:tc>
      </w:tr>
      <w:tr w:rsidR="00D64FA0" w:rsidRPr="009A06AE" w14:paraId="6CA99E4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44CA9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9400.01, Niagara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2C1705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036063940001</w:t>
            </w:r>
          </w:p>
        </w:tc>
        <w:tc>
          <w:tcPr>
            <w:tcW w:w="350" w:type="pct"/>
            <w:tcBorders>
              <w:top w:val="single" w:sz="6" w:space="0" w:color="auto"/>
              <w:left w:val="single" w:sz="6" w:space="0" w:color="auto"/>
              <w:bottom w:val="single" w:sz="6" w:space="0" w:color="auto"/>
              <w:right w:val="single" w:sz="6" w:space="0" w:color="auto"/>
            </w:tcBorders>
            <w:vAlign w:val="center"/>
          </w:tcPr>
          <w:p w14:paraId="0A4678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641</w:t>
            </w:r>
          </w:p>
        </w:tc>
        <w:tc>
          <w:tcPr>
            <w:tcW w:w="340" w:type="pct"/>
            <w:tcBorders>
              <w:top w:val="single" w:sz="6" w:space="0" w:color="auto"/>
              <w:left w:val="single" w:sz="6" w:space="0" w:color="auto"/>
              <w:bottom w:val="single" w:sz="6" w:space="0" w:color="auto"/>
              <w:right w:val="single" w:sz="6" w:space="0" w:color="auto"/>
            </w:tcBorders>
            <w:vAlign w:val="center"/>
          </w:tcPr>
          <w:p w14:paraId="4C7BE1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1167</w:t>
            </w:r>
          </w:p>
        </w:tc>
        <w:tc>
          <w:tcPr>
            <w:tcW w:w="331" w:type="pct"/>
            <w:tcBorders>
              <w:top w:val="single" w:sz="6" w:space="0" w:color="auto"/>
              <w:left w:val="single" w:sz="6" w:space="0" w:color="auto"/>
              <w:bottom w:val="single" w:sz="6" w:space="0" w:color="auto"/>
              <w:right w:val="single" w:sz="6" w:space="0" w:color="auto"/>
            </w:tcBorders>
            <w:vAlign w:val="center"/>
          </w:tcPr>
          <w:p w14:paraId="479194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54.93</w:t>
            </w:r>
          </w:p>
        </w:tc>
        <w:tc>
          <w:tcPr>
            <w:tcW w:w="441" w:type="pct"/>
            <w:tcBorders>
              <w:top w:val="single" w:sz="6" w:space="0" w:color="auto"/>
              <w:left w:val="single" w:sz="6" w:space="0" w:color="auto"/>
              <w:bottom w:val="single" w:sz="6" w:space="0" w:color="auto"/>
              <w:right w:val="single" w:sz="6" w:space="0" w:color="auto"/>
            </w:tcBorders>
            <w:vAlign w:val="center"/>
          </w:tcPr>
          <w:p w14:paraId="36F2C4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A6A73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599</w:t>
            </w:r>
          </w:p>
        </w:tc>
        <w:tc>
          <w:tcPr>
            <w:tcW w:w="312" w:type="pct"/>
            <w:tcBorders>
              <w:top w:val="single" w:sz="6" w:space="0" w:color="auto"/>
              <w:left w:val="single" w:sz="6" w:space="0" w:color="auto"/>
              <w:bottom w:val="single" w:sz="6" w:space="0" w:color="auto"/>
              <w:right w:val="single" w:sz="6" w:space="0" w:color="auto"/>
            </w:tcBorders>
            <w:vAlign w:val="center"/>
          </w:tcPr>
          <w:p w14:paraId="00E14E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60.93</w:t>
            </w:r>
          </w:p>
        </w:tc>
        <w:tc>
          <w:tcPr>
            <w:tcW w:w="209" w:type="pct"/>
            <w:tcBorders>
              <w:top w:val="single" w:sz="6" w:space="0" w:color="auto"/>
              <w:left w:val="single" w:sz="6" w:space="0" w:color="auto"/>
              <w:bottom w:val="single" w:sz="6" w:space="0" w:color="auto"/>
              <w:right w:val="single" w:sz="6" w:space="0" w:color="auto"/>
            </w:tcBorders>
            <w:vAlign w:val="center"/>
          </w:tcPr>
          <w:p w14:paraId="5E7C65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561CB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3CC50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04C2B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4.51</w:t>
            </w:r>
          </w:p>
        </w:tc>
        <w:tc>
          <w:tcPr>
            <w:tcW w:w="186" w:type="pct"/>
            <w:tcBorders>
              <w:top w:val="single" w:sz="6" w:space="0" w:color="auto"/>
              <w:left w:val="single" w:sz="6" w:space="0" w:color="auto"/>
              <w:bottom w:val="single" w:sz="6" w:space="0" w:color="auto"/>
              <w:right w:val="single" w:sz="6" w:space="0" w:color="auto"/>
            </w:tcBorders>
            <w:vAlign w:val="center"/>
          </w:tcPr>
          <w:p w14:paraId="051EE7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DABBB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03223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E770C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8179B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58.76</w:t>
            </w:r>
          </w:p>
        </w:tc>
      </w:tr>
      <w:tr w:rsidR="00D64FA0" w:rsidRPr="009A06AE" w14:paraId="1514E1A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22B32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Onondaga County, New York</w:t>
            </w:r>
          </w:p>
        </w:tc>
        <w:tc>
          <w:tcPr>
            <w:tcW w:w="383" w:type="pct"/>
            <w:tcBorders>
              <w:top w:val="single" w:sz="6" w:space="0" w:color="auto"/>
              <w:left w:val="single" w:sz="6" w:space="0" w:color="auto"/>
              <w:bottom w:val="single" w:sz="6" w:space="0" w:color="auto"/>
              <w:right w:val="single" w:sz="6" w:space="0" w:color="auto"/>
            </w:tcBorders>
            <w:vAlign w:val="center"/>
          </w:tcPr>
          <w:p w14:paraId="0E2B6E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036067940000</w:t>
            </w:r>
          </w:p>
        </w:tc>
        <w:tc>
          <w:tcPr>
            <w:tcW w:w="350" w:type="pct"/>
            <w:tcBorders>
              <w:top w:val="single" w:sz="6" w:space="0" w:color="auto"/>
              <w:left w:val="single" w:sz="6" w:space="0" w:color="auto"/>
              <w:bottom w:val="single" w:sz="6" w:space="0" w:color="auto"/>
              <w:right w:val="single" w:sz="6" w:space="0" w:color="auto"/>
            </w:tcBorders>
            <w:vAlign w:val="center"/>
          </w:tcPr>
          <w:p w14:paraId="333AAE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w:t>
            </w:r>
          </w:p>
        </w:tc>
        <w:tc>
          <w:tcPr>
            <w:tcW w:w="340" w:type="pct"/>
            <w:tcBorders>
              <w:top w:val="single" w:sz="6" w:space="0" w:color="auto"/>
              <w:left w:val="single" w:sz="6" w:space="0" w:color="auto"/>
              <w:bottom w:val="single" w:sz="6" w:space="0" w:color="auto"/>
              <w:right w:val="single" w:sz="6" w:space="0" w:color="auto"/>
            </w:tcBorders>
            <w:vAlign w:val="center"/>
          </w:tcPr>
          <w:p w14:paraId="6D524A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w:t>
            </w:r>
          </w:p>
        </w:tc>
        <w:tc>
          <w:tcPr>
            <w:tcW w:w="331" w:type="pct"/>
            <w:tcBorders>
              <w:top w:val="single" w:sz="6" w:space="0" w:color="auto"/>
              <w:left w:val="single" w:sz="6" w:space="0" w:color="auto"/>
              <w:bottom w:val="single" w:sz="6" w:space="0" w:color="auto"/>
              <w:right w:val="single" w:sz="6" w:space="0" w:color="auto"/>
            </w:tcBorders>
            <w:vAlign w:val="center"/>
          </w:tcPr>
          <w:p w14:paraId="09009C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75.00</w:t>
            </w:r>
          </w:p>
        </w:tc>
        <w:tc>
          <w:tcPr>
            <w:tcW w:w="441" w:type="pct"/>
            <w:tcBorders>
              <w:top w:val="single" w:sz="6" w:space="0" w:color="auto"/>
              <w:left w:val="single" w:sz="6" w:space="0" w:color="auto"/>
              <w:bottom w:val="single" w:sz="6" w:space="0" w:color="auto"/>
              <w:right w:val="single" w:sz="6" w:space="0" w:color="auto"/>
            </w:tcBorders>
            <w:vAlign w:val="center"/>
          </w:tcPr>
          <w:p w14:paraId="7774C4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5965A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w:t>
            </w:r>
          </w:p>
        </w:tc>
        <w:tc>
          <w:tcPr>
            <w:tcW w:w="312" w:type="pct"/>
            <w:tcBorders>
              <w:top w:val="single" w:sz="6" w:space="0" w:color="auto"/>
              <w:left w:val="single" w:sz="6" w:space="0" w:color="auto"/>
              <w:bottom w:val="single" w:sz="6" w:space="0" w:color="auto"/>
              <w:right w:val="single" w:sz="6" w:space="0" w:color="auto"/>
            </w:tcBorders>
            <w:vAlign w:val="center"/>
          </w:tcPr>
          <w:p w14:paraId="041003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574EA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15907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F915A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63B47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B2D3D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1A525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7A88D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842B7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28721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r>
      <w:tr w:rsidR="00D64FA0" w:rsidRPr="009A06AE" w14:paraId="6553586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D21D8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Jackson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768346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037099940200</w:t>
            </w:r>
          </w:p>
        </w:tc>
        <w:tc>
          <w:tcPr>
            <w:tcW w:w="350" w:type="pct"/>
            <w:tcBorders>
              <w:top w:val="single" w:sz="6" w:space="0" w:color="auto"/>
              <w:left w:val="single" w:sz="6" w:space="0" w:color="auto"/>
              <w:bottom w:val="single" w:sz="6" w:space="0" w:color="auto"/>
              <w:right w:val="single" w:sz="6" w:space="0" w:color="auto"/>
            </w:tcBorders>
            <w:vAlign w:val="center"/>
          </w:tcPr>
          <w:p w14:paraId="253D6F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3187</w:t>
            </w:r>
          </w:p>
        </w:tc>
        <w:tc>
          <w:tcPr>
            <w:tcW w:w="340" w:type="pct"/>
            <w:tcBorders>
              <w:top w:val="single" w:sz="6" w:space="0" w:color="auto"/>
              <w:left w:val="single" w:sz="6" w:space="0" w:color="auto"/>
              <w:bottom w:val="single" w:sz="6" w:space="0" w:color="auto"/>
              <w:right w:val="single" w:sz="6" w:space="0" w:color="auto"/>
            </w:tcBorders>
            <w:vAlign w:val="center"/>
          </w:tcPr>
          <w:p w14:paraId="40F95B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6193</w:t>
            </w:r>
          </w:p>
        </w:tc>
        <w:tc>
          <w:tcPr>
            <w:tcW w:w="331" w:type="pct"/>
            <w:tcBorders>
              <w:top w:val="single" w:sz="6" w:space="0" w:color="auto"/>
              <w:left w:val="single" w:sz="6" w:space="0" w:color="auto"/>
              <w:bottom w:val="single" w:sz="6" w:space="0" w:color="auto"/>
              <w:right w:val="single" w:sz="6" w:space="0" w:color="auto"/>
            </w:tcBorders>
            <w:vAlign w:val="center"/>
          </w:tcPr>
          <w:p w14:paraId="3947BF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51.46</w:t>
            </w:r>
          </w:p>
        </w:tc>
        <w:tc>
          <w:tcPr>
            <w:tcW w:w="441" w:type="pct"/>
            <w:tcBorders>
              <w:top w:val="single" w:sz="6" w:space="0" w:color="auto"/>
              <w:left w:val="single" w:sz="6" w:space="0" w:color="auto"/>
              <w:bottom w:val="single" w:sz="6" w:space="0" w:color="auto"/>
              <w:right w:val="single" w:sz="6" w:space="0" w:color="auto"/>
            </w:tcBorders>
            <w:vAlign w:val="center"/>
          </w:tcPr>
          <w:p w14:paraId="1083D0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BE2E0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2152</w:t>
            </w:r>
          </w:p>
        </w:tc>
        <w:tc>
          <w:tcPr>
            <w:tcW w:w="312" w:type="pct"/>
            <w:tcBorders>
              <w:top w:val="single" w:sz="6" w:space="0" w:color="auto"/>
              <w:left w:val="single" w:sz="6" w:space="0" w:color="auto"/>
              <w:bottom w:val="single" w:sz="6" w:space="0" w:color="auto"/>
              <w:right w:val="single" w:sz="6" w:space="0" w:color="auto"/>
            </w:tcBorders>
            <w:vAlign w:val="center"/>
          </w:tcPr>
          <w:p w14:paraId="39D0F6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19.52</w:t>
            </w:r>
          </w:p>
        </w:tc>
        <w:tc>
          <w:tcPr>
            <w:tcW w:w="209" w:type="pct"/>
            <w:tcBorders>
              <w:top w:val="single" w:sz="6" w:space="0" w:color="auto"/>
              <w:left w:val="single" w:sz="6" w:space="0" w:color="auto"/>
              <w:bottom w:val="single" w:sz="6" w:space="0" w:color="auto"/>
              <w:right w:val="single" w:sz="6" w:space="0" w:color="auto"/>
            </w:tcBorders>
            <w:vAlign w:val="center"/>
          </w:tcPr>
          <w:p w14:paraId="208C8C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4.65</w:t>
            </w:r>
          </w:p>
        </w:tc>
        <w:tc>
          <w:tcPr>
            <w:tcW w:w="186" w:type="pct"/>
            <w:tcBorders>
              <w:top w:val="single" w:sz="6" w:space="0" w:color="auto"/>
              <w:left w:val="single" w:sz="6" w:space="0" w:color="auto"/>
              <w:bottom w:val="single" w:sz="6" w:space="0" w:color="auto"/>
              <w:right w:val="single" w:sz="6" w:space="0" w:color="auto"/>
            </w:tcBorders>
            <w:vAlign w:val="center"/>
          </w:tcPr>
          <w:p w14:paraId="4AFD80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A4985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9F16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3.62</w:t>
            </w:r>
          </w:p>
        </w:tc>
        <w:tc>
          <w:tcPr>
            <w:tcW w:w="186" w:type="pct"/>
            <w:tcBorders>
              <w:top w:val="single" w:sz="6" w:space="0" w:color="auto"/>
              <w:left w:val="single" w:sz="6" w:space="0" w:color="auto"/>
              <w:bottom w:val="single" w:sz="6" w:space="0" w:color="auto"/>
              <w:right w:val="single" w:sz="6" w:space="0" w:color="auto"/>
            </w:tcBorders>
            <w:vAlign w:val="center"/>
          </w:tcPr>
          <w:p w14:paraId="7F25ED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0.51</w:t>
            </w:r>
          </w:p>
        </w:tc>
        <w:tc>
          <w:tcPr>
            <w:tcW w:w="186" w:type="pct"/>
            <w:tcBorders>
              <w:top w:val="single" w:sz="6" w:space="0" w:color="auto"/>
              <w:left w:val="single" w:sz="6" w:space="0" w:color="auto"/>
              <w:bottom w:val="single" w:sz="6" w:space="0" w:color="auto"/>
              <w:right w:val="single" w:sz="6" w:space="0" w:color="auto"/>
            </w:tcBorders>
            <w:vAlign w:val="center"/>
          </w:tcPr>
          <w:p w14:paraId="6D233C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BCC7F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2.93</w:t>
            </w:r>
          </w:p>
        </w:tc>
        <w:tc>
          <w:tcPr>
            <w:tcW w:w="186" w:type="pct"/>
            <w:tcBorders>
              <w:top w:val="single" w:sz="6" w:space="0" w:color="auto"/>
              <w:left w:val="single" w:sz="6" w:space="0" w:color="auto"/>
              <w:bottom w:val="single" w:sz="6" w:space="0" w:color="auto"/>
              <w:right w:val="single" w:sz="6" w:space="0" w:color="auto"/>
            </w:tcBorders>
            <w:vAlign w:val="center"/>
          </w:tcPr>
          <w:p w14:paraId="6F52BF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49B4F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17.61</w:t>
            </w:r>
          </w:p>
        </w:tc>
      </w:tr>
      <w:tr w:rsidR="00D64FA0" w:rsidRPr="009A06AE" w14:paraId="10711DC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9734B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9602.02,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6713E1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037155960202</w:t>
            </w:r>
          </w:p>
        </w:tc>
        <w:tc>
          <w:tcPr>
            <w:tcW w:w="350" w:type="pct"/>
            <w:tcBorders>
              <w:top w:val="single" w:sz="6" w:space="0" w:color="auto"/>
              <w:left w:val="single" w:sz="6" w:space="0" w:color="auto"/>
              <w:bottom w:val="single" w:sz="6" w:space="0" w:color="auto"/>
              <w:right w:val="single" w:sz="6" w:space="0" w:color="auto"/>
            </w:tcBorders>
            <w:vAlign w:val="center"/>
          </w:tcPr>
          <w:p w14:paraId="00C6B3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2627</w:t>
            </w:r>
          </w:p>
        </w:tc>
        <w:tc>
          <w:tcPr>
            <w:tcW w:w="340" w:type="pct"/>
            <w:tcBorders>
              <w:top w:val="single" w:sz="6" w:space="0" w:color="auto"/>
              <w:left w:val="single" w:sz="6" w:space="0" w:color="auto"/>
              <w:bottom w:val="single" w:sz="6" w:space="0" w:color="auto"/>
              <w:right w:val="single" w:sz="6" w:space="0" w:color="auto"/>
            </w:tcBorders>
            <w:vAlign w:val="center"/>
          </w:tcPr>
          <w:p w14:paraId="61DC1C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4307</w:t>
            </w:r>
          </w:p>
        </w:tc>
        <w:tc>
          <w:tcPr>
            <w:tcW w:w="331" w:type="pct"/>
            <w:tcBorders>
              <w:top w:val="single" w:sz="6" w:space="0" w:color="auto"/>
              <w:left w:val="single" w:sz="6" w:space="0" w:color="auto"/>
              <w:bottom w:val="single" w:sz="6" w:space="0" w:color="auto"/>
              <w:right w:val="single" w:sz="6" w:space="0" w:color="auto"/>
            </w:tcBorders>
            <w:vAlign w:val="center"/>
          </w:tcPr>
          <w:p w14:paraId="543C58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60.99</w:t>
            </w:r>
          </w:p>
        </w:tc>
        <w:tc>
          <w:tcPr>
            <w:tcW w:w="441" w:type="pct"/>
            <w:tcBorders>
              <w:top w:val="single" w:sz="6" w:space="0" w:color="auto"/>
              <w:left w:val="single" w:sz="6" w:space="0" w:color="auto"/>
              <w:bottom w:val="single" w:sz="6" w:space="0" w:color="auto"/>
              <w:right w:val="single" w:sz="6" w:space="0" w:color="auto"/>
            </w:tcBorders>
            <w:vAlign w:val="center"/>
          </w:tcPr>
          <w:p w14:paraId="2A2C1F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9BA28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1630</w:t>
            </w:r>
          </w:p>
        </w:tc>
        <w:tc>
          <w:tcPr>
            <w:tcW w:w="312" w:type="pct"/>
            <w:tcBorders>
              <w:top w:val="single" w:sz="6" w:space="0" w:color="auto"/>
              <w:left w:val="single" w:sz="6" w:space="0" w:color="auto"/>
              <w:bottom w:val="single" w:sz="6" w:space="0" w:color="auto"/>
              <w:right w:val="single" w:sz="6" w:space="0" w:color="auto"/>
            </w:tcBorders>
            <w:vAlign w:val="center"/>
          </w:tcPr>
          <w:p w14:paraId="75A2AC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26.93</w:t>
            </w:r>
          </w:p>
        </w:tc>
        <w:tc>
          <w:tcPr>
            <w:tcW w:w="209" w:type="pct"/>
            <w:tcBorders>
              <w:top w:val="single" w:sz="6" w:space="0" w:color="auto"/>
              <w:left w:val="single" w:sz="6" w:space="0" w:color="auto"/>
              <w:bottom w:val="single" w:sz="6" w:space="0" w:color="auto"/>
              <w:right w:val="single" w:sz="6" w:space="0" w:color="auto"/>
            </w:tcBorders>
            <w:vAlign w:val="center"/>
          </w:tcPr>
          <w:p w14:paraId="7CAE05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w:t>
            </w:r>
          </w:p>
        </w:tc>
        <w:tc>
          <w:tcPr>
            <w:tcW w:w="186" w:type="pct"/>
            <w:tcBorders>
              <w:top w:val="single" w:sz="6" w:space="0" w:color="auto"/>
              <w:left w:val="single" w:sz="6" w:space="0" w:color="auto"/>
              <w:bottom w:val="single" w:sz="6" w:space="0" w:color="auto"/>
              <w:right w:val="single" w:sz="6" w:space="0" w:color="auto"/>
            </w:tcBorders>
            <w:vAlign w:val="center"/>
          </w:tcPr>
          <w:p w14:paraId="3B14BB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5721D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DC85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5.28</w:t>
            </w:r>
          </w:p>
        </w:tc>
        <w:tc>
          <w:tcPr>
            <w:tcW w:w="186" w:type="pct"/>
            <w:tcBorders>
              <w:top w:val="single" w:sz="6" w:space="0" w:color="auto"/>
              <w:left w:val="single" w:sz="6" w:space="0" w:color="auto"/>
              <w:bottom w:val="single" w:sz="6" w:space="0" w:color="auto"/>
              <w:right w:val="single" w:sz="6" w:space="0" w:color="auto"/>
            </w:tcBorders>
            <w:vAlign w:val="center"/>
          </w:tcPr>
          <w:p w14:paraId="180797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w:t>
            </w:r>
          </w:p>
        </w:tc>
        <w:tc>
          <w:tcPr>
            <w:tcW w:w="186" w:type="pct"/>
            <w:tcBorders>
              <w:top w:val="single" w:sz="6" w:space="0" w:color="auto"/>
              <w:left w:val="single" w:sz="6" w:space="0" w:color="auto"/>
              <w:bottom w:val="single" w:sz="6" w:space="0" w:color="auto"/>
              <w:right w:val="single" w:sz="6" w:space="0" w:color="auto"/>
            </w:tcBorders>
            <w:vAlign w:val="center"/>
          </w:tcPr>
          <w:p w14:paraId="764215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w:t>
            </w:r>
          </w:p>
        </w:tc>
        <w:tc>
          <w:tcPr>
            <w:tcW w:w="209" w:type="pct"/>
            <w:tcBorders>
              <w:top w:val="single" w:sz="6" w:space="0" w:color="auto"/>
              <w:left w:val="single" w:sz="6" w:space="0" w:color="auto"/>
              <w:bottom w:val="single" w:sz="6" w:space="0" w:color="auto"/>
              <w:right w:val="single" w:sz="6" w:space="0" w:color="auto"/>
            </w:tcBorders>
            <w:vAlign w:val="center"/>
          </w:tcPr>
          <w:p w14:paraId="60389E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727E7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0F98B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25.52</w:t>
            </w:r>
          </w:p>
        </w:tc>
      </w:tr>
      <w:tr w:rsidR="00D64FA0" w:rsidRPr="009A06AE" w14:paraId="05B9528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E904D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9603.02,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60FF20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037155960302</w:t>
            </w:r>
          </w:p>
        </w:tc>
        <w:tc>
          <w:tcPr>
            <w:tcW w:w="350" w:type="pct"/>
            <w:tcBorders>
              <w:top w:val="single" w:sz="6" w:space="0" w:color="auto"/>
              <w:left w:val="single" w:sz="6" w:space="0" w:color="auto"/>
              <w:bottom w:val="single" w:sz="6" w:space="0" w:color="auto"/>
              <w:right w:val="single" w:sz="6" w:space="0" w:color="auto"/>
            </w:tcBorders>
            <w:vAlign w:val="center"/>
          </w:tcPr>
          <w:p w14:paraId="3697A0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1359</w:t>
            </w:r>
          </w:p>
        </w:tc>
        <w:tc>
          <w:tcPr>
            <w:tcW w:w="340" w:type="pct"/>
            <w:tcBorders>
              <w:top w:val="single" w:sz="6" w:space="0" w:color="auto"/>
              <w:left w:val="single" w:sz="6" w:space="0" w:color="auto"/>
              <w:bottom w:val="single" w:sz="6" w:space="0" w:color="auto"/>
              <w:right w:val="single" w:sz="6" w:space="0" w:color="auto"/>
            </w:tcBorders>
            <w:vAlign w:val="center"/>
          </w:tcPr>
          <w:p w14:paraId="720147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2628</w:t>
            </w:r>
          </w:p>
        </w:tc>
        <w:tc>
          <w:tcPr>
            <w:tcW w:w="331" w:type="pct"/>
            <w:tcBorders>
              <w:top w:val="single" w:sz="6" w:space="0" w:color="auto"/>
              <w:left w:val="single" w:sz="6" w:space="0" w:color="auto"/>
              <w:bottom w:val="single" w:sz="6" w:space="0" w:color="auto"/>
              <w:right w:val="single" w:sz="6" w:space="0" w:color="auto"/>
            </w:tcBorders>
            <w:vAlign w:val="center"/>
          </w:tcPr>
          <w:p w14:paraId="362377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51.71</w:t>
            </w:r>
          </w:p>
        </w:tc>
        <w:tc>
          <w:tcPr>
            <w:tcW w:w="441" w:type="pct"/>
            <w:tcBorders>
              <w:top w:val="single" w:sz="6" w:space="0" w:color="auto"/>
              <w:left w:val="single" w:sz="6" w:space="0" w:color="auto"/>
              <w:bottom w:val="single" w:sz="6" w:space="0" w:color="auto"/>
              <w:right w:val="single" w:sz="6" w:space="0" w:color="auto"/>
            </w:tcBorders>
            <w:vAlign w:val="center"/>
          </w:tcPr>
          <w:p w14:paraId="099D94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D450A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885</w:t>
            </w:r>
          </w:p>
        </w:tc>
        <w:tc>
          <w:tcPr>
            <w:tcW w:w="312" w:type="pct"/>
            <w:tcBorders>
              <w:top w:val="single" w:sz="6" w:space="0" w:color="auto"/>
              <w:left w:val="single" w:sz="6" w:space="0" w:color="auto"/>
              <w:bottom w:val="single" w:sz="6" w:space="0" w:color="auto"/>
              <w:right w:val="single" w:sz="6" w:space="0" w:color="auto"/>
            </w:tcBorders>
            <w:vAlign w:val="center"/>
          </w:tcPr>
          <w:p w14:paraId="5CBCBC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34.35</w:t>
            </w:r>
          </w:p>
        </w:tc>
        <w:tc>
          <w:tcPr>
            <w:tcW w:w="209" w:type="pct"/>
            <w:tcBorders>
              <w:top w:val="single" w:sz="6" w:space="0" w:color="auto"/>
              <w:left w:val="single" w:sz="6" w:space="0" w:color="auto"/>
              <w:bottom w:val="single" w:sz="6" w:space="0" w:color="auto"/>
              <w:right w:val="single" w:sz="6" w:space="0" w:color="auto"/>
            </w:tcBorders>
            <w:vAlign w:val="center"/>
          </w:tcPr>
          <w:p w14:paraId="4FA507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6.44</w:t>
            </w:r>
          </w:p>
        </w:tc>
        <w:tc>
          <w:tcPr>
            <w:tcW w:w="186" w:type="pct"/>
            <w:tcBorders>
              <w:top w:val="single" w:sz="6" w:space="0" w:color="auto"/>
              <w:left w:val="single" w:sz="6" w:space="0" w:color="auto"/>
              <w:bottom w:val="single" w:sz="6" w:space="0" w:color="auto"/>
              <w:right w:val="single" w:sz="6" w:space="0" w:color="auto"/>
            </w:tcBorders>
            <w:vAlign w:val="center"/>
          </w:tcPr>
          <w:p w14:paraId="091134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w:t>
            </w:r>
          </w:p>
        </w:tc>
        <w:tc>
          <w:tcPr>
            <w:tcW w:w="163" w:type="pct"/>
            <w:tcBorders>
              <w:top w:val="single" w:sz="6" w:space="0" w:color="auto"/>
              <w:left w:val="single" w:sz="6" w:space="0" w:color="auto"/>
              <w:bottom w:val="single" w:sz="6" w:space="0" w:color="auto"/>
              <w:right w:val="single" w:sz="6" w:space="0" w:color="auto"/>
            </w:tcBorders>
            <w:vAlign w:val="center"/>
          </w:tcPr>
          <w:p w14:paraId="7411FC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1056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7.68</w:t>
            </w:r>
          </w:p>
        </w:tc>
        <w:tc>
          <w:tcPr>
            <w:tcW w:w="186" w:type="pct"/>
            <w:tcBorders>
              <w:top w:val="single" w:sz="6" w:space="0" w:color="auto"/>
              <w:left w:val="single" w:sz="6" w:space="0" w:color="auto"/>
              <w:bottom w:val="single" w:sz="6" w:space="0" w:color="auto"/>
              <w:right w:val="single" w:sz="6" w:space="0" w:color="auto"/>
            </w:tcBorders>
            <w:vAlign w:val="center"/>
          </w:tcPr>
          <w:p w14:paraId="1AD42A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3.50</w:t>
            </w:r>
          </w:p>
        </w:tc>
        <w:tc>
          <w:tcPr>
            <w:tcW w:w="186" w:type="pct"/>
            <w:tcBorders>
              <w:top w:val="single" w:sz="6" w:space="0" w:color="auto"/>
              <w:left w:val="single" w:sz="6" w:space="0" w:color="auto"/>
              <w:bottom w:val="single" w:sz="6" w:space="0" w:color="auto"/>
              <w:right w:val="single" w:sz="6" w:space="0" w:color="auto"/>
            </w:tcBorders>
            <w:vAlign w:val="center"/>
          </w:tcPr>
          <w:p w14:paraId="5860C0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2BA55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w:t>
            </w:r>
          </w:p>
        </w:tc>
        <w:tc>
          <w:tcPr>
            <w:tcW w:w="186" w:type="pct"/>
            <w:tcBorders>
              <w:top w:val="single" w:sz="6" w:space="0" w:color="auto"/>
              <w:left w:val="single" w:sz="6" w:space="0" w:color="auto"/>
              <w:bottom w:val="single" w:sz="6" w:space="0" w:color="auto"/>
              <w:right w:val="single" w:sz="6" w:space="0" w:color="auto"/>
            </w:tcBorders>
            <w:vAlign w:val="center"/>
          </w:tcPr>
          <w:p w14:paraId="117565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w:t>
            </w:r>
          </w:p>
        </w:tc>
        <w:tc>
          <w:tcPr>
            <w:tcW w:w="209" w:type="pct"/>
            <w:tcBorders>
              <w:top w:val="single" w:sz="6" w:space="0" w:color="auto"/>
              <w:left w:val="single" w:sz="6" w:space="0" w:color="auto"/>
              <w:bottom w:val="single" w:sz="6" w:space="0" w:color="auto"/>
              <w:right w:val="single" w:sz="6" w:space="0" w:color="auto"/>
            </w:tcBorders>
            <w:vAlign w:val="center"/>
          </w:tcPr>
          <w:p w14:paraId="5FC78E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28.25</w:t>
            </w:r>
          </w:p>
        </w:tc>
      </w:tr>
      <w:tr w:rsidR="00D64FA0" w:rsidRPr="009A06AE" w14:paraId="048ECA9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19EAF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9604.02,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2FB401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037155960402</w:t>
            </w:r>
          </w:p>
        </w:tc>
        <w:tc>
          <w:tcPr>
            <w:tcW w:w="350" w:type="pct"/>
            <w:tcBorders>
              <w:top w:val="single" w:sz="6" w:space="0" w:color="auto"/>
              <w:left w:val="single" w:sz="6" w:space="0" w:color="auto"/>
              <w:bottom w:val="single" w:sz="6" w:space="0" w:color="auto"/>
              <w:right w:val="single" w:sz="6" w:space="0" w:color="auto"/>
            </w:tcBorders>
            <w:vAlign w:val="center"/>
          </w:tcPr>
          <w:p w14:paraId="27BAEF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3355</w:t>
            </w:r>
          </w:p>
        </w:tc>
        <w:tc>
          <w:tcPr>
            <w:tcW w:w="340" w:type="pct"/>
            <w:tcBorders>
              <w:top w:val="single" w:sz="6" w:space="0" w:color="auto"/>
              <w:left w:val="single" w:sz="6" w:space="0" w:color="auto"/>
              <w:bottom w:val="single" w:sz="6" w:space="0" w:color="auto"/>
              <w:right w:val="single" w:sz="6" w:space="0" w:color="auto"/>
            </w:tcBorders>
            <w:vAlign w:val="center"/>
          </w:tcPr>
          <w:p w14:paraId="498160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4334</w:t>
            </w:r>
          </w:p>
        </w:tc>
        <w:tc>
          <w:tcPr>
            <w:tcW w:w="331" w:type="pct"/>
            <w:tcBorders>
              <w:top w:val="single" w:sz="6" w:space="0" w:color="auto"/>
              <w:left w:val="single" w:sz="6" w:space="0" w:color="auto"/>
              <w:bottom w:val="single" w:sz="6" w:space="0" w:color="auto"/>
              <w:right w:val="single" w:sz="6" w:space="0" w:color="auto"/>
            </w:tcBorders>
            <w:vAlign w:val="center"/>
          </w:tcPr>
          <w:p w14:paraId="035478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77.41</w:t>
            </w:r>
          </w:p>
        </w:tc>
        <w:tc>
          <w:tcPr>
            <w:tcW w:w="441" w:type="pct"/>
            <w:tcBorders>
              <w:top w:val="single" w:sz="6" w:space="0" w:color="auto"/>
              <w:left w:val="single" w:sz="6" w:space="0" w:color="auto"/>
              <w:bottom w:val="single" w:sz="6" w:space="0" w:color="auto"/>
              <w:right w:val="single" w:sz="6" w:space="0" w:color="auto"/>
            </w:tcBorders>
            <w:vAlign w:val="center"/>
          </w:tcPr>
          <w:p w14:paraId="5AA600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D6B3A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1428</w:t>
            </w:r>
          </w:p>
        </w:tc>
        <w:tc>
          <w:tcPr>
            <w:tcW w:w="312" w:type="pct"/>
            <w:tcBorders>
              <w:top w:val="single" w:sz="6" w:space="0" w:color="auto"/>
              <w:left w:val="single" w:sz="6" w:space="0" w:color="auto"/>
              <w:bottom w:val="single" w:sz="6" w:space="0" w:color="auto"/>
              <w:right w:val="single" w:sz="6" w:space="0" w:color="auto"/>
            </w:tcBorders>
            <w:vAlign w:val="center"/>
          </w:tcPr>
          <w:p w14:paraId="05A891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20.45</w:t>
            </w:r>
          </w:p>
        </w:tc>
        <w:tc>
          <w:tcPr>
            <w:tcW w:w="209" w:type="pct"/>
            <w:tcBorders>
              <w:top w:val="single" w:sz="6" w:space="0" w:color="auto"/>
              <w:left w:val="single" w:sz="6" w:space="0" w:color="auto"/>
              <w:bottom w:val="single" w:sz="6" w:space="0" w:color="auto"/>
              <w:right w:val="single" w:sz="6" w:space="0" w:color="auto"/>
            </w:tcBorders>
            <w:vAlign w:val="center"/>
          </w:tcPr>
          <w:p w14:paraId="2EE6EE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0.91</w:t>
            </w:r>
          </w:p>
        </w:tc>
        <w:tc>
          <w:tcPr>
            <w:tcW w:w="186" w:type="pct"/>
            <w:tcBorders>
              <w:top w:val="single" w:sz="6" w:space="0" w:color="auto"/>
              <w:left w:val="single" w:sz="6" w:space="0" w:color="auto"/>
              <w:bottom w:val="single" w:sz="6" w:space="0" w:color="auto"/>
              <w:right w:val="single" w:sz="6" w:space="0" w:color="auto"/>
            </w:tcBorders>
            <w:vAlign w:val="center"/>
          </w:tcPr>
          <w:p w14:paraId="6C4F12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08A43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35B4B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186" w:type="pct"/>
            <w:tcBorders>
              <w:top w:val="single" w:sz="6" w:space="0" w:color="auto"/>
              <w:left w:val="single" w:sz="6" w:space="0" w:color="auto"/>
              <w:bottom w:val="single" w:sz="6" w:space="0" w:color="auto"/>
              <w:right w:val="single" w:sz="6" w:space="0" w:color="auto"/>
            </w:tcBorders>
            <w:vAlign w:val="center"/>
          </w:tcPr>
          <w:p w14:paraId="206B9C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0.28</w:t>
            </w:r>
          </w:p>
        </w:tc>
        <w:tc>
          <w:tcPr>
            <w:tcW w:w="186" w:type="pct"/>
            <w:tcBorders>
              <w:top w:val="single" w:sz="6" w:space="0" w:color="auto"/>
              <w:left w:val="single" w:sz="6" w:space="0" w:color="auto"/>
              <w:bottom w:val="single" w:sz="6" w:space="0" w:color="auto"/>
              <w:right w:val="single" w:sz="6" w:space="0" w:color="auto"/>
            </w:tcBorders>
            <w:vAlign w:val="center"/>
          </w:tcPr>
          <w:p w14:paraId="5B686C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020F2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0.91</w:t>
            </w:r>
          </w:p>
        </w:tc>
        <w:tc>
          <w:tcPr>
            <w:tcW w:w="186" w:type="pct"/>
            <w:tcBorders>
              <w:top w:val="single" w:sz="6" w:space="0" w:color="auto"/>
              <w:left w:val="single" w:sz="6" w:space="0" w:color="auto"/>
              <w:bottom w:val="single" w:sz="6" w:space="0" w:color="auto"/>
              <w:right w:val="single" w:sz="6" w:space="0" w:color="auto"/>
            </w:tcBorders>
            <w:vAlign w:val="center"/>
          </w:tcPr>
          <w:p w14:paraId="1AF63A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0.91</w:t>
            </w:r>
          </w:p>
        </w:tc>
        <w:tc>
          <w:tcPr>
            <w:tcW w:w="209" w:type="pct"/>
            <w:tcBorders>
              <w:top w:val="single" w:sz="6" w:space="0" w:color="auto"/>
              <w:left w:val="single" w:sz="6" w:space="0" w:color="auto"/>
              <w:bottom w:val="single" w:sz="6" w:space="0" w:color="auto"/>
              <w:right w:val="single" w:sz="6" w:space="0" w:color="auto"/>
            </w:tcBorders>
            <w:vAlign w:val="center"/>
          </w:tcPr>
          <w:p w14:paraId="7332F2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19.82</w:t>
            </w:r>
          </w:p>
        </w:tc>
      </w:tr>
      <w:tr w:rsidR="00D64FA0" w:rsidRPr="009A06AE" w14:paraId="2DA59B6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4FE90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9604.03,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64EBAE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037155960403</w:t>
            </w:r>
          </w:p>
        </w:tc>
        <w:tc>
          <w:tcPr>
            <w:tcW w:w="350" w:type="pct"/>
            <w:tcBorders>
              <w:top w:val="single" w:sz="6" w:space="0" w:color="auto"/>
              <w:left w:val="single" w:sz="6" w:space="0" w:color="auto"/>
              <w:bottom w:val="single" w:sz="6" w:space="0" w:color="auto"/>
              <w:right w:val="single" w:sz="6" w:space="0" w:color="auto"/>
            </w:tcBorders>
            <w:vAlign w:val="center"/>
          </w:tcPr>
          <w:p w14:paraId="409282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2514</w:t>
            </w:r>
          </w:p>
        </w:tc>
        <w:tc>
          <w:tcPr>
            <w:tcW w:w="340" w:type="pct"/>
            <w:tcBorders>
              <w:top w:val="single" w:sz="6" w:space="0" w:color="auto"/>
              <w:left w:val="single" w:sz="6" w:space="0" w:color="auto"/>
              <w:bottom w:val="single" w:sz="6" w:space="0" w:color="auto"/>
              <w:right w:val="single" w:sz="6" w:space="0" w:color="auto"/>
            </w:tcBorders>
            <w:vAlign w:val="center"/>
          </w:tcPr>
          <w:p w14:paraId="4FA06B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2977</w:t>
            </w:r>
          </w:p>
        </w:tc>
        <w:tc>
          <w:tcPr>
            <w:tcW w:w="331" w:type="pct"/>
            <w:tcBorders>
              <w:top w:val="single" w:sz="6" w:space="0" w:color="auto"/>
              <w:left w:val="single" w:sz="6" w:space="0" w:color="auto"/>
              <w:bottom w:val="single" w:sz="6" w:space="0" w:color="auto"/>
              <w:right w:val="single" w:sz="6" w:space="0" w:color="auto"/>
            </w:tcBorders>
            <w:vAlign w:val="center"/>
          </w:tcPr>
          <w:p w14:paraId="58564E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84.45</w:t>
            </w:r>
          </w:p>
        </w:tc>
        <w:tc>
          <w:tcPr>
            <w:tcW w:w="441" w:type="pct"/>
            <w:tcBorders>
              <w:top w:val="single" w:sz="6" w:space="0" w:color="auto"/>
              <w:left w:val="single" w:sz="6" w:space="0" w:color="auto"/>
              <w:bottom w:val="single" w:sz="6" w:space="0" w:color="auto"/>
              <w:right w:val="single" w:sz="6" w:space="0" w:color="auto"/>
            </w:tcBorders>
            <w:vAlign w:val="center"/>
          </w:tcPr>
          <w:p w14:paraId="021DE3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FAA17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w:t>
            </w:r>
          </w:p>
        </w:tc>
        <w:tc>
          <w:tcPr>
            <w:tcW w:w="312" w:type="pct"/>
            <w:tcBorders>
              <w:top w:val="single" w:sz="6" w:space="0" w:color="auto"/>
              <w:left w:val="single" w:sz="6" w:space="0" w:color="auto"/>
              <w:bottom w:val="single" w:sz="6" w:space="0" w:color="auto"/>
              <w:right w:val="single" w:sz="6" w:space="0" w:color="auto"/>
            </w:tcBorders>
            <w:vAlign w:val="center"/>
          </w:tcPr>
          <w:p w14:paraId="4B5EDE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27.74</w:t>
            </w:r>
          </w:p>
        </w:tc>
        <w:tc>
          <w:tcPr>
            <w:tcW w:w="209" w:type="pct"/>
            <w:tcBorders>
              <w:top w:val="single" w:sz="6" w:space="0" w:color="auto"/>
              <w:left w:val="single" w:sz="6" w:space="0" w:color="auto"/>
              <w:bottom w:val="single" w:sz="6" w:space="0" w:color="auto"/>
              <w:right w:val="single" w:sz="6" w:space="0" w:color="auto"/>
            </w:tcBorders>
            <w:vAlign w:val="center"/>
          </w:tcPr>
          <w:p w14:paraId="118E71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w:t>
            </w:r>
          </w:p>
        </w:tc>
        <w:tc>
          <w:tcPr>
            <w:tcW w:w="186" w:type="pct"/>
            <w:tcBorders>
              <w:top w:val="single" w:sz="6" w:space="0" w:color="auto"/>
              <w:left w:val="single" w:sz="6" w:space="0" w:color="auto"/>
              <w:bottom w:val="single" w:sz="6" w:space="0" w:color="auto"/>
              <w:right w:val="single" w:sz="6" w:space="0" w:color="auto"/>
            </w:tcBorders>
            <w:vAlign w:val="center"/>
          </w:tcPr>
          <w:p w14:paraId="20B7F2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BCC6E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CA4DB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2.90</w:t>
            </w:r>
          </w:p>
        </w:tc>
        <w:tc>
          <w:tcPr>
            <w:tcW w:w="186" w:type="pct"/>
            <w:tcBorders>
              <w:top w:val="single" w:sz="6" w:space="0" w:color="auto"/>
              <w:left w:val="single" w:sz="6" w:space="0" w:color="auto"/>
              <w:bottom w:val="single" w:sz="6" w:space="0" w:color="auto"/>
              <w:right w:val="single" w:sz="6" w:space="0" w:color="auto"/>
            </w:tcBorders>
            <w:vAlign w:val="center"/>
          </w:tcPr>
          <w:p w14:paraId="5B7569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1.55</w:t>
            </w:r>
          </w:p>
        </w:tc>
        <w:tc>
          <w:tcPr>
            <w:tcW w:w="186" w:type="pct"/>
            <w:tcBorders>
              <w:top w:val="single" w:sz="6" w:space="0" w:color="auto"/>
              <w:left w:val="single" w:sz="6" w:space="0" w:color="auto"/>
              <w:bottom w:val="single" w:sz="6" w:space="0" w:color="auto"/>
              <w:right w:val="single" w:sz="6" w:space="0" w:color="auto"/>
            </w:tcBorders>
            <w:vAlign w:val="center"/>
          </w:tcPr>
          <w:p w14:paraId="425883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8B141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w:t>
            </w:r>
          </w:p>
        </w:tc>
        <w:tc>
          <w:tcPr>
            <w:tcW w:w="186" w:type="pct"/>
            <w:tcBorders>
              <w:top w:val="single" w:sz="6" w:space="0" w:color="auto"/>
              <w:left w:val="single" w:sz="6" w:space="0" w:color="auto"/>
              <w:bottom w:val="single" w:sz="6" w:space="0" w:color="auto"/>
              <w:right w:val="single" w:sz="6" w:space="0" w:color="auto"/>
            </w:tcBorders>
            <w:vAlign w:val="center"/>
          </w:tcPr>
          <w:p w14:paraId="231FAF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w:t>
            </w:r>
          </w:p>
        </w:tc>
        <w:tc>
          <w:tcPr>
            <w:tcW w:w="209" w:type="pct"/>
            <w:tcBorders>
              <w:top w:val="single" w:sz="6" w:space="0" w:color="auto"/>
              <w:left w:val="single" w:sz="6" w:space="0" w:color="auto"/>
              <w:bottom w:val="single" w:sz="6" w:space="0" w:color="auto"/>
              <w:right w:val="single" w:sz="6" w:space="0" w:color="auto"/>
            </w:tcBorders>
            <w:vAlign w:val="center"/>
          </w:tcPr>
          <w:p w14:paraId="119F77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24.84</w:t>
            </w:r>
          </w:p>
        </w:tc>
      </w:tr>
      <w:tr w:rsidR="00D64FA0" w:rsidRPr="009A06AE" w14:paraId="5A9097F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547E5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9604.04,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723C88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037155960404</w:t>
            </w:r>
          </w:p>
        </w:tc>
        <w:tc>
          <w:tcPr>
            <w:tcW w:w="350" w:type="pct"/>
            <w:tcBorders>
              <w:top w:val="single" w:sz="6" w:space="0" w:color="auto"/>
              <w:left w:val="single" w:sz="6" w:space="0" w:color="auto"/>
              <w:bottom w:val="single" w:sz="6" w:space="0" w:color="auto"/>
              <w:right w:val="single" w:sz="6" w:space="0" w:color="auto"/>
            </w:tcBorders>
            <w:vAlign w:val="center"/>
          </w:tcPr>
          <w:p w14:paraId="174647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3386</w:t>
            </w:r>
          </w:p>
        </w:tc>
        <w:tc>
          <w:tcPr>
            <w:tcW w:w="340" w:type="pct"/>
            <w:tcBorders>
              <w:top w:val="single" w:sz="6" w:space="0" w:color="auto"/>
              <w:left w:val="single" w:sz="6" w:space="0" w:color="auto"/>
              <w:bottom w:val="single" w:sz="6" w:space="0" w:color="auto"/>
              <w:right w:val="single" w:sz="6" w:space="0" w:color="auto"/>
            </w:tcBorders>
            <w:vAlign w:val="center"/>
          </w:tcPr>
          <w:p w14:paraId="7E43C5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3537</w:t>
            </w:r>
          </w:p>
        </w:tc>
        <w:tc>
          <w:tcPr>
            <w:tcW w:w="331" w:type="pct"/>
            <w:tcBorders>
              <w:top w:val="single" w:sz="6" w:space="0" w:color="auto"/>
              <w:left w:val="single" w:sz="6" w:space="0" w:color="auto"/>
              <w:bottom w:val="single" w:sz="6" w:space="0" w:color="auto"/>
              <w:right w:val="single" w:sz="6" w:space="0" w:color="auto"/>
            </w:tcBorders>
            <w:vAlign w:val="center"/>
          </w:tcPr>
          <w:p w14:paraId="090D88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95.73</w:t>
            </w:r>
          </w:p>
        </w:tc>
        <w:tc>
          <w:tcPr>
            <w:tcW w:w="441" w:type="pct"/>
            <w:tcBorders>
              <w:top w:val="single" w:sz="6" w:space="0" w:color="auto"/>
              <w:left w:val="single" w:sz="6" w:space="0" w:color="auto"/>
              <w:bottom w:val="single" w:sz="6" w:space="0" w:color="auto"/>
              <w:right w:val="single" w:sz="6" w:space="0" w:color="auto"/>
            </w:tcBorders>
            <w:vAlign w:val="center"/>
          </w:tcPr>
          <w:p w14:paraId="6727D6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E6825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1362</w:t>
            </w:r>
          </w:p>
        </w:tc>
        <w:tc>
          <w:tcPr>
            <w:tcW w:w="312" w:type="pct"/>
            <w:tcBorders>
              <w:top w:val="single" w:sz="6" w:space="0" w:color="auto"/>
              <w:left w:val="single" w:sz="6" w:space="0" w:color="auto"/>
              <w:bottom w:val="single" w:sz="6" w:space="0" w:color="auto"/>
              <w:right w:val="single" w:sz="6" w:space="0" w:color="auto"/>
            </w:tcBorders>
            <w:vAlign w:val="center"/>
          </w:tcPr>
          <w:p w14:paraId="7C7A48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12.85</w:t>
            </w:r>
          </w:p>
        </w:tc>
        <w:tc>
          <w:tcPr>
            <w:tcW w:w="209" w:type="pct"/>
            <w:tcBorders>
              <w:top w:val="single" w:sz="6" w:space="0" w:color="auto"/>
              <w:left w:val="single" w:sz="6" w:space="0" w:color="auto"/>
              <w:bottom w:val="single" w:sz="6" w:space="0" w:color="auto"/>
              <w:right w:val="single" w:sz="6" w:space="0" w:color="auto"/>
            </w:tcBorders>
            <w:vAlign w:val="center"/>
          </w:tcPr>
          <w:p w14:paraId="7A354F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A49E9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098A8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B93F3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2.06</w:t>
            </w:r>
          </w:p>
        </w:tc>
        <w:tc>
          <w:tcPr>
            <w:tcW w:w="186" w:type="pct"/>
            <w:tcBorders>
              <w:top w:val="single" w:sz="6" w:space="0" w:color="auto"/>
              <w:left w:val="single" w:sz="6" w:space="0" w:color="auto"/>
              <w:bottom w:val="single" w:sz="6" w:space="0" w:color="auto"/>
              <w:right w:val="single" w:sz="6" w:space="0" w:color="auto"/>
            </w:tcBorders>
            <w:vAlign w:val="center"/>
          </w:tcPr>
          <w:p w14:paraId="25E859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DC385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0DCBE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F74AB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9D4FA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13.07</w:t>
            </w:r>
          </w:p>
        </w:tc>
      </w:tr>
      <w:tr w:rsidR="00D64FA0" w:rsidRPr="009A06AE" w14:paraId="4817E5F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82242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9605.01,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555A76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037155960501</w:t>
            </w:r>
          </w:p>
        </w:tc>
        <w:tc>
          <w:tcPr>
            <w:tcW w:w="350" w:type="pct"/>
            <w:tcBorders>
              <w:top w:val="single" w:sz="6" w:space="0" w:color="auto"/>
              <w:left w:val="single" w:sz="6" w:space="0" w:color="auto"/>
              <w:bottom w:val="single" w:sz="6" w:space="0" w:color="auto"/>
              <w:right w:val="single" w:sz="6" w:space="0" w:color="auto"/>
            </w:tcBorders>
            <w:vAlign w:val="center"/>
          </w:tcPr>
          <w:p w14:paraId="0A86F4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2677</w:t>
            </w:r>
          </w:p>
        </w:tc>
        <w:tc>
          <w:tcPr>
            <w:tcW w:w="340" w:type="pct"/>
            <w:tcBorders>
              <w:top w:val="single" w:sz="6" w:space="0" w:color="auto"/>
              <w:left w:val="single" w:sz="6" w:space="0" w:color="auto"/>
              <w:bottom w:val="single" w:sz="6" w:space="0" w:color="auto"/>
              <w:right w:val="single" w:sz="6" w:space="0" w:color="auto"/>
            </w:tcBorders>
            <w:vAlign w:val="center"/>
          </w:tcPr>
          <w:p w14:paraId="764BB6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3141</w:t>
            </w:r>
          </w:p>
        </w:tc>
        <w:tc>
          <w:tcPr>
            <w:tcW w:w="331" w:type="pct"/>
            <w:tcBorders>
              <w:top w:val="single" w:sz="6" w:space="0" w:color="auto"/>
              <w:left w:val="single" w:sz="6" w:space="0" w:color="auto"/>
              <w:bottom w:val="single" w:sz="6" w:space="0" w:color="auto"/>
              <w:right w:val="single" w:sz="6" w:space="0" w:color="auto"/>
            </w:tcBorders>
            <w:vAlign w:val="center"/>
          </w:tcPr>
          <w:p w14:paraId="51A770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85.23</w:t>
            </w:r>
          </w:p>
        </w:tc>
        <w:tc>
          <w:tcPr>
            <w:tcW w:w="441" w:type="pct"/>
            <w:tcBorders>
              <w:top w:val="single" w:sz="6" w:space="0" w:color="auto"/>
              <w:left w:val="single" w:sz="6" w:space="0" w:color="auto"/>
              <w:bottom w:val="single" w:sz="6" w:space="0" w:color="auto"/>
              <w:right w:val="single" w:sz="6" w:space="0" w:color="auto"/>
            </w:tcBorders>
            <w:vAlign w:val="center"/>
          </w:tcPr>
          <w:p w14:paraId="1FA234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CD7B2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1154</w:t>
            </w:r>
          </w:p>
        </w:tc>
        <w:tc>
          <w:tcPr>
            <w:tcW w:w="312" w:type="pct"/>
            <w:tcBorders>
              <w:top w:val="single" w:sz="6" w:space="0" w:color="auto"/>
              <w:left w:val="single" w:sz="6" w:space="0" w:color="auto"/>
              <w:bottom w:val="single" w:sz="6" w:space="0" w:color="auto"/>
              <w:right w:val="single" w:sz="6" w:space="0" w:color="auto"/>
            </w:tcBorders>
            <w:vAlign w:val="center"/>
          </w:tcPr>
          <w:p w14:paraId="69DAD0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34.66</w:t>
            </w:r>
          </w:p>
        </w:tc>
        <w:tc>
          <w:tcPr>
            <w:tcW w:w="209" w:type="pct"/>
            <w:tcBorders>
              <w:top w:val="single" w:sz="6" w:space="0" w:color="auto"/>
              <w:left w:val="single" w:sz="6" w:space="0" w:color="auto"/>
              <w:bottom w:val="single" w:sz="6" w:space="0" w:color="auto"/>
              <w:right w:val="single" w:sz="6" w:space="0" w:color="auto"/>
            </w:tcBorders>
            <w:vAlign w:val="center"/>
          </w:tcPr>
          <w:p w14:paraId="0A7B81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w:t>
            </w:r>
          </w:p>
        </w:tc>
        <w:tc>
          <w:tcPr>
            <w:tcW w:w="186" w:type="pct"/>
            <w:tcBorders>
              <w:top w:val="single" w:sz="6" w:space="0" w:color="auto"/>
              <w:left w:val="single" w:sz="6" w:space="0" w:color="auto"/>
              <w:bottom w:val="single" w:sz="6" w:space="0" w:color="auto"/>
              <w:right w:val="single" w:sz="6" w:space="0" w:color="auto"/>
            </w:tcBorders>
            <w:vAlign w:val="center"/>
          </w:tcPr>
          <w:p w14:paraId="3F210E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23772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43995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5.37</w:t>
            </w:r>
          </w:p>
        </w:tc>
        <w:tc>
          <w:tcPr>
            <w:tcW w:w="186" w:type="pct"/>
            <w:tcBorders>
              <w:top w:val="single" w:sz="6" w:space="0" w:color="auto"/>
              <w:left w:val="single" w:sz="6" w:space="0" w:color="auto"/>
              <w:bottom w:val="single" w:sz="6" w:space="0" w:color="auto"/>
              <w:right w:val="single" w:sz="6" w:space="0" w:color="auto"/>
            </w:tcBorders>
            <w:vAlign w:val="center"/>
          </w:tcPr>
          <w:p w14:paraId="4032BF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w:t>
            </w:r>
          </w:p>
        </w:tc>
        <w:tc>
          <w:tcPr>
            <w:tcW w:w="186" w:type="pct"/>
            <w:tcBorders>
              <w:top w:val="single" w:sz="6" w:space="0" w:color="auto"/>
              <w:left w:val="single" w:sz="6" w:space="0" w:color="auto"/>
              <w:bottom w:val="single" w:sz="6" w:space="0" w:color="auto"/>
              <w:right w:val="single" w:sz="6" w:space="0" w:color="auto"/>
            </w:tcBorders>
            <w:vAlign w:val="center"/>
          </w:tcPr>
          <w:p w14:paraId="75EAF4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1AC73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FE993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ED763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31.02</w:t>
            </w:r>
          </w:p>
        </w:tc>
      </w:tr>
      <w:tr w:rsidR="00D64FA0" w:rsidRPr="009A06AE" w14:paraId="1EA44FB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7DF55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9605.03,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2DCDF5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037155960503</w:t>
            </w:r>
          </w:p>
        </w:tc>
        <w:tc>
          <w:tcPr>
            <w:tcW w:w="350" w:type="pct"/>
            <w:tcBorders>
              <w:top w:val="single" w:sz="6" w:space="0" w:color="auto"/>
              <w:left w:val="single" w:sz="6" w:space="0" w:color="auto"/>
              <w:bottom w:val="single" w:sz="6" w:space="0" w:color="auto"/>
              <w:right w:val="single" w:sz="6" w:space="0" w:color="auto"/>
            </w:tcBorders>
            <w:vAlign w:val="center"/>
          </w:tcPr>
          <w:p w14:paraId="5145FD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1821</w:t>
            </w:r>
          </w:p>
        </w:tc>
        <w:tc>
          <w:tcPr>
            <w:tcW w:w="340" w:type="pct"/>
            <w:tcBorders>
              <w:top w:val="single" w:sz="6" w:space="0" w:color="auto"/>
              <w:left w:val="single" w:sz="6" w:space="0" w:color="auto"/>
              <w:bottom w:val="single" w:sz="6" w:space="0" w:color="auto"/>
              <w:right w:val="single" w:sz="6" w:space="0" w:color="auto"/>
            </w:tcBorders>
            <w:vAlign w:val="center"/>
          </w:tcPr>
          <w:p w14:paraId="050C97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1990</w:t>
            </w:r>
          </w:p>
        </w:tc>
        <w:tc>
          <w:tcPr>
            <w:tcW w:w="331" w:type="pct"/>
            <w:tcBorders>
              <w:top w:val="single" w:sz="6" w:space="0" w:color="auto"/>
              <w:left w:val="single" w:sz="6" w:space="0" w:color="auto"/>
              <w:bottom w:val="single" w:sz="6" w:space="0" w:color="auto"/>
              <w:right w:val="single" w:sz="6" w:space="0" w:color="auto"/>
            </w:tcBorders>
            <w:vAlign w:val="center"/>
          </w:tcPr>
          <w:p w14:paraId="4F2C6C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91.51</w:t>
            </w:r>
          </w:p>
        </w:tc>
        <w:tc>
          <w:tcPr>
            <w:tcW w:w="441" w:type="pct"/>
            <w:tcBorders>
              <w:top w:val="single" w:sz="6" w:space="0" w:color="auto"/>
              <w:left w:val="single" w:sz="6" w:space="0" w:color="auto"/>
              <w:bottom w:val="single" w:sz="6" w:space="0" w:color="auto"/>
              <w:right w:val="single" w:sz="6" w:space="0" w:color="auto"/>
            </w:tcBorders>
            <w:vAlign w:val="center"/>
          </w:tcPr>
          <w:p w14:paraId="764F61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E5D75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679</w:t>
            </w:r>
          </w:p>
        </w:tc>
        <w:tc>
          <w:tcPr>
            <w:tcW w:w="312" w:type="pct"/>
            <w:tcBorders>
              <w:top w:val="single" w:sz="6" w:space="0" w:color="auto"/>
              <w:left w:val="single" w:sz="6" w:space="0" w:color="auto"/>
              <w:bottom w:val="single" w:sz="6" w:space="0" w:color="auto"/>
              <w:right w:val="single" w:sz="6" w:space="0" w:color="auto"/>
            </w:tcBorders>
            <w:vAlign w:val="center"/>
          </w:tcPr>
          <w:p w14:paraId="42707F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31.37</w:t>
            </w:r>
          </w:p>
        </w:tc>
        <w:tc>
          <w:tcPr>
            <w:tcW w:w="209" w:type="pct"/>
            <w:tcBorders>
              <w:top w:val="single" w:sz="6" w:space="0" w:color="auto"/>
              <w:left w:val="single" w:sz="6" w:space="0" w:color="auto"/>
              <w:bottom w:val="single" w:sz="6" w:space="0" w:color="auto"/>
              <w:right w:val="single" w:sz="6" w:space="0" w:color="auto"/>
            </w:tcBorders>
            <w:vAlign w:val="center"/>
          </w:tcPr>
          <w:p w14:paraId="70D7EB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w:t>
            </w:r>
          </w:p>
        </w:tc>
        <w:tc>
          <w:tcPr>
            <w:tcW w:w="186" w:type="pct"/>
            <w:tcBorders>
              <w:top w:val="single" w:sz="6" w:space="0" w:color="auto"/>
              <w:left w:val="single" w:sz="6" w:space="0" w:color="auto"/>
              <w:bottom w:val="single" w:sz="6" w:space="0" w:color="auto"/>
              <w:right w:val="single" w:sz="6" w:space="0" w:color="auto"/>
            </w:tcBorders>
            <w:vAlign w:val="center"/>
          </w:tcPr>
          <w:p w14:paraId="266409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6BE52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E816E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w:t>
            </w:r>
          </w:p>
        </w:tc>
        <w:tc>
          <w:tcPr>
            <w:tcW w:w="186" w:type="pct"/>
            <w:tcBorders>
              <w:top w:val="single" w:sz="6" w:space="0" w:color="auto"/>
              <w:left w:val="single" w:sz="6" w:space="0" w:color="auto"/>
              <w:bottom w:val="single" w:sz="6" w:space="0" w:color="auto"/>
              <w:right w:val="single" w:sz="6" w:space="0" w:color="auto"/>
            </w:tcBorders>
            <w:vAlign w:val="center"/>
          </w:tcPr>
          <w:p w14:paraId="367520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186" w:type="pct"/>
            <w:tcBorders>
              <w:top w:val="single" w:sz="6" w:space="0" w:color="auto"/>
              <w:left w:val="single" w:sz="6" w:space="0" w:color="auto"/>
              <w:bottom w:val="single" w:sz="6" w:space="0" w:color="auto"/>
              <w:right w:val="single" w:sz="6" w:space="0" w:color="auto"/>
            </w:tcBorders>
            <w:vAlign w:val="center"/>
          </w:tcPr>
          <w:p w14:paraId="46684D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209" w:type="pct"/>
            <w:tcBorders>
              <w:top w:val="single" w:sz="6" w:space="0" w:color="auto"/>
              <w:left w:val="single" w:sz="6" w:space="0" w:color="auto"/>
              <w:bottom w:val="single" w:sz="6" w:space="0" w:color="auto"/>
              <w:right w:val="single" w:sz="6" w:space="0" w:color="auto"/>
            </w:tcBorders>
            <w:vAlign w:val="center"/>
          </w:tcPr>
          <w:p w14:paraId="2A8286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C77F4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0E5E5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33.58</w:t>
            </w:r>
          </w:p>
        </w:tc>
      </w:tr>
      <w:tr w:rsidR="00D64FA0" w:rsidRPr="009A06AE" w14:paraId="2B7ADC4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09375E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9606.01,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541FD9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037155960601</w:t>
            </w:r>
          </w:p>
        </w:tc>
        <w:tc>
          <w:tcPr>
            <w:tcW w:w="350" w:type="pct"/>
            <w:tcBorders>
              <w:top w:val="single" w:sz="6" w:space="0" w:color="auto"/>
              <w:left w:val="single" w:sz="6" w:space="0" w:color="auto"/>
              <w:bottom w:val="single" w:sz="6" w:space="0" w:color="auto"/>
              <w:right w:val="single" w:sz="6" w:space="0" w:color="auto"/>
            </w:tcBorders>
            <w:vAlign w:val="center"/>
          </w:tcPr>
          <w:p w14:paraId="64E3B8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4022</w:t>
            </w:r>
          </w:p>
        </w:tc>
        <w:tc>
          <w:tcPr>
            <w:tcW w:w="340" w:type="pct"/>
            <w:tcBorders>
              <w:top w:val="single" w:sz="6" w:space="0" w:color="auto"/>
              <w:left w:val="single" w:sz="6" w:space="0" w:color="auto"/>
              <w:bottom w:val="single" w:sz="6" w:space="0" w:color="auto"/>
              <w:right w:val="single" w:sz="6" w:space="0" w:color="auto"/>
            </w:tcBorders>
            <w:vAlign w:val="center"/>
          </w:tcPr>
          <w:p w14:paraId="0F272B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4893</w:t>
            </w:r>
          </w:p>
        </w:tc>
        <w:tc>
          <w:tcPr>
            <w:tcW w:w="331" w:type="pct"/>
            <w:tcBorders>
              <w:top w:val="single" w:sz="6" w:space="0" w:color="auto"/>
              <w:left w:val="single" w:sz="6" w:space="0" w:color="auto"/>
              <w:bottom w:val="single" w:sz="6" w:space="0" w:color="auto"/>
              <w:right w:val="single" w:sz="6" w:space="0" w:color="auto"/>
            </w:tcBorders>
            <w:vAlign w:val="center"/>
          </w:tcPr>
          <w:p w14:paraId="6CB8E7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82.20</w:t>
            </w:r>
          </w:p>
        </w:tc>
        <w:tc>
          <w:tcPr>
            <w:tcW w:w="441" w:type="pct"/>
            <w:tcBorders>
              <w:top w:val="single" w:sz="6" w:space="0" w:color="auto"/>
              <w:left w:val="single" w:sz="6" w:space="0" w:color="auto"/>
              <w:bottom w:val="single" w:sz="6" w:space="0" w:color="auto"/>
              <w:right w:val="single" w:sz="6" w:space="0" w:color="auto"/>
            </w:tcBorders>
            <w:vAlign w:val="center"/>
          </w:tcPr>
          <w:p w14:paraId="0C8D9F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02642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1511</w:t>
            </w:r>
          </w:p>
        </w:tc>
        <w:tc>
          <w:tcPr>
            <w:tcW w:w="312" w:type="pct"/>
            <w:tcBorders>
              <w:top w:val="single" w:sz="6" w:space="0" w:color="auto"/>
              <w:left w:val="single" w:sz="6" w:space="0" w:color="auto"/>
              <w:bottom w:val="single" w:sz="6" w:space="0" w:color="auto"/>
              <w:right w:val="single" w:sz="6" w:space="0" w:color="auto"/>
            </w:tcBorders>
            <w:vAlign w:val="center"/>
          </w:tcPr>
          <w:p w14:paraId="46C622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30.51</w:t>
            </w:r>
          </w:p>
        </w:tc>
        <w:tc>
          <w:tcPr>
            <w:tcW w:w="209" w:type="pct"/>
            <w:tcBorders>
              <w:top w:val="single" w:sz="6" w:space="0" w:color="auto"/>
              <w:left w:val="single" w:sz="6" w:space="0" w:color="auto"/>
              <w:bottom w:val="single" w:sz="6" w:space="0" w:color="auto"/>
              <w:right w:val="single" w:sz="6" w:space="0" w:color="auto"/>
            </w:tcBorders>
            <w:vAlign w:val="center"/>
          </w:tcPr>
          <w:p w14:paraId="3A17F4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w:t>
            </w:r>
          </w:p>
        </w:tc>
        <w:tc>
          <w:tcPr>
            <w:tcW w:w="186" w:type="pct"/>
            <w:tcBorders>
              <w:top w:val="single" w:sz="6" w:space="0" w:color="auto"/>
              <w:left w:val="single" w:sz="6" w:space="0" w:color="auto"/>
              <w:bottom w:val="single" w:sz="6" w:space="0" w:color="auto"/>
              <w:right w:val="single" w:sz="6" w:space="0" w:color="auto"/>
            </w:tcBorders>
            <w:vAlign w:val="center"/>
          </w:tcPr>
          <w:p w14:paraId="44125C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F746C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06213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7.08</w:t>
            </w:r>
          </w:p>
        </w:tc>
        <w:tc>
          <w:tcPr>
            <w:tcW w:w="186" w:type="pct"/>
            <w:tcBorders>
              <w:top w:val="single" w:sz="6" w:space="0" w:color="auto"/>
              <w:left w:val="single" w:sz="6" w:space="0" w:color="auto"/>
              <w:bottom w:val="single" w:sz="6" w:space="0" w:color="auto"/>
              <w:right w:val="single" w:sz="6" w:space="0" w:color="auto"/>
            </w:tcBorders>
            <w:vAlign w:val="center"/>
          </w:tcPr>
          <w:p w14:paraId="4D9B9A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3.24</w:t>
            </w:r>
          </w:p>
        </w:tc>
        <w:tc>
          <w:tcPr>
            <w:tcW w:w="186" w:type="pct"/>
            <w:tcBorders>
              <w:top w:val="single" w:sz="6" w:space="0" w:color="auto"/>
              <w:left w:val="single" w:sz="6" w:space="0" w:color="auto"/>
              <w:bottom w:val="single" w:sz="6" w:space="0" w:color="auto"/>
              <w:right w:val="single" w:sz="6" w:space="0" w:color="auto"/>
            </w:tcBorders>
            <w:vAlign w:val="center"/>
          </w:tcPr>
          <w:p w14:paraId="658B37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w:t>
            </w:r>
          </w:p>
        </w:tc>
        <w:tc>
          <w:tcPr>
            <w:tcW w:w="209" w:type="pct"/>
            <w:tcBorders>
              <w:top w:val="single" w:sz="6" w:space="0" w:color="auto"/>
              <w:left w:val="single" w:sz="6" w:space="0" w:color="auto"/>
              <w:bottom w:val="single" w:sz="6" w:space="0" w:color="auto"/>
              <w:right w:val="single" w:sz="6" w:space="0" w:color="auto"/>
            </w:tcBorders>
            <w:vAlign w:val="center"/>
          </w:tcPr>
          <w:p w14:paraId="28E2A3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9947D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0.86</w:t>
            </w:r>
          </w:p>
        </w:tc>
        <w:tc>
          <w:tcPr>
            <w:tcW w:w="209" w:type="pct"/>
            <w:tcBorders>
              <w:top w:val="single" w:sz="6" w:space="0" w:color="auto"/>
              <w:left w:val="single" w:sz="6" w:space="0" w:color="auto"/>
              <w:bottom w:val="single" w:sz="6" w:space="0" w:color="auto"/>
              <w:right w:val="single" w:sz="6" w:space="0" w:color="auto"/>
            </w:tcBorders>
            <w:vAlign w:val="center"/>
          </w:tcPr>
          <w:p w14:paraId="709BFE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25.22</w:t>
            </w:r>
          </w:p>
        </w:tc>
      </w:tr>
      <w:tr w:rsidR="00D64FA0" w:rsidRPr="009A06AE" w14:paraId="2B05683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3607D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9606.02,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47C554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037155960602</w:t>
            </w:r>
          </w:p>
        </w:tc>
        <w:tc>
          <w:tcPr>
            <w:tcW w:w="350" w:type="pct"/>
            <w:tcBorders>
              <w:top w:val="single" w:sz="6" w:space="0" w:color="auto"/>
              <w:left w:val="single" w:sz="6" w:space="0" w:color="auto"/>
              <w:bottom w:val="single" w:sz="6" w:space="0" w:color="auto"/>
              <w:right w:val="single" w:sz="6" w:space="0" w:color="auto"/>
            </w:tcBorders>
            <w:vAlign w:val="center"/>
          </w:tcPr>
          <w:p w14:paraId="784CF7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1017</w:t>
            </w:r>
          </w:p>
        </w:tc>
        <w:tc>
          <w:tcPr>
            <w:tcW w:w="340" w:type="pct"/>
            <w:tcBorders>
              <w:top w:val="single" w:sz="6" w:space="0" w:color="auto"/>
              <w:left w:val="single" w:sz="6" w:space="0" w:color="auto"/>
              <w:bottom w:val="single" w:sz="6" w:space="0" w:color="auto"/>
              <w:right w:val="single" w:sz="6" w:space="0" w:color="auto"/>
            </w:tcBorders>
            <w:vAlign w:val="center"/>
          </w:tcPr>
          <w:p w14:paraId="3BB69D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1610</w:t>
            </w:r>
          </w:p>
        </w:tc>
        <w:tc>
          <w:tcPr>
            <w:tcW w:w="331" w:type="pct"/>
            <w:tcBorders>
              <w:top w:val="single" w:sz="6" w:space="0" w:color="auto"/>
              <w:left w:val="single" w:sz="6" w:space="0" w:color="auto"/>
              <w:bottom w:val="single" w:sz="6" w:space="0" w:color="auto"/>
              <w:right w:val="single" w:sz="6" w:space="0" w:color="auto"/>
            </w:tcBorders>
            <w:vAlign w:val="center"/>
          </w:tcPr>
          <w:p w14:paraId="67C35C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63.17</w:t>
            </w:r>
          </w:p>
        </w:tc>
        <w:tc>
          <w:tcPr>
            <w:tcW w:w="441" w:type="pct"/>
            <w:tcBorders>
              <w:top w:val="single" w:sz="6" w:space="0" w:color="auto"/>
              <w:left w:val="single" w:sz="6" w:space="0" w:color="auto"/>
              <w:bottom w:val="single" w:sz="6" w:space="0" w:color="auto"/>
              <w:right w:val="single" w:sz="6" w:space="0" w:color="auto"/>
            </w:tcBorders>
            <w:vAlign w:val="center"/>
          </w:tcPr>
          <w:p w14:paraId="4CBAFA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C2912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601</w:t>
            </w:r>
          </w:p>
        </w:tc>
        <w:tc>
          <w:tcPr>
            <w:tcW w:w="312" w:type="pct"/>
            <w:tcBorders>
              <w:top w:val="single" w:sz="6" w:space="0" w:color="auto"/>
              <w:left w:val="single" w:sz="6" w:space="0" w:color="auto"/>
              <w:bottom w:val="single" w:sz="6" w:space="0" w:color="auto"/>
              <w:right w:val="single" w:sz="6" w:space="0" w:color="auto"/>
            </w:tcBorders>
            <w:vAlign w:val="center"/>
          </w:tcPr>
          <w:p w14:paraId="0EC46B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30.62</w:t>
            </w:r>
          </w:p>
        </w:tc>
        <w:tc>
          <w:tcPr>
            <w:tcW w:w="209" w:type="pct"/>
            <w:tcBorders>
              <w:top w:val="single" w:sz="6" w:space="0" w:color="auto"/>
              <w:left w:val="single" w:sz="6" w:space="0" w:color="auto"/>
              <w:bottom w:val="single" w:sz="6" w:space="0" w:color="auto"/>
              <w:right w:val="single" w:sz="6" w:space="0" w:color="auto"/>
            </w:tcBorders>
            <w:vAlign w:val="center"/>
          </w:tcPr>
          <w:p w14:paraId="206717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3.00</w:t>
            </w:r>
          </w:p>
        </w:tc>
        <w:tc>
          <w:tcPr>
            <w:tcW w:w="186" w:type="pct"/>
            <w:tcBorders>
              <w:top w:val="single" w:sz="6" w:space="0" w:color="auto"/>
              <w:left w:val="single" w:sz="6" w:space="0" w:color="auto"/>
              <w:bottom w:val="single" w:sz="6" w:space="0" w:color="auto"/>
              <w:right w:val="single" w:sz="6" w:space="0" w:color="auto"/>
            </w:tcBorders>
            <w:vAlign w:val="center"/>
          </w:tcPr>
          <w:p w14:paraId="2E06B0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1A1E4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AD90B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387FF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3563F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ED150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F11D7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3.00</w:t>
            </w:r>
          </w:p>
        </w:tc>
        <w:tc>
          <w:tcPr>
            <w:tcW w:w="209" w:type="pct"/>
            <w:tcBorders>
              <w:top w:val="single" w:sz="6" w:space="0" w:color="auto"/>
              <w:left w:val="single" w:sz="6" w:space="0" w:color="auto"/>
              <w:bottom w:val="single" w:sz="6" w:space="0" w:color="auto"/>
              <w:right w:val="single" w:sz="6" w:space="0" w:color="auto"/>
            </w:tcBorders>
            <w:vAlign w:val="center"/>
          </w:tcPr>
          <w:p w14:paraId="1A8994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30.62</w:t>
            </w:r>
          </w:p>
        </w:tc>
      </w:tr>
      <w:tr w:rsidR="00D64FA0" w:rsidRPr="009A06AE" w14:paraId="79079F2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97C14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9607.01,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781F92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037155960701</w:t>
            </w:r>
          </w:p>
        </w:tc>
        <w:tc>
          <w:tcPr>
            <w:tcW w:w="350" w:type="pct"/>
            <w:tcBorders>
              <w:top w:val="single" w:sz="6" w:space="0" w:color="auto"/>
              <w:left w:val="single" w:sz="6" w:space="0" w:color="auto"/>
              <w:bottom w:val="single" w:sz="6" w:space="0" w:color="auto"/>
              <w:right w:val="single" w:sz="6" w:space="0" w:color="auto"/>
            </w:tcBorders>
            <w:vAlign w:val="center"/>
          </w:tcPr>
          <w:p w14:paraId="6E4674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3857</w:t>
            </w:r>
          </w:p>
        </w:tc>
        <w:tc>
          <w:tcPr>
            <w:tcW w:w="340" w:type="pct"/>
            <w:tcBorders>
              <w:top w:val="single" w:sz="6" w:space="0" w:color="auto"/>
              <w:left w:val="single" w:sz="6" w:space="0" w:color="auto"/>
              <w:bottom w:val="single" w:sz="6" w:space="0" w:color="auto"/>
              <w:right w:val="single" w:sz="6" w:space="0" w:color="auto"/>
            </w:tcBorders>
            <w:vAlign w:val="center"/>
          </w:tcPr>
          <w:p w14:paraId="1FE9A8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6530</w:t>
            </w:r>
          </w:p>
        </w:tc>
        <w:tc>
          <w:tcPr>
            <w:tcW w:w="331" w:type="pct"/>
            <w:tcBorders>
              <w:top w:val="single" w:sz="6" w:space="0" w:color="auto"/>
              <w:left w:val="single" w:sz="6" w:space="0" w:color="auto"/>
              <w:bottom w:val="single" w:sz="6" w:space="0" w:color="auto"/>
              <w:right w:val="single" w:sz="6" w:space="0" w:color="auto"/>
            </w:tcBorders>
            <w:vAlign w:val="center"/>
          </w:tcPr>
          <w:p w14:paraId="61EF96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59.07</w:t>
            </w:r>
          </w:p>
        </w:tc>
        <w:tc>
          <w:tcPr>
            <w:tcW w:w="441" w:type="pct"/>
            <w:tcBorders>
              <w:top w:val="single" w:sz="6" w:space="0" w:color="auto"/>
              <w:left w:val="single" w:sz="6" w:space="0" w:color="auto"/>
              <w:bottom w:val="single" w:sz="6" w:space="0" w:color="auto"/>
              <w:right w:val="single" w:sz="6" w:space="0" w:color="auto"/>
            </w:tcBorders>
            <w:vAlign w:val="center"/>
          </w:tcPr>
          <w:p w14:paraId="3F5FF1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ECF99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1902</w:t>
            </w:r>
          </w:p>
        </w:tc>
        <w:tc>
          <w:tcPr>
            <w:tcW w:w="312" w:type="pct"/>
            <w:tcBorders>
              <w:top w:val="single" w:sz="6" w:space="0" w:color="auto"/>
              <w:left w:val="single" w:sz="6" w:space="0" w:color="auto"/>
              <w:bottom w:val="single" w:sz="6" w:space="0" w:color="auto"/>
              <w:right w:val="single" w:sz="6" w:space="0" w:color="auto"/>
            </w:tcBorders>
            <w:vAlign w:val="center"/>
          </w:tcPr>
          <w:p w14:paraId="5D44D1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20.56</w:t>
            </w:r>
          </w:p>
        </w:tc>
        <w:tc>
          <w:tcPr>
            <w:tcW w:w="209" w:type="pct"/>
            <w:tcBorders>
              <w:top w:val="single" w:sz="6" w:space="0" w:color="auto"/>
              <w:left w:val="single" w:sz="6" w:space="0" w:color="auto"/>
              <w:bottom w:val="single" w:sz="6" w:space="0" w:color="auto"/>
              <w:right w:val="single" w:sz="6" w:space="0" w:color="auto"/>
            </w:tcBorders>
            <w:vAlign w:val="center"/>
          </w:tcPr>
          <w:p w14:paraId="341603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w:t>
            </w:r>
          </w:p>
        </w:tc>
        <w:tc>
          <w:tcPr>
            <w:tcW w:w="186" w:type="pct"/>
            <w:tcBorders>
              <w:top w:val="single" w:sz="6" w:space="0" w:color="auto"/>
              <w:left w:val="single" w:sz="6" w:space="0" w:color="auto"/>
              <w:bottom w:val="single" w:sz="6" w:space="0" w:color="auto"/>
              <w:right w:val="single" w:sz="6" w:space="0" w:color="auto"/>
            </w:tcBorders>
            <w:vAlign w:val="center"/>
          </w:tcPr>
          <w:p w14:paraId="4B92E1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CDF35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A1118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4.00</w:t>
            </w:r>
          </w:p>
        </w:tc>
        <w:tc>
          <w:tcPr>
            <w:tcW w:w="186" w:type="pct"/>
            <w:tcBorders>
              <w:top w:val="single" w:sz="6" w:space="0" w:color="auto"/>
              <w:left w:val="single" w:sz="6" w:space="0" w:color="auto"/>
              <w:bottom w:val="single" w:sz="6" w:space="0" w:color="auto"/>
              <w:right w:val="single" w:sz="6" w:space="0" w:color="auto"/>
            </w:tcBorders>
            <w:vAlign w:val="center"/>
          </w:tcPr>
          <w:p w14:paraId="7CE1C2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0.89</w:t>
            </w:r>
          </w:p>
        </w:tc>
        <w:tc>
          <w:tcPr>
            <w:tcW w:w="186" w:type="pct"/>
            <w:tcBorders>
              <w:top w:val="single" w:sz="6" w:space="0" w:color="auto"/>
              <w:left w:val="single" w:sz="6" w:space="0" w:color="auto"/>
              <w:bottom w:val="single" w:sz="6" w:space="0" w:color="auto"/>
              <w:right w:val="single" w:sz="6" w:space="0" w:color="auto"/>
            </w:tcBorders>
            <w:vAlign w:val="center"/>
          </w:tcPr>
          <w:p w14:paraId="7BE87F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16AAF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4DAF1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E6BCF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18.24</w:t>
            </w:r>
          </w:p>
        </w:tc>
      </w:tr>
      <w:tr w:rsidR="00D64FA0" w:rsidRPr="009A06AE" w14:paraId="6A39E75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471B0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9607.02,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088A18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037155960702</w:t>
            </w:r>
          </w:p>
        </w:tc>
        <w:tc>
          <w:tcPr>
            <w:tcW w:w="350" w:type="pct"/>
            <w:tcBorders>
              <w:top w:val="single" w:sz="6" w:space="0" w:color="auto"/>
              <w:left w:val="single" w:sz="6" w:space="0" w:color="auto"/>
              <w:bottom w:val="single" w:sz="6" w:space="0" w:color="auto"/>
              <w:right w:val="single" w:sz="6" w:space="0" w:color="auto"/>
            </w:tcBorders>
            <w:vAlign w:val="center"/>
          </w:tcPr>
          <w:p w14:paraId="34E7E8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1661</w:t>
            </w:r>
          </w:p>
        </w:tc>
        <w:tc>
          <w:tcPr>
            <w:tcW w:w="340" w:type="pct"/>
            <w:tcBorders>
              <w:top w:val="single" w:sz="6" w:space="0" w:color="auto"/>
              <w:left w:val="single" w:sz="6" w:space="0" w:color="auto"/>
              <w:bottom w:val="single" w:sz="6" w:space="0" w:color="auto"/>
              <w:right w:val="single" w:sz="6" w:space="0" w:color="auto"/>
            </w:tcBorders>
            <w:vAlign w:val="center"/>
          </w:tcPr>
          <w:p w14:paraId="3FD885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3268</w:t>
            </w:r>
          </w:p>
        </w:tc>
        <w:tc>
          <w:tcPr>
            <w:tcW w:w="331" w:type="pct"/>
            <w:tcBorders>
              <w:top w:val="single" w:sz="6" w:space="0" w:color="auto"/>
              <w:left w:val="single" w:sz="6" w:space="0" w:color="auto"/>
              <w:bottom w:val="single" w:sz="6" w:space="0" w:color="auto"/>
              <w:right w:val="single" w:sz="6" w:space="0" w:color="auto"/>
            </w:tcBorders>
            <w:vAlign w:val="center"/>
          </w:tcPr>
          <w:p w14:paraId="7083C6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50.83</w:t>
            </w:r>
          </w:p>
        </w:tc>
        <w:tc>
          <w:tcPr>
            <w:tcW w:w="441" w:type="pct"/>
            <w:tcBorders>
              <w:top w:val="single" w:sz="6" w:space="0" w:color="auto"/>
              <w:left w:val="single" w:sz="6" w:space="0" w:color="auto"/>
              <w:bottom w:val="single" w:sz="6" w:space="0" w:color="auto"/>
              <w:right w:val="single" w:sz="6" w:space="0" w:color="auto"/>
            </w:tcBorders>
            <w:vAlign w:val="center"/>
          </w:tcPr>
          <w:p w14:paraId="0A7400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F4A50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1132</w:t>
            </w:r>
          </w:p>
        </w:tc>
        <w:tc>
          <w:tcPr>
            <w:tcW w:w="312" w:type="pct"/>
            <w:tcBorders>
              <w:top w:val="single" w:sz="6" w:space="0" w:color="auto"/>
              <w:left w:val="single" w:sz="6" w:space="0" w:color="auto"/>
              <w:bottom w:val="single" w:sz="6" w:space="0" w:color="auto"/>
              <w:right w:val="single" w:sz="6" w:space="0" w:color="auto"/>
            </w:tcBorders>
            <w:vAlign w:val="center"/>
          </w:tcPr>
          <w:p w14:paraId="00EBEC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24.12</w:t>
            </w:r>
          </w:p>
        </w:tc>
        <w:tc>
          <w:tcPr>
            <w:tcW w:w="209" w:type="pct"/>
            <w:tcBorders>
              <w:top w:val="single" w:sz="6" w:space="0" w:color="auto"/>
              <w:left w:val="single" w:sz="6" w:space="0" w:color="auto"/>
              <w:bottom w:val="single" w:sz="6" w:space="0" w:color="auto"/>
              <w:right w:val="single" w:sz="6" w:space="0" w:color="auto"/>
            </w:tcBorders>
            <w:vAlign w:val="center"/>
          </w:tcPr>
          <w:p w14:paraId="75DB4A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w:t>
            </w:r>
          </w:p>
        </w:tc>
        <w:tc>
          <w:tcPr>
            <w:tcW w:w="186" w:type="pct"/>
            <w:tcBorders>
              <w:top w:val="single" w:sz="6" w:space="0" w:color="auto"/>
              <w:left w:val="single" w:sz="6" w:space="0" w:color="auto"/>
              <w:bottom w:val="single" w:sz="6" w:space="0" w:color="auto"/>
              <w:right w:val="single" w:sz="6" w:space="0" w:color="auto"/>
            </w:tcBorders>
            <w:vAlign w:val="center"/>
          </w:tcPr>
          <w:p w14:paraId="78BC5B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D1CC7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41BD6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w:t>
            </w:r>
          </w:p>
        </w:tc>
        <w:tc>
          <w:tcPr>
            <w:tcW w:w="186" w:type="pct"/>
            <w:tcBorders>
              <w:top w:val="single" w:sz="6" w:space="0" w:color="auto"/>
              <w:left w:val="single" w:sz="6" w:space="0" w:color="auto"/>
              <w:bottom w:val="single" w:sz="6" w:space="0" w:color="auto"/>
              <w:right w:val="single" w:sz="6" w:space="0" w:color="auto"/>
            </w:tcBorders>
            <w:vAlign w:val="center"/>
          </w:tcPr>
          <w:p w14:paraId="3AF90D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F965C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66CA2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09A0E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w:t>
            </w:r>
          </w:p>
        </w:tc>
        <w:tc>
          <w:tcPr>
            <w:tcW w:w="209" w:type="pct"/>
            <w:tcBorders>
              <w:top w:val="single" w:sz="6" w:space="0" w:color="auto"/>
              <w:left w:val="single" w:sz="6" w:space="0" w:color="auto"/>
              <w:bottom w:val="single" w:sz="6" w:space="0" w:color="auto"/>
              <w:right w:val="single" w:sz="6" w:space="0" w:color="auto"/>
            </w:tcBorders>
            <w:vAlign w:val="center"/>
          </w:tcPr>
          <w:p w14:paraId="4136B1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31.63</w:t>
            </w:r>
          </w:p>
        </w:tc>
      </w:tr>
      <w:tr w:rsidR="00D64FA0" w:rsidRPr="009A06AE" w14:paraId="4F184EE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A6CFC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9618.01,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52264D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037155961801</w:t>
            </w:r>
          </w:p>
        </w:tc>
        <w:tc>
          <w:tcPr>
            <w:tcW w:w="350" w:type="pct"/>
            <w:tcBorders>
              <w:top w:val="single" w:sz="6" w:space="0" w:color="auto"/>
              <w:left w:val="single" w:sz="6" w:space="0" w:color="auto"/>
              <w:bottom w:val="single" w:sz="6" w:space="0" w:color="auto"/>
              <w:right w:val="single" w:sz="6" w:space="0" w:color="auto"/>
            </w:tcBorders>
            <w:vAlign w:val="center"/>
          </w:tcPr>
          <w:p w14:paraId="227004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4211</w:t>
            </w:r>
          </w:p>
        </w:tc>
        <w:tc>
          <w:tcPr>
            <w:tcW w:w="340" w:type="pct"/>
            <w:tcBorders>
              <w:top w:val="single" w:sz="6" w:space="0" w:color="auto"/>
              <w:left w:val="single" w:sz="6" w:space="0" w:color="auto"/>
              <w:bottom w:val="single" w:sz="6" w:space="0" w:color="auto"/>
              <w:right w:val="single" w:sz="6" w:space="0" w:color="auto"/>
            </w:tcBorders>
            <w:vAlign w:val="center"/>
          </w:tcPr>
          <w:p w14:paraId="3E79A0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4992</w:t>
            </w:r>
          </w:p>
        </w:tc>
        <w:tc>
          <w:tcPr>
            <w:tcW w:w="331" w:type="pct"/>
            <w:tcBorders>
              <w:top w:val="single" w:sz="6" w:space="0" w:color="auto"/>
              <w:left w:val="single" w:sz="6" w:space="0" w:color="auto"/>
              <w:bottom w:val="single" w:sz="6" w:space="0" w:color="auto"/>
              <w:right w:val="single" w:sz="6" w:space="0" w:color="auto"/>
            </w:tcBorders>
            <w:vAlign w:val="center"/>
          </w:tcPr>
          <w:p w14:paraId="5B1FCA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84.35</w:t>
            </w:r>
          </w:p>
        </w:tc>
        <w:tc>
          <w:tcPr>
            <w:tcW w:w="441" w:type="pct"/>
            <w:tcBorders>
              <w:top w:val="single" w:sz="6" w:space="0" w:color="auto"/>
              <w:left w:val="single" w:sz="6" w:space="0" w:color="auto"/>
              <w:bottom w:val="single" w:sz="6" w:space="0" w:color="auto"/>
              <w:right w:val="single" w:sz="6" w:space="0" w:color="auto"/>
            </w:tcBorders>
            <w:vAlign w:val="center"/>
          </w:tcPr>
          <w:p w14:paraId="6DA60D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66CF0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1523</w:t>
            </w:r>
          </w:p>
        </w:tc>
        <w:tc>
          <w:tcPr>
            <w:tcW w:w="312" w:type="pct"/>
            <w:tcBorders>
              <w:top w:val="single" w:sz="6" w:space="0" w:color="auto"/>
              <w:left w:val="single" w:sz="6" w:space="0" w:color="auto"/>
              <w:bottom w:val="single" w:sz="6" w:space="0" w:color="auto"/>
              <w:right w:val="single" w:sz="6" w:space="0" w:color="auto"/>
            </w:tcBorders>
            <w:vAlign w:val="center"/>
          </w:tcPr>
          <w:p w14:paraId="6C5A10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29.42</w:t>
            </w:r>
          </w:p>
        </w:tc>
        <w:tc>
          <w:tcPr>
            <w:tcW w:w="209" w:type="pct"/>
            <w:tcBorders>
              <w:top w:val="single" w:sz="6" w:space="0" w:color="auto"/>
              <w:left w:val="single" w:sz="6" w:space="0" w:color="auto"/>
              <w:bottom w:val="single" w:sz="6" w:space="0" w:color="auto"/>
              <w:right w:val="single" w:sz="6" w:space="0" w:color="auto"/>
            </w:tcBorders>
            <w:vAlign w:val="center"/>
          </w:tcPr>
          <w:p w14:paraId="563663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w:t>
            </w:r>
          </w:p>
        </w:tc>
        <w:tc>
          <w:tcPr>
            <w:tcW w:w="186" w:type="pct"/>
            <w:tcBorders>
              <w:top w:val="single" w:sz="6" w:space="0" w:color="auto"/>
              <w:left w:val="single" w:sz="6" w:space="0" w:color="auto"/>
              <w:bottom w:val="single" w:sz="6" w:space="0" w:color="auto"/>
              <w:right w:val="single" w:sz="6" w:space="0" w:color="auto"/>
            </w:tcBorders>
            <w:vAlign w:val="center"/>
          </w:tcPr>
          <w:p w14:paraId="7F8577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E4A12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AB5BF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7.94</w:t>
            </w:r>
          </w:p>
        </w:tc>
        <w:tc>
          <w:tcPr>
            <w:tcW w:w="186" w:type="pct"/>
            <w:tcBorders>
              <w:top w:val="single" w:sz="6" w:space="0" w:color="auto"/>
              <w:left w:val="single" w:sz="6" w:space="0" w:color="auto"/>
              <w:bottom w:val="single" w:sz="6" w:space="0" w:color="auto"/>
              <w:right w:val="single" w:sz="6" w:space="0" w:color="auto"/>
            </w:tcBorders>
            <w:vAlign w:val="center"/>
          </w:tcPr>
          <w:p w14:paraId="6976DD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186" w:type="pct"/>
            <w:tcBorders>
              <w:top w:val="single" w:sz="6" w:space="0" w:color="auto"/>
              <w:left w:val="single" w:sz="6" w:space="0" w:color="auto"/>
              <w:bottom w:val="single" w:sz="6" w:space="0" w:color="auto"/>
              <w:right w:val="single" w:sz="6" w:space="0" w:color="auto"/>
            </w:tcBorders>
            <w:vAlign w:val="center"/>
          </w:tcPr>
          <w:p w14:paraId="102BD7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1.12</w:t>
            </w:r>
          </w:p>
        </w:tc>
        <w:tc>
          <w:tcPr>
            <w:tcW w:w="209" w:type="pct"/>
            <w:tcBorders>
              <w:top w:val="single" w:sz="6" w:space="0" w:color="auto"/>
              <w:left w:val="single" w:sz="6" w:space="0" w:color="auto"/>
              <w:bottom w:val="single" w:sz="6" w:space="0" w:color="auto"/>
              <w:right w:val="single" w:sz="6" w:space="0" w:color="auto"/>
            </w:tcBorders>
            <w:vAlign w:val="center"/>
          </w:tcPr>
          <w:p w14:paraId="7CE73D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E3362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0.59</w:t>
            </w:r>
          </w:p>
        </w:tc>
        <w:tc>
          <w:tcPr>
            <w:tcW w:w="209" w:type="pct"/>
            <w:tcBorders>
              <w:top w:val="single" w:sz="6" w:space="0" w:color="auto"/>
              <w:left w:val="single" w:sz="6" w:space="0" w:color="auto"/>
              <w:bottom w:val="single" w:sz="6" w:space="0" w:color="auto"/>
              <w:right w:val="single" w:sz="6" w:space="0" w:color="auto"/>
            </w:tcBorders>
            <w:vAlign w:val="center"/>
          </w:tcPr>
          <w:p w14:paraId="245AEB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22.59</w:t>
            </w:r>
          </w:p>
        </w:tc>
      </w:tr>
      <w:tr w:rsidR="00D64FA0" w:rsidRPr="009A06AE" w14:paraId="5EB378B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2982C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9618.02,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52F479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037155961802</w:t>
            </w:r>
          </w:p>
        </w:tc>
        <w:tc>
          <w:tcPr>
            <w:tcW w:w="350" w:type="pct"/>
            <w:tcBorders>
              <w:top w:val="single" w:sz="6" w:space="0" w:color="auto"/>
              <w:left w:val="single" w:sz="6" w:space="0" w:color="auto"/>
              <w:bottom w:val="single" w:sz="6" w:space="0" w:color="auto"/>
              <w:right w:val="single" w:sz="6" w:space="0" w:color="auto"/>
            </w:tcBorders>
            <w:vAlign w:val="center"/>
          </w:tcPr>
          <w:p w14:paraId="07E2FD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3483</w:t>
            </w:r>
          </w:p>
        </w:tc>
        <w:tc>
          <w:tcPr>
            <w:tcW w:w="340" w:type="pct"/>
            <w:tcBorders>
              <w:top w:val="single" w:sz="6" w:space="0" w:color="auto"/>
              <w:left w:val="single" w:sz="6" w:space="0" w:color="auto"/>
              <w:bottom w:val="single" w:sz="6" w:space="0" w:color="auto"/>
              <w:right w:val="single" w:sz="6" w:space="0" w:color="auto"/>
            </w:tcBorders>
            <w:vAlign w:val="center"/>
          </w:tcPr>
          <w:p w14:paraId="2A2E71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6031</w:t>
            </w:r>
          </w:p>
        </w:tc>
        <w:tc>
          <w:tcPr>
            <w:tcW w:w="331" w:type="pct"/>
            <w:tcBorders>
              <w:top w:val="single" w:sz="6" w:space="0" w:color="auto"/>
              <w:left w:val="single" w:sz="6" w:space="0" w:color="auto"/>
              <w:bottom w:val="single" w:sz="6" w:space="0" w:color="auto"/>
              <w:right w:val="single" w:sz="6" w:space="0" w:color="auto"/>
            </w:tcBorders>
            <w:vAlign w:val="center"/>
          </w:tcPr>
          <w:p w14:paraId="52B569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57.75</w:t>
            </w:r>
          </w:p>
        </w:tc>
        <w:tc>
          <w:tcPr>
            <w:tcW w:w="441" w:type="pct"/>
            <w:tcBorders>
              <w:top w:val="single" w:sz="6" w:space="0" w:color="auto"/>
              <w:left w:val="single" w:sz="6" w:space="0" w:color="auto"/>
              <w:bottom w:val="single" w:sz="6" w:space="0" w:color="auto"/>
              <w:right w:val="single" w:sz="6" w:space="0" w:color="auto"/>
            </w:tcBorders>
            <w:vAlign w:val="center"/>
          </w:tcPr>
          <w:p w14:paraId="1492C9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E3C03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2163</w:t>
            </w:r>
          </w:p>
        </w:tc>
        <w:tc>
          <w:tcPr>
            <w:tcW w:w="312" w:type="pct"/>
            <w:tcBorders>
              <w:top w:val="single" w:sz="6" w:space="0" w:color="auto"/>
              <w:left w:val="single" w:sz="6" w:space="0" w:color="auto"/>
              <w:bottom w:val="single" w:sz="6" w:space="0" w:color="auto"/>
              <w:right w:val="single" w:sz="6" w:space="0" w:color="auto"/>
            </w:tcBorders>
            <w:vAlign w:val="center"/>
          </w:tcPr>
          <w:p w14:paraId="3F6814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23.39</w:t>
            </w:r>
          </w:p>
        </w:tc>
        <w:tc>
          <w:tcPr>
            <w:tcW w:w="209" w:type="pct"/>
            <w:tcBorders>
              <w:top w:val="single" w:sz="6" w:space="0" w:color="auto"/>
              <w:left w:val="single" w:sz="6" w:space="0" w:color="auto"/>
              <w:bottom w:val="single" w:sz="6" w:space="0" w:color="auto"/>
              <w:right w:val="single" w:sz="6" w:space="0" w:color="auto"/>
            </w:tcBorders>
            <w:vAlign w:val="center"/>
          </w:tcPr>
          <w:p w14:paraId="16F947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w:t>
            </w:r>
          </w:p>
        </w:tc>
        <w:tc>
          <w:tcPr>
            <w:tcW w:w="186" w:type="pct"/>
            <w:tcBorders>
              <w:top w:val="single" w:sz="6" w:space="0" w:color="auto"/>
              <w:left w:val="single" w:sz="6" w:space="0" w:color="auto"/>
              <w:bottom w:val="single" w:sz="6" w:space="0" w:color="auto"/>
              <w:right w:val="single" w:sz="6" w:space="0" w:color="auto"/>
            </w:tcBorders>
            <w:vAlign w:val="center"/>
          </w:tcPr>
          <w:p w14:paraId="74382E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A53FF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3717A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w:t>
            </w:r>
          </w:p>
        </w:tc>
        <w:tc>
          <w:tcPr>
            <w:tcW w:w="186" w:type="pct"/>
            <w:tcBorders>
              <w:top w:val="single" w:sz="6" w:space="0" w:color="auto"/>
              <w:left w:val="single" w:sz="6" w:space="0" w:color="auto"/>
              <w:bottom w:val="single" w:sz="6" w:space="0" w:color="auto"/>
              <w:right w:val="single" w:sz="6" w:space="0" w:color="auto"/>
            </w:tcBorders>
            <w:vAlign w:val="center"/>
          </w:tcPr>
          <w:p w14:paraId="636705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249E9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89DCD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0.09</w:t>
            </w:r>
          </w:p>
        </w:tc>
        <w:tc>
          <w:tcPr>
            <w:tcW w:w="186" w:type="pct"/>
            <w:tcBorders>
              <w:top w:val="single" w:sz="6" w:space="0" w:color="auto"/>
              <w:left w:val="single" w:sz="6" w:space="0" w:color="auto"/>
              <w:bottom w:val="single" w:sz="6" w:space="0" w:color="auto"/>
              <w:right w:val="single" w:sz="6" w:space="0" w:color="auto"/>
            </w:tcBorders>
            <w:vAlign w:val="center"/>
          </w:tcPr>
          <w:p w14:paraId="08E572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56B41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23.07</w:t>
            </w:r>
          </w:p>
        </w:tc>
      </w:tr>
      <w:tr w:rsidR="00D64FA0" w:rsidRPr="009A06AE" w14:paraId="029F280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62AC2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9620.02, Robeson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516132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037155962002</w:t>
            </w:r>
          </w:p>
        </w:tc>
        <w:tc>
          <w:tcPr>
            <w:tcW w:w="350" w:type="pct"/>
            <w:tcBorders>
              <w:top w:val="single" w:sz="6" w:space="0" w:color="auto"/>
              <w:left w:val="single" w:sz="6" w:space="0" w:color="auto"/>
              <w:bottom w:val="single" w:sz="6" w:space="0" w:color="auto"/>
              <w:right w:val="single" w:sz="6" w:space="0" w:color="auto"/>
            </w:tcBorders>
            <w:vAlign w:val="center"/>
          </w:tcPr>
          <w:p w14:paraId="18D54A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1945</w:t>
            </w:r>
          </w:p>
        </w:tc>
        <w:tc>
          <w:tcPr>
            <w:tcW w:w="340" w:type="pct"/>
            <w:tcBorders>
              <w:top w:val="single" w:sz="6" w:space="0" w:color="auto"/>
              <w:left w:val="single" w:sz="6" w:space="0" w:color="auto"/>
              <w:bottom w:val="single" w:sz="6" w:space="0" w:color="auto"/>
              <w:right w:val="single" w:sz="6" w:space="0" w:color="auto"/>
            </w:tcBorders>
            <w:vAlign w:val="center"/>
          </w:tcPr>
          <w:p w14:paraId="499B36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3086</w:t>
            </w:r>
          </w:p>
        </w:tc>
        <w:tc>
          <w:tcPr>
            <w:tcW w:w="331" w:type="pct"/>
            <w:tcBorders>
              <w:top w:val="single" w:sz="6" w:space="0" w:color="auto"/>
              <w:left w:val="single" w:sz="6" w:space="0" w:color="auto"/>
              <w:bottom w:val="single" w:sz="6" w:space="0" w:color="auto"/>
              <w:right w:val="single" w:sz="6" w:space="0" w:color="auto"/>
            </w:tcBorders>
            <w:vAlign w:val="center"/>
          </w:tcPr>
          <w:p w14:paraId="6288CC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63.03</w:t>
            </w:r>
          </w:p>
        </w:tc>
        <w:tc>
          <w:tcPr>
            <w:tcW w:w="441" w:type="pct"/>
            <w:tcBorders>
              <w:top w:val="single" w:sz="6" w:space="0" w:color="auto"/>
              <w:left w:val="single" w:sz="6" w:space="0" w:color="auto"/>
              <w:bottom w:val="single" w:sz="6" w:space="0" w:color="auto"/>
              <w:right w:val="single" w:sz="6" w:space="0" w:color="auto"/>
            </w:tcBorders>
            <w:vAlign w:val="center"/>
          </w:tcPr>
          <w:p w14:paraId="350D34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69BA3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1165</w:t>
            </w:r>
          </w:p>
        </w:tc>
        <w:tc>
          <w:tcPr>
            <w:tcW w:w="312" w:type="pct"/>
            <w:tcBorders>
              <w:top w:val="single" w:sz="6" w:space="0" w:color="auto"/>
              <w:left w:val="single" w:sz="6" w:space="0" w:color="auto"/>
              <w:bottom w:val="single" w:sz="6" w:space="0" w:color="auto"/>
              <w:right w:val="single" w:sz="6" w:space="0" w:color="auto"/>
            </w:tcBorders>
            <w:vAlign w:val="center"/>
          </w:tcPr>
          <w:p w14:paraId="2BEA63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24.29</w:t>
            </w:r>
          </w:p>
        </w:tc>
        <w:tc>
          <w:tcPr>
            <w:tcW w:w="209" w:type="pct"/>
            <w:tcBorders>
              <w:top w:val="single" w:sz="6" w:space="0" w:color="auto"/>
              <w:left w:val="single" w:sz="6" w:space="0" w:color="auto"/>
              <w:bottom w:val="single" w:sz="6" w:space="0" w:color="auto"/>
              <w:right w:val="single" w:sz="6" w:space="0" w:color="auto"/>
            </w:tcBorders>
            <w:vAlign w:val="center"/>
          </w:tcPr>
          <w:p w14:paraId="59EC76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186" w:type="pct"/>
            <w:tcBorders>
              <w:top w:val="single" w:sz="6" w:space="0" w:color="auto"/>
              <w:left w:val="single" w:sz="6" w:space="0" w:color="auto"/>
              <w:bottom w:val="single" w:sz="6" w:space="0" w:color="auto"/>
              <w:right w:val="single" w:sz="6" w:space="0" w:color="auto"/>
            </w:tcBorders>
            <w:vAlign w:val="center"/>
          </w:tcPr>
          <w:p w14:paraId="5F87A7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21EE4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62359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524B9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CF70D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CCC34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186" w:type="pct"/>
            <w:tcBorders>
              <w:top w:val="single" w:sz="6" w:space="0" w:color="auto"/>
              <w:left w:val="single" w:sz="6" w:space="0" w:color="auto"/>
              <w:bottom w:val="single" w:sz="6" w:space="0" w:color="auto"/>
              <w:right w:val="single" w:sz="6" w:space="0" w:color="auto"/>
            </w:tcBorders>
            <w:vAlign w:val="center"/>
          </w:tcPr>
          <w:p w14:paraId="1101E5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209" w:type="pct"/>
            <w:tcBorders>
              <w:top w:val="single" w:sz="6" w:space="0" w:color="auto"/>
              <w:left w:val="single" w:sz="6" w:space="0" w:color="auto"/>
              <w:bottom w:val="single" w:sz="6" w:space="0" w:color="auto"/>
              <w:right w:val="single" w:sz="6" w:space="0" w:color="auto"/>
            </w:tcBorders>
            <w:vAlign w:val="center"/>
          </w:tcPr>
          <w:p w14:paraId="10CC24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23.78</w:t>
            </w:r>
          </w:p>
        </w:tc>
      </w:tr>
      <w:tr w:rsidR="00D64FA0" w:rsidRPr="009A06AE" w14:paraId="3D43AF6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ED006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Swain County, North Carolina</w:t>
            </w:r>
          </w:p>
        </w:tc>
        <w:tc>
          <w:tcPr>
            <w:tcW w:w="383" w:type="pct"/>
            <w:tcBorders>
              <w:top w:val="single" w:sz="6" w:space="0" w:color="auto"/>
              <w:left w:val="single" w:sz="6" w:space="0" w:color="auto"/>
              <w:bottom w:val="single" w:sz="6" w:space="0" w:color="auto"/>
              <w:right w:val="single" w:sz="6" w:space="0" w:color="auto"/>
            </w:tcBorders>
            <w:vAlign w:val="center"/>
          </w:tcPr>
          <w:p w14:paraId="7DA130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037173940100</w:t>
            </w:r>
          </w:p>
        </w:tc>
        <w:tc>
          <w:tcPr>
            <w:tcW w:w="350" w:type="pct"/>
            <w:tcBorders>
              <w:top w:val="single" w:sz="6" w:space="0" w:color="auto"/>
              <w:left w:val="single" w:sz="6" w:space="0" w:color="auto"/>
              <w:bottom w:val="single" w:sz="6" w:space="0" w:color="auto"/>
              <w:right w:val="single" w:sz="6" w:space="0" w:color="auto"/>
            </w:tcBorders>
            <w:vAlign w:val="center"/>
          </w:tcPr>
          <w:p w14:paraId="2BC3FE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3573</w:t>
            </w:r>
          </w:p>
        </w:tc>
        <w:tc>
          <w:tcPr>
            <w:tcW w:w="340" w:type="pct"/>
            <w:tcBorders>
              <w:top w:val="single" w:sz="6" w:space="0" w:color="auto"/>
              <w:left w:val="single" w:sz="6" w:space="0" w:color="auto"/>
              <w:bottom w:val="single" w:sz="6" w:space="0" w:color="auto"/>
              <w:right w:val="single" w:sz="6" w:space="0" w:color="auto"/>
            </w:tcBorders>
            <w:vAlign w:val="center"/>
          </w:tcPr>
          <w:p w14:paraId="1904A8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4515</w:t>
            </w:r>
          </w:p>
        </w:tc>
        <w:tc>
          <w:tcPr>
            <w:tcW w:w="331" w:type="pct"/>
            <w:tcBorders>
              <w:top w:val="single" w:sz="6" w:space="0" w:color="auto"/>
              <w:left w:val="single" w:sz="6" w:space="0" w:color="auto"/>
              <w:bottom w:val="single" w:sz="6" w:space="0" w:color="auto"/>
              <w:right w:val="single" w:sz="6" w:space="0" w:color="auto"/>
            </w:tcBorders>
            <w:vAlign w:val="center"/>
          </w:tcPr>
          <w:p w14:paraId="62BCC3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79.14</w:t>
            </w:r>
          </w:p>
        </w:tc>
        <w:tc>
          <w:tcPr>
            <w:tcW w:w="441" w:type="pct"/>
            <w:tcBorders>
              <w:top w:val="single" w:sz="6" w:space="0" w:color="auto"/>
              <w:left w:val="single" w:sz="6" w:space="0" w:color="auto"/>
              <w:bottom w:val="single" w:sz="6" w:space="0" w:color="auto"/>
              <w:right w:val="single" w:sz="6" w:space="0" w:color="auto"/>
            </w:tcBorders>
            <w:vAlign w:val="center"/>
          </w:tcPr>
          <w:p w14:paraId="7EA1B7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D0810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1783</w:t>
            </w:r>
          </w:p>
        </w:tc>
        <w:tc>
          <w:tcPr>
            <w:tcW w:w="312" w:type="pct"/>
            <w:tcBorders>
              <w:top w:val="single" w:sz="6" w:space="0" w:color="auto"/>
              <w:left w:val="single" w:sz="6" w:space="0" w:color="auto"/>
              <w:bottom w:val="single" w:sz="6" w:space="0" w:color="auto"/>
              <w:right w:val="single" w:sz="6" w:space="0" w:color="auto"/>
            </w:tcBorders>
            <w:vAlign w:val="center"/>
          </w:tcPr>
          <w:p w14:paraId="597452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12.73</w:t>
            </w:r>
          </w:p>
        </w:tc>
        <w:tc>
          <w:tcPr>
            <w:tcW w:w="209" w:type="pct"/>
            <w:tcBorders>
              <w:top w:val="single" w:sz="6" w:space="0" w:color="auto"/>
              <w:left w:val="single" w:sz="6" w:space="0" w:color="auto"/>
              <w:bottom w:val="single" w:sz="6" w:space="0" w:color="auto"/>
              <w:right w:val="single" w:sz="6" w:space="0" w:color="auto"/>
            </w:tcBorders>
            <w:vAlign w:val="center"/>
          </w:tcPr>
          <w:p w14:paraId="5E7CA6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0.39</w:t>
            </w:r>
          </w:p>
        </w:tc>
        <w:tc>
          <w:tcPr>
            <w:tcW w:w="186" w:type="pct"/>
            <w:tcBorders>
              <w:top w:val="single" w:sz="6" w:space="0" w:color="auto"/>
              <w:left w:val="single" w:sz="6" w:space="0" w:color="auto"/>
              <w:bottom w:val="single" w:sz="6" w:space="0" w:color="auto"/>
              <w:right w:val="single" w:sz="6" w:space="0" w:color="auto"/>
            </w:tcBorders>
            <w:vAlign w:val="center"/>
          </w:tcPr>
          <w:p w14:paraId="6EFBE9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12EB3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7A186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4.99</w:t>
            </w:r>
          </w:p>
        </w:tc>
        <w:tc>
          <w:tcPr>
            <w:tcW w:w="186" w:type="pct"/>
            <w:tcBorders>
              <w:top w:val="single" w:sz="6" w:space="0" w:color="auto"/>
              <w:left w:val="single" w:sz="6" w:space="0" w:color="auto"/>
              <w:bottom w:val="single" w:sz="6" w:space="0" w:color="auto"/>
              <w:right w:val="single" w:sz="6" w:space="0" w:color="auto"/>
            </w:tcBorders>
            <w:vAlign w:val="center"/>
          </w:tcPr>
          <w:p w14:paraId="5AAD4F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0.39</w:t>
            </w:r>
          </w:p>
        </w:tc>
        <w:tc>
          <w:tcPr>
            <w:tcW w:w="186" w:type="pct"/>
            <w:tcBorders>
              <w:top w:val="single" w:sz="6" w:space="0" w:color="auto"/>
              <w:left w:val="single" w:sz="6" w:space="0" w:color="auto"/>
              <w:bottom w:val="single" w:sz="6" w:space="0" w:color="auto"/>
              <w:right w:val="single" w:sz="6" w:space="0" w:color="auto"/>
            </w:tcBorders>
            <w:vAlign w:val="center"/>
          </w:tcPr>
          <w:p w14:paraId="45D531F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EEA1C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4BCA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49CC5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8.69</w:t>
            </w:r>
          </w:p>
        </w:tc>
      </w:tr>
      <w:tr w:rsidR="00D64FA0" w:rsidRPr="009A06AE" w14:paraId="088E8DD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8ACB4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McKenzie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448BA6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038053940100</w:t>
            </w:r>
          </w:p>
        </w:tc>
        <w:tc>
          <w:tcPr>
            <w:tcW w:w="350" w:type="pct"/>
            <w:tcBorders>
              <w:top w:val="single" w:sz="6" w:space="0" w:color="auto"/>
              <w:left w:val="single" w:sz="6" w:space="0" w:color="auto"/>
              <w:bottom w:val="single" w:sz="6" w:space="0" w:color="auto"/>
              <w:right w:val="single" w:sz="6" w:space="0" w:color="auto"/>
            </w:tcBorders>
            <w:vAlign w:val="center"/>
          </w:tcPr>
          <w:p w14:paraId="3C8755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1015</w:t>
            </w:r>
          </w:p>
        </w:tc>
        <w:tc>
          <w:tcPr>
            <w:tcW w:w="340" w:type="pct"/>
            <w:tcBorders>
              <w:top w:val="single" w:sz="6" w:space="0" w:color="auto"/>
              <w:left w:val="single" w:sz="6" w:space="0" w:color="auto"/>
              <w:bottom w:val="single" w:sz="6" w:space="0" w:color="auto"/>
              <w:right w:val="single" w:sz="6" w:space="0" w:color="auto"/>
            </w:tcBorders>
            <w:vAlign w:val="center"/>
          </w:tcPr>
          <w:p w14:paraId="2ED7CC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1066</w:t>
            </w:r>
          </w:p>
        </w:tc>
        <w:tc>
          <w:tcPr>
            <w:tcW w:w="331" w:type="pct"/>
            <w:tcBorders>
              <w:top w:val="single" w:sz="6" w:space="0" w:color="auto"/>
              <w:left w:val="single" w:sz="6" w:space="0" w:color="auto"/>
              <w:bottom w:val="single" w:sz="6" w:space="0" w:color="auto"/>
              <w:right w:val="single" w:sz="6" w:space="0" w:color="auto"/>
            </w:tcBorders>
            <w:vAlign w:val="center"/>
          </w:tcPr>
          <w:p w14:paraId="27D16F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95.22</w:t>
            </w:r>
          </w:p>
        </w:tc>
        <w:tc>
          <w:tcPr>
            <w:tcW w:w="441" w:type="pct"/>
            <w:tcBorders>
              <w:top w:val="single" w:sz="6" w:space="0" w:color="auto"/>
              <w:left w:val="single" w:sz="6" w:space="0" w:color="auto"/>
              <w:bottom w:val="single" w:sz="6" w:space="0" w:color="auto"/>
              <w:right w:val="single" w:sz="6" w:space="0" w:color="auto"/>
            </w:tcBorders>
            <w:vAlign w:val="center"/>
          </w:tcPr>
          <w:p w14:paraId="28B0C6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0AB58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w:t>
            </w:r>
          </w:p>
        </w:tc>
        <w:tc>
          <w:tcPr>
            <w:tcW w:w="312" w:type="pct"/>
            <w:tcBorders>
              <w:top w:val="single" w:sz="6" w:space="0" w:color="auto"/>
              <w:left w:val="single" w:sz="6" w:space="0" w:color="auto"/>
              <w:bottom w:val="single" w:sz="6" w:space="0" w:color="auto"/>
              <w:right w:val="single" w:sz="6" w:space="0" w:color="auto"/>
            </w:tcBorders>
            <w:vAlign w:val="center"/>
          </w:tcPr>
          <w:p w14:paraId="6863E7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7.82</w:t>
            </w:r>
          </w:p>
        </w:tc>
        <w:tc>
          <w:tcPr>
            <w:tcW w:w="209" w:type="pct"/>
            <w:tcBorders>
              <w:top w:val="single" w:sz="6" w:space="0" w:color="auto"/>
              <w:left w:val="single" w:sz="6" w:space="0" w:color="auto"/>
              <w:bottom w:val="single" w:sz="6" w:space="0" w:color="auto"/>
              <w:right w:val="single" w:sz="6" w:space="0" w:color="auto"/>
            </w:tcBorders>
            <w:vAlign w:val="center"/>
          </w:tcPr>
          <w:p w14:paraId="5BC3A1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B268B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0B09E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C24F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w:t>
            </w:r>
          </w:p>
        </w:tc>
        <w:tc>
          <w:tcPr>
            <w:tcW w:w="186" w:type="pct"/>
            <w:tcBorders>
              <w:top w:val="single" w:sz="6" w:space="0" w:color="auto"/>
              <w:left w:val="single" w:sz="6" w:space="0" w:color="auto"/>
              <w:bottom w:val="single" w:sz="6" w:space="0" w:color="auto"/>
              <w:right w:val="single" w:sz="6" w:space="0" w:color="auto"/>
            </w:tcBorders>
            <w:vAlign w:val="center"/>
          </w:tcPr>
          <w:p w14:paraId="537265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2.72</w:t>
            </w:r>
          </w:p>
        </w:tc>
        <w:tc>
          <w:tcPr>
            <w:tcW w:w="186" w:type="pct"/>
            <w:tcBorders>
              <w:top w:val="single" w:sz="6" w:space="0" w:color="auto"/>
              <w:left w:val="single" w:sz="6" w:space="0" w:color="auto"/>
              <w:bottom w:val="single" w:sz="6" w:space="0" w:color="auto"/>
              <w:right w:val="single" w:sz="6" w:space="0" w:color="auto"/>
            </w:tcBorders>
            <w:vAlign w:val="center"/>
          </w:tcPr>
          <w:p w14:paraId="669F8B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2.72</w:t>
            </w:r>
          </w:p>
        </w:tc>
        <w:tc>
          <w:tcPr>
            <w:tcW w:w="209" w:type="pct"/>
            <w:tcBorders>
              <w:top w:val="single" w:sz="6" w:space="0" w:color="auto"/>
              <w:left w:val="single" w:sz="6" w:space="0" w:color="auto"/>
              <w:bottom w:val="single" w:sz="6" w:space="0" w:color="auto"/>
              <w:right w:val="single" w:sz="6" w:space="0" w:color="auto"/>
            </w:tcBorders>
            <w:vAlign w:val="center"/>
          </w:tcPr>
          <w:p w14:paraId="11B08F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D8A4C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DAA47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4.08</w:t>
            </w:r>
          </w:p>
        </w:tc>
      </w:tr>
      <w:tr w:rsidR="00D64FA0" w:rsidRPr="009A06AE" w14:paraId="3C7AD17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FE4B1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McLean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637E06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038055940100</w:t>
            </w:r>
          </w:p>
        </w:tc>
        <w:tc>
          <w:tcPr>
            <w:tcW w:w="350" w:type="pct"/>
            <w:tcBorders>
              <w:top w:val="single" w:sz="6" w:space="0" w:color="auto"/>
              <w:left w:val="single" w:sz="6" w:space="0" w:color="auto"/>
              <w:bottom w:val="single" w:sz="6" w:space="0" w:color="auto"/>
              <w:right w:val="single" w:sz="6" w:space="0" w:color="auto"/>
            </w:tcBorders>
            <w:vAlign w:val="center"/>
          </w:tcPr>
          <w:p w14:paraId="74C8BD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449</w:t>
            </w:r>
          </w:p>
        </w:tc>
        <w:tc>
          <w:tcPr>
            <w:tcW w:w="340" w:type="pct"/>
            <w:tcBorders>
              <w:top w:val="single" w:sz="6" w:space="0" w:color="auto"/>
              <w:left w:val="single" w:sz="6" w:space="0" w:color="auto"/>
              <w:bottom w:val="single" w:sz="6" w:space="0" w:color="auto"/>
              <w:right w:val="single" w:sz="6" w:space="0" w:color="auto"/>
            </w:tcBorders>
            <w:vAlign w:val="center"/>
          </w:tcPr>
          <w:p w14:paraId="540AF8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698</w:t>
            </w:r>
          </w:p>
        </w:tc>
        <w:tc>
          <w:tcPr>
            <w:tcW w:w="331" w:type="pct"/>
            <w:tcBorders>
              <w:top w:val="single" w:sz="6" w:space="0" w:color="auto"/>
              <w:left w:val="single" w:sz="6" w:space="0" w:color="auto"/>
              <w:bottom w:val="single" w:sz="6" w:space="0" w:color="auto"/>
              <w:right w:val="single" w:sz="6" w:space="0" w:color="auto"/>
            </w:tcBorders>
            <w:vAlign w:val="center"/>
          </w:tcPr>
          <w:p w14:paraId="43DD6B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64.33</w:t>
            </w:r>
          </w:p>
        </w:tc>
        <w:tc>
          <w:tcPr>
            <w:tcW w:w="441" w:type="pct"/>
            <w:tcBorders>
              <w:top w:val="single" w:sz="6" w:space="0" w:color="auto"/>
              <w:left w:val="single" w:sz="6" w:space="0" w:color="auto"/>
              <w:bottom w:val="single" w:sz="6" w:space="0" w:color="auto"/>
              <w:right w:val="single" w:sz="6" w:space="0" w:color="auto"/>
            </w:tcBorders>
            <w:vAlign w:val="center"/>
          </w:tcPr>
          <w:p w14:paraId="2082DC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75621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294</w:t>
            </w:r>
          </w:p>
        </w:tc>
        <w:tc>
          <w:tcPr>
            <w:tcW w:w="312" w:type="pct"/>
            <w:tcBorders>
              <w:top w:val="single" w:sz="6" w:space="0" w:color="auto"/>
              <w:left w:val="single" w:sz="6" w:space="0" w:color="auto"/>
              <w:bottom w:val="single" w:sz="6" w:space="0" w:color="auto"/>
              <w:right w:val="single" w:sz="6" w:space="0" w:color="auto"/>
            </w:tcBorders>
            <w:vAlign w:val="center"/>
          </w:tcPr>
          <w:p w14:paraId="1E470A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9.86</w:t>
            </w:r>
          </w:p>
        </w:tc>
        <w:tc>
          <w:tcPr>
            <w:tcW w:w="209" w:type="pct"/>
            <w:tcBorders>
              <w:top w:val="single" w:sz="6" w:space="0" w:color="auto"/>
              <w:left w:val="single" w:sz="6" w:space="0" w:color="auto"/>
              <w:bottom w:val="single" w:sz="6" w:space="0" w:color="auto"/>
              <w:right w:val="single" w:sz="6" w:space="0" w:color="auto"/>
            </w:tcBorders>
            <w:vAlign w:val="center"/>
          </w:tcPr>
          <w:p w14:paraId="26638C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186" w:type="pct"/>
            <w:tcBorders>
              <w:top w:val="single" w:sz="6" w:space="0" w:color="auto"/>
              <w:left w:val="single" w:sz="6" w:space="0" w:color="auto"/>
              <w:bottom w:val="single" w:sz="6" w:space="0" w:color="auto"/>
              <w:right w:val="single" w:sz="6" w:space="0" w:color="auto"/>
            </w:tcBorders>
            <w:vAlign w:val="center"/>
          </w:tcPr>
          <w:p w14:paraId="540D65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10D90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07984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6.12</w:t>
            </w:r>
          </w:p>
        </w:tc>
        <w:tc>
          <w:tcPr>
            <w:tcW w:w="186" w:type="pct"/>
            <w:tcBorders>
              <w:top w:val="single" w:sz="6" w:space="0" w:color="auto"/>
              <w:left w:val="single" w:sz="6" w:space="0" w:color="auto"/>
              <w:bottom w:val="single" w:sz="6" w:space="0" w:color="auto"/>
              <w:right w:val="single" w:sz="6" w:space="0" w:color="auto"/>
            </w:tcBorders>
            <w:vAlign w:val="center"/>
          </w:tcPr>
          <w:p w14:paraId="70E9B03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w:t>
            </w:r>
          </w:p>
        </w:tc>
        <w:tc>
          <w:tcPr>
            <w:tcW w:w="186" w:type="pct"/>
            <w:tcBorders>
              <w:top w:val="single" w:sz="6" w:space="0" w:color="auto"/>
              <w:left w:val="single" w:sz="6" w:space="0" w:color="auto"/>
              <w:bottom w:val="single" w:sz="6" w:space="0" w:color="auto"/>
              <w:right w:val="single" w:sz="6" w:space="0" w:color="auto"/>
            </w:tcBorders>
            <w:vAlign w:val="center"/>
          </w:tcPr>
          <w:p w14:paraId="501A7A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2DBAF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0D9C1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CD1EC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21.43</w:t>
            </w:r>
          </w:p>
        </w:tc>
      </w:tr>
      <w:tr w:rsidR="00D64FA0" w:rsidRPr="009A06AE" w14:paraId="74BD3F9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EC33A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 Mountrail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32B81E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038061940300</w:t>
            </w:r>
          </w:p>
        </w:tc>
        <w:tc>
          <w:tcPr>
            <w:tcW w:w="350" w:type="pct"/>
            <w:tcBorders>
              <w:top w:val="single" w:sz="6" w:space="0" w:color="auto"/>
              <w:left w:val="single" w:sz="6" w:space="0" w:color="auto"/>
              <w:bottom w:val="single" w:sz="6" w:space="0" w:color="auto"/>
              <w:right w:val="single" w:sz="6" w:space="0" w:color="auto"/>
            </w:tcBorders>
            <w:vAlign w:val="center"/>
          </w:tcPr>
          <w:p w14:paraId="5C6549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863</w:t>
            </w:r>
          </w:p>
        </w:tc>
        <w:tc>
          <w:tcPr>
            <w:tcW w:w="340" w:type="pct"/>
            <w:tcBorders>
              <w:top w:val="single" w:sz="6" w:space="0" w:color="auto"/>
              <w:left w:val="single" w:sz="6" w:space="0" w:color="auto"/>
              <w:bottom w:val="single" w:sz="6" w:space="0" w:color="auto"/>
              <w:right w:val="single" w:sz="6" w:space="0" w:color="auto"/>
            </w:tcBorders>
            <w:vAlign w:val="center"/>
          </w:tcPr>
          <w:p w14:paraId="34B685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1653</w:t>
            </w:r>
          </w:p>
        </w:tc>
        <w:tc>
          <w:tcPr>
            <w:tcW w:w="331" w:type="pct"/>
            <w:tcBorders>
              <w:top w:val="single" w:sz="6" w:space="0" w:color="auto"/>
              <w:left w:val="single" w:sz="6" w:space="0" w:color="auto"/>
              <w:bottom w:val="single" w:sz="6" w:space="0" w:color="auto"/>
              <w:right w:val="single" w:sz="6" w:space="0" w:color="auto"/>
            </w:tcBorders>
            <w:vAlign w:val="center"/>
          </w:tcPr>
          <w:p w14:paraId="59387D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52.21</w:t>
            </w:r>
          </w:p>
        </w:tc>
        <w:tc>
          <w:tcPr>
            <w:tcW w:w="441" w:type="pct"/>
            <w:tcBorders>
              <w:top w:val="single" w:sz="6" w:space="0" w:color="auto"/>
              <w:left w:val="single" w:sz="6" w:space="0" w:color="auto"/>
              <w:bottom w:val="single" w:sz="6" w:space="0" w:color="auto"/>
              <w:right w:val="single" w:sz="6" w:space="0" w:color="auto"/>
            </w:tcBorders>
            <w:vAlign w:val="center"/>
          </w:tcPr>
          <w:p w14:paraId="6739BB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CD42D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539</w:t>
            </w:r>
          </w:p>
        </w:tc>
        <w:tc>
          <w:tcPr>
            <w:tcW w:w="312" w:type="pct"/>
            <w:tcBorders>
              <w:top w:val="single" w:sz="6" w:space="0" w:color="auto"/>
              <w:left w:val="single" w:sz="6" w:space="0" w:color="auto"/>
              <w:bottom w:val="single" w:sz="6" w:space="0" w:color="auto"/>
              <w:right w:val="single" w:sz="6" w:space="0" w:color="auto"/>
            </w:tcBorders>
            <w:vAlign w:val="center"/>
          </w:tcPr>
          <w:p w14:paraId="62E08D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17.44</w:t>
            </w:r>
          </w:p>
        </w:tc>
        <w:tc>
          <w:tcPr>
            <w:tcW w:w="209" w:type="pct"/>
            <w:tcBorders>
              <w:top w:val="single" w:sz="6" w:space="0" w:color="auto"/>
              <w:left w:val="single" w:sz="6" w:space="0" w:color="auto"/>
              <w:bottom w:val="single" w:sz="6" w:space="0" w:color="auto"/>
              <w:right w:val="single" w:sz="6" w:space="0" w:color="auto"/>
            </w:tcBorders>
            <w:vAlign w:val="center"/>
          </w:tcPr>
          <w:p w14:paraId="5BAF1F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0.74</w:t>
            </w:r>
          </w:p>
        </w:tc>
        <w:tc>
          <w:tcPr>
            <w:tcW w:w="186" w:type="pct"/>
            <w:tcBorders>
              <w:top w:val="single" w:sz="6" w:space="0" w:color="auto"/>
              <w:left w:val="single" w:sz="6" w:space="0" w:color="auto"/>
              <w:bottom w:val="single" w:sz="6" w:space="0" w:color="auto"/>
              <w:right w:val="single" w:sz="6" w:space="0" w:color="auto"/>
            </w:tcBorders>
            <w:vAlign w:val="center"/>
          </w:tcPr>
          <w:p w14:paraId="684A89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E8379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4CF00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5.38</w:t>
            </w:r>
          </w:p>
        </w:tc>
        <w:tc>
          <w:tcPr>
            <w:tcW w:w="186" w:type="pct"/>
            <w:tcBorders>
              <w:top w:val="single" w:sz="6" w:space="0" w:color="auto"/>
              <w:left w:val="single" w:sz="6" w:space="0" w:color="auto"/>
              <w:bottom w:val="single" w:sz="6" w:space="0" w:color="auto"/>
              <w:right w:val="single" w:sz="6" w:space="0" w:color="auto"/>
            </w:tcBorders>
            <w:vAlign w:val="center"/>
          </w:tcPr>
          <w:p w14:paraId="745561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A8136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A04AF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0CBB7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2410D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13.36</w:t>
            </w:r>
          </w:p>
        </w:tc>
      </w:tr>
      <w:tr w:rsidR="00D64FA0" w:rsidRPr="009A06AE" w14:paraId="33293C0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B3E0E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9404, Mountrail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36B496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038061940400</w:t>
            </w:r>
          </w:p>
        </w:tc>
        <w:tc>
          <w:tcPr>
            <w:tcW w:w="350" w:type="pct"/>
            <w:tcBorders>
              <w:top w:val="single" w:sz="6" w:space="0" w:color="auto"/>
              <w:left w:val="single" w:sz="6" w:space="0" w:color="auto"/>
              <w:bottom w:val="single" w:sz="6" w:space="0" w:color="auto"/>
              <w:right w:val="single" w:sz="6" w:space="0" w:color="auto"/>
            </w:tcBorders>
            <w:vAlign w:val="center"/>
          </w:tcPr>
          <w:p w14:paraId="4906ED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2302</w:t>
            </w:r>
          </w:p>
        </w:tc>
        <w:tc>
          <w:tcPr>
            <w:tcW w:w="340" w:type="pct"/>
            <w:tcBorders>
              <w:top w:val="single" w:sz="6" w:space="0" w:color="auto"/>
              <w:left w:val="single" w:sz="6" w:space="0" w:color="auto"/>
              <w:bottom w:val="single" w:sz="6" w:space="0" w:color="auto"/>
              <w:right w:val="single" w:sz="6" w:space="0" w:color="auto"/>
            </w:tcBorders>
            <w:vAlign w:val="center"/>
          </w:tcPr>
          <w:p w14:paraId="29E1A7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3265</w:t>
            </w:r>
          </w:p>
        </w:tc>
        <w:tc>
          <w:tcPr>
            <w:tcW w:w="331" w:type="pct"/>
            <w:tcBorders>
              <w:top w:val="single" w:sz="6" w:space="0" w:color="auto"/>
              <w:left w:val="single" w:sz="6" w:space="0" w:color="auto"/>
              <w:bottom w:val="single" w:sz="6" w:space="0" w:color="auto"/>
              <w:right w:val="single" w:sz="6" w:space="0" w:color="auto"/>
            </w:tcBorders>
            <w:vAlign w:val="center"/>
          </w:tcPr>
          <w:p w14:paraId="50EACC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70.51</w:t>
            </w:r>
          </w:p>
        </w:tc>
        <w:tc>
          <w:tcPr>
            <w:tcW w:w="441" w:type="pct"/>
            <w:tcBorders>
              <w:top w:val="single" w:sz="6" w:space="0" w:color="auto"/>
              <w:left w:val="single" w:sz="6" w:space="0" w:color="auto"/>
              <w:bottom w:val="single" w:sz="6" w:space="0" w:color="auto"/>
              <w:right w:val="single" w:sz="6" w:space="0" w:color="auto"/>
            </w:tcBorders>
            <w:vAlign w:val="center"/>
          </w:tcPr>
          <w:p w14:paraId="5AB701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9CA7D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1010</w:t>
            </w:r>
          </w:p>
        </w:tc>
        <w:tc>
          <w:tcPr>
            <w:tcW w:w="312" w:type="pct"/>
            <w:tcBorders>
              <w:top w:val="single" w:sz="6" w:space="0" w:color="auto"/>
              <w:left w:val="single" w:sz="6" w:space="0" w:color="auto"/>
              <w:bottom w:val="single" w:sz="6" w:space="0" w:color="auto"/>
              <w:right w:val="single" w:sz="6" w:space="0" w:color="auto"/>
            </w:tcBorders>
            <w:vAlign w:val="center"/>
          </w:tcPr>
          <w:p w14:paraId="283AF9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18.61</w:t>
            </w:r>
          </w:p>
        </w:tc>
        <w:tc>
          <w:tcPr>
            <w:tcW w:w="209" w:type="pct"/>
            <w:tcBorders>
              <w:top w:val="single" w:sz="6" w:space="0" w:color="auto"/>
              <w:left w:val="single" w:sz="6" w:space="0" w:color="auto"/>
              <w:bottom w:val="single" w:sz="6" w:space="0" w:color="auto"/>
              <w:right w:val="single" w:sz="6" w:space="0" w:color="auto"/>
            </w:tcBorders>
            <w:vAlign w:val="center"/>
          </w:tcPr>
          <w:p w14:paraId="799569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40F7A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0D99D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78A0C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4.75</w:t>
            </w:r>
          </w:p>
        </w:tc>
        <w:tc>
          <w:tcPr>
            <w:tcW w:w="186" w:type="pct"/>
            <w:tcBorders>
              <w:top w:val="single" w:sz="6" w:space="0" w:color="auto"/>
              <w:left w:val="single" w:sz="6" w:space="0" w:color="auto"/>
              <w:bottom w:val="single" w:sz="6" w:space="0" w:color="auto"/>
              <w:right w:val="single" w:sz="6" w:space="0" w:color="auto"/>
            </w:tcBorders>
            <w:vAlign w:val="center"/>
          </w:tcPr>
          <w:p w14:paraId="560EE6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1.39</w:t>
            </w:r>
          </w:p>
        </w:tc>
        <w:tc>
          <w:tcPr>
            <w:tcW w:w="186" w:type="pct"/>
            <w:tcBorders>
              <w:top w:val="single" w:sz="6" w:space="0" w:color="auto"/>
              <w:left w:val="single" w:sz="6" w:space="0" w:color="auto"/>
              <w:bottom w:val="single" w:sz="6" w:space="0" w:color="auto"/>
              <w:right w:val="single" w:sz="6" w:space="0" w:color="auto"/>
            </w:tcBorders>
            <w:vAlign w:val="center"/>
          </w:tcPr>
          <w:p w14:paraId="14B2EE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F6FE0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F2F9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16A39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14.46</w:t>
            </w:r>
          </w:p>
        </w:tc>
      </w:tr>
      <w:tr w:rsidR="00D64FA0" w:rsidRPr="009A06AE" w14:paraId="5C00E43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FEF91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9418, Rolette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349DBE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038079941800</w:t>
            </w:r>
          </w:p>
        </w:tc>
        <w:tc>
          <w:tcPr>
            <w:tcW w:w="350" w:type="pct"/>
            <w:tcBorders>
              <w:top w:val="single" w:sz="6" w:space="0" w:color="auto"/>
              <w:left w:val="single" w:sz="6" w:space="0" w:color="auto"/>
              <w:bottom w:val="single" w:sz="6" w:space="0" w:color="auto"/>
              <w:right w:val="single" w:sz="6" w:space="0" w:color="auto"/>
            </w:tcBorders>
            <w:vAlign w:val="center"/>
          </w:tcPr>
          <w:p w14:paraId="22A5E9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6106</w:t>
            </w:r>
          </w:p>
        </w:tc>
        <w:tc>
          <w:tcPr>
            <w:tcW w:w="340" w:type="pct"/>
            <w:tcBorders>
              <w:top w:val="single" w:sz="6" w:space="0" w:color="auto"/>
              <w:left w:val="single" w:sz="6" w:space="0" w:color="auto"/>
              <w:bottom w:val="single" w:sz="6" w:space="0" w:color="auto"/>
              <w:right w:val="single" w:sz="6" w:space="0" w:color="auto"/>
            </w:tcBorders>
            <w:vAlign w:val="center"/>
          </w:tcPr>
          <w:p w14:paraId="520DA8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6283</w:t>
            </w:r>
          </w:p>
        </w:tc>
        <w:tc>
          <w:tcPr>
            <w:tcW w:w="331" w:type="pct"/>
            <w:tcBorders>
              <w:top w:val="single" w:sz="6" w:space="0" w:color="auto"/>
              <w:left w:val="single" w:sz="6" w:space="0" w:color="auto"/>
              <w:bottom w:val="single" w:sz="6" w:space="0" w:color="auto"/>
              <w:right w:val="single" w:sz="6" w:space="0" w:color="auto"/>
            </w:tcBorders>
            <w:vAlign w:val="center"/>
          </w:tcPr>
          <w:p w14:paraId="710B2B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97.18</w:t>
            </w:r>
          </w:p>
        </w:tc>
        <w:tc>
          <w:tcPr>
            <w:tcW w:w="441" w:type="pct"/>
            <w:tcBorders>
              <w:top w:val="single" w:sz="6" w:space="0" w:color="auto"/>
              <w:left w:val="single" w:sz="6" w:space="0" w:color="auto"/>
              <w:bottom w:val="single" w:sz="6" w:space="0" w:color="auto"/>
              <w:right w:val="single" w:sz="6" w:space="0" w:color="auto"/>
            </w:tcBorders>
            <w:vAlign w:val="center"/>
          </w:tcPr>
          <w:p w14:paraId="547DFB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037FF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1785</w:t>
            </w:r>
          </w:p>
        </w:tc>
        <w:tc>
          <w:tcPr>
            <w:tcW w:w="312" w:type="pct"/>
            <w:tcBorders>
              <w:top w:val="single" w:sz="6" w:space="0" w:color="auto"/>
              <w:left w:val="single" w:sz="6" w:space="0" w:color="auto"/>
              <w:bottom w:val="single" w:sz="6" w:space="0" w:color="auto"/>
              <w:right w:val="single" w:sz="6" w:space="0" w:color="auto"/>
            </w:tcBorders>
            <w:vAlign w:val="center"/>
          </w:tcPr>
          <w:p w14:paraId="7F52E5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21.23</w:t>
            </w:r>
          </w:p>
        </w:tc>
        <w:tc>
          <w:tcPr>
            <w:tcW w:w="209" w:type="pct"/>
            <w:tcBorders>
              <w:top w:val="single" w:sz="6" w:space="0" w:color="auto"/>
              <w:left w:val="single" w:sz="6" w:space="0" w:color="auto"/>
              <w:bottom w:val="single" w:sz="6" w:space="0" w:color="auto"/>
              <w:right w:val="single" w:sz="6" w:space="0" w:color="auto"/>
            </w:tcBorders>
            <w:vAlign w:val="center"/>
          </w:tcPr>
          <w:p w14:paraId="2A303C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w:t>
            </w:r>
          </w:p>
        </w:tc>
        <w:tc>
          <w:tcPr>
            <w:tcW w:w="186" w:type="pct"/>
            <w:tcBorders>
              <w:top w:val="single" w:sz="6" w:space="0" w:color="auto"/>
              <w:left w:val="single" w:sz="6" w:space="0" w:color="auto"/>
              <w:bottom w:val="single" w:sz="6" w:space="0" w:color="auto"/>
              <w:right w:val="single" w:sz="6" w:space="0" w:color="auto"/>
            </w:tcBorders>
            <w:vAlign w:val="center"/>
          </w:tcPr>
          <w:p w14:paraId="178F15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73DB4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54B2B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8.68</w:t>
            </w:r>
          </w:p>
        </w:tc>
        <w:tc>
          <w:tcPr>
            <w:tcW w:w="186" w:type="pct"/>
            <w:tcBorders>
              <w:top w:val="single" w:sz="6" w:space="0" w:color="auto"/>
              <w:left w:val="single" w:sz="6" w:space="0" w:color="auto"/>
              <w:bottom w:val="single" w:sz="6" w:space="0" w:color="auto"/>
              <w:right w:val="single" w:sz="6" w:space="0" w:color="auto"/>
            </w:tcBorders>
            <w:vAlign w:val="center"/>
          </w:tcPr>
          <w:p w14:paraId="6FCABE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500518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0.90</w:t>
            </w:r>
          </w:p>
        </w:tc>
        <w:tc>
          <w:tcPr>
            <w:tcW w:w="209" w:type="pct"/>
            <w:tcBorders>
              <w:top w:val="single" w:sz="6" w:space="0" w:color="auto"/>
              <w:left w:val="single" w:sz="6" w:space="0" w:color="auto"/>
              <w:bottom w:val="single" w:sz="6" w:space="0" w:color="auto"/>
              <w:right w:val="single" w:sz="6" w:space="0" w:color="auto"/>
            </w:tcBorders>
            <w:vAlign w:val="center"/>
          </w:tcPr>
          <w:p w14:paraId="6E9C1C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5FBEA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C7051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14.34</w:t>
            </w:r>
          </w:p>
        </w:tc>
      </w:tr>
      <w:tr w:rsidR="00D64FA0" w:rsidRPr="009A06AE" w14:paraId="43A5CE1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9412C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9516, Rolette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445E1F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038079951600</w:t>
            </w:r>
          </w:p>
        </w:tc>
        <w:tc>
          <w:tcPr>
            <w:tcW w:w="350" w:type="pct"/>
            <w:tcBorders>
              <w:top w:val="single" w:sz="6" w:space="0" w:color="auto"/>
              <w:left w:val="single" w:sz="6" w:space="0" w:color="auto"/>
              <w:bottom w:val="single" w:sz="6" w:space="0" w:color="auto"/>
              <w:right w:val="single" w:sz="6" w:space="0" w:color="auto"/>
            </w:tcBorders>
            <w:vAlign w:val="center"/>
          </w:tcPr>
          <w:p w14:paraId="69DA58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888</w:t>
            </w:r>
          </w:p>
        </w:tc>
        <w:tc>
          <w:tcPr>
            <w:tcW w:w="340" w:type="pct"/>
            <w:tcBorders>
              <w:top w:val="single" w:sz="6" w:space="0" w:color="auto"/>
              <w:left w:val="single" w:sz="6" w:space="0" w:color="auto"/>
              <w:bottom w:val="single" w:sz="6" w:space="0" w:color="auto"/>
              <w:right w:val="single" w:sz="6" w:space="0" w:color="auto"/>
            </w:tcBorders>
            <w:vAlign w:val="center"/>
          </w:tcPr>
          <w:p w14:paraId="7880BB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1537</w:t>
            </w:r>
          </w:p>
        </w:tc>
        <w:tc>
          <w:tcPr>
            <w:tcW w:w="331" w:type="pct"/>
            <w:tcBorders>
              <w:top w:val="single" w:sz="6" w:space="0" w:color="auto"/>
              <w:left w:val="single" w:sz="6" w:space="0" w:color="auto"/>
              <w:bottom w:val="single" w:sz="6" w:space="0" w:color="auto"/>
              <w:right w:val="single" w:sz="6" w:space="0" w:color="auto"/>
            </w:tcBorders>
            <w:vAlign w:val="center"/>
          </w:tcPr>
          <w:p w14:paraId="7D988C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57.77</w:t>
            </w:r>
          </w:p>
        </w:tc>
        <w:tc>
          <w:tcPr>
            <w:tcW w:w="441" w:type="pct"/>
            <w:tcBorders>
              <w:top w:val="single" w:sz="6" w:space="0" w:color="auto"/>
              <w:left w:val="single" w:sz="6" w:space="0" w:color="auto"/>
              <w:bottom w:val="single" w:sz="6" w:space="0" w:color="auto"/>
              <w:right w:val="single" w:sz="6" w:space="0" w:color="auto"/>
            </w:tcBorders>
            <w:vAlign w:val="center"/>
          </w:tcPr>
          <w:p w14:paraId="6054DE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2F645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478</w:t>
            </w:r>
          </w:p>
        </w:tc>
        <w:tc>
          <w:tcPr>
            <w:tcW w:w="312" w:type="pct"/>
            <w:tcBorders>
              <w:top w:val="single" w:sz="6" w:space="0" w:color="auto"/>
              <w:left w:val="single" w:sz="6" w:space="0" w:color="auto"/>
              <w:bottom w:val="single" w:sz="6" w:space="0" w:color="auto"/>
              <w:right w:val="single" w:sz="6" w:space="0" w:color="auto"/>
            </w:tcBorders>
            <w:vAlign w:val="center"/>
          </w:tcPr>
          <w:p w14:paraId="2CC61C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19.46</w:t>
            </w:r>
          </w:p>
        </w:tc>
        <w:tc>
          <w:tcPr>
            <w:tcW w:w="209" w:type="pct"/>
            <w:tcBorders>
              <w:top w:val="single" w:sz="6" w:space="0" w:color="auto"/>
              <w:left w:val="single" w:sz="6" w:space="0" w:color="auto"/>
              <w:bottom w:val="single" w:sz="6" w:space="0" w:color="auto"/>
              <w:right w:val="single" w:sz="6" w:space="0" w:color="auto"/>
            </w:tcBorders>
            <w:vAlign w:val="center"/>
          </w:tcPr>
          <w:p w14:paraId="4750ED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3.77</w:t>
            </w:r>
          </w:p>
        </w:tc>
        <w:tc>
          <w:tcPr>
            <w:tcW w:w="186" w:type="pct"/>
            <w:tcBorders>
              <w:top w:val="single" w:sz="6" w:space="0" w:color="auto"/>
              <w:left w:val="single" w:sz="6" w:space="0" w:color="auto"/>
              <w:bottom w:val="single" w:sz="6" w:space="0" w:color="auto"/>
              <w:right w:val="single" w:sz="6" w:space="0" w:color="auto"/>
            </w:tcBorders>
            <w:vAlign w:val="center"/>
          </w:tcPr>
          <w:p w14:paraId="06C321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6E2D4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6FD5B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3.97</w:t>
            </w:r>
          </w:p>
        </w:tc>
        <w:tc>
          <w:tcPr>
            <w:tcW w:w="186" w:type="pct"/>
            <w:tcBorders>
              <w:top w:val="single" w:sz="6" w:space="0" w:color="auto"/>
              <w:left w:val="single" w:sz="6" w:space="0" w:color="auto"/>
              <w:bottom w:val="single" w:sz="6" w:space="0" w:color="auto"/>
              <w:right w:val="single" w:sz="6" w:space="0" w:color="auto"/>
            </w:tcBorders>
            <w:vAlign w:val="center"/>
          </w:tcPr>
          <w:p w14:paraId="00B6C1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86" w:type="pct"/>
            <w:tcBorders>
              <w:top w:val="single" w:sz="6" w:space="0" w:color="auto"/>
              <w:left w:val="single" w:sz="6" w:space="0" w:color="auto"/>
              <w:bottom w:val="single" w:sz="6" w:space="0" w:color="auto"/>
              <w:right w:val="single" w:sz="6" w:space="0" w:color="auto"/>
            </w:tcBorders>
            <w:vAlign w:val="center"/>
          </w:tcPr>
          <w:p w14:paraId="7E388D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209" w:type="pct"/>
            <w:tcBorders>
              <w:top w:val="single" w:sz="6" w:space="0" w:color="auto"/>
              <w:left w:val="single" w:sz="6" w:space="0" w:color="auto"/>
              <w:bottom w:val="single" w:sz="6" w:space="0" w:color="auto"/>
              <w:right w:val="single" w:sz="6" w:space="0" w:color="auto"/>
            </w:tcBorders>
            <w:vAlign w:val="center"/>
          </w:tcPr>
          <w:p w14:paraId="5A94CE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3.77</w:t>
            </w:r>
          </w:p>
        </w:tc>
        <w:tc>
          <w:tcPr>
            <w:tcW w:w="186" w:type="pct"/>
            <w:tcBorders>
              <w:top w:val="single" w:sz="6" w:space="0" w:color="auto"/>
              <w:left w:val="single" w:sz="6" w:space="0" w:color="auto"/>
              <w:bottom w:val="single" w:sz="6" w:space="0" w:color="auto"/>
              <w:right w:val="single" w:sz="6" w:space="0" w:color="auto"/>
            </w:tcBorders>
            <w:vAlign w:val="center"/>
          </w:tcPr>
          <w:p w14:paraId="19CBB1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65706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15.48</w:t>
            </w:r>
          </w:p>
        </w:tc>
      </w:tr>
      <w:tr w:rsidR="00D64FA0" w:rsidRPr="009A06AE" w14:paraId="753F3E3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AE10B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9517, Rolette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369236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038079951700</w:t>
            </w:r>
          </w:p>
        </w:tc>
        <w:tc>
          <w:tcPr>
            <w:tcW w:w="350" w:type="pct"/>
            <w:tcBorders>
              <w:top w:val="single" w:sz="6" w:space="0" w:color="auto"/>
              <w:left w:val="single" w:sz="6" w:space="0" w:color="auto"/>
              <w:bottom w:val="single" w:sz="6" w:space="0" w:color="auto"/>
              <w:right w:val="single" w:sz="6" w:space="0" w:color="auto"/>
            </w:tcBorders>
            <w:vAlign w:val="center"/>
          </w:tcPr>
          <w:p w14:paraId="224071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3607</w:t>
            </w:r>
          </w:p>
        </w:tc>
        <w:tc>
          <w:tcPr>
            <w:tcW w:w="340" w:type="pct"/>
            <w:tcBorders>
              <w:top w:val="single" w:sz="6" w:space="0" w:color="auto"/>
              <w:left w:val="single" w:sz="6" w:space="0" w:color="auto"/>
              <w:bottom w:val="single" w:sz="6" w:space="0" w:color="auto"/>
              <w:right w:val="single" w:sz="6" w:space="0" w:color="auto"/>
            </w:tcBorders>
            <w:vAlign w:val="center"/>
          </w:tcPr>
          <w:p w14:paraId="1D401F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4637</w:t>
            </w:r>
          </w:p>
        </w:tc>
        <w:tc>
          <w:tcPr>
            <w:tcW w:w="331" w:type="pct"/>
            <w:tcBorders>
              <w:top w:val="single" w:sz="6" w:space="0" w:color="auto"/>
              <w:left w:val="single" w:sz="6" w:space="0" w:color="auto"/>
              <w:bottom w:val="single" w:sz="6" w:space="0" w:color="auto"/>
              <w:right w:val="single" w:sz="6" w:space="0" w:color="auto"/>
            </w:tcBorders>
            <w:vAlign w:val="center"/>
          </w:tcPr>
          <w:p w14:paraId="3FF24F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77.79</w:t>
            </w:r>
          </w:p>
        </w:tc>
        <w:tc>
          <w:tcPr>
            <w:tcW w:w="441" w:type="pct"/>
            <w:tcBorders>
              <w:top w:val="single" w:sz="6" w:space="0" w:color="auto"/>
              <w:left w:val="single" w:sz="6" w:space="0" w:color="auto"/>
              <w:bottom w:val="single" w:sz="6" w:space="0" w:color="auto"/>
              <w:right w:val="single" w:sz="6" w:space="0" w:color="auto"/>
            </w:tcBorders>
            <w:vAlign w:val="center"/>
          </w:tcPr>
          <w:p w14:paraId="4DDD7E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54A20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1496</w:t>
            </w:r>
          </w:p>
        </w:tc>
        <w:tc>
          <w:tcPr>
            <w:tcW w:w="312" w:type="pct"/>
            <w:tcBorders>
              <w:top w:val="single" w:sz="6" w:space="0" w:color="auto"/>
              <w:left w:val="single" w:sz="6" w:space="0" w:color="auto"/>
              <w:bottom w:val="single" w:sz="6" w:space="0" w:color="auto"/>
              <w:right w:val="single" w:sz="6" w:space="0" w:color="auto"/>
            </w:tcBorders>
            <w:vAlign w:val="center"/>
          </w:tcPr>
          <w:p w14:paraId="47DC3C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23.13</w:t>
            </w:r>
          </w:p>
        </w:tc>
        <w:tc>
          <w:tcPr>
            <w:tcW w:w="209" w:type="pct"/>
            <w:tcBorders>
              <w:top w:val="single" w:sz="6" w:space="0" w:color="auto"/>
              <w:left w:val="single" w:sz="6" w:space="0" w:color="auto"/>
              <w:bottom w:val="single" w:sz="6" w:space="0" w:color="auto"/>
              <w:right w:val="single" w:sz="6" w:space="0" w:color="auto"/>
            </w:tcBorders>
            <w:vAlign w:val="center"/>
          </w:tcPr>
          <w:p w14:paraId="671039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5.08</w:t>
            </w:r>
          </w:p>
        </w:tc>
        <w:tc>
          <w:tcPr>
            <w:tcW w:w="186" w:type="pct"/>
            <w:tcBorders>
              <w:top w:val="single" w:sz="6" w:space="0" w:color="auto"/>
              <w:left w:val="single" w:sz="6" w:space="0" w:color="auto"/>
              <w:bottom w:val="single" w:sz="6" w:space="0" w:color="auto"/>
              <w:right w:val="single" w:sz="6" w:space="0" w:color="auto"/>
            </w:tcBorders>
            <w:vAlign w:val="center"/>
          </w:tcPr>
          <w:p w14:paraId="7472F5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95031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487D7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6.48</w:t>
            </w:r>
          </w:p>
        </w:tc>
        <w:tc>
          <w:tcPr>
            <w:tcW w:w="186" w:type="pct"/>
            <w:tcBorders>
              <w:top w:val="single" w:sz="6" w:space="0" w:color="auto"/>
              <w:left w:val="single" w:sz="6" w:space="0" w:color="auto"/>
              <w:bottom w:val="single" w:sz="6" w:space="0" w:color="auto"/>
              <w:right w:val="single" w:sz="6" w:space="0" w:color="auto"/>
            </w:tcBorders>
            <w:vAlign w:val="center"/>
          </w:tcPr>
          <w:p w14:paraId="3A5539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1.07</w:t>
            </w:r>
          </w:p>
        </w:tc>
        <w:tc>
          <w:tcPr>
            <w:tcW w:w="186" w:type="pct"/>
            <w:tcBorders>
              <w:top w:val="single" w:sz="6" w:space="0" w:color="auto"/>
              <w:left w:val="single" w:sz="6" w:space="0" w:color="auto"/>
              <w:bottom w:val="single" w:sz="6" w:space="0" w:color="auto"/>
              <w:right w:val="single" w:sz="6" w:space="0" w:color="auto"/>
            </w:tcBorders>
            <w:vAlign w:val="center"/>
          </w:tcPr>
          <w:p w14:paraId="728216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0.27</w:t>
            </w:r>
          </w:p>
        </w:tc>
        <w:tc>
          <w:tcPr>
            <w:tcW w:w="209" w:type="pct"/>
            <w:tcBorders>
              <w:top w:val="single" w:sz="6" w:space="0" w:color="auto"/>
              <w:left w:val="single" w:sz="6" w:space="0" w:color="auto"/>
              <w:bottom w:val="single" w:sz="6" w:space="0" w:color="auto"/>
              <w:right w:val="single" w:sz="6" w:space="0" w:color="auto"/>
            </w:tcBorders>
            <w:vAlign w:val="center"/>
          </w:tcPr>
          <w:p w14:paraId="03A34D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0.33</w:t>
            </w:r>
          </w:p>
        </w:tc>
        <w:tc>
          <w:tcPr>
            <w:tcW w:w="186" w:type="pct"/>
            <w:tcBorders>
              <w:top w:val="single" w:sz="6" w:space="0" w:color="auto"/>
              <w:left w:val="single" w:sz="6" w:space="0" w:color="auto"/>
              <w:bottom w:val="single" w:sz="6" w:space="0" w:color="auto"/>
              <w:right w:val="single" w:sz="6" w:space="0" w:color="auto"/>
            </w:tcBorders>
            <w:vAlign w:val="center"/>
          </w:tcPr>
          <w:p w14:paraId="2ACFFC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4.48</w:t>
            </w:r>
          </w:p>
        </w:tc>
        <w:tc>
          <w:tcPr>
            <w:tcW w:w="209" w:type="pct"/>
            <w:tcBorders>
              <w:top w:val="single" w:sz="6" w:space="0" w:color="auto"/>
              <w:left w:val="single" w:sz="6" w:space="0" w:color="auto"/>
              <w:bottom w:val="single" w:sz="6" w:space="0" w:color="auto"/>
              <w:right w:val="single" w:sz="6" w:space="0" w:color="auto"/>
            </w:tcBorders>
            <w:vAlign w:val="center"/>
          </w:tcPr>
          <w:p w14:paraId="082457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17.18</w:t>
            </w:r>
          </w:p>
        </w:tc>
      </w:tr>
      <w:tr w:rsidR="00D64FA0" w:rsidRPr="009A06AE" w14:paraId="12D7259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643CD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9519, Rolette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421E67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038079951900</w:t>
            </w:r>
          </w:p>
        </w:tc>
        <w:tc>
          <w:tcPr>
            <w:tcW w:w="350" w:type="pct"/>
            <w:tcBorders>
              <w:top w:val="single" w:sz="6" w:space="0" w:color="auto"/>
              <w:left w:val="single" w:sz="6" w:space="0" w:color="auto"/>
              <w:bottom w:val="single" w:sz="6" w:space="0" w:color="auto"/>
              <w:right w:val="single" w:sz="6" w:space="0" w:color="auto"/>
            </w:tcBorders>
            <w:vAlign w:val="center"/>
          </w:tcPr>
          <w:p w14:paraId="237E3C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1011</w:t>
            </w:r>
          </w:p>
        </w:tc>
        <w:tc>
          <w:tcPr>
            <w:tcW w:w="340" w:type="pct"/>
            <w:tcBorders>
              <w:top w:val="single" w:sz="6" w:space="0" w:color="auto"/>
              <w:left w:val="single" w:sz="6" w:space="0" w:color="auto"/>
              <w:bottom w:val="single" w:sz="6" w:space="0" w:color="auto"/>
              <w:right w:val="single" w:sz="6" w:space="0" w:color="auto"/>
            </w:tcBorders>
            <w:vAlign w:val="center"/>
          </w:tcPr>
          <w:p w14:paraId="3CD119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1980</w:t>
            </w:r>
          </w:p>
        </w:tc>
        <w:tc>
          <w:tcPr>
            <w:tcW w:w="331" w:type="pct"/>
            <w:tcBorders>
              <w:top w:val="single" w:sz="6" w:space="0" w:color="auto"/>
              <w:left w:val="single" w:sz="6" w:space="0" w:color="auto"/>
              <w:bottom w:val="single" w:sz="6" w:space="0" w:color="auto"/>
              <w:right w:val="single" w:sz="6" w:space="0" w:color="auto"/>
            </w:tcBorders>
            <w:vAlign w:val="center"/>
          </w:tcPr>
          <w:p w14:paraId="3CBBF3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51.06</w:t>
            </w:r>
          </w:p>
        </w:tc>
        <w:tc>
          <w:tcPr>
            <w:tcW w:w="441" w:type="pct"/>
            <w:tcBorders>
              <w:top w:val="single" w:sz="6" w:space="0" w:color="auto"/>
              <w:left w:val="single" w:sz="6" w:space="0" w:color="auto"/>
              <w:bottom w:val="single" w:sz="6" w:space="0" w:color="auto"/>
              <w:right w:val="single" w:sz="6" w:space="0" w:color="auto"/>
            </w:tcBorders>
            <w:vAlign w:val="center"/>
          </w:tcPr>
          <w:p w14:paraId="1187A9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C7F48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643</w:t>
            </w:r>
          </w:p>
        </w:tc>
        <w:tc>
          <w:tcPr>
            <w:tcW w:w="312" w:type="pct"/>
            <w:tcBorders>
              <w:top w:val="single" w:sz="6" w:space="0" w:color="auto"/>
              <w:left w:val="single" w:sz="6" w:space="0" w:color="auto"/>
              <w:bottom w:val="single" w:sz="6" w:space="0" w:color="auto"/>
              <w:right w:val="single" w:sz="6" w:space="0" w:color="auto"/>
            </w:tcBorders>
            <w:vAlign w:val="center"/>
          </w:tcPr>
          <w:p w14:paraId="5A1319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26.13</w:t>
            </w:r>
          </w:p>
        </w:tc>
        <w:tc>
          <w:tcPr>
            <w:tcW w:w="209" w:type="pct"/>
            <w:tcBorders>
              <w:top w:val="single" w:sz="6" w:space="0" w:color="auto"/>
              <w:left w:val="single" w:sz="6" w:space="0" w:color="auto"/>
              <w:bottom w:val="single" w:sz="6" w:space="0" w:color="auto"/>
              <w:right w:val="single" w:sz="6" w:space="0" w:color="auto"/>
            </w:tcBorders>
            <w:vAlign w:val="center"/>
          </w:tcPr>
          <w:p w14:paraId="29CF57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0.47</w:t>
            </w:r>
          </w:p>
        </w:tc>
        <w:tc>
          <w:tcPr>
            <w:tcW w:w="186" w:type="pct"/>
            <w:tcBorders>
              <w:top w:val="single" w:sz="6" w:space="0" w:color="auto"/>
              <w:left w:val="single" w:sz="6" w:space="0" w:color="auto"/>
              <w:bottom w:val="single" w:sz="6" w:space="0" w:color="auto"/>
              <w:right w:val="single" w:sz="6" w:space="0" w:color="auto"/>
            </w:tcBorders>
            <w:vAlign w:val="center"/>
          </w:tcPr>
          <w:p w14:paraId="124F57C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8E804C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80C0D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2.33</w:t>
            </w:r>
          </w:p>
        </w:tc>
        <w:tc>
          <w:tcPr>
            <w:tcW w:w="186" w:type="pct"/>
            <w:tcBorders>
              <w:top w:val="single" w:sz="6" w:space="0" w:color="auto"/>
              <w:left w:val="single" w:sz="6" w:space="0" w:color="auto"/>
              <w:bottom w:val="single" w:sz="6" w:space="0" w:color="auto"/>
              <w:right w:val="single" w:sz="6" w:space="0" w:color="auto"/>
            </w:tcBorders>
            <w:vAlign w:val="center"/>
          </w:tcPr>
          <w:p w14:paraId="117669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6C720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0355A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9D943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w:t>
            </w:r>
          </w:p>
        </w:tc>
        <w:tc>
          <w:tcPr>
            <w:tcW w:w="209" w:type="pct"/>
            <w:tcBorders>
              <w:top w:val="single" w:sz="6" w:space="0" w:color="auto"/>
              <w:left w:val="single" w:sz="6" w:space="0" w:color="auto"/>
              <w:bottom w:val="single" w:sz="6" w:space="0" w:color="auto"/>
              <w:right w:val="single" w:sz="6" w:space="0" w:color="auto"/>
            </w:tcBorders>
            <w:vAlign w:val="center"/>
          </w:tcPr>
          <w:p w14:paraId="5F0661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23.17</w:t>
            </w:r>
          </w:p>
        </w:tc>
      </w:tr>
      <w:tr w:rsidR="00D64FA0" w:rsidRPr="009A06AE" w14:paraId="4876BA2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2C923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9408, Sioux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5954D7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038085940800</w:t>
            </w:r>
          </w:p>
        </w:tc>
        <w:tc>
          <w:tcPr>
            <w:tcW w:w="350" w:type="pct"/>
            <w:tcBorders>
              <w:top w:val="single" w:sz="6" w:space="0" w:color="auto"/>
              <w:left w:val="single" w:sz="6" w:space="0" w:color="auto"/>
              <w:bottom w:val="single" w:sz="6" w:space="0" w:color="auto"/>
              <w:right w:val="single" w:sz="6" w:space="0" w:color="auto"/>
            </w:tcBorders>
            <w:vAlign w:val="center"/>
          </w:tcPr>
          <w:p w14:paraId="26DDB8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1296</w:t>
            </w:r>
          </w:p>
        </w:tc>
        <w:tc>
          <w:tcPr>
            <w:tcW w:w="340" w:type="pct"/>
            <w:tcBorders>
              <w:top w:val="single" w:sz="6" w:space="0" w:color="auto"/>
              <w:left w:val="single" w:sz="6" w:space="0" w:color="auto"/>
              <w:bottom w:val="single" w:sz="6" w:space="0" w:color="auto"/>
              <w:right w:val="single" w:sz="6" w:space="0" w:color="auto"/>
            </w:tcBorders>
            <w:vAlign w:val="center"/>
          </w:tcPr>
          <w:p w14:paraId="22F537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1746</w:t>
            </w:r>
          </w:p>
        </w:tc>
        <w:tc>
          <w:tcPr>
            <w:tcW w:w="331" w:type="pct"/>
            <w:tcBorders>
              <w:top w:val="single" w:sz="6" w:space="0" w:color="auto"/>
              <w:left w:val="single" w:sz="6" w:space="0" w:color="auto"/>
              <w:bottom w:val="single" w:sz="6" w:space="0" w:color="auto"/>
              <w:right w:val="single" w:sz="6" w:space="0" w:color="auto"/>
            </w:tcBorders>
            <w:vAlign w:val="center"/>
          </w:tcPr>
          <w:p w14:paraId="34563A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74.23</w:t>
            </w:r>
          </w:p>
        </w:tc>
        <w:tc>
          <w:tcPr>
            <w:tcW w:w="441" w:type="pct"/>
            <w:tcBorders>
              <w:top w:val="single" w:sz="6" w:space="0" w:color="auto"/>
              <w:left w:val="single" w:sz="6" w:space="0" w:color="auto"/>
              <w:bottom w:val="single" w:sz="6" w:space="0" w:color="auto"/>
              <w:right w:val="single" w:sz="6" w:space="0" w:color="auto"/>
            </w:tcBorders>
            <w:vAlign w:val="center"/>
          </w:tcPr>
          <w:p w14:paraId="6B043C4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C884F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478</w:t>
            </w:r>
          </w:p>
        </w:tc>
        <w:tc>
          <w:tcPr>
            <w:tcW w:w="312" w:type="pct"/>
            <w:tcBorders>
              <w:top w:val="single" w:sz="6" w:space="0" w:color="auto"/>
              <w:left w:val="single" w:sz="6" w:space="0" w:color="auto"/>
              <w:bottom w:val="single" w:sz="6" w:space="0" w:color="auto"/>
              <w:right w:val="single" w:sz="6" w:space="0" w:color="auto"/>
            </w:tcBorders>
            <w:vAlign w:val="center"/>
          </w:tcPr>
          <w:p w14:paraId="34512D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28.45</w:t>
            </w:r>
          </w:p>
        </w:tc>
        <w:tc>
          <w:tcPr>
            <w:tcW w:w="209" w:type="pct"/>
            <w:tcBorders>
              <w:top w:val="single" w:sz="6" w:space="0" w:color="auto"/>
              <w:left w:val="single" w:sz="6" w:space="0" w:color="auto"/>
              <w:bottom w:val="single" w:sz="6" w:space="0" w:color="auto"/>
              <w:right w:val="single" w:sz="6" w:space="0" w:color="auto"/>
            </w:tcBorders>
            <w:vAlign w:val="center"/>
          </w:tcPr>
          <w:p w14:paraId="29592E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w:t>
            </w:r>
          </w:p>
        </w:tc>
        <w:tc>
          <w:tcPr>
            <w:tcW w:w="186" w:type="pct"/>
            <w:tcBorders>
              <w:top w:val="single" w:sz="6" w:space="0" w:color="auto"/>
              <w:left w:val="single" w:sz="6" w:space="0" w:color="auto"/>
              <w:bottom w:val="single" w:sz="6" w:space="0" w:color="auto"/>
              <w:right w:val="single" w:sz="6" w:space="0" w:color="auto"/>
            </w:tcBorders>
            <w:vAlign w:val="center"/>
          </w:tcPr>
          <w:p w14:paraId="5D5CE5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63" w:type="pct"/>
            <w:tcBorders>
              <w:top w:val="single" w:sz="6" w:space="0" w:color="auto"/>
              <w:left w:val="single" w:sz="6" w:space="0" w:color="auto"/>
              <w:bottom w:val="single" w:sz="6" w:space="0" w:color="auto"/>
              <w:right w:val="single" w:sz="6" w:space="0" w:color="auto"/>
            </w:tcBorders>
            <w:vAlign w:val="center"/>
          </w:tcPr>
          <w:p w14:paraId="4FED2F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86" w:type="pct"/>
            <w:tcBorders>
              <w:top w:val="single" w:sz="6" w:space="0" w:color="auto"/>
              <w:left w:val="single" w:sz="6" w:space="0" w:color="auto"/>
              <w:bottom w:val="single" w:sz="6" w:space="0" w:color="auto"/>
              <w:right w:val="single" w:sz="6" w:space="0" w:color="auto"/>
            </w:tcBorders>
            <w:vAlign w:val="center"/>
          </w:tcPr>
          <w:p w14:paraId="59406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8.58</w:t>
            </w:r>
          </w:p>
        </w:tc>
        <w:tc>
          <w:tcPr>
            <w:tcW w:w="186" w:type="pct"/>
            <w:tcBorders>
              <w:top w:val="single" w:sz="6" w:space="0" w:color="auto"/>
              <w:left w:val="single" w:sz="6" w:space="0" w:color="auto"/>
              <w:bottom w:val="single" w:sz="6" w:space="0" w:color="auto"/>
              <w:right w:val="single" w:sz="6" w:space="0" w:color="auto"/>
            </w:tcBorders>
            <w:vAlign w:val="center"/>
          </w:tcPr>
          <w:p w14:paraId="163F94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5.44</w:t>
            </w:r>
          </w:p>
        </w:tc>
        <w:tc>
          <w:tcPr>
            <w:tcW w:w="186" w:type="pct"/>
            <w:tcBorders>
              <w:top w:val="single" w:sz="6" w:space="0" w:color="auto"/>
              <w:left w:val="single" w:sz="6" w:space="0" w:color="auto"/>
              <w:bottom w:val="single" w:sz="6" w:space="0" w:color="auto"/>
              <w:right w:val="single" w:sz="6" w:space="0" w:color="auto"/>
            </w:tcBorders>
            <w:vAlign w:val="center"/>
          </w:tcPr>
          <w:p w14:paraId="203913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8B7ED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86" w:type="pct"/>
            <w:tcBorders>
              <w:top w:val="single" w:sz="6" w:space="0" w:color="auto"/>
              <w:left w:val="single" w:sz="6" w:space="0" w:color="auto"/>
              <w:bottom w:val="single" w:sz="6" w:space="0" w:color="auto"/>
              <w:right w:val="single" w:sz="6" w:space="0" w:color="auto"/>
            </w:tcBorders>
            <w:vAlign w:val="center"/>
          </w:tcPr>
          <w:p w14:paraId="53124F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5.65</w:t>
            </w:r>
          </w:p>
        </w:tc>
        <w:tc>
          <w:tcPr>
            <w:tcW w:w="209" w:type="pct"/>
            <w:tcBorders>
              <w:top w:val="single" w:sz="6" w:space="0" w:color="auto"/>
              <w:left w:val="single" w:sz="6" w:space="0" w:color="auto"/>
              <w:bottom w:val="single" w:sz="6" w:space="0" w:color="auto"/>
              <w:right w:val="single" w:sz="6" w:space="0" w:color="auto"/>
            </w:tcBorders>
            <w:vAlign w:val="center"/>
          </w:tcPr>
          <w:p w14:paraId="007FF8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17.36</w:t>
            </w:r>
          </w:p>
        </w:tc>
      </w:tr>
      <w:tr w:rsidR="00D64FA0" w:rsidRPr="009A06AE" w14:paraId="7B9CBC5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DCFA9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9409, Sioux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729849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038085940900</w:t>
            </w:r>
          </w:p>
        </w:tc>
        <w:tc>
          <w:tcPr>
            <w:tcW w:w="350" w:type="pct"/>
            <w:tcBorders>
              <w:top w:val="single" w:sz="6" w:space="0" w:color="auto"/>
              <w:left w:val="single" w:sz="6" w:space="0" w:color="auto"/>
              <w:bottom w:val="single" w:sz="6" w:space="0" w:color="auto"/>
              <w:right w:val="single" w:sz="6" w:space="0" w:color="auto"/>
            </w:tcBorders>
            <w:vAlign w:val="center"/>
          </w:tcPr>
          <w:p w14:paraId="573C3C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2358</w:t>
            </w:r>
          </w:p>
        </w:tc>
        <w:tc>
          <w:tcPr>
            <w:tcW w:w="340" w:type="pct"/>
            <w:tcBorders>
              <w:top w:val="single" w:sz="6" w:space="0" w:color="auto"/>
              <w:left w:val="single" w:sz="6" w:space="0" w:color="auto"/>
              <w:bottom w:val="single" w:sz="6" w:space="0" w:color="auto"/>
              <w:right w:val="single" w:sz="6" w:space="0" w:color="auto"/>
            </w:tcBorders>
            <w:vAlign w:val="center"/>
          </w:tcPr>
          <w:p w14:paraId="3CEFD5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2593</w:t>
            </w:r>
          </w:p>
        </w:tc>
        <w:tc>
          <w:tcPr>
            <w:tcW w:w="331" w:type="pct"/>
            <w:tcBorders>
              <w:top w:val="single" w:sz="6" w:space="0" w:color="auto"/>
              <w:left w:val="single" w:sz="6" w:space="0" w:color="auto"/>
              <w:bottom w:val="single" w:sz="6" w:space="0" w:color="auto"/>
              <w:right w:val="single" w:sz="6" w:space="0" w:color="auto"/>
            </w:tcBorders>
            <w:vAlign w:val="center"/>
          </w:tcPr>
          <w:p w14:paraId="57EC818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90.94</w:t>
            </w:r>
          </w:p>
        </w:tc>
        <w:tc>
          <w:tcPr>
            <w:tcW w:w="441" w:type="pct"/>
            <w:tcBorders>
              <w:top w:val="single" w:sz="6" w:space="0" w:color="auto"/>
              <w:left w:val="single" w:sz="6" w:space="0" w:color="auto"/>
              <w:bottom w:val="single" w:sz="6" w:space="0" w:color="auto"/>
              <w:right w:val="single" w:sz="6" w:space="0" w:color="auto"/>
            </w:tcBorders>
            <w:vAlign w:val="center"/>
          </w:tcPr>
          <w:p w14:paraId="27314C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9541A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629</w:t>
            </w:r>
          </w:p>
        </w:tc>
        <w:tc>
          <w:tcPr>
            <w:tcW w:w="312" w:type="pct"/>
            <w:tcBorders>
              <w:top w:val="single" w:sz="6" w:space="0" w:color="auto"/>
              <w:left w:val="single" w:sz="6" w:space="0" w:color="auto"/>
              <w:bottom w:val="single" w:sz="6" w:space="0" w:color="auto"/>
              <w:right w:val="single" w:sz="6" w:space="0" w:color="auto"/>
            </w:tcBorders>
            <w:vAlign w:val="center"/>
          </w:tcPr>
          <w:p w14:paraId="1A78D6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28.14</w:t>
            </w:r>
          </w:p>
        </w:tc>
        <w:tc>
          <w:tcPr>
            <w:tcW w:w="209" w:type="pct"/>
            <w:tcBorders>
              <w:top w:val="single" w:sz="6" w:space="0" w:color="auto"/>
              <w:left w:val="single" w:sz="6" w:space="0" w:color="auto"/>
              <w:bottom w:val="single" w:sz="6" w:space="0" w:color="auto"/>
              <w:right w:val="single" w:sz="6" w:space="0" w:color="auto"/>
            </w:tcBorders>
            <w:vAlign w:val="center"/>
          </w:tcPr>
          <w:p w14:paraId="28CA65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w:t>
            </w:r>
          </w:p>
        </w:tc>
        <w:tc>
          <w:tcPr>
            <w:tcW w:w="186" w:type="pct"/>
            <w:tcBorders>
              <w:top w:val="single" w:sz="6" w:space="0" w:color="auto"/>
              <w:left w:val="single" w:sz="6" w:space="0" w:color="auto"/>
              <w:bottom w:val="single" w:sz="6" w:space="0" w:color="auto"/>
              <w:right w:val="single" w:sz="6" w:space="0" w:color="auto"/>
            </w:tcBorders>
            <w:vAlign w:val="center"/>
          </w:tcPr>
          <w:p w14:paraId="77ACD6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CA24F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9D572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10.97</w:t>
            </w:r>
          </w:p>
        </w:tc>
        <w:tc>
          <w:tcPr>
            <w:tcW w:w="186" w:type="pct"/>
            <w:tcBorders>
              <w:top w:val="single" w:sz="6" w:space="0" w:color="auto"/>
              <w:left w:val="single" w:sz="6" w:space="0" w:color="auto"/>
              <w:bottom w:val="single" w:sz="6" w:space="0" w:color="auto"/>
              <w:right w:val="single" w:sz="6" w:space="0" w:color="auto"/>
            </w:tcBorders>
            <w:vAlign w:val="center"/>
          </w:tcPr>
          <w:p w14:paraId="4C99A6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2.54</w:t>
            </w:r>
          </w:p>
        </w:tc>
        <w:tc>
          <w:tcPr>
            <w:tcW w:w="186" w:type="pct"/>
            <w:tcBorders>
              <w:top w:val="single" w:sz="6" w:space="0" w:color="auto"/>
              <w:left w:val="single" w:sz="6" w:space="0" w:color="auto"/>
              <w:bottom w:val="single" w:sz="6" w:space="0" w:color="auto"/>
              <w:right w:val="single" w:sz="6" w:space="0" w:color="auto"/>
            </w:tcBorders>
            <w:vAlign w:val="center"/>
          </w:tcPr>
          <w:p w14:paraId="3D985D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w:t>
            </w:r>
          </w:p>
        </w:tc>
        <w:tc>
          <w:tcPr>
            <w:tcW w:w="209" w:type="pct"/>
            <w:tcBorders>
              <w:top w:val="single" w:sz="6" w:space="0" w:color="auto"/>
              <w:left w:val="single" w:sz="6" w:space="0" w:color="auto"/>
              <w:bottom w:val="single" w:sz="6" w:space="0" w:color="auto"/>
              <w:right w:val="single" w:sz="6" w:space="0" w:color="auto"/>
            </w:tcBorders>
            <w:vAlign w:val="center"/>
          </w:tcPr>
          <w:p w14:paraId="19499F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w:t>
            </w:r>
          </w:p>
        </w:tc>
        <w:tc>
          <w:tcPr>
            <w:tcW w:w="186" w:type="pct"/>
            <w:tcBorders>
              <w:top w:val="single" w:sz="6" w:space="0" w:color="auto"/>
              <w:left w:val="single" w:sz="6" w:space="0" w:color="auto"/>
              <w:bottom w:val="single" w:sz="6" w:space="0" w:color="auto"/>
              <w:right w:val="single" w:sz="6" w:space="0" w:color="auto"/>
            </w:tcBorders>
            <w:vAlign w:val="center"/>
          </w:tcPr>
          <w:p w14:paraId="38700A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D6235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17.49</w:t>
            </w:r>
          </w:p>
        </w:tc>
      </w:tr>
      <w:tr w:rsidR="00D64FA0" w:rsidRPr="009A06AE" w14:paraId="65A7742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6F2BD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Benson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695FE4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038005940100</w:t>
            </w:r>
          </w:p>
        </w:tc>
        <w:tc>
          <w:tcPr>
            <w:tcW w:w="350" w:type="pct"/>
            <w:tcBorders>
              <w:top w:val="single" w:sz="6" w:space="0" w:color="auto"/>
              <w:left w:val="single" w:sz="6" w:space="0" w:color="auto"/>
              <w:bottom w:val="single" w:sz="6" w:space="0" w:color="auto"/>
              <w:right w:val="single" w:sz="6" w:space="0" w:color="auto"/>
            </w:tcBorders>
            <w:vAlign w:val="center"/>
          </w:tcPr>
          <w:p w14:paraId="1ED7A1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2103</w:t>
            </w:r>
          </w:p>
        </w:tc>
        <w:tc>
          <w:tcPr>
            <w:tcW w:w="340" w:type="pct"/>
            <w:tcBorders>
              <w:top w:val="single" w:sz="6" w:space="0" w:color="auto"/>
              <w:left w:val="single" w:sz="6" w:space="0" w:color="auto"/>
              <w:bottom w:val="single" w:sz="6" w:space="0" w:color="auto"/>
              <w:right w:val="single" w:sz="6" w:space="0" w:color="auto"/>
            </w:tcBorders>
            <w:vAlign w:val="center"/>
          </w:tcPr>
          <w:p w14:paraId="516D89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2524</w:t>
            </w:r>
          </w:p>
        </w:tc>
        <w:tc>
          <w:tcPr>
            <w:tcW w:w="331" w:type="pct"/>
            <w:tcBorders>
              <w:top w:val="single" w:sz="6" w:space="0" w:color="auto"/>
              <w:left w:val="single" w:sz="6" w:space="0" w:color="auto"/>
              <w:bottom w:val="single" w:sz="6" w:space="0" w:color="auto"/>
              <w:right w:val="single" w:sz="6" w:space="0" w:color="auto"/>
            </w:tcBorders>
            <w:vAlign w:val="center"/>
          </w:tcPr>
          <w:p w14:paraId="723FD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83.32</w:t>
            </w:r>
          </w:p>
        </w:tc>
        <w:tc>
          <w:tcPr>
            <w:tcW w:w="441" w:type="pct"/>
            <w:tcBorders>
              <w:top w:val="single" w:sz="6" w:space="0" w:color="auto"/>
              <w:left w:val="single" w:sz="6" w:space="0" w:color="auto"/>
              <w:bottom w:val="single" w:sz="6" w:space="0" w:color="auto"/>
              <w:right w:val="single" w:sz="6" w:space="0" w:color="auto"/>
            </w:tcBorders>
            <w:vAlign w:val="center"/>
          </w:tcPr>
          <w:p w14:paraId="15AB63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B042F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644</w:t>
            </w:r>
          </w:p>
        </w:tc>
        <w:tc>
          <w:tcPr>
            <w:tcW w:w="312" w:type="pct"/>
            <w:tcBorders>
              <w:top w:val="single" w:sz="6" w:space="0" w:color="auto"/>
              <w:left w:val="single" w:sz="6" w:space="0" w:color="auto"/>
              <w:bottom w:val="single" w:sz="6" w:space="0" w:color="auto"/>
              <w:right w:val="single" w:sz="6" w:space="0" w:color="auto"/>
            </w:tcBorders>
            <w:vAlign w:val="center"/>
          </w:tcPr>
          <w:p w14:paraId="1A9D82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26.40</w:t>
            </w:r>
          </w:p>
        </w:tc>
        <w:tc>
          <w:tcPr>
            <w:tcW w:w="209" w:type="pct"/>
            <w:tcBorders>
              <w:top w:val="single" w:sz="6" w:space="0" w:color="auto"/>
              <w:left w:val="single" w:sz="6" w:space="0" w:color="auto"/>
              <w:bottom w:val="single" w:sz="6" w:space="0" w:color="auto"/>
              <w:right w:val="single" w:sz="6" w:space="0" w:color="auto"/>
            </w:tcBorders>
            <w:vAlign w:val="center"/>
          </w:tcPr>
          <w:p w14:paraId="27AE0B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4.04</w:t>
            </w:r>
          </w:p>
        </w:tc>
        <w:tc>
          <w:tcPr>
            <w:tcW w:w="186" w:type="pct"/>
            <w:tcBorders>
              <w:top w:val="single" w:sz="6" w:space="0" w:color="auto"/>
              <w:left w:val="single" w:sz="6" w:space="0" w:color="auto"/>
              <w:bottom w:val="single" w:sz="6" w:space="0" w:color="auto"/>
              <w:right w:val="single" w:sz="6" w:space="0" w:color="auto"/>
            </w:tcBorders>
            <w:vAlign w:val="center"/>
          </w:tcPr>
          <w:p w14:paraId="5B0171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15E2E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526BA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20.65</w:t>
            </w:r>
          </w:p>
        </w:tc>
        <w:tc>
          <w:tcPr>
            <w:tcW w:w="186" w:type="pct"/>
            <w:tcBorders>
              <w:top w:val="single" w:sz="6" w:space="0" w:color="auto"/>
              <w:left w:val="single" w:sz="6" w:space="0" w:color="auto"/>
              <w:bottom w:val="single" w:sz="6" w:space="0" w:color="auto"/>
              <w:right w:val="single" w:sz="6" w:space="0" w:color="auto"/>
            </w:tcBorders>
            <w:vAlign w:val="center"/>
          </w:tcPr>
          <w:p w14:paraId="69E0AE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6.06</w:t>
            </w:r>
          </w:p>
        </w:tc>
        <w:tc>
          <w:tcPr>
            <w:tcW w:w="186" w:type="pct"/>
            <w:tcBorders>
              <w:top w:val="single" w:sz="6" w:space="0" w:color="auto"/>
              <w:left w:val="single" w:sz="6" w:space="0" w:color="auto"/>
              <w:bottom w:val="single" w:sz="6" w:space="0" w:color="auto"/>
              <w:right w:val="single" w:sz="6" w:space="0" w:color="auto"/>
            </w:tcBorders>
            <w:vAlign w:val="center"/>
          </w:tcPr>
          <w:p w14:paraId="6B91DF5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5.75</w:t>
            </w:r>
          </w:p>
        </w:tc>
        <w:tc>
          <w:tcPr>
            <w:tcW w:w="209" w:type="pct"/>
            <w:tcBorders>
              <w:top w:val="single" w:sz="6" w:space="0" w:color="auto"/>
              <w:left w:val="single" w:sz="6" w:space="0" w:color="auto"/>
              <w:bottom w:val="single" w:sz="6" w:space="0" w:color="auto"/>
              <w:right w:val="single" w:sz="6" w:space="0" w:color="auto"/>
            </w:tcBorders>
            <w:vAlign w:val="center"/>
          </w:tcPr>
          <w:p w14:paraId="56333F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w:t>
            </w:r>
          </w:p>
        </w:tc>
        <w:tc>
          <w:tcPr>
            <w:tcW w:w="186" w:type="pct"/>
            <w:tcBorders>
              <w:top w:val="single" w:sz="6" w:space="0" w:color="auto"/>
              <w:left w:val="single" w:sz="6" w:space="0" w:color="auto"/>
              <w:bottom w:val="single" w:sz="6" w:space="0" w:color="auto"/>
              <w:right w:val="single" w:sz="6" w:space="0" w:color="auto"/>
            </w:tcBorders>
            <w:vAlign w:val="center"/>
          </w:tcPr>
          <w:p w14:paraId="070642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630B5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8.70</w:t>
            </w:r>
          </w:p>
        </w:tc>
      </w:tr>
      <w:tr w:rsidR="00D64FA0" w:rsidRPr="009A06AE" w14:paraId="04AFE5E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41F02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9402, Benson County, North Dakota</w:t>
            </w:r>
          </w:p>
        </w:tc>
        <w:tc>
          <w:tcPr>
            <w:tcW w:w="383" w:type="pct"/>
            <w:tcBorders>
              <w:top w:val="single" w:sz="6" w:space="0" w:color="auto"/>
              <w:left w:val="single" w:sz="6" w:space="0" w:color="auto"/>
              <w:bottom w:val="single" w:sz="6" w:space="0" w:color="auto"/>
              <w:right w:val="single" w:sz="6" w:space="0" w:color="auto"/>
            </w:tcBorders>
            <w:vAlign w:val="center"/>
          </w:tcPr>
          <w:p w14:paraId="14A3AA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038005940200</w:t>
            </w:r>
          </w:p>
        </w:tc>
        <w:tc>
          <w:tcPr>
            <w:tcW w:w="350" w:type="pct"/>
            <w:tcBorders>
              <w:top w:val="single" w:sz="6" w:space="0" w:color="auto"/>
              <w:left w:val="single" w:sz="6" w:space="0" w:color="auto"/>
              <w:bottom w:val="single" w:sz="6" w:space="0" w:color="auto"/>
              <w:right w:val="single" w:sz="6" w:space="0" w:color="auto"/>
            </w:tcBorders>
            <w:vAlign w:val="center"/>
          </w:tcPr>
          <w:p w14:paraId="65BDB5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1814</w:t>
            </w:r>
          </w:p>
        </w:tc>
        <w:tc>
          <w:tcPr>
            <w:tcW w:w="340" w:type="pct"/>
            <w:tcBorders>
              <w:top w:val="single" w:sz="6" w:space="0" w:color="auto"/>
              <w:left w:val="single" w:sz="6" w:space="0" w:color="auto"/>
              <w:bottom w:val="single" w:sz="6" w:space="0" w:color="auto"/>
              <w:right w:val="single" w:sz="6" w:space="0" w:color="auto"/>
            </w:tcBorders>
            <w:vAlign w:val="center"/>
          </w:tcPr>
          <w:p w14:paraId="39EA4C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2202</w:t>
            </w:r>
          </w:p>
        </w:tc>
        <w:tc>
          <w:tcPr>
            <w:tcW w:w="331" w:type="pct"/>
            <w:tcBorders>
              <w:top w:val="single" w:sz="6" w:space="0" w:color="auto"/>
              <w:left w:val="single" w:sz="6" w:space="0" w:color="auto"/>
              <w:bottom w:val="single" w:sz="6" w:space="0" w:color="auto"/>
              <w:right w:val="single" w:sz="6" w:space="0" w:color="auto"/>
            </w:tcBorders>
            <w:vAlign w:val="center"/>
          </w:tcPr>
          <w:p w14:paraId="6C8284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82.38</w:t>
            </w:r>
          </w:p>
        </w:tc>
        <w:tc>
          <w:tcPr>
            <w:tcW w:w="441" w:type="pct"/>
            <w:tcBorders>
              <w:top w:val="single" w:sz="6" w:space="0" w:color="auto"/>
              <w:left w:val="single" w:sz="6" w:space="0" w:color="auto"/>
              <w:bottom w:val="single" w:sz="6" w:space="0" w:color="auto"/>
              <w:right w:val="single" w:sz="6" w:space="0" w:color="auto"/>
            </w:tcBorders>
            <w:vAlign w:val="center"/>
          </w:tcPr>
          <w:p w14:paraId="6615B4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9B499D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657</w:t>
            </w:r>
          </w:p>
        </w:tc>
        <w:tc>
          <w:tcPr>
            <w:tcW w:w="312" w:type="pct"/>
            <w:tcBorders>
              <w:top w:val="single" w:sz="6" w:space="0" w:color="auto"/>
              <w:left w:val="single" w:sz="6" w:space="0" w:color="auto"/>
              <w:bottom w:val="single" w:sz="6" w:space="0" w:color="auto"/>
              <w:right w:val="single" w:sz="6" w:space="0" w:color="auto"/>
            </w:tcBorders>
            <w:vAlign w:val="center"/>
          </w:tcPr>
          <w:p w14:paraId="507FA3D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27.85</w:t>
            </w:r>
          </w:p>
        </w:tc>
        <w:tc>
          <w:tcPr>
            <w:tcW w:w="209" w:type="pct"/>
            <w:tcBorders>
              <w:top w:val="single" w:sz="6" w:space="0" w:color="auto"/>
              <w:left w:val="single" w:sz="6" w:space="0" w:color="auto"/>
              <w:bottom w:val="single" w:sz="6" w:space="0" w:color="auto"/>
              <w:right w:val="single" w:sz="6" w:space="0" w:color="auto"/>
            </w:tcBorders>
            <w:vAlign w:val="center"/>
          </w:tcPr>
          <w:p w14:paraId="4BBCCF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w:t>
            </w:r>
          </w:p>
        </w:tc>
        <w:tc>
          <w:tcPr>
            <w:tcW w:w="186" w:type="pct"/>
            <w:tcBorders>
              <w:top w:val="single" w:sz="6" w:space="0" w:color="auto"/>
              <w:left w:val="single" w:sz="6" w:space="0" w:color="auto"/>
              <w:bottom w:val="single" w:sz="6" w:space="0" w:color="auto"/>
              <w:right w:val="single" w:sz="6" w:space="0" w:color="auto"/>
            </w:tcBorders>
            <w:vAlign w:val="center"/>
          </w:tcPr>
          <w:p w14:paraId="25624F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w:t>
            </w:r>
          </w:p>
        </w:tc>
        <w:tc>
          <w:tcPr>
            <w:tcW w:w="163" w:type="pct"/>
            <w:tcBorders>
              <w:top w:val="single" w:sz="6" w:space="0" w:color="auto"/>
              <w:left w:val="single" w:sz="6" w:space="0" w:color="auto"/>
              <w:bottom w:val="single" w:sz="6" w:space="0" w:color="auto"/>
              <w:right w:val="single" w:sz="6" w:space="0" w:color="auto"/>
            </w:tcBorders>
            <w:vAlign w:val="center"/>
          </w:tcPr>
          <w:p w14:paraId="479EEA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69D4E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13.09</w:t>
            </w:r>
          </w:p>
        </w:tc>
        <w:tc>
          <w:tcPr>
            <w:tcW w:w="186" w:type="pct"/>
            <w:tcBorders>
              <w:top w:val="single" w:sz="6" w:space="0" w:color="auto"/>
              <w:left w:val="single" w:sz="6" w:space="0" w:color="auto"/>
              <w:bottom w:val="single" w:sz="6" w:space="0" w:color="auto"/>
              <w:right w:val="single" w:sz="6" w:space="0" w:color="auto"/>
            </w:tcBorders>
            <w:vAlign w:val="center"/>
          </w:tcPr>
          <w:p w14:paraId="4BDE4C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4.26</w:t>
            </w:r>
          </w:p>
        </w:tc>
        <w:tc>
          <w:tcPr>
            <w:tcW w:w="186" w:type="pct"/>
            <w:tcBorders>
              <w:top w:val="single" w:sz="6" w:space="0" w:color="auto"/>
              <w:left w:val="single" w:sz="6" w:space="0" w:color="auto"/>
              <w:bottom w:val="single" w:sz="6" w:space="0" w:color="auto"/>
              <w:right w:val="single" w:sz="6" w:space="0" w:color="auto"/>
            </w:tcBorders>
            <w:vAlign w:val="center"/>
          </w:tcPr>
          <w:p w14:paraId="2A213F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1.98</w:t>
            </w:r>
          </w:p>
        </w:tc>
        <w:tc>
          <w:tcPr>
            <w:tcW w:w="209" w:type="pct"/>
            <w:tcBorders>
              <w:top w:val="single" w:sz="6" w:space="0" w:color="auto"/>
              <w:left w:val="single" w:sz="6" w:space="0" w:color="auto"/>
              <w:bottom w:val="single" w:sz="6" w:space="0" w:color="auto"/>
              <w:right w:val="single" w:sz="6" w:space="0" w:color="auto"/>
            </w:tcBorders>
            <w:vAlign w:val="center"/>
          </w:tcPr>
          <w:p w14:paraId="58814C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w:t>
            </w:r>
          </w:p>
        </w:tc>
        <w:tc>
          <w:tcPr>
            <w:tcW w:w="186" w:type="pct"/>
            <w:tcBorders>
              <w:top w:val="single" w:sz="6" w:space="0" w:color="auto"/>
              <w:left w:val="single" w:sz="6" w:space="0" w:color="auto"/>
              <w:bottom w:val="single" w:sz="6" w:space="0" w:color="auto"/>
              <w:right w:val="single" w:sz="6" w:space="0" w:color="auto"/>
            </w:tcBorders>
            <w:vAlign w:val="center"/>
          </w:tcPr>
          <w:p w14:paraId="736982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w:t>
            </w:r>
          </w:p>
        </w:tc>
        <w:tc>
          <w:tcPr>
            <w:tcW w:w="209" w:type="pct"/>
            <w:tcBorders>
              <w:top w:val="single" w:sz="6" w:space="0" w:color="auto"/>
              <w:left w:val="single" w:sz="6" w:space="0" w:color="auto"/>
              <w:bottom w:val="single" w:sz="6" w:space="0" w:color="auto"/>
              <w:right w:val="single" w:sz="6" w:space="0" w:color="auto"/>
            </w:tcBorders>
            <w:vAlign w:val="center"/>
          </w:tcPr>
          <w:p w14:paraId="31B841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19.03</w:t>
            </w:r>
          </w:p>
        </w:tc>
      </w:tr>
      <w:tr w:rsidR="00D64FA0" w:rsidRPr="009A06AE" w14:paraId="6C3714B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B1377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3761, Delaware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64EEA0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040041376100</w:t>
            </w:r>
          </w:p>
        </w:tc>
        <w:tc>
          <w:tcPr>
            <w:tcW w:w="350" w:type="pct"/>
            <w:tcBorders>
              <w:top w:val="single" w:sz="6" w:space="0" w:color="auto"/>
              <w:left w:val="single" w:sz="6" w:space="0" w:color="auto"/>
              <w:bottom w:val="single" w:sz="6" w:space="0" w:color="auto"/>
              <w:right w:val="single" w:sz="6" w:space="0" w:color="auto"/>
            </w:tcBorders>
            <w:vAlign w:val="center"/>
          </w:tcPr>
          <w:p w14:paraId="318A00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2789</w:t>
            </w:r>
          </w:p>
        </w:tc>
        <w:tc>
          <w:tcPr>
            <w:tcW w:w="340" w:type="pct"/>
            <w:tcBorders>
              <w:top w:val="single" w:sz="6" w:space="0" w:color="auto"/>
              <w:left w:val="single" w:sz="6" w:space="0" w:color="auto"/>
              <w:bottom w:val="single" w:sz="6" w:space="0" w:color="auto"/>
              <w:right w:val="single" w:sz="6" w:space="0" w:color="auto"/>
            </w:tcBorders>
            <w:vAlign w:val="center"/>
          </w:tcPr>
          <w:p w14:paraId="164003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5183</w:t>
            </w:r>
          </w:p>
        </w:tc>
        <w:tc>
          <w:tcPr>
            <w:tcW w:w="331" w:type="pct"/>
            <w:tcBorders>
              <w:top w:val="single" w:sz="6" w:space="0" w:color="auto"/>
              <w:left w:val="single" w:sz="6" w:space="0" w:color="auto"/>
              <w:bottom w:val="single" w:sz="6" w:space="0" w:color="auto"/>
              <w:right w:val="single" w:sz="6" w:space="0" w:color="auto"/>
            </w:tcBorders>
            <w:vAlign w:val="center"/>
          </w:tcPr>
          <w:p w14:paraId="30C9DFC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53.81</w:t>
            </w:r>
          </w:p>
        </w:tc>
        <w:tc>
          <w:tcPr>
            <w:tcW w:w="441" w:type="pct"/>
            <w:tcBorders>
              <w:top w:val="single" w:sz="6" w:space="0" w:color="auto"/>
              <w:left w:val="single" w:sz="6" w:space="0" w:color="auto"/>
              <w:bottom w:val="single" w:sz="6" w:space="0" w:color="auto"/>
              <w:right w:val="single" w:sz="6" w:space="0" w:color="auto"/>
            </w:tcBorders>
            <w:vAlign w:val="center"/>
          </w:tcPr>
          <w:p w14:paraId="4B99D4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78256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1842</w:t>
            </w:r>
          </w:p>
        </w:tc>
        <w:tc>
          <w:tcPr>
            <w:tcW w:w="312" w:type="pct"/>
            <w:tcBorders>
              <w:top w:val="single" w:sz="6" w:space="0" w:color="auto"/>
              <w:left w:val="single" w:sz="6" w:space="0" w:color="auto"/>
              <w:bottom w:val="single" w:sz="6" w:space="0" w:color="auto"/>
              <w:right w:val="single" w:sz="6" w:space="0" w:color="auto"/>
            </w:tcBorders>
            <w:vAlign w:val="center"/>
          </w:tcPr>
          <w:p w14:paraId="0E2A69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31.38</w:t>
            </w:r>
          </w:p>
        </w:tc>
        <w:tc>
          <w:tcPr>
            <w:tcW w:w="209" w:type="pct"/>
            <w:tcBorders>
              <w:top w:val="single" w:sz="6" w:space="0" w:color="auto"/>
              <w:left w:val="single" w:sz="6" w:space="0" w:color="auto"/>
              <w:bottom w:val="single" w:sz="6" w:space="0" w:color="auto"/>
              <w:right w:val="single" w:sz="6" w:space="0" w:color="auto"/>
            </w:tcBorders>
            <w:vAlign w:val="center"/>
          </w:tcPr>
          <w:p w14:paraId="0C15F8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w:t>
            </w:r>
          </w:p>
        </w:tc>
        <w:tc>
          <w:tcPr>
            <w:tcW w:w="186" w:type="pct"/>
            <w:tcBorders>
              <w:top w:val="single" w:sz="6" w:space="0" w:color="auto"/>
              <w:left w:val="single" w:sz="6" w:space="0" w:color="auto"/>
              <w:bottom w:val="single" w:sz="6" w:space="0" w:color="auto"/>
              <w:right w:val="single" w:sz="6" w:space="0" w:color="auto"/>
            </w:tcBorders>
            <w:vAlign w:val="center"/>
          </w:tcPr>
          <w:p w14:paraId="41DF9E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0.05</w:t>
            </w:r>
          </w:p>
        </w:tc>
        <w:tc>
          <w:tcPr>
            <w:tcW w:w="163" w:type="pct"/>
            <w:tcBorders>
              <w:top w:val="single" w:sz="6" w:space="0" w:color="auto"/>
              <w:left w:val="single" w:sz="6" w:space="0" w:color="auto"/>
              <w:bottom w:val="single" w:sz="6" w:space="0" w:color="auto"/>
              <w:right w:val="single" w:sz="6" w:space="0" w:color="auto"/>
            </w:tcBorders>
            <w:vAlign w:val="center"/>
          </w:tcPr>
          <w:p w14:paraId="3ADD37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39BC05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3.37</w:t>
            </w:r>
          </w:p>
        </w:tc>
        <w:tc>
          <w:tcPr>
            <w:tcW w:w="186" w:type="pct"/>
            <w:tcBorders>
              <w:top w:val="single" w:sz="6" w:space="0" w:color="auto"/>
              <w:left w:val="single" w:sz="6" w:space="0" w:color="auto"/>
              <w:bottom w:val="single" w:sz="6" w:space="0" w:color="auto"/>
              <w:right w:val="single" w:sz="6" w:space="0" w:color="auto"/>
            </w:tcBorders>
            <w:vAlign w:val="center"/>
          </w:tcPr>
          <w:p w14:paraId="192E02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0.71</w:t>
            </w:r>
          </w:p>
        </w:tc>
        <w:tc>
          <w:tcPr>
            <w:tcW w:w="186" w:type="pct"/>
            <w:tcBorders>
              <w:top w:val="single" w:sz="6" w:space="0" w:color="auto"/>
              <w:left w:val="single" w:sz="6" w:space="0" w:color="auto"/>
              <w:bottom w:val="single" w:sz="6" w:space="0" w:color="auto"/>
              <w:right w:val="single" w:sz="6" w:space="0" w:color="auto"/>
            </w:tcBorders>
            <w:vAlign w:val="center"/>
          </w:tcPr>
          <w:p w14:paraId="151CF4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2CEBA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0.65</w:t>
            </w:r>
          </w:p>
        </w:tc>
        <w:tc>
          <w:tcPr>
            <w:tcW w:w="186" w:type="pct"/>
            <w:tcBorders>
              <w:top w:val="single" w:sz="6" w:space="0" w:color="auto"/>
              <w:left w:val="single" w:sz="6" w:space="0" w:color="auto"/>
              <w:bottom w:val="single" w:sz="6" w:space="0" w:color="auto"/>
              <w:right w:val="single" w:sz="6" w:space="0" w:color="auto"/>
            </w:tcBorders>
            <w:vAlign w:val="center"/>
          </w:tcPr>
          <w:p w14:paraId="1FD3E8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1.30</w:t>
            </w:r>
          </w:p>
        </w:tc>
        <w:tc>
          <w:tcPr>
            <w:tcW w:w="209" w:type="pct"/>
            <w:tcBorders>
              <w:top w:val="single" w:sz="6" w:space="0" w:color="auto"/>
              <w:left w:val="single" w:sz="6" w:space="0" w:color="auto"/>
              <w:bottom w:val="single" w:sz="6" w:space="0" w:color="auto"/>
              <w:right w:val="single" w:sz="6" w:space="0" w:color="auto"/>
            </w:tcBorders>
            <w:vAlign w:val="center"/>
          </w:tcPr>
          <w:p w14:paraId="1F99D9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27.69</w:t>
            </w:r>
          </w:p>
        </w:tc>
      </w:tr>
      <w:tr w:rsidR="00D64FA0" w:rsidRPr="009A06AE" w14:paraId="100D95A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821D2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3768, Adair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648D7B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040001376800</w:t>
            </w:r>
          </w:p>
        </w:tc>
        <w:tc>
          <w:tcPr>
            <w:tcW w:w="350" w:type="pct"/>
            <w:tcBorders>
              <w:top w:val="single" w:sz="6" w:space="0" w:color="auto"/>
              <w:left w:val="single" w:sz="6" w:space="0" w:color="auto"/>
              <w:bottom w:val="single" w:sz="6" w:space="0" w:color="auto"/>
              <w:right w:val="single" w:sz="6" w:space="0" w:color="auto"/>
            </w:tcBorders>
            <w:vAlign w:val="center"/>
          </w:tcPr>
          <w:p w14:paraId="22BAAD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3136</w:t>
            </w:r>
          </w:p>
        </w:tc>
        <w:tc>
          <w:tcPr>
            <w:tcW w:w="340" w:type="pct"/>
            <w:tcBorders>
              <w:top w:val="single" w:sz="6" w:space="0" w:color="auto"/>
              <w:left w:val="single" w:sz="6" w:space="0" w:color="auto"/>
              <w:bottom w:val="single" w:sz="6" w:space="0" w:color="auto"/>
              <w:right w:val="single" w:sz="6" w:space="0" w:color="auto"/>
            </w:tcBorders>
            <w:vAlign w:val="center"/>
          </w:tcPr>
          <w:p w14:paraId="6EA4F7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4960</w:t>
            </w:r>
          </w:p>
        </w:tc>
        <w:tc>
          <w:tcPr>
            <w:tcW w:w="331" w:type="pct"/>
            <w:tcBorders>
              <w:top w:val="single" w:sz="6" w:space="0" w:color="auto"/>
              <w:left w:val="single" w:sz="6" w:space="0" w:color="auto"/>
              <w:bottom w:val="single" w:sz="6" w:space="0" w:color="auto"/>
              <w:right w:val="single" w:sz="6" w:space="0" w:color="auto"/>
            </w:tcBorders>
            <w:vAlign w:val="center"/>
          </w:tcPr>
          <w:p w14:paraId="49A857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63.23</w:t>
            </w:r>
          </w:p>
        </w:tc>
        <w:tc>
          <w:tcPr>
            <w:tcW w:w="441" w:type="pct"/>
            <w:tcBorders>
              <w:top w:val="single" w:sz="6" w:space="0" w:color="auto"/>
              <w:left w:val="single" w:sz="6" w:space="0" w:color="auto"/>
              <w:bottom w:val="single" w:sz="6" w:space="0" w:color="auto"/>
              <w:right w:val="single" w:sz="6" w:space="0" w:color="auto"/>
            </w:tcBorders>
            <w:vAlign w:val="center"/>
          </w:tcPr>
          <w:p w14:paraId="5A3530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581F1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1595</w:t>
            </w:r>
          </w:p>
        </w:tc>
        <w:tc>
          <w:tcPr>
            <w:tcW w:w="312" w:type="pct"/>
            <w:tcBorders>
              <w:top w:val="single" w:sz="6" w:space="0" w:color="auto"/>
              <w:left w:val="single" w:sz="6" w:space="0" w:color="auto"/>
              <w:bottom w:val="single" w:sz="6" w:space="0" w:color="auto"/>
              <w:right w:val="single" w:sz="6" w:space="0" w:color="auto"/>
            </w:tcBorders>
            <w:vAlign w:val="center"/>
          </w:tcPr>
          <w:p w14:paraId="2526992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23.45</w:t>
            </w:r>
          </w:p>
        </w:tc>
        <w:tc>
          <w:tcPr>
            <w:tcW w:w="209" w:type="pct"/>
            <w:tcBorders>
              <w:top w:val="single" w:sz="6" w:space="0" w:color="auto"/>
              <w:left w:val="single" w:sz="6" w:space="0" w:color="auto"/>
              <w:bottom w:val="single" w:sz="6" w:space="0" w:color="auto"/>
              <w:right w:val="single" w:sz="6" w:space="0" w:color="auto"/>
            </w:tcBorders>
            <w:vAlign w:val="center"/>
          </w:tcPr>
          <w:p w14:paraId="54CDFF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2.19</w:t>
            </w:r>
          </w:p>
        </w:tc>
        <w:tc>
          <w:tcPr>
            <w:tcW w:w="186" w:type="pct"/>
            <w:tcBorders>
              <w:top w:val="single" w:sz="6" w:space="0" w:color="auto"/>
              <w:left w:val="single" w:sz="6" w:space="0" w:color="auto"/>
              <w:bottom w:val="single" w:sz="6" w:space="0" w:color="auto"/>
              <w:right w:val="single" w:sz="6" w:space="0" w:color="auto"/>
            </w:tcBorders>
            <w:vAlign w:val="center"/>
          </w:tcPr>
          <w:p w14:paraId="7DCDC4E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0.19</w:t>
            </w:r>
          </w:p>
        </w:tc>
        <w:tc>
          <w:tcPr>
            <w:tcW w:w="163" w:type="pct"/>
            <w:tcBorders>
              <w:top w:val="single" w:sz="6" w:space="0" w:color="auto"/>
              <w:left w:val="single" w:sz="6" w:space="0" w:color="auto"/>
              <w:bottom w:val="single" w:sz="6" w:space="0" w:color="auto"/>
              <w:right w:val="single" w:sz="6" w:space="0" w:color="auto"/>
            </w:tcBorders>
            <w:vAlign w:val="center"/>
          </w:tcPr>
          <w:p w14:paraId="5A07C1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6A4FD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4.14</w:t>
            </w:r>
          </w:p>
        </w:tc>
        <w:tc>
          <w:tcPr>
            <w:tcW w:w="186" w:type="pct"/>
            <w:tcBorders>
              <w:top w:val="single" w:sz="6" w:space="0" w:color="auto"/>
              <w:left w:val="single" w:sz="6" w:space="0" w:color="auto"/>
              <w:bottom w:val="single" w:sz="6" w:space="0" w:color="auto"/>
              <w:right w:val="single" w:sz="6" w:space="0" w:color="auto"/>
            </w:tcBorders>
            <w:vAlign w:val="center"/>
          </w:tcPr>
          <w:p w14:paraId="329067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0.69</w:t>
            </w:r>
          </w:p>
        </w:tc>
        <w:tc>
          <w:tcPr>
            <w:tcW w:w="186" w:type="pct"/>
            <w:tcBorders>
              <w:top w:val="single" w:sz="6" w:space="0" w:color="auto"/>
              <w:left w:val="single" w:sz="6" w:space="0" w:color="auto"/>
              <w:bottom w:val="single" w:sz="6" w:space="0" w:color="auto"/>
              <w:right w:val="single" w:sz="6" w:space="0" w:color="auto"/>
            </w:tcBorders>
            <w:vAlign w:val="center"/>
          </w:tcPr>
          <w:p w14:paraId="68E666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9E924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1.38</w:t>
            </w:r>
          </w:p>
        </w:tc>
        <w:tc>
          <w:tcPr>
            <w:tcW w:w="186" w:type="pct"/>
            <w:tcBorders>
              <w:top w:val="single" w:sz="6" w:space="0" w:color="auto"/>
              <w:left w:val="single" w:sz="6" w:space="0" w:color="auto"/>
              <w:bottom w:val="single" w:sz="6" w:space="0" w:color="auto"/>
              <w:right w:val="single" w:sz="6" w:space="0" w:color="auto"/>
            </w:tcBorders>
            <w:vAlign w:val="center"/>
          </w:tcPr>
          <w:p w14:paraId="301A0B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3.26</w:t>
            </w:r>
          </w:p>
        </w:tc>
        <w:tc>
          <w:tcPr>
            <w:tcW w:w="209" w:type="pct"/>
            <w:tcBorders>
              <w:top w:val="single" w:sz="6" w:space="0" w:color="auto"/>
              <w:left w:val="single" w:sz="6" w:space="0" w:color="auto"/>
              <w:bottom w:val="single" w:sz="6" w:space="0" w:color="auto"/>
              <w:right w:val="single" w:sz="6" w:space="0" w:color="auto"/>
            </w:tcBorders>
            <w:vAlign w:val="center"/>
          </w:tcPr>
          <w:p w14:paraId="723901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18.06</w:t>
            </w:r>
          </w:p>
        </w:tc>
      </w:tr>
      <w:tr w:rsidR="00D64FA0" w:rsidRPr="009A06AE" w14:paraId="7FD374F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43427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3769, Adair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0FDD2E6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040001376900</w:t>
            </w:r>
          </w:p>
        </w:tc>
        <w:tc>
          <w:tcPr>
            <w:tcW w:w="350" w:type="pct"/>
            <w:tcBorders>
              <w:top w:val="single" w:sz="6" w:space="0" w:color="auto"/>
              <w:left w:val="single" w:sz="6" w:space="0" w:color="auto"/>
              <w:bottom w:val="single" w:sz="6" w:space="0" w:color="auto"/>
              <w:right w:val="single" w:sz="6" w:space="0" w:color="auto"/>
            </w:tcBorders>
            <w:vAlign w:val="center"/>
          </w:tcPr>
          <w:p w14:paraId="334AD1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2861</w:t>
            </w:r>
          </w:p>
        </w:tc>
        <w:tc>
          <w:tcPr>
            <w:tcW w:w="340" w:type="pct"/>
            <w:tcBorders>
              <w:top w:val="single" w:sz="6" w:space="0" w:color="auto"/>
              <w:left w:val="single" w:sz="6" w:space="0" w:color="auto"/>
              <w:bottom w:val="single" w:sz="6" w:space="0" w:color="auto"/>
              <w:right w:val="single" w:sz="6" w:space="0" w:color="auto"/>
            </w:tcBorders>
            <w:vAlign w:val="center"/>
          </w:tcPr>
          <w:p w14:paraId="5842EE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4597</w:t>
            </w:r>
          </w:p>
        </w:tc>
        <w:tc>
          <w:tcPr>
            <w:tcW w:w="331" w:type="pct"/>
            <w:tcBorders>
              <w:top w:val="single" w:sz="6" w:space="0" w:color="auto"/>
              <w:left w:val="single" w:sz="6" w:space="0" w:color="auto"/>
              <w:bottom w:val="single" w:sz="6" w:space="0" w:color="auto"/>
              <w:right w:val="single" w:sz="6" w:space="0" w:color="auto"/>
            </w:tcBorders>
            <w:vAlign w:val="center"/>
          </w:tcPr>
          <w:p w14:paraId="1AC5DF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62.24</w:t>
            </w:r>
          </w:p>
        </w:tc>
        <w:tc>
          <w:tcPr>
            <w:tcW w:w="441" w:type="pct"/>
            <w:tcBorders>
              <w:top w:val="single" w:sz="6" w:space="0" w:color="auto"/>
              <w:left w:val="single" w:sz="6" w:space="0" w:color="auto"/>
              <w:bottom w:val="single" w:sz="6" w:space="0" w:color="auto"/>
              <w:right w:val="single" w:sz="6" w:space="0" w:color="auto"/>
            </w:tcBorders>
            <w:vAlign w:val="center"/>
          </w:tcPr>
          <w:p w14:paraId="341DFF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DE4DA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1671</w:t>
            </w:r>
          </w:p>
        </w:tc>
        <w:tc>
          <w:tcPr>
            <w:tcW w:w="312" w:type="pct"/>
            <w:tcBorders>
              <w:top w:val="single" w:sz="6" w:space="0" w:color="auto"/>
              <w:left w:val="single" w:sz="6" w:space="0" w:color="auto"/>
              <w:bottom w:val="single" w:sz="6" w:space="0" w:color="auto"/>
              <w:right w:val="single" w:sz="6" w:space="0" w:color="auto"/>
            </w:tcBorders>
            <w:vAlign w:val="center"/>
          </w:tcPr>
          <w:p w14:paraId="4FA987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37.76</w:t>
            </w:r>
          </w:p>
        </w:tc>
        <w:tc>
          <w:tcPr>
            <w:tcW w:w="209" w:type="pct"/>
            <w:tcBorders>
              <w:top w:val="single" w:sz="6" w:space="0" w:color="auto"/>
              <w:left w:val="single" w:sz="6" w:space="0" w:color="auto"/>
              <w:bottom w:val="single" w:sz="6" w:space="0" w:color="auto"/>
              <w:right w:val="single" w:sz="6" w:space="0" w:color="auto"/>
            </w:tcBorders>
            <w:vAlign w:val="center"/>
          </w:tcPr>
          <w:p w14:paraId="35B246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w:t>
            </w:r>
          </w:p>
        </w:tc>
        <w:tc>
          <w:tcPr>
            <w:tcW w:w="186" w:type="pct"/>
            <w:tcBorders>
              <w:top w:val="single" w:sz="6" w:space="0" w:color="auto"/>
              <w:left w:val="single" w:sz="6" w:space="0" w:color="auto"/>
              <w:bottom w:val="single" w:sz="6" w:space="0" w:color="auto"/>
              <w:right w:val="single" w:sz="6" w:space="0" w:color="auto"/>
            </w:tcBorders>
            <w:vAlign w:val="center"/>
          </w:tcPr>
          <w:p w14:paraId="134094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F843A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ECA3B7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5.45</w:t>
            </w:r>
          </w:p>
        </w:tc>
        <w:tc>
          <w:tcPr>
            <w:tcW w:w="186" w:type="pct"/>
            <w:tcBorders>
              <w:top w:val="single" w:sz="6" w:space="0" w:color="auto"/>
              <w:left w:val="single" w:sz="6" w:space="0" w:color="auto"/>
              <w:bottom w:val="single" w:sz="6" w:space="0" w:color="auto"/>
              <w:right w:val="single" w:sz="6" w:space="0" w:color="auto"/>
            </w:tcBorders>
            <w:vAlign w:val="center"/>
          </w:tcPr>
          <w:p w14:paraId="2F57D2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w:t>
            </w:r>
          </w:p>
        </w:tc>
        <w:tc>
          <w:tcPr>
            <w:tcW w:w="186" w:type="pct"/>
            <w:tcBorders>
              <w:top w:val="single" w:sz="6" w:space="0" w:color="auto"/>
              <w:left w:val="single" w:sz="6" w:space="0" w:color="auto"/>
              <w:bottom w:val="single" w:sz="6" w:space="0" w:color="auto"/>
              <w:right w:val="single" w:sz="6" w:space="0" w:color="auto"/>
            </w:tcBorders>
            <w:vAlign w:val="center"/>
          </w:tcPr>
          <w:p w14:paraId="57406C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D8108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0.54</w:t>
            </w:r>
          </w:p>
        </w:tc>
        <w:tc>
          <w:tcPr>
            <w:tcW w:w="186" w:type="pct"/>
            <w:tcBorders>
              <w:top w:val="single" w:sz="6" w:space="0" w:color="auto"/>
              <w:left w:val="single" w:sz="6" w:space="0" w:color="auto"/>
              <w:bottom w:val="single" w:sz="6" w:space="0" w:color="auto"/>
              <w:right w:val="single" w:sz="6" w:space="0" w:color="auto"/>
            </w:tcBorders>
            <w:vAlign w:val="center"/>
          </w:tcPr>
          <w:p w14:paraId="3A35C0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0.84</w:t>
            </w:r>
          </w:p>
        </w:tc>
        <w:tc>
          <w:tcPr>
            <w:tcW w:w="209" w:type="pct"/>
            <w:tcBorders>
              <w:top w:val="single" w:sz="6" w:space="0" w:color="auto"/>
              <w:left w:val="single" w:sz="6" w:space="0" w:color="auto"/>
              <w:bottom w:val="single" w:sz="6" w:space="0" w:color="auto"/>
              <w:right w:val="single" w:sz="6" w:space="0" w:color="auto"/>
            </w:tcBorders>
            <w:vAlign w:val="center"/>
          </w:tcPr>
          <w:p w14:paraId="3B1DC3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33.21</w:t>
            </w:r>
          </w:p>
        </w:tc>
      </w:tr>
      <w:tr w:rsidR="00D64FA0" w:rsidRPr="009A06AE" w14:paraId="07EC194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E3B3F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3770, Adair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720CC4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040001377000</w:t>
            </w:r>
          </w:p>
        </w:tc>
        <w:tc>
          <w:tcPr>
            <w:tcW w:w="350" w:type="pct"/>
            <w:tcBorders>
              <w:top w:val="single" w:sz="6" w:space="0" w:color="auto"/>
              <w:left w:val="single" w:sz="6" w:space="0" w:color="auto"/>
              <w:bottom w:val="single" w:sz="6" w:space="0" w:color="auto"/>
              <w:right w:val="single" w:sz="6" w:space="0" w:color="auto"/>
            </w:tcBorders>
            <w:vAlign w:val="center"/>
          </w:tcPr>
          <w:p w14:paraId="6ED70D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3043</w:t>
            </w:r>
          </w:p>
        </w:tc>
        <w:tc>
          <w:tcPr>
            <w:tcW w:w="340" w:type="pct"/>
            <w:tcBorders>
              <w:top w:val="single" w:sz="6" w:space="0" w:color="auto"/>
              <w:left w:val="single" w:sz="6" w:space="0" w:color="auto"/>
              <w:bottom w:val="single" w:sz="6" w:space="0" w:color="auto"/>
              <w:right w:val="single" w:sz="6" w:space="0" w:color="auto"/>
            </w:tcBorders>
            <w:vAlign w:val="center"/>
          </w:tcPr>
          <w:p w14:paraId="4B2C5F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4810</w:t>
            </w:r>
          </w:p>
        </w:tc>
        <w:tc>
          <w:tcPr>
            <w:tcW w:w="331" w:type="pct"/>
            <w:tcBorders>
              <w:top w:val="single" w:sz="6" w:space="0" w:color="auto"/>
              <w:left w:val="single" w:sz="6" w:space="0" w:color="auto"/>
              <w:bottom w:val="single" w:sz="6" w:space="0" w:color="auto"/>
              <w:right w:val="single" w:sz="6" w:space="0" w:color="auto"/>
            </w:tcBorders>
            <w:vAlign w:val="center"/>
          </w:tcPr>
          <w:p w14:paraId="005F5A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63.26</w:t>
            </w:r>
          </w:p>
        </w:tc>
        <w:tc>
          <w:tcPr>
            <w:tcW w:w="441" w:type="pct"/>
            <w:tcBorders>
              <w:top w:val="single" w:sz="6" w:space="0" w:color="auto"/>
              <w:left w:val="single" w:sz="6" w:space="0" w:color="auto"/>
              <w:bottom w:val="single" w:sz="6" w:space="0" w:color="auto"/>
              <w:right w:val="single" w:sz="6" w:space="0" w:color="auto"/>
            </w:tcBorders>
            <w:vAlign w:val="center"/>
          </w:tcPr>
          <w:p w14:paraId="652A19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B12A7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1608</w:t>
            </w:r>
          </w:p>
        </w:tc>
        <w:tc>
          <w:tcPr>
            <w:tcW w:w="312" w:type="pct"/>
            <w:tcBorders>
              <w:top w:val="single" w:sz="6" w:space="0" w:color="auto"/>
              <w:left w:val="single" w:sz="6" w:space="0" w:color="auto"/>
              <w:bottom w:val="single" w:sz="6" w:space="0" w:color="auto"/>
              <w:right w:val="single" w:sz="6" w:space="0" w:color="auto"/>
            </w:tcBorders>
            <w:vAlign w:val="center"/>
          </w:tcPr>
          <w:p w14:paraId="35A2A8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23.13</w:t>
            </w:r>
          </w:p>
        </w:tc>
        <w:tc>
          <w:tcPr>
            <w:tcW w:w="209" w:type="pct"/>
            <w:tcBorders>
              <w:top w:val="single" w:sz="6" w:space="0" w:color="auto"/>
              <w:left w:val="single" w:sz="6" w:space="0" w:color="auto"/>
              <w:bottom w:val="single" w:sz="6" w:space="0" w:color="auto"/>
              <w:right w:val="single" w:sz="6" w:space="0" w:color="auto"/>
            </w:tcBorders>
            <w:vAlign w:val="center"/>
          </w:tcPr>
          <w:p w14:paraId="3C2CFE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0.44</w:t>
            </w:r>
          </w:p>
        </w:tc>
        <w:tc>
          <w:tcPr>
            <w:tcW w:w="186" w:type="pct"/>
            <w:tcBorders>
              <w:top w:val="single" w:sz="6" w:space="0" w:color="auto"/>
              <w:left w:val="single" w:sz="6" w:space="0" w:color="auto"/>
              <w:bottom w:val="single" w:sz="6" w:space="0" w:color="auto"/>
              <w:right w:val="single" w:sz="6" w:space="0" w:color="auto"/>
            </w:tcBorders>
            <w:vAlign w:val="center"/>
          </w:tcPr>
          <w:p w14:paraId="25336E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12784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41612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3.67</w:t>
            </w:r>
          </w:p>
        </w:tc>
        <w:tc>
          <w:tcPr>
            <w:tcW w:w="186" w:type="pct"/>
            <w:tcBorders>
              <w:top w:val="single" w:sz="6" w:space="0" w:color="auto"/>
              <w:left w:val="single" w:sz="6" w:space="0" w:color="auto"/>
              <w:bottom w:val="single" w:sz="6" w:space="0" w:color="auto"/>
              <w:right w:val="single" w:sz="6" w:space="0" w:color="auto"/>
            </w:tcBorders>
            <w:vAlign w:val="center"/>
          </w:tcPr>
          <w:p w14:paraId="7DC3740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86" w:type="pct"/>
            <w:tcBorders>
              <w:top w:val="single" w:sz="6" w:space="0" w:color="auto"/>
              <w:left w:val="single" w:sz="6" w:space="0" w:color="auto"/>
              <w:bottom w:val="single" w:sz="6" w:space="0" w:color="auto"/>
              <w:right w:val="single" w:sz="6" w:space="0" w:color="auto"/>
            </w:tcBorders>
            <w:vAlign w:val="center"/>
          </w:tcPr>
          <w:p w14:paraId="4E4809A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0.12</w:t>
            </w:r>
          </w:p>
        </w:tc>
        <w:tc>
          <w:tcPr>
            <w:tcW w:w="209" w:type="pct"/>
            <w:tcBorders>
              <w:top w:val="single" w:sz="6" w:space="0" w:color="auto"/>
              <w:left w:val="single" w:sz="6" w:space="0" w:color="auto"/>
              <w:bottom w:val="single" w:sz="6" w:space="0" w:color="auto"/>
              <w:right w:val="single" w:sz="6" w:space="0" w:color="auto"/>
            </w:tcBorders>
            <w:vAlign w:val="center"/>
          </w:tcPr>
          <w:p w14:paraId="3CA78A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0.75</w:t>
            </w:r>
          </w:p>
        </w:tc>
        <w:tc>
          <w:tcPr>
            <w:tcW w:w="186" w:type="pct"/>
            <w:tcBorders>
              <w:top w:val="single" w:sz="6" w:space="0" w:color="auto"/>
              <w:left w:val="single" w:sz="6" w:space="0" w:color="auto"/>
              <w:bottom w:val="single" w:sz="6" w:space="0" w:color="auto"/>
              <w:right w:val="single" w:sz="6" w:space="0" w:color="auto"/>
            </w:tcBorders>
            <w:vAlign w:val="center"/>
          </w:tcPr>
          <w:p w14:paraId="02850F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0.62</w:t>
            </w:r>
          </w:p>
        </w:tc>
        <w:tc>
          <w:tcPr>
            <w:tcW w:w="209" w:type="pct"/>
            <w:tcBorders>
              <w:top w:val="single" w:sz="6" w:space="0" w:color="auto"/>
              <w:left w:val="single" w:sz="6" w:space="0" w:color="auto"/>
              <w:bottom w:val="single" w:sz="6" w:space="0" w:color="auto"/>
              <w:right w:val="single" w:sz="6" w:space="0" w:color="auto"/>
            </w:tcBorders>
            <w:vAlign w:val="center"/>
          </w:tcPr>
          <w:p w14:paraId="459F36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19.59</w:t>
            </w:r>
          </w:p>
        </w:tc>
      </w:tr>
      <w:tr w:rsidR="00D64FA0" w:rsidRPr="009A06AE" w14:paraId="0246124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792BD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1621.01, Caddo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2384F8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040015162101</w:t>
            </w:r>
          </w:p>
        </w:tc>
        <w:tc>
          <w:tcPr>
            <w:tcW w:w="350" w:type="pct"/>
            <w:tcBorders>
              <w:top w:val="single" w:sz="6" w:space="0" w:color="auto"/>
              <w:left w:val="single" w:sz="6" w:space="0" w:color="auto"/>
              <w:bottom w:val="single" w:sz="6" w:space="0" w:color="auto"/>
              <w:right w:val="single" w:sz="6" w:space="0" w:color="auto"/>
            </w:tcBorders>
            <w:vAlign w:val="center"/>
          </w:tcPr>
          <w:p w14:paraId="3F311F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1725</w:t>
            </w:r>
          </w:p>
        </w:tc>
        <w:tc>
          <w:tcPr>
            <w:tcW w:w="340" w:type="pct"/>
            <w:tcBorders>
              <w:top w:val="single" w:sz="6" w:space="0" w:color="auto"/>
              <w:left w:val="single" w:sz="6" w:space="0" w:color="auto"/>
              <w:bottom w:val="single" w:sz="6" w:space="0" w:color="auto"/>
              <w:right w:val="single" w:sz="6" w:space="0" w:color="auto"/>
            </w:tcBorders>
            <w:vAlign w:val="center"/>
          </w:tcPr>
          <w:p w14:paraId="5A86CD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3440</w:t>
            </w:r>
          </w:p>
        </w:tc>
        <w:tc>
          <w:tcPr>
            <w:tcW w:w="331" w:type="pct"/>
            <w:tcBorders>
              <w:top w:val="single" w:sz="6" w:space="0" w:color="auto"/>
              <w:left w:val="single" w:sz="6" w:space="0" w:color="auto"/>
              <w:bottom w:val="single" w:sz="6" w:space="0" w:color="auto"/>
              <w:right w:val="single" w:sz="6" w:space="0" w:color="auto"/>
            </w:tcBorders>
            <w:vAlign w:val="center"/>
          </w:tcPr>
          <w:p w14:paraId="0080F0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50.15</w:t>
            </w:r>
          </w:p>
        </w:tc>
        <w:tc>
          <w:tcPr>
            <w:tcW w:w="441" w:type="pct"/>
            <w:tcBorders>
              <w:top w:val="single" w:sz="6" w:space="0" w:color="auto"/>
              <w:left w:val="single" w:sz="6" w:space="0" w:color="auto"/>
              <w:bottom w:val="single" w:sz="6" w:space="0" w:color="auto"/>
              <w:right w:val="single" w:sz="6" w:space="0" w:color="auto"/>
            </w:tcBorders>
            <w:vAlign w:val="center"/>
          </w:tcPr>
          <w:p w14:paraId="6D88F4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A0C92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1431</w:t>
            </w:r>
          </w:p>
        </w:tc>
        <w:tc>
          <w:tcPr>
            <w:tcW w:w="312" w:type="pct"/>
            <w:tcBorders>
              <w:top w:val="single" w:sz="6" w:space="0" w:color="auto"/>
              <w:left w:val="single" w:sz="6" w:space="0" w:color="auto"/>
              <w:bottom w:val="single" w:sz="6" w:space="0" w:color="auto"/>
              <w:right w:val="single" w:sz="6" w:space="0" w:color="auto"/>
            </w:tcBorders>
            <w:vAlign w:val="center"/>
          </w:tcPr>
          <w:p w14:paraId="0F6BA5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19.92</w:t>
            </w:r>
          </w:p>
        </w:tc>
        <w:tc>
          <w:tcPr>
            <w:tcW w:w="209" w:type="pct"/>
            <w:tcBorders>
              <w:top w:val="single" w:sz="6" w:space="0" w:color="auto"/>
              <w:left w:val="single" w:sz="6" w:space="0" w:color="auto"/>
              <w:bottom w:val="single" w:sz="6" w:space="0" w:color="auto"/>
              <w:right w:val="single" w:sz="6" w:space="0" w:color="auto"/>
            </w:tcBorders>
            <w:vAlign w:val="center"/>
          </w:tcPr>
          <w:p w14:paraId="2FA67E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0.42</w:t>
            </w:r>
          </w:p>
        </w:tc>
        <w:tc>
          <w:tcPr>
            <w:tcW w:w="186" w:type="pct"/>
            <w:tcBorders>
              <w:top w:val="single" w:sz="6" w:space="0" w:color="auto"/>
              <w:left w:val="single" w:sz="6" w:space="0" w:color="auto"/>
              <w:bottom w:val="single" w:sz="6" w:space="0" w:color="auto"/>
              <w:right w:val="single" w:sz="6" w:space="0" w:color="auto"/>
            </w:tcBorders>
            <w:vAlign w:val="center"/>
          </w:tcPr>
          <w:p w14:paraId="214216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F5E5F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70DF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w:t>
            </w:r>
          </w:p>
        </w:tc>
        <w:tc>
          <w:tcPr>
            <w:tcW w:w="186" w:type="pct"/>
            <w:tcBorders>
              <w:top w:val="single" w:sz="6" w:space="0" w:color="auto"/>
              <w:left w:val="single" w:sz="6" w:space="0" w:color="auto"/>
              <w:bottom w:val="single" w:sz="6" w:space="0" w:color="auto"/>
              <w:right w:val="single" w:sz="6" w:space="0" w:color="auto"/>
            </w:tcBorders>
            <w:vAlign w:val="center"/>
          </w:tcPr>
          <w:p w14:paraId="1F289B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3DAED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0C422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0.42</w:t>
            </w:r>
          </w:p>
        </w:tc>
        <w:tc>
          <w:tcPr>
            <w:tcW w:w="186" w:type="pct"/>
            <w:tcBorders>
              <w:top w:val="single" w:sz="6" w:space="0" w:color="auto"/>
              <w:left w:val="single" w:sz="6" w:space="0" w:color="auto"/>
              <w:bottom w:val="single" w:sz="6" w:space="0" w:color="auto"/>
              <w:right w:val="single" w:sz="6" w:space="0" w:color="auto"/>
            </w:tcBorders>
            <w:vAlign w:val="center"/>
          </w:tcPr>
          <w:p w14:paraId="6F75E7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0.42</w:t>
            </w:r>
          </w:p>
        </w:tc>
        <w:tc>
          <w:tcPr>
            <w:tcW w:w="209" w:type="pct"/>
            <w:tcBorders>
              <w:top w:val="single" w:sz="6" w:space="0" w:color="auto"/>
              <w:left w:val="single" w:sz="6" w:space="0" w:color="auto"/>
              <w:bottom w:val="single" w:sz="6" w:space="0" w:color="auto"/>
              <w:right w:val="single" w:sz="6" w:space="0" w:color="auto"/>
            </w:tcBorders>
            <w:vAlign w:val="center"/>
          </w:tcPr>
          <w:p w14:paraId="193787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18.10</w:t>
            </w:r>
          </w:p>
        </w:tc>
      </w:tr>
      <w:tr w:rsidR="00D64FA0" w:rsidRPr="009A06AE" w14:paraId="77D808E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53761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9782.01, Cherokee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48B061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040021978201</w:t>
            </w:r>
          </w:p>
        </w:tc>
        <w:tc>
          <w:tcPr>
            <w:tcW w:w="350" w:type="pct"/>
            <w:tcBorders>
              <w:top w:val="single" w:sz="6" w:space="0" w:color="auto"/>
              <w:left w:val="single" w:sz="6" w:space="0" w:color="auto"/>
              <w:bottom w:val="single" w:sz="6" w:space="0" w:color="auto"/>
              <w:right w:val="single" w:sz="6" w:space="0" w:color="auto"/>
            </w:tcBorders>
            <w:vAlign w:val="center"/>
          </w:tcPr>
          <w:p w14:paraId="31A1DC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1222</w:t>
            </w:r>
          </w:p>
        </w:tc>
        <w:tc>
          <w:tcPr>
            <w:tcW w:w="340" w:type="pct"/>
            <w:tcBorders>
              <w:top w:val="single" w:sz="6" w:space="0" w:color="auto"/>
              <w:left w:val="single" w:sz="6" w:space="0" w:color="auto"/>
              <w:bottom w:val="single" w:sz="6" w:space="0" w:color="auto"/>
              <w:right w:val="single" w:sz="6" w:space="0" w:color="auto"/>
            </w:tcBorders>
            <w:vAlign w:val="center"/>
          </w:tcPr>
          <w:p w14:paraId="298319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2274</w:t>
            </w:r>
          </w:p>
        </w:tc>
        <w:tc>
          <w:tcPr>
            <w:tcW w:w="331" w:type="pct"/>
            <w:tcBorders>
              <w:top w:val="single" w:sz="6" w:space="0" w:color="auto"/>
              <w:left w:val="single" w:sz="6" w:space="0" w:color="auto"/>
              <w:bottom w:val="single" w:sz="6" w:space="0" w:color="auto"/>
              <w:right w:val="single" w:sz="6" w:space="0" w:color="auto"/>
            </w:tcBorders>
            <w:vAlign w:val="center"/>
          </w:tcPr>
          <w:p w14:paraId="256FF0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53.74</w:t>
            </w:r>
          </w:p>
        </w:tc>
        <w:tc>
          <w:tcPr>
            <w:tcW w:w="441" w:type="pct"/>
            <w:tcBorders>
              <w:top w:val="single" w:sz="6" w:space="0" w:color="auto"/>
              <w:left w:val="single" w:sz="6" w:space="0" w:color="auto"/>
              <w:bottom w:val="single" w:sz="6" w:space="0" w:color="auto"/>
              <w:right w:val="single" w:sz="6" w:space="0" w:color="auto"/>
            </w:tcBorders>
            <w:vAlign w:val="center"/>
          </w:tcPr>
          <w:p w14:paraId="5275CC4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C2A97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856</w:t>
            </w:r>
          </w:p>
        </w:tc>
        <w:tc>
          <w:tcPr>
            <w:tcW w:w="312" w:type="pct"/>
            <w:tcBorders>
              <w:top w:val="single" w:sz="6" w:space="0" w:color="auto"/>
              <w:left w:val="single" w:sz="6" w:space="0" w:color="auto"/>
              <w:bottom w:val="single" w:sz="6" w:space="0" w:color="auto"/>
              <w:right w:val="single" w:sz="6" w:space="0" w:color="auto"/>
            </w:tcBorders>
            <w:vAlign w:val="center"/>
          </w:tcPr>
          <w:p w14:paraId="590431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23.01</w:t>
            </w:r>
          </w:p>
        </w:tc>
        <w:tc>
          <w:tcPr>
            <w:tcW w:w="209" w:type="pct"/>
            <w:tcBorders>
              <w:top w:val="single" w:sz="6" w:space="0" w:color="auto"/>
              <w:left w:val="single" w:sz="6" w:space="0" w:color="auto"/>
              <w:bottom w:val="single" w:sz="6" w:space="0" w:color="auto"/>
              <w:right w:val="single" w:sz="6" w:space="0" w:color="auto"/>
            </w:tcBorders>
            <w:vAlign w:val="center"/>
          </w:tcPr>
          <w:p w14:paraId="10DE32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w:t>
            </w:r>
          </w:p>
        </w:tc>
        <w:tc>
          <w:tcPr>
            <w:tcW w:w="186" w:type="pct"/>
            <w:tcBorders>
              <w:top w:val="single" w:sz="6" w:space="0" w:color="auto"/>
              <w:left w:val="single" w:sz="6" w:space="0" w:color="auto"/>
              <w:bottom w:val="single" w:sz="6" w:space="0" w:color="auto"/>
              <w:right w:val="single" w:sz="6" w:space="0" w:color="auto"/>
            </w:tcBorders>
            <w:vAlign w:val="center"/>
          </w:tcPr>
          <w:p w14:paraId="373606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E945B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C8BD6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w:t>
            </w:r>
          </w:p>
        </w:tc>
        <w:tc>
          <w:tcPr>
            <w:tcW w:w="186" w:type="pct"/>
            <w:tcBorders>
              <w:top w:val="single" w:sz="6" w:space="0" w:color="auto"/>
              <w:left w:val="single" w:sz="6" w:space="0" w:color="auto"/>
              <w:bottom w:val="single" w:sz="6" w:space="0" w:color="auto"/>
              <w:right w:val="single" w:sz="6" w:space="0" w:color="auto"/>
            </w:tcBorders>
            <w:vAlign w:val="center"/>
          </w:tcPr>
          <w:p w14:paraId="6BB4A4B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0.47</w:t>
            </w:r>
          </w:p>
        </w:tc>
        <w:tc>
          <w:tcPr>
            <w:tcW w:w="186" w:type="pct"/>
            <w:tcBorders>
              <w:top w:val="single" w:sz="6" w:space="0" w:color="auto"/>
              <w:left w:val="single" w:sz="6" w:space="0" w:color="auto"/>
              <w:bottom w:val="single" w:sz="6" w:space="0" w:color="auto"/>
              <w:right w:val="single" w:sz="6" w:space="0" w:color="auto"/>
            </w:tcBorders>
            <w:vAlign w:val="center"/>
          </w:tcPr>
          <w:p w14:paraId="0C20DB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0.47</w:t>
            </w:r>
          </w:p>
        </w:tc>
        <w:tc>
          <w:tcPr>
            <w:tcW w:w="209" w:type="pct"/>
            <w:tcBorders>
              <w:top w:val="single" w:sz="6" w:space="0" w:color="auto"/>
              <w:left w:val="single" w:sz="6" w:space="0" w:color="auto"/>
              <w:bottom w:val="single" w:sz="6" w:space="0" w:color="auto"/>
              <w:right w:val="single" w:sz="6" w:space="0" w:color="auto"/>
            </w:tcBorders>
            <w:vAlign w:val="center"/>
          </w:tcPr>
          <w:p w14:paraId="639EF0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w:t>
            </w:r>
          </w:p>
        </w:tc>
        <w:tc>
          <w:tcPr>
            <w:tcW w:w="186" w:type="pct"/>
            <w:tcBorders>
              <w:top w:val="single" w:sz="6" w:space="0" w:color="auto"/>
              <w:left w:val="single" w:sz="6" w:space="0" w:color="auto"/>
              <w:bottom w:val="single" w:sz="6" w:space="0" w:color="auto"/>
              <w:right w:val="single" w:sz="6" w:space="0" w:color="auto"/>
            </w:tcBorders>
            <w:vAlign w:val="center"/>
          </w:tcPr>
          <w:p w14:paraId="638F2B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0.23</w:t>
            </w:r>
          </w:p>
        </w:tc>
        <w:tc>
          <w:tcPr>
            <w:tcW w:w="209" w:type="pct"/>
            <w:tcBorders>
              <w:top w:val="single" w:sz="6" w:space="0" w:color="auto"/>
              <w:left w:val="single" w:sz="6" w:space="0" w:color="auto"/>
              <w:bottom w:val="single" w:sz="6" w:space="0" w:color="auto"/>
              <w:right w:val="single" w:sz="6" w:space="0" w:color="auto"/>
            </w:tcBorders>
            <w:vAlign w:val="center"/>
          </w:tcPr>
          <w:p w14:paraId="068358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20.09</w:t>
            </w:r>
          </w:p>
        </w:tc>
      </w:tr>
      <w:tr w:rsidR="00D64FA0" w:rsidRPr="009A06AE" w14:paraId="12FD1D8E"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5D990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9783.02, Cherokee County, Oklahoma</w:t>
            </w:r>
          </w:p>
        </w:tc>
        <w:tc>
          <w:tcPr>
            <w:tcW w:w="383" w:type="pct"/>
            <w:tcBorders>
              <w:top w:val="single" w:sz="6" w:space="0" w:color="auto"/>
              <w:left w:val="single" w:sz="6" w:space="0" w:color="auto"/>
              <w:bottom w:val="single" w:sz="6" w:space="0" w:color="auto"/>
              <w:right w:val="single" w:sz="6" w:space="0" w:color="auto"/>
            </w:tcBorders>
            <w:vAlign w:val="center"/>
          </w:tcPr>
          <w:p w14:paraId="7683CD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040021978302</w:t>
            </w:r>
          </w:p>
        </w:tc>
        <w:tc>
          <w:tcPr>
            <w:tcW w:w="350" w:type="pct"/>
            <w:tcBorders>
              <w:top w:val="single" w:sz="6" w:space="0" w:color="auto"/>
              <w:left w:val="single" w:sz="6" w:space="0" w:color="auto"/>
              <w:bottom w:val="single" w:sz="6" w:space="0" w:color="auto"/>
              <w:right w:val="single" w:sz="6" w:space="0" w:color="auto"/>
            </w:tcBorders>
            <w:vAlign w:val="center"/>
          </w:tcPr>
          <w:p w14:paraId="3963E4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1548</w:t>
            </w:r>
          </w:p>
        </w:tc>
        <w:tc>
          <w:tcPr>
            <w:tcW w:w="340" w:type="pct"/>
            <w:tcBorders>
              <w:top w:val="single" w:sz="6" w:space="0" w:color="auto"/>
              <w:left w:val="single" w:sz="6" w:space="0" w:color="auto"/>
              <w:bottom w:val="single" w:sz="6" w:space="0" w:color="auto"/>
              <w:right w:val="single" w:sz="6" w:space="0" w:color="auto"/>
            </w:tcBorders>
            <w:vAlign w:val="center"/>
          </w:tcPr>
          <w:p w14:paraId="4849E3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3051</w:t>
            </w:r>
          </w:p>
        </w:tc>
        <w:tc>
          <w:tcPr>
            <w:tcW w:w="331" w:type="pct"/>
            <w:tcBorders>
              <w:top w:val="single" w:sz="6" w:space="0" w:color="auto"/>
              <w:left w:val="single" w:sz="6" w:space="0" w:color="auto"/>
              <w:bottom w:val="single" w:sz="6" w:space="0" w:color="auto"/>
              <w:right w:val="single" w:sz="6" w:space="0" w:color="auto"/>
            </w:tcBorders>
            <w:vAlign w:val="center"/>
          </w:tcPr>
          <w:p w14:paraId="559CEC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50.74</w:t>
            </w:r>
          </w:p>
        </w:tc>
        <w:tc>
          <w:tcPr>
            <w:tcW w:w="441" w:type="pct"/>
            <w:tcBorders>
              <w:top w:val="single" w:sz="6" w:space="0" w:color="auto"/>
              <w:left w:val="single" w:sz="6" w:space="0" w:color="auto"/>
              <w:bottom w:val="single" w:sz="6" w:space="0" w:color="auto"/>
              <w:right w:val="single" w:sz="6" w:space="0" w:color="auto"/>
            </w:tcBorders>
            <w:vAlign w:val="center"/>
          </w:tcPr>
          <w:p w14:paraId="002F51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25F39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987</w:t>
            </w:r>
          </w:p>
        </w:tc>
        <w:tc>
          <w:tcPr>
            <w:tcW w:w="312" w:type="pct"/>
            <w:tcBorders>
              <w:top w:val="single" w:sz="6" w:space="0" w:color="auto"/>
              <w:left w:val="single" w:sz="6" w:space="0" w:color="auto"/>
              <w:bottom w:val="single" w:sz="6" w:space="0" w:color="auto"/>
              <w:right w:val="single" w:sz="6" w:space="0" w:color="auto"/>
            </w:tcBorders>
            <w:vAlign w:val="center"/>
          </w:tcPr>
          <w:p w14:paraId="0A3F9A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24.42</w:t>
            </w:r>
          </w:p>
        </w:tc>
        <w:tc>
          <w:tcPr>
            <w:tcW w:w="209" w:type="pct"/>
            <w:tcBorders>
              <w:top w:val="single" w:sz="6" w:space="0" w:color="auto"/>
              <w:left w:val="single" w:sz="6" w:space="0" w:color="auto"/>
              <w:bottom w:val="single" w:sz="6" w:space="0" w:color="auto"/>
              <w:right w:val="single" w:sz="6" w:space="0" w:color="auto"/>
            </w:tcBorders>
            <w:vAlign w:val="center"/>
          </w:tcPr>
          <w:p w14:paraId="45063E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w:t>
            </w:r>
          </w:p>
        </w:tc>
        <w:tc>
          <w:tcPr>
            <w:tcW w:w="186" w:type="pct"/>
            <w:tcBorders>
              <w:top w:val="single" w:sz="6" w:space="0" w:color="auto"/>
              <w:left w:val="single" w:sz="6" w:space="0" w:color="auto"/>
              <w:bottom w:val="single" w:sz="6" w:space="0" w:color="auto"/>
              <w:right w:val="single" w:sz="6" w:space="0" w:color="auto"/>
            </w:tcBorders>
            <w:vAlign w:val="center"/>
          </w:tcPr>
          <w:p w14:paraId="1B8BAFB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w:t>
            </w:r>
          </w:p>
        </w:tc>
        <w:tc>
          <w:tcPr>
            <w:tcW w:w="163" w:type="pct"/>
            <w:tcBorders>
              <w:top w:val="single" w:sz="6" w:space="0" w:color="auto"/>
              <w:left w:val="single" w:sz="6" w:space="0" w:color="auto"/>
              <w:bottom w:val="single" w:sz="6" w:space="0" w:color="auto"/>
              <w:right w:val="single" w:sz="6" w:space="0" w:color="auto"/>
            </w:tcBorders>
            <w:vAlign w:val="center"/>
          </w:tcPr>
          <w:p w14:paraId="58E1E7B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D83FD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w:t>
            </w:r>
          </w:p>
        </w:tc>
        <w:tc>
          <w:tcPr>
            <w:tcW w:w="186" w:type="pct"/>
            <w:tcBorders>
              <w:top w:val="single" w:sz="6" w:space="0" w:color="auto"/>
              <w:left w:val="single" w:sz="6" w:space="0" w:color="auto"/>
              <w:bottom w:val="single" w:sz="6" w:space="0" w:color="auto"/>
              <w:right w:val="single" w:sz="6" w:space="0" w:color="auto"/>
            </w:tcBorders>
            <w:vAlign w:val="center"/>
          </w:tcPr>
          <w:p w14:paraId="7BA987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0.71</w:t>
            </w:r>
          </w:p>
        </w:tc>
        <w:tc>
          <w:tcPr>
            <w:tcW w:w="186" w:type="pct"/>
            <w:tcBorders>
              <w:top w:val="single" w:sz="6" w:space="0" w:color="auto"/>
              <w:left w:val="single" w:sz="6" w:space="0" w:color="auto"/>
              <w:bottom w:val="single" w:sz="6" w:space="0" w:color="auto"/>
              <w:right w:val="single" w:sz="6" w:space="0" w:color="auto"/>
            </w:tcBorders>
            <w:vAlign w:val="center"/>
          </w:tcPr>
          <w:p w14:paraId="31C636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1C17AB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0.61</w:t>
            </w:r>
          </w:p>
        </w:tc>
        <w:tc>
          <w:tcPr>
            <w:tcW w:w="186" w:type="pct"/>
            <w:tcBorders>
              <w:top w:val="single" w:sz="6" w:space="0" w:color="auto"/>
              <w:left w:val="single" w:sz="6" w:space="0" w:color="auto"/>
              <w:bottom w:val="single" w:sz="6" w:space="0" w:color="auto"/>
              <w:right w:val="single" w:sz="6" w:space="0" w:color="auto"/>
            </w:tcBorders>
            <w:vAlign w:val="center"/>
          </w:tcPr>
          <w:p w14:paraId="530E4A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w:t>
            </w:r>
          </w:p>
        </w:tc>
        <w:tc>
          <w:tcPr>
            <w:tcW w:w="209" w:type="pct"/>
            <w:tcBorders>
              <w:top w:val="single" w:sz="6" w:space="0" w:color="auto"/>
              <w:left w:val="single" w:sz="6" w:space="0" w:color="auto"/>
              <w:bottom w:val="single" w:sz="6" w:space="0" w:color="auto"/>
              <w:right w:val="single" w:sz="6" w:space="0" w:color="auto"/>
            </w:tcBorders>
            <w:vAlign w:val="center"/>
          </w:tcPr>
          <w:p w14:paraId="665CD8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25.13</w:t>
            </w:r>
          </w:p>
        </w:tc>
      </w:tr>
      <w:tr w:rsidR="00D64FA0" w:rsidRPr="009A06AE" w14:paraId="0C0D552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3639A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Jefferson County, Oregon</w:t>
            </w:r>
          </w:p>
        </w:tc>
        <w:tc>
          <w:tcPr>
            <w:tcW w:w="383" w:type="pct"/>
            <w:tcBorders>
              <w:top w:val="single" w:sz="6" w:space="0" w:color="auto"/>
              <w:left w:val="single" w:sz="6" w:space="0" w:color="auto"/>
              <w:bottom w:val="single" w:sz="6" w:space="0" w:color="auto"/>
              <w:right w:val="single" w:sz="6" w:space="0" w:color="auto"/>
            </w:tcBorders>
            <w:vAlign w:val="center"/>
          </w:tcPr>
          <w:p w14:paraId="6F2C84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041031940000</w:t>
            </w:r>
          </w:p>
        </w:tc>
        <w:tc>
          <w:tcPr>
            <w:tcW w:w="350" w:type="pct"/>
            <w:tcBorders>
              <w:top w:val="single" w:sz="6" w:space="0" w:color="auto"/>
              <w:left w:val="single" w:sz="6" w:space="0" w:color="auto"/>
              <w:bottom w:val="single" w:sz="6" w:space="0" w:color="auto"/>
              <w:right w:val="single" w:sz="6" w:space="0" w:color="auto"/>
            </w:tcBorders>
            <w:vAlign w:val="center"/>
          </w:tcPr>
          <w:p w14:paraId="19EB24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2624</w:t>
            </w:r>
          </w:p>
        </w:tc>
        <w:tc>
          <w:tcPr>
            <w:tcW w:w="340" w:type="pct"/>
            <w:tcBorders>
              <w:top w:val="single" w:sz="6" w:space="0" w:color="auto"/>
              <w:left w:val="single" w:sz="6" w:space="0" w:color="auto"/>
              <w:bottom w:val="single" w:sz="6" w:space="0" w:color="auto"/>
              <w:right w:val="single" w:sz="6" w:space="0" w:color="auto"/>
            </w:tcBorders>
            <w:vAlign w:val="center"/>
          </w:tcPr>
          <w:p w14:paraId="6CE94C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2921</w:t>
            </w:r>
          </w:p>
        </w:tc>
        <w:tc>
          <w:tcPr>
            <w:tcW w:w="331" w:type="pct"/>
            <w:tcBorders>
              <w:top w:val="single" w:sz="6" w:space="0" w:color="auto"/>
              <w:left w:val="single" w:sz="6" w:space="0" w:color="auto"/>
              <w:bottom w:val="single" w:sz="6" w:space="0" w:color="auto"/>
              <w:right w:val="single" w:sz="6" w:space="0" w:color="auto"/>
            </w:tcBorders>
            <w:vAlign w:val="center"/>
          </w:tcPr>
          <w:p w14:paraId="4D34D2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89.83</w:t>
            </w:r>
          </w:p>
        </w:tc>
        <w:tc>
          <w:tcPr>
            <w:tcW w:w="441" w:type="pct"/>
            <w:tcBorders>
              <w:top w:val="single" w:sz="6" w:space="0" w:color="auto"/>
              <w:left w:val="single" w:sz="6" w:space="0" w:color="auto"/>
              <w:bottom w:val="single" w:sz="6" w:space="0" w:color="auto"/>
              <w:right w:val="single" w:sz="6" w:space="0" w:color="auto"/>
            </w:tcBorders>
            <w:vAlign w:val="center"/>
          </w:tcPr>
          <w:p w14:paraId="7E75C9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7C56C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828</w:t>
            </w:r>
          </w:p>
        </w:tc>
        <w:tc>
          <w:tcPr>
            <w:tcW w:w="312" w:type="pct"/>
            <w:tcBorders>
              <w:top w:val="single" w:sz="6" w:space="0" w:color="auto"/>
              <w:left w:val="single" w:sz="6" w:space="0" w:color="auto"/>
              <w:bottom w:val="single" w:sz="6" w:space="0" w:color="auto"/>
              <w:right w:val="single" w:sz="6" w:space="0" w:color="auto"/>
            </w:tcBorders>
            <w:vAlign w:val="center"/>
          </w:tcPr>
          <w:p w14:paraId="3BDA6F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44.69</w:t>
            </w:r>
          </w:p>
        </w:tc>
        <w:tc>
          <w:tcPr>
            <w:tcW w:w="209" w:type="pct"/>
            <w:tcBorders>
              <w:top w:val="single" w:sz="6" w:space="0" w:color="auto"/>
              <w:left w:val="single" w:sz="6" w:space="0" w:color="auto"/>
              <w:bottom w:val="single" w:sz="6" w:space="0" w:color="auto"/>
              <w:right w:val="single" w:sz="6" w:space="0" w:color="auto"/>
            </w:tcBorders>
            <w:vAlign w:val="center"/>
          </w:tcPr>
          <w:p w14:paraId="45E7A0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9.06</w:t>
            </w:r>
          </w:p>
        </w:tc>
        <w:tc>
          <w:tcPr>
            <w:tcW w:w="186" w:type="pct"/>
            <w:tcBorders>
              <w:top w:val="single" w:sz="6" w:space="0" w:color="auto"/>
              <w:left w:val="single" w:sz="6" w:space="0" w:color="auto"/>
              <w:bottom w:val="single" w:sz="6" w:space="0" w:color="auto"/>
              <w:right w:val="single" w:sz="6" w:space="0" w:color="auto"/>
            </w:tcBorders>
            <w:vAlign w:val="center"/>
          </w:tcPr>
          <w:p w14:paraId="620483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224409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3CDF9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13.77</w:t>
            </w:r>
          </w:p>
        </w:tc>
        <w:tc>
          <w:tcPr>
            <w:tcW w:w="186" w:type="pct"/>
            <w:tcBorders>
              <w:top w:val="single" w:sz="6" w:space="0" w:color="auto"/>
              <w:left w:val="single" w:sz="6" w:space="0" w:color="auto"/>
              <w:bottom w:val="single" w:sz="6" w:space="0" w:color="auto"/>
              <w:right w:val="single" w:sz="6" w:space="0" w:color="auto"/>
            </w:tcBorders>
            <w:vAlign w:val="center"/>
          </w:tcPr>
          <w:p w14:paraId="2FE4DD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4.71</w:t>
            </w:r>
          </w:p>
        </w:tc>
        <w:tc>
          <w:tcPr>
            <w:tcW w:w="186" w:type="pct"/>
            <w:tcBorders>
              <w:top w:val="single" w:sz="6" w:space="0" w:color="auto"/>
              <w:left w:val="single" w:sz="6" w:space="0" w:color="auto"/>
              <w:bottom w:val="single" w:sz="6" w:space="0" w:color="auto"/>
              <w:right w:val="single" w:sz="6" w:space="0" w:color="auto"/>
            </w:tcBorders>
            <w:vAlign w:val="center"/>
          </w:tcPr>
          <w:p w14:paraId="7A255E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w:t>
            </w:r>
          </w:p>
        </w:tc>
        <w:tc>
          <w:tcPr>
            <w:tcW w:w="209" w:type="pct"/>
            <w:tcBorders>
              <w:top w:val="single" w:sz="6" w:space="0" w:color="auto"/>
              <w:left w:val="single" w:sz="6" w:space="0" w:color="auto"/>
              <w:bottom w:val="single" w:sz="6" w:space="0" w:color="auto"/>
              <w:right w:val="single" w:sz="6" w:space="0" w:color="auto"/>
            </w:tcBorders>
            <w:vAlign w:val="center"/>
          </w:tcPr>
          <w:p w14:paraId="06AFA5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w:t>
            </w:r>
          </w:p>
        </w:tc>
        <w:tc>
          <w:tcPr>
            <w:tcW w:w="186" w:type="pct"/>
            <w:tcBorders>
              <w:top w:val="single" w:sz="6" w:space="0" w:color="auto"/>
              <w:left w:val="single" w:sz="6" w:space="0" w:color="auto"/>
              <w:bottom w:val="single" w:sz="6" w:space="0" w:color="auto"/>
              <w:right w:val="single" w:sz="6" w:space="0" w:color="auto"/>
            </w:tcBorders>
            <w:vAlign w:val="center"/>
          </w:tcPr>
          <w:p w14:paraId="1B7DD4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3.38</w:t>
            </w:r>
          </w:p>
        </w:tc>
        <w:tc>
          <w:tcPr>
            <w:tcW w:w="209" w:type="pct"/>
            <w:tcBorders>
              <w:top w:val="single" w:sz="6" w:space="0" w:color="auto"/>
              <w:left w:val="single" w:sz="6" w:space="0" w:color="auto"/>
              <w:bottom w:val="single" w:sz="6" w:space="0" w:color="auto"/>
              <w:right w:val="single" w:sz="6" w:space="0" w:color="auto"/>
            </w:tcBorders>
            <w:vAlign w:val="center"/>
          </w:tcPr>
          <w:p w14:paraId="453B39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33.57</w:t>
            </w:r>
          </w:p>
        </w:tc>
      </w:tr>
      <w:tr w:rsidR="00D64FA0" w:rsidRPr="009A06AE" w14:paraId="397A0BDA"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687AE6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3022.07, Chester County, Pennsylvania</w:t>
            </w:r>
          </w:p>
        </w:tc>
        <w:tc>
          <w:tcPr>
            <w:tcW w:w="383" w:type="pct"/>
            <w:tcBorders>
              <w:top w:val="single" w:sz="6" w:space="0" w:color="auto"/>
              <w:left w:val="single" w:sz="6" w:space="0" w:color="auto"/>
              <w:bottom w:val="single" w:sz="6" w:space="0" w:color="auto"/>
              <w:right w:val="single" w:sz="6" w:space="0" w:color="auto"/>
            </w:tcBorders>
            <w:vAlign w:val="center"/>
          </w:tcPr>
          <w:p w14:paraId="4E3A6F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042029302207</w:t>
            </w:r>
          </w:p>
        </w:tc>
        <w:tc>
          <w:tcPr>
            <w:tcW w:w="350" w:type="pct"/>
            <w:tcBorders>
              <w:top w:val="single" w:sz="6" w:space="0" w:color="auto"/>
              <w:left w:val="single" w:sz="6" w:space="0" w:color="auto"/>
              <w:bottom w:val="single" w:sz="6" w:space="0" w:color="auto"/>
              <w:right w:val="single" w:sz="6" w:space="0" w:color="auto"/>
            </w:tcBorders>
            <w:vAlign w:val="center"/>
          </w:tcPr>
          <w:p w14:paraId="32E673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w:t>
            </w:r>
          </w:p>
        </w:tc>
        <w:tc>
          <w:tcPr>
            <w:tcW w:w="340" w:type="pct"/>
            <w:tcBorders>
              <w:top w:val="single" w:sz="6" w:space="0" w:color="auto"/>
              <w:left w:val="single" w:sz="6" w:space="0" w:color="auto"/>
              <w:bottom w:val="single" w:sz="6" w:space="0" w:color="auto"/>
              <w:right w:val="single" w:sz="6" w:space="0" w:color="auto"/>
            </w:tcBorders>
            <w:vAlign w:val="center"/>
          </w:tcPr>
          <w:p w14:paraId="4DDAAF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w:t>
            </w:r>
          </w:p>
        </w:tc>
        <w:tc>
          <w:tcPr>
            <w:tcW w:w="331" w:type="pct"/>
            <w:tcBorders>
              <w:top w:val="single" w:sz="6" w:space="0" w:color="auto"/>
              <w:left w:val="single" w:sz="6" w:space="0" w:color="auto"/>
              <w:bottom w:val="single" w:sz="6" w:space="0" w:color="auto"/>
              <w:right w:val="single" w:sz="6" w:space="0" w:color="auto"/>
            </w:tcBorders>
            <w:vAlign w:val="center"/>
          </w:tcPr>
          <w:p w14:paraId="5999C8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62.00</w:t>
            </w:r>
          </w:p>
        </w:tc>
        <w:tc>
          <w:tcPr>
            <w:tcW w:w="441" w:type="pct"/>
            <w:tcBorders>
              <w:top w:val="single" w:sz="6" w:space="0" w:color="auto"/>
              <w:left w:val="single" w:sz="6" w:space="0" w:color="auto"/>
              <w:bottom w:val="single" w:sz="6" w:space="0" w:color="auto"/>
              <w:right w:val="single" w:sz="6" w:space="0" w:color="auto"/>
            </w:tcBorders>
            <w:vAlign w:val="center"/>
          </w:tcPr>
          <w:p w14:paraId="7BAA72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4F7C3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w:t>
            </w:r>
          </w:p>
        </w:tc>
        <w:tc>
          <w:tcPr>
            <w:tcW w:w="312" w:type="pct"/>
            <w:tcBorders>
              <w:top w:val="single" w:sz="6" w:space="0" w:color="auto"/>
              <w:left w:val="single" w:sz="6" w:space="0" w:color="auto"/>
              <w:bottom w:val="single" w:sz="6" w:space="0" w:color="auto"/>
              <w:right w:val="single" w:sz="6" w:space="0" w:color="auto"/>
            </w:tcBorders>
            <w:vAlign w:val="center"/>
          </w:tcPr>
          <w:p w14:paraId="401639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F9BCF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77574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015ECE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42ED9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45ACD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A7A60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3CECE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FE48A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D9A74A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r>
      <w:tr w:rsidR="00D64FA0" w:rsidRPr="009A06AE" w14:paraId="3DBAD71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A2574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Bennett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29E89A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046007941000</w:t>
            </w:r>
          </w:p>
        </w:tc>
        <w:tc>
          <w:tcPr>
            <w:tcW w:w="350" w:type="pct"/>
            <w:tcBorders>
              <w:top w:val="single" w:sz="6" w:space="0" w:color="auto"/>
              <w:left w:val="single" w:sz="6" w:space="0" w:color="auto"/>
              <w:bottom w:val="single" w:sz="6" w:space="0" w:color="auto"/>
              <w:right w:val="single" w:sz="6" w:space="0" w:color="auto"/>
            </w:tcBorders>
            <w:vAlign w:val="center"/>
          </w:tcPr>
          <w:p w14:paraId="5B7196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888</w:t>
            </w:r>
          </w:p>
        </w:tc>
        <w:tc>
          <w:tcPr>
            <w:tcW w:w="340" w:type="pct"/>
            <w:tcBorders>
              <w:top w:val="single" w:sz="6" w:space="0" w:color="auto"/>
              <w:left w:val="single" w:sz="6" w:space="0" w:color="auto"/>
              <w:bottom w:val="single" w:sz="6" w:space="0" w:color="auto"/>
              <w:right w:val="single" w:sz="6" w:space="0" w:color="auto"/>
            </w:tcBorders>
            <w:vAlign w:val="center"/>
          </w:tcPr>
          <w:p w14:paraId="2F94BC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1738</w:t>
            </w:r>
          </w:p>
        </w:tc>
        <w:tc>
          <w:tcPr>
            <w:tcW w:w="331" w:type="pct"/>
            <w:tcBorders>
              <w:top w:val="single" w:sz="6" w:space="0" w:color="auto"/>
              <w:left w:val="single" w:sz="6" w:space="0" w:color="auto"/>
              <w:bottom w:val="single" w:sz="6" w:space="0" w:color="auto"/>
              <w:right w:val="single" w:sz="6" w:space="0" w:color="auto"/>
            </w:tcBorders>
            <w:vAlign w:val="center"/>
          </w:tcPr>
          <w:p w14:paraId="782336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51.09</w:t>
            </w:r>
          </w:p>
        </w:tc>
        <w:tc>
          <w:tcPr>
            <w:tcW w:w="441" w:type="pct"/>
            <w:tcBorders>
              <w:top w:val="single" w:sz="6" w:space="0" w:color="auto"/>
              <w:left w:val="single" w:sz="6" w:space="0" w:color="auto"/>
              <w:bottom w:val="single" w:sz="6" w:space="0" w:color="auto"/>
              <w:right w:val="single" w:sz="6" w:space="0" w:color="auto"/>
            </w:tcBorders>
            <w:vAlign w:val="center"/>
          </w:tcPr>
          <w:p w14:paraId="79E2A8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756DC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567</w:t>
            </w:r>
          </w:p>
        </w:tc>
        <w:tc>
          <w:tcPr>
            <w:tcW w:w="312" w:type="pct"/>
            <w:tcBorders>
              <w:top w:val="single" w:sz="6" w:space="0" w:color="auto"/>
              <w:left w:val="single" w:sz="6" w:space="0" w:color="auto"/>
              <w:bottom w:val="single" w:sz="6" w:space="0" w:color="auto"/>
              <w:right w:val="single" w:sz="6" w:space="0" w:color="auto"/>
            </w:tcBorders>
            <w:vAlign w:val="center"/>
          </w:tcPr>
          <w:p w14:paraId="2A5A22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29.10</w:t>
            </w:r>
          </w:p>
        </w:tc>
        <w:tc>
          <w:tcPr>
            <w:tcW w:w="209" w:type="pct"/>
            <w:tcBorders>
              <w:top w:val="single" w:sz="6" w:space="0" w:color="auto"/>
              <w:left w:val="single" w:sz="6" w:space="0" w:color="auto"/>
              <w:bottom w:val="single" w:sz="6" w:space="0" w:color="auto"/>
              <w:right w:val="single" w:sz="6" w:space="0" w:color="auto"/>
            </w:tcBorders>
            <w:vAlign w:val="center"/>
          </w:tcPr>
          <w:p w14:paraId="5EE348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3.53</w:t>
            </w:r>
          </w:p>
        </w:tc>
        <w:tc>
          <w:tcPr>
            <w:tcW w:w="186" w:type="pct"/>
            <w:tcBorders>
              <w:top w:val="single" w:sz="6" w:space="0" w:color="auto"/>
              <w:left w:val="single" w:sz="6" w:space="0" w:color="auto"/>
              <w:bottom w:val="single" w:sz="6" w:space="0" w:color="auto"/>
              <w:right w:val="single" w:sz="6" w:space="0" w:color="auto"/>
            </w:tcBorders>
            <w:vAlign w:val="center"/>
          </w:tcPr>
          <w:p w14:paraId="506156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14DC8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01D57F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5.11</w:t>
            </w:r>
          </w:p>
        </w:tc>
        <w:tc>
          <w:tcPr>
            <w:tcW w:w="186" w:type="pct"/>
            <w:tcBorders>
              <w:top w:val="single" w:sz="6" w:space="0" w:color="auto"/>
              <w:left w:val="single" w:sz="6" w:space="0" w:color="auto"/>
              <w:bottom w:val="single" w:sz="6" w:space="0" w:color="auto"/>
              <w:right w:val="single" w:sz="6" w:space="0" w:color="auto"/>
            </w:tcBorders>
            <w:vAlign w:val="center"/>
          </w:tcPr>
          <w:p w14:paraId="60C52D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w:t>
            </w:r>
          </w:p>
        </w:tc>
        <w:tc>
          <w:tcPr>
            <w:tcW w:w="186" w:type="pct"/>
            <w:tcBorders>
              <w:top w:val="single" w:sz="6" w:space="0" w:color="auto"/>
              <w:left w:val="single" w:sz="6" w:space="0" w:color="auto"/>
              <w:bottom w:val="single" w:sz="6" w:space="0" w:color="auto"/>
              <w:right w:val="single" w:sz="6" w:space="0" w:color="auto"/>
            </w:tcBorders>
            <w:vAlign w:val="center"/>
          </w:tcPr>
          <w:p w14:paraId="077032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649EF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0.71</w:t>
            </w:r>
          </w:p>
        </w:tc>
        <w:tc>
          <w:tcPr>
            <w:tcW w:w="186" w:type="pct"/>
            <w:tcBorders>
              <w:top w:val="single" w:sz="6" w:space="0" w:color="auto"/>
              <w:left w:val="single" w:sz="6" w:space="0" w:color="auto"/>
              <w:bottom w:val="single" w:sz="6" w:space="0" w:color="auto"/>
              <w:right w:val="single" w:sz="6" w:space="0" w:color="auto"/>
            </w:tcBorders>
            <w:vAlign w:val="center"/>
          </w:tcPr>
          <w:p w14:paraId="0D7440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FCD30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27.16</w:t>
            </w:r>
          </w:p>
        </w:tc>
      </w:tr>
      <w:tr w:rsidR="00D64FA0" w:rsidRPr="009A06AE" w14:paraId="1D6D1E5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3DA8D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9412, Bennett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326FB8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046007941200</w:t>
            </w:r>
          </w:p>
        </w:tc>
        <w:tc>
          <w:tcPr>
            <w:tcW w:w="350" w:type="pct"/>
            <w:tcBorders>
              <w:top w:val="single" w:sz="6" w:space="0" w:color="auto"/>
              <w:left w:val="single" w:sz="6" w:space="0" w:color="auto"/>
              <w:bottom w:val="single" w:sz="6" w:space="0" w:color="auto"/>
              <w:right w:val="single" w:sz="6" w:space="0" w:color="auto"/>
            </w:tcBorders>
            <w:vAlign w:val="center"/>
          </w:tcPr>
          <w:p w14:paraId="031471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1143</w:t>
            </w:r>
          </w:p>
        </w:tc>
        <w:tc>
          <w:tcPr>
            <w:tcW w:w="340" w:type="pct"/>
            <w:tcBorders>
              <w:top w:val="single" w:sz="6" w:space="0" w:color="auto"/>
              <w:left w:val="single" w:sz="6" w:space="0" w:color="auto"/>
              <w:bottom w:val="single" w:sz="6" w:space="0" w:color="auto"/>
              <w:right w:val="single" w:sz="6" w:space="0" w:color="auto"/>
            </w:tcBorders>
            <w:vAlign w:val="center"/>
          </w:tcPr>
          <w:p w14:paraId="424E16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1692</w:t>
            </w:r>
          </w:p>
        </w:tc>
        <w:tc>
          <w:tcPr>
            <w:tcW w:w="331" w:type="pct"/>
            <w:tcBorders>
              <w:top w:val="single" w:sz="6" w:space="0" w:color="auto"/>
              <w:left w:val="single" w:sz="6" w:space="0" w:color="auto"/>
              <w:bottom w:val="single" w:sz="6" w:space="0" w:color="auto"/>
              <w:right w:val="single" w:sz="6" w:space="0" w:color="auto"/>
            </w:tcBorders>
            <w:vAlign w:val="center"/>
          </w:tcPr>
          <w:p w14:paraId="48D4BAB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67.55</w:t>
            </w:r>
          </w:p>
        </w:tc>
        <w:tc>
          <w:tcPr>
            <w:tcW w:w="441" w:type="pct"/>
            <w:tcBorders>
              <w:top w:val="single" w:sz="6" w:space="0" w:color="auto"/>
              <w:left w:val="single" w:sz="6" w:space="0" w:color="auto"/>
              <w:bottom w:val="single" w:sz="6" w:space="0" w:color="auto"/>
              <w:right w:val="single" w:sz="6" w:space="0" w:color="auto"/>
            </w:tcBorders>
            <w:vAlign w:val="center"/>
          </w:tcPr>
          <w:p w14:paraId="240B97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BC303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469</w:t>
            </w:r>
          </w:p>
        </w:tc>
        <w:tc>
          <w:tcPr>
            <w:tcW w:w="312" w:type="pct"/>
            <w:tcBorders>
              <w:top w:val="single" w:sz="6" w:space="0" w:color="auto"/>
              <w:left w:val="single" w:sz="6" w:space="0" w:color="auto"/>
              <w:bottom w:val="single" w:sz="6" w:space="0" w:color="auto"/>
              <w:right w:val="single" w:sz="6" w:space="0" w:color="auto"/>
            </w:tcBorders>
            <w:vAlign w:val="center"/>
          </w:tcPr>
          <w:p w14:paraId="335E8D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28.36</w:t>
            </w:r>
          </w:p>
        </w:tc>
        <w:tc>
          <w:tcPr>
            <w:tcW w:w="209" w:type="pct"/>
            <w:tcBorders>
              <w:top w:val="single" w:sz="6" w:space="0" w:color="auto"/>
              <w:left w:val="single" w:sz="6" w:space="0" w:color="auto"/>
              <w:bottom w:val="single" w:sz="6" w:space="0" w:color="auto"/>
              <w:right w:val="single" w:sz="6" w:space="0" w:color="auto"/>
            </w:tcBorders>
            <w:vAlign w:val="center"/>
          </w:tcPr>
          <w:p w14:paraId="4D6FD6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8.32</w:t>
            </w:r>
          </w:p>
        </w:tc>
        <w:tc>
          <w:tcPr>
            <w:tcW w:w="186" w:type="pct"/>
            <w:tcBorders>
              <w:top w:val="single" w:sz="6" w:space="0" w:color="auto"/>
              <w:left w:val="single" w:sz="6" w:space="0" w:color="auto"/>
              <w:bottom w:val="single" w:sz="6" w:space="0" w:color="auto"/>
              <w:right w:val="single" w:sz="6" w:space="0" w:color="auto"/>
            </w:tcBorders>
            <w:vAlign w:val="center"/>
          </w:tcPr>
          <w:p w14:paraId="5674E8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E100B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89B93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14.71</w:t>
            </w:r>
          </w:p>
        </w:tc>
        <w:tc>
          <w:tcPr>
            <w:tcW w:w="186" w:type="pct"/>
            <w:tcBorders>
              <w:top w:val="single" w:sz="6" w:space="0" w:color="auto"/>
              <w:left w:val="single" w:sz="6" w:space="0" w:color="auto"/>
              <w:bottom w:val="single" w:sz="6" w:space="0" w:color="auto"/>
              <w:right w:val="single" w:sz="6" w:space="0" w:color="auto"/>
            </w:tcBorders>
            <w:vAlign w:val="center"/>
          </w:tcPr>
          <w:p w14:paraId="736373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8.74</w:t>
            </w:r>
          </w:p>
        </w:tc>
        <w:tc>
          <w:tcPr>
            <w:tcW w:w="186" w:type="pct"/>
            <w:tcBorders>
              <w:top w:val="single" w:sz="6" w:space="0" w:color="auto"/>
              <w:left w:val="single" w:sz="6" w:space="0" w:color="auto"/>
              <w:bottom w:val="single" w:sz="6" w:space="0" w:color="auto"/>
              <w:right w:val="single" w:sz="6" w:space="0" w:color="auto"/>
            </w:tcBorders>
            <w:vAlign w:val="center"/>
          </w:tcPr>
          <w:p w14:paraId="4963B19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w:t>
            </w:r>
          </w:p>
        </w:tc>
        <w:tc>
          <w:tcPr>
            <w:tcW w:w="209" w:type="pct"/>
            <w:tcBorders>
              <w:top w:val="single" w:sz="6" w:space="0" w:color="auto"/>
              <w:left w:val="single" w:sz="6" w:space="0" w:color="auto"/>
              <w:bottom w:val="single" w:sz="6" w:space="0" w:color="auto"/>
              <w:right w:val="single" w:sz="6" w:space="0" w:color="auto"/>
            </w:tcBorders>
            <w:vAlign w:val="center"/>
          </w:tcPr>
          <w:p w14:paraId="10A04A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w:t>
            </w:r>
          </w:p>
        </w:tc>
        <w:tc>
          <w:tcPr>
            <w:tcW w:w="186" w:type="pct"/>
            <w:tcBorders>
              <w:top w:val="single" w:sz="6" w:space="0" w:color="auto"/>
              <w:left w:val="single" w:sz="6" w:space="0" w:color="auto"/>
              <w:bottom w:val="single" w:sz="6" w:space="0" w:color="auto"/>
              <w:right w:val="single" w:sz="6" w:space="0" w:color="auto"/>
            </w:tcBorders>
            <w:vAlign w:val="center"/>
          </w:tcPr>
          <w:p w14:paraId="704822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w:t>
            </w:r>
          </w:p>
        </w:tc>
        <w:tc>
          <w:tcPr>
            <w:tcW w:w="209" w:type="pct"/>
            <w:tcBorders>
              <w:top w:val="single" w:sz="6" w:space="0" w:color="auto"/>
              <w:left w:val="single" w:sz="6" w:space="0" w:color="auto"/>
              <w:bottom w:val="single" w:sz="6" w:space="0" w:color="auto"/>
              <w:right w:val="single" w:sz="6" w:space="0" w:color="auto"/>
            </w:tcBorders>
            <w:vAlign w:val="center"/>
          </w:tcPr>
          <w:p w14:paraId="1A5080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18.12</w:t>
            </w:r>
          </w:p>
        </w:tc>
      </w:tr>
      <w:tr w:rsidR="00D64FA0" w:rsidRPr="009A06AE" w14:paraId="19EEC07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E30D6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Buffalo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329FEF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046017940200</w:t>
            </w:r>
          </w:p>
        </w:tc>
        <w:tc>
          <w:tcPr>
            <w:tcW w:w="350" w:type="pct"/>
            <w:tcBorders>
              <w:top w:val="single" w:sz="6" w:space="0" w:color="auto"/>
              <w:left w:val="single" w:sz="6" w:space="0" w:color="auto"/>
              <w:bottom w:val="single" w:sz="6" w:space="0" w:color="auto"/>
              <w:right w:val="single" w:sz="6" w:space="0" w:color="auto"/>
            </w:tcBorders>
            <w:vAlign w:val="center"/>
          </w:tcPr>
          <w:p w14:paraId="3CB376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1689</w:t>
            </w:r>
          </w:p>
        </w:tc>
        <w:tc>
          <w:tcPr>
            <w:tcW w:w="340" w:type="pct"/>
            <w:tcBorders>
              <w:top w:val="single" w:sz="6" w:space="0" w:color="auto"/>
              <w:left w:val="single" w:sz="6" w:space="0" w:color="auto"/>
              <w:bottom w:val="single" w:sz="6" w:space="0" w:color="auto"/>
              <w:right w:val="single" w:sz="6" w:space="0" w:color="auto"/>
            </w:tcBorders>
            <w:vAlign w:val="center"/>
          </w:tcPr>
          <w:p w14:paraId="4BC419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2005</w:t>
            </w:r>
          </w:p>
        </w:tc>
        <w:tc>
          <w:tcPr>
            <w:tcW w:w="331" w:type="pct"/>
            <w:tcBorders>
              <w:top w:val="single" w:sz="6" w:space="0" w:color="auto"/>
              <w:left w:val="single" w:sz="6" w:space="0" w:color="auto"/>
              <w:bottom w:val="single" w:sz="6" w:space="0" w:color="auto"/>
              <w:right w:val="single" w:sz="6" w:space="0" w:color="auto"/>
            </w:tcBorders>
            <w:vAlign w:val="center"/>
          </w:tcPr>
          <w:p w14:paraId="3D04C3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84.24</w:t>
            </w:r>
          </w:p>
        </w:tc>
        <w:tc>
          <w:tcPr>
            <w:tcW w:w="441" w:type="pct"/>
            <w:tcBorders>
              <w:top w:val="single" w:sz="6" w:space="0" w:color="auto"/>
              <w:left w:val="single" w:sz="6" w:space="0" w:color="auto"/>
              <w:bottom w:val="single" w:sz="6" w:space="0" w:color="auto"/>
              <w:right w:val="single" w:sz="6" w:space="0" w:color="auto"/>
            </w:tcBorders>
            <w:vAlign w:val="center"/>
          </w:tcPr>
          <w:p w14:paraId="7AB9EA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958F6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540</w:t>
            </w:r>
          </w:p>
        </w:tc>
        <w:tc>
          <w:tcPr>
            <w:tcW w:w="312" w:type="pct"/>
            <w:tcBorders>
              <w:top w:val="single" w:sz="6" w:space="0" w:color="auto"/>
              <w:left w:val="single" w:sz="6" w:space="0" w:color="auto"/>
              <w:bottom w:val="single" w:sz="6" w:space="0" w:color="auto"/>
              <w:right w:val="single" w:sz="6" w:space="0" w:color="auto"/>
            </w:tcBorders>
            <w:vAlign w:val="center"/>
          </w:tcPr>
          <w:p w14:paraId="75028F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35.00</w:t>
            </w:r>
          </w:p>
        </w:tc>
        <w:tc>
          <w:tcPr>
            <w:tcW w:w="209" w:type="pct"/>
            <w:tcBorders>
              <w:top w:val="single" w:sz="6" w:space="0" w:color="auto"/>
              <w:left w:val="single" w:sz="6" w:space="0" w:color="auto"/>
              <w:bottom w:val="single" w:sz="6" w:space="0" w:color="auto"/>
              <w:right w:val="single" w:sz="6" w:space="0" w:color="auto"/>
            </w:tcBorders>
            <w:vAlign w:val="center"/>
          </w:tcPr>
          <w:p w14:paraId="7E3932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4.63</w:t>
            </w:r>
          </w:p>
        </w:tc>
        <w:tc>
          <w:tcPr>
            <w:tcW w:w="186" w:type="pct"/>
            <w:tcBorders>
              <w:top w:val="single" w:sz="6" w:space="0" w:color="auto"/>
              <w:left w:val="single" w:sz="6" w:space="0" w:color="auto"/>
              <w:bottom w:val="single" w:sz="6" w:space="0" w:color="auto"/>
              <w:right w:val="single" w:sz="6" w:space="0" w:color="auto"/>
            </w:tcBorders>
            <w:vAlign w:val="center"/>
          </w:tcPr>
          <w:p w14:paraId="735E2E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F2C8F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B89BE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12.22</w:t>
            </w:r>
          </w:p>
        </w:tc>
        <w:tc>
          <w:tcPr>
            <w:tcW w:w="186" w:type="pct"/>
            <w:tcBorders>
              <w:top w:val="single" w:sz="6" w:space="0" w:color="auto"/>
              <w:left w:val="single" w:sz="6" w:space="0" w:color="auto"/>
              <w:bottom w:val="single" w:sz="6" w:space="0" w:color="auto"/>
              <w:right w:val="single" w:sz="6" w:space="0" w:color="auto"/>
            </w:tcBorders>
            <w:vAlign w:val="center"/>
          </w:tcPr>
          <w:p w14:paraId="1E5DF3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3.89</w:t>
            </w:r>
          </w:p>
        </w:tc>
        <w:tc>
          <w:tcPr>
            <w:tcW w:w="186" w:type="pct"/>
            <w:tcBorders>
              <w:top w:val="single" w:sz="6" w:space="0" w:color="auto"/>
              <w:left w:val="single" w:sz="6" w:space="0" w:color="auto"/>
              <w:bottom w:val="single" w:sz="6" w:space="0" w:color="auto"/>
              <w:right w:val="single" w:sz="6" w:space="0" w:color="auto"/>
            </w:tcBorders>
            <w:vAlign w:val="center"/>
          </w:tcPr>
          <w:p w14:paraId="154E1FE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12B01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0.74</w:t>
            </w:r>
          </w:p>
        </w:tc>
        <w:tc>
          <w:tcPr>
            <w:tcW w:w="186" w:type="pct"/>
            <w:tcBorders>
              <w:top w:val="single" w:sz="6" w:space="0" w:color="auto"/>
              <w:left w:val="single" w:sz="6" w:space="0" w:color="auto"/>
              <w:bottom w:val="single" w:sz="6" w:space="0" w:color="auto"/>
              <w:right w:val="single" w:sz="6" w:space="0" w:color="auto"/>
            </w:tcBorders>
            <w:vAlign w:val="center"/>
          </w:tcPr>
          <w:p w14:paraId="19E21C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w:t>
            </w:r>
          </w:p>
        </w:tc>
        <w:tc>
          <w:tcPr>
            <w:tcW w:w="209" w:type="pct"/>
            <w:tcBorders>
              <w:top w:val="single" w:sz="6" w:space="0" w:color="auto"/>
              <w:left w:val="single" w:sz="6" w:space="0" w:color="auto"/>
              <w:bottom w:val="single" w:sz="6" w:space="0" w:color="auto"/>
              <w:right w:val="single" w:sz="6" w:space="0" w:color="auto"/>
            </w:tcBorders>
            <w:vAlign w:val="center"/>
          </w:tcPr>
          <w:p w14:paraId="1260782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26.67</w:t>
            </w:r>
          </w:p>
        </w:tc>
      </w:tr>
      <w:tr w:rsidR="00D64FA0" w:rsidRPr="009A06AE" w14:paraId="17CF35B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75A93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Corson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68EA17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046031941000</w:t>
            </w:r>
          </w:p>
        </w:tc>
        <w:tc>
          <w:tcPr>
            <w:tcW w:w="350" w:type="pct"/>
            <w:tcBorders>
              <w:top w:val="single" w:sz="6" w:space="0" w:color="auto"/>
              <w:left w:val="single" w:sz="6" w:space="0" w:color="auto"/>
              <w:bottom w:val="single" w:sz="6" w:space="0" w:color="auto"/>
              <w:right w:val="single" w:sz="6" w:space="0" w:color="auto"/>
            </w:tcBorders>
            <w:vAlign w:val="center"/>
          </w:tcPr>
          <w:p w14:paraId="77978E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1014</w:t>
            </w:r>
          </w:p>
        </w:tc>
        <w:tc>
          <w:tcPr>
            <w:tcW w:w="340" w:type="pct"/>
            <w:tcBorders>
              <w:top w:val="single" w:sz="6" w:space="0" w:color="auto"/>
              <w:left w:val="single" w:sz="6" w:space="0" w:color="auto"/>
              <w:bottom w:val="single" w:sz="6" w:space="0" w:color="auto"/>
              <w:right w:val="single" w:sz="6" w:space="0" w:color="auto"/>
            </w:tcBorders>
            <w:vAlign w:val="center"/>
          </w:tcPr>
          <w:p w14:paraId="0C3D5A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1821</w:t>
            </w:r>
          </w:p>
        </w:tc>
        <w:tc>
          <w:tcPr>
            <w:tcW w:w="331" w:type="pct"/>
            <w:tcBorders>
              <w:top w:val="single" w:sz="6" w:space="0" w:color="auto"/>
              <w:left w:val="single" w:sz="6" w:space="0" w:color="auto"/>
              <w:bottom w:val="single" w:sz="6" w:space="0" w:color="auto"/>
              <w:right w:val="single" w:sz="6" w:space="0" w:color="auto"/>
            </w:tcBorders>
            <w:vAlign w:val="center"/>
          </w:tcPr>
          <w:p w14:paraId="28C3F7D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55.68</w:t>
            </w:r>
          </w:p>
        </w:tc>
        <w:tc>
          <w:tcPr>
            <w:tcW w:w="441" w:type="pct"/>
            <w:tcBorders>
              <w:top w:val="single" w:sz="6" w:space="0" w:color="auto"/>
              <w:left w:val="single" w:sz="6" w:space="0" w:color="auto"/>
              <w:bottom w:val="single" w:sz="6" w:space="0" w:color="auto"/>
              <w:right w:val="single" w:sz="6" w:space="0" w:color="auto"/>
            </w:tcBorders>
            <w:vAlign w:val="center"/>
          </w:tcPr>
          <w:p w14:paraId="0108F6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FF04F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546</w:t>
            </w:r>
          </w:p>
        </w:tc>
        <w:tc>
          <w:tcPr>
            <w:tcW w:w="312" w:type="pct"/>
            <w:tcBorders>
              <w:top w:val="single" w:sz="6" w:space="0" w:color="auto"/>
              <w:left w:val="single" w:sz="6" w:space="0" w:color="auto"/>
              <w:bottom w:val="single" w:sz="6" w:space="0" w:color="auto"/>
              <w:right w:val="single" w:sz="6" w:space="0" w:color="auto"/>
            </w:tcBorders>
            <w:vAlign w:val="center"/>
          </w:tcPr>
          <w:p w14:paraId="512754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22.71</w:t>
            </w:r>
          </w:p>
        </w:tc>
        <w:tc>
          <w:tcPr>
            <w:tcW w:w="209" w:type="pct"/>
            <w:tcBorders>
              <w:top w:val="single" w:sz="6" w:space="0" w:color="auto"/>
              <w:left w:val="single" w:sz="6" w:space="0" w:color="auto"/>
              <w:bottom w:val="single" w:sz="6" w:space="0" w:color="auto"/>
              <w:right w:val="single" w:sz="6" w:space="0" w:color="auto"/>
            </w:tcBorders>
            <w:vAlign w:val="center"/>
          </w:tcPr>
          <w:p w14:paraId="6CD8AD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3.11</w:t>
            </w:r>
          </w:p>
        </w:tc>
        <w:tc>
          <w:tcPr>
            <w:tcW w:w="186" w:type="pct"/>
            <w:tcBorders>
              <w:top w:val="single" w:sz="6" w:space="0" w:color="auto"/>
              <w:left w:val="single" w:sz="6" w:space="0" w:color="auto"/>
              <w:bottom w:val="single" w:sz="6" w:space="0" w:color="auto"/>
              <w:right w:val="single" w:sz="6" w:space="0" w:color="auto"/>
            </w:tcBorders>
            <w:vAlign w:val="center"/>
          </w:tcPr>
          <w:p w14:paraId="4F8FE6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w:t>
            </w:r>
          </w:p>
        </w:tc>
        <w:tc>
          <w:tcPr>
            <w:tcW w:w="163" w:type="pct"/>
            <w:tcBorders>
              <w:top w:val="single" w:sz="6" w:space="0" w:color="auto"/>
              <w:left w:val="single" w:sz="6" w:space="0" w:color="auto"/>
              <w:bottom w:val="single" w:sz="6" w:space="0" w:color="auto"/>
              <w:right w:val="single" w:sz="6" w:space="0" w:color="auto"/>
            </w:tcBorders>
            <w:vAlign w:val="center"/>
          </w:tcPr>
          <w:p w14:paraId="5E8093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5A720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6.96</w:t>
            </w:r>
          </w:p>
        </w:tc>
        <w:tc>
          <w:tcPr>
            <w:tcW w:w="186" w:type="pct"/>
            <w:tcBorders>
              <w:top w:val="single" w:sz="6" w:space="0" w:color="auto"/>
              <w:left w:val="single" w:sz="6" w:space="0" w:color="auto"/>
              <w:bottom w:val="single" w:sz="6" w:space="0" w:color="auto"/>
              <w:right w:val="single" w:sz="6" w:space="0" w:color="auto"/>
            </w:tcBorders>
            <w:vAlign w:val="center"/>
          </w:tcPr>
          <w:p w14:paraId="779FD5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3.11</w:t>
            </w:r>
          </w:p>
        </w:tc>
        <w:tc>
          <w:tcPr>
            <w:tcW w:w="186" w:type="pct"/>
            <w:tcBorders>
              <w:top w:val="single" w:sz="6" w:space="0" w:color="auto"/>
              <w:left w:val="single" w:sz="6" w:space="0" w:color="auto"/>
              <w:bottom w:val="single" w:sz="6" w:space="0" w:color="auto"/>
              <w:right w:val="single" w:sz="6" w:space="0" w:color="auto"/>
            </w:tcBorders>
            <w:vAlign w:val="center"/>
          </w:tcPr>
          <w:p w14:paraId="49DF4B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2.01</w:t>
            </w:r>
          </w:p>
        </w:tc>
        <w:tc>
          <w:tcPr>
            <w:tcW w:w="209" w:type="pct"/>
            <w:tcBorders>
              <w:top w:val="single" w:sz="6" w:space="0" w:color="auto"/>
              <w:left w:val="single" w:sz="6" w:space="0" w:color="auto"/>
              <w:bottom w:val="single" w:sz="6" w:space="0" w:color="auto"/>
              <w:right w:val="single" w:sz="6" w:space="0" w:color="auto"/>
            </w:tcBorders>
            <w:vAlign w:val="center"/>
          </w:tcPr>
          <w:p w14:paraId="166EBB9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w:t>
            </w:r>
          </w:p>
        </w:tc>
        <w:tc>
          <w:tcPr>
            <w:tcW w:w="186" w:type="pct"/>
            <w:tcBorders>
              <w:top w:val="single" w:sz="6" w:space="0" w:color="auto"/>
              <w:left w:val="single" w:sz="6" w:space="0" w:color="auto"/>
              <w:bottom w:val="single" w:sz="6" w:space="0" w:color="auto"/>
              <w:right w:val="single" w:sz="6" w:space="0" w:color="auto"/>
            </w:tcBorders>
            <w:vAlign w:val="center"/>
          </w:tcPr>
          <w:p w14:paraId="311FB3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w:t>
            </w:r>
          </w:p>
        </w:tc>
        <w:tc>
          <w:tcPr>
            <w:tcW w:w="209" w:type="pct"/>
            <w:tcBorders>
              <w:top w:val="single" w:sz="6" w:space="0" w:color="auto"/>
              <w:left w:val="single" w:sz="6" w:space="0" w:color="auto"/>
              <w:bottom w:val="single" w:sz="6" w:space="0" w:color="auto"/>
              <w:right w:val="single" w:sz="6" w:space="0" w:color="auto"/>
            </w:tcBorders>
            <w:vAlign w:val="center"/>
          </w:tcPr>
          <w:p w14:paraId="283BC3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17.40</w:t>
            </w:r>
          </w:p>
        </w:tc>
      </w:tr>
      <w:tr w:rsidR="00D64FA0" w:rsidRPr="009A06AE" w14:paraId="43DBB78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34C94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9411, Corson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2BDE90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046031941100</w:t>
            </w:r>
          </w:p>
        </w:tc>
        <w:tc>
          <w:tcPr>
            <w:tcW w:w="350" w:type="pct"/>
            <w:tcBorders>
              <w:top w:val="single" w:sz="6" w:space="0" w:color="auto"/>
              <w:left w:val="single" w:sz="6" w:space="0" w:color="auto"/>
              <w:bottom w:val="single" w:sz="6" w:space="0" w:color="auto"/>
              <w:right w:val="single" w:sz="6" w:space="0" w:color="auto"/>
            </w:tcBorders>
            <w:vAlign w:val="center"/>
          </w:tcPr>
          <w:p w14:paraId="144F7B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1895</w:t>
            </w:r>
          </w:p>
        </w:tc>
        <w:tc>
          <w:tcPr>
            <w:tcW w:w="340" w:type="pct"/>
            <w:tcBorders>
              <w:top w:val="single" w:sz="6" w:space="0" w:color="auto"/>
              <w:left w:val="single" w:sz="6" w:space="0" w:color="auto"/>
              <w:bottom w:val="single" w:sz="6" w:space="0" w:color="auto"/>
              <w:right w:val="single" w:sz="6" w:space="0" w:color="auto"/>
            </w:tcBorders>
            <w:vAlign w:val="center"/>
          </w:tcPr>
          <w:p w14:paraId="483FEA1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2285</w:t>
            </w:r>
          </w:p>
        </w:tc>
        <w:tc>
          <w:tcPr>
            <w:tcW w:w="331" w:type="pct"/>
            <w:tcBorders>
              <w:top w:val="single" w:sz="6" w:space="0" w:color="auto"/>
              <w:left w:val="single" w:sz="6" w:space="0" w:color="auto"/>
              <w:bottom w:val="single" w:sz="6" w:space="0" w:color="auto"/>
              <w:right w:val="single" w:sz="6" w:space="0" w:color="auto"/>
            </w:tcBorders>
            <w:vAlign w:val="center"/>
          </w:tcPr>
          <w:p w14:paraId="5703F2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82.93</w:t>
            </w:r>
          </w:p>
        </w:tc>
        <w:tc>
          <w:tcPr>
            <w:tcW w:w="441" w:type="pct"/>
            <w:tcBorders>
              <w:top w:val="single" w:sz="6" w:space="0" w:color="auto"/>
              <w:left w:val="single" w:sz="6" w:space="0" w:color="auto"/>
              <w:bottom w:val="single" w:sz="6" w:space="0" w:color="auto"/>
              <w:right w:val="single" w:sz="6" w:space="0" w:color="auto"/>
            </w:tcBorders>
            <w:vAlign w:val="center"/>
          </w:tcPr>
          <w:p w14:paraId="4D7764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84E281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659</w:t>
            </w:r>
          </w:p>
        </w:tc>
        <w:tc>
          <w:tcPr>
            <w:tcW w:w="312" w:type="pct"/>
            <w:tcBorders>
              <w:top w:val="single" w:sz="6" w:space="0" w:color="auto"/>
              <w:left w:val="single" w:sz="6" w:space="0" w:color="auto"/>
              <w:bottom w:val="single" w:sz="6" w:space="0" w:color="auto"/>
              <w:right w:val="single" w:sz="6" w:space="0" w:color="auto"/>
            </w:tcBorders>
            <w:vAlign w:val="center"/>
          </w:tcPr>
          <w:p w14:paraId="69640A3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27.77</w:t>
            </w:r>
          </w:p>
        </w:tc>
        <w:tc>
          <w:tcPr>
            <w:tcW w:w="209" w:type="pct"/>
            <w:tcBorders>
              <w:top w:val="single" w:sz="6" w:space="0" w:color="auto"/>
              <w:left w:val="single" w:sz="6" w:space="0" w:color="auto"/>
              <w:bottom w:val="single" w:sz="6" w:space="0" w:color="auto"/>
              <w:right w:val="single" w:sz="6" w:space="0" w:color="auto"/>
            </w:tcBorders>
            <w:vAlign w:val="center"/>
          </w:tcPr>
          <w:p w14:paraId="3DE7B0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5.01</w:t>
            </w:r>
          </w:p>
        </w:tc>
        <w:tc>
          <w:tcPr>
            <w:tcW w:w="186" w:type="pct"/>
            <w:tcBorders>
              <w:top w:val="single" w:sz="6" w:space="0" w:color="auto"/>
              <w:left w:val="single" w:sz="6" w:space="0" w:color="auto"/>
              <w:bottom w:val="single" w:sz="6" w:space="0" w:color="auto"/>
              <w:right w:val="single" w:sz="6" w:space="0" w:color="auto"/>
            </w:tcBorders>
            <w:vAlign w:val="center"/>
          </w:tcPr>
          <w:p w14:paraId="7C6DC8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0.30</w:t>
            </w:r>
          </w:p>
        </w:tc>
        <w:tc>
          <w:tcPr>
            <w:tcW w:w="163" w:type="pct"/>
            <w:tcBorders>
              <w:top w:val="single" w:sz="6" w:space="0" w:color="auto"/>
              <w:left w:val="single" w:sz="6" w:space="0" w:color="auto"/>
              <w:bottom w:val="single" w:sz="6" w:space="0" w:color="auto"/>
              <w:right w:val="single" w:sz="6" w:space="0" w:color="auto"/>
            </w:tcBorders>
            <w:vAlign w:val="center"/>
          </w:tcPr>
          <w:p w14:paraId="1ABC37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1B5DE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9.10</w:t>
            </w:r>
          </w:p>
        </w:tc>
        <w:tc>
          <w:tcPr>
            <w:tcW w:w="186" w:type="pct"/>
            <w:tcBorders>
              <w:top w:val="single" w:sz="6" w:space="0" w:color="auto"/>
              <w:left w:val="single" w:sz="6" w:space="0" w:color="auto"/>
              <w:bottom w:val="single" w:sz="6" w:space="0" w:color="auto"/>
              <w:right w:val="single" w:sz="6" w:space="0" w:color="auto"/>
            </w:tcBorders>
            <w:vAlign w:val="center"/>
          </w:tcPr>
          <w:p w14:paraId="79383AC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2.73</w:t>
            </w:r>
          </w:p>
        </w:tc>
        <w:tc>
          <w:tcPr>
            <w:tcW w:w="186" w:type="pct"/>
            <w:tcBorders>
              <w:top w:val="single" w:sz="6" w:space="0" w:color="auto"/>
              <w:left w:val="single" w:sz="6" w:space="0" w:color="auto"/>
              <w:bottom w:val="single" w:sz="6" w:space="0" w:color="auto"/>
              <w:right w:val="single" w:sz="6" w:space="0" w:color="auto"/>
            </w:tcBorders>
            <w:vAlign w:val="center"/>
          </w:tcPr>
          <w:p w14:paraId="7D336D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8FCFB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2.43</w:t>
            </w:r>
          </w:p>
        </w:tc>
        <w:tc>
          <w:tcPr>
            <w:tcW w:w="186" w:type="pct"/>
            <w:tcBorders>
              <w:top w:val="single" w:sz="6" w:space="0" w:color="auto"/>
              <w:left w:val="single" w:sz="6" w:space="0" w:color="auto"/>
              <w:bottom w:val="single" w:sz="6" w:space="0" w:color="auto"/>
              <w:right w:val="single" w:sz="6" w:space="0" w:color="auto"/>
            </w:tcBorders>
            <w:vAlign w:val="center"/>
          </w:tcPr>
          <w:p w14:paraId="5C3FBD2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2.28</w:t>
            </w:r>
          </w:p>
        </w:tc>
        <w:tc>
          <w:tcPr>
            <w:tcW w:w="209" w:type="pct"/>
            <w:tcBorders>
              <w:top w:val="single" w:sz="6" w:space="0" w:color="auto"/>
              <w:left w:val="single" w:sz="6" w:space="0" w:color="auto"/>
              <w:bottom w:val="single" w:sz="6" w:space="0" w:color="auto"/>
              <w:right w:val="single" w:sz="6" w:space="0" w:color="auto"/>
            </w:tcBorders>
            <w:vAlign w:val="center"/>
          </w:tcPr>
          <w:p w14:paraId="1448B1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19.58</w:t>
            </w:r>
          </w:p>
        </w:tc>
      </w:tr>
      <w:tr w:rsidR="00D64FA0" w:rsidRPr="009A06AE" w14:paraId="7AE1C8A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F1BE2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9415, Dewey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BD5AD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046041941500</w:t>
            </w:r>
          </w:p>
        </w:tc>
        <w:tc>
          <w:tcPr>
            <w:tcW w:w="350" w:type="pct"/>
            <w:tcBorders>
              <w:top w:val="single" w:sz="6" w:space="0" w:color="auto"/>
              <w:left w:val="single" w:sz="6" w:space="0" w:color="auto"/>
              <w:bottom w:val="single" w:sz="6" w:space="0" w:color="auto"/>
              <w:right w:val="single" w:sz="6" w:space="0" w:color="auto"/>
            </w:tcBorders>
            <w:vAlign w:val="center"/>
          </w:tcPr>
          <w:p w14:paraId="5F7375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2414</w:t>
            </w:r>
          </w:p>
        </w:tc>
        <w:tc>
          <w:tcPr>
            <w:tcW w:w="340" w:type="pct"/>
            <w:tcBorders>
              <w:top w:val="single" w:sz="6" w:space="0" w:color="auto"/>
              <w:left w:val="single" w:sz="6" w:space="0" w:color="auto"/>
              <w:bottom w:val="single" w:sz="6" w:space="0" w:color="auto"/>
              <w:right w:val="single" w:sz="6" w:space="0" w:color="auto"/>
            </w:tcBorders>
            <w:vAlign w:val="center"/>
          </w:tcPr>
          <w:p w14:paraId="6B82966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2640</w:t>
            </w:r>
          </w:p>
        </w:tc>
        <w:tc>
          <w:tcPr>
            <w:tcW w:w="331" w:type="pct"/>
            <w:tcBorders>
              <w:top w:val="single" w:sz="6" w:space="0" w:color="auto"/>
              <w:left w:val="single" w:sz="6" w:space="0" w:color="auto"/>
              <w:bottom w:val="single" w:sz="6" w:space="0" w:color="auto"/>
              <w:right w:val="single" w:sz="6" w:space="0" w:color="auto"/>
            </w:tcBorders>
            <w:vAlign w:val="center"/>
          </w:tcPr>
          <w:p w14:paraId="0BD17E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91.44</w:t>
            </w:r>
          </w:p>
        </w:tc>
        <w:tc>
          <w:tcPr>
            <w:tcW w:w="441" w:type="pct"/>
            <w:tcBorders>
              <w:top w:val="single" w:sz="6" w:space="0" w:color="auto"/>
              <w:left w:val="single" w:sz="6" w:space="0" w:color="auto"/>
              <w:bottom w:val="single" w:sz="6" w:space="0" w:color="auto"/>
              <w:right w:val="single" w:sz="6" w:space="0" w:color="auto"/>
            </w:tcBorders>
            <w:vAlign w:val="center"/>
          </w:tcPr>
          <w:p w14:paraId="7EED24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A9C10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699</w:t>
            </w:r>
          </w:p>
        </w:tc>
        <w:tc>
          <w:tcPr>
            <w:tcW w:w="312" w:type="pct"/>
            <w:tcBorders>
              <w:top w:val="single" w:sz="6" w:space="0" w:color="auto"/>
              <w:left w:val="single" w:sz="6" w:space="0" w:color="auto"/>
              <w:bottom w:val="single" w:sz="6" w:space="0" w:color="auto"/>
              <w:right w:val="single" w:sz="6" w:space="0" w:color="auto"/>
            </w:tcBorders>
            <w:vAlign w:val="center"/>
          </w:tcPr>
          <w:p w14:paraId="002CAF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34.48</w:t>
            </w:r>
          </w:p>
        </w:tc>
        <w:tc>
          <w:tcPr>
            <w:tcW w:w="209" w:type="pct"/>
            <w:tcBorders>
              <w:top w:val="single" w:sz="6" w:space="0" w:color="auto"/>
              <w:left w:val="single" w:sz="6" w:space="0" w:color="auto"/>
              <w:bottom w:val="single" w:sz="6" w:space="0" w:color="auto"/>
              <w:right w:val="single" w:sz="6" w:space="0" w:color="auto"/>
            </w:tcBorders>
            <w:vAlign w:val="center"/>
          </w:tcPr>
          <w:p w14:paraId="4D613A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4.72</w:t>
            </w:r>
          </w:p>
        </w:tc>
        <w:tc>
          <w:tcPr>
            <w:tcW w:w="186" w:type="pct"/>
            <w:tcBorders>
              <w:top w:val="single" w:sz="6" w:space="0" w:color="auto"/>
              <w:left w:val="single" w:sz="6" w:space="0" w:color="auto"/>
              <w:bottom w:val="single" w:sz="6" w:space="0" w:color="auto"/>
              <w:right w:val="single" w:sz="6" w:space="0" w:color="auto"/>
            </w:tcBorders>
            <w:vAlign w:val="center"/>
          </w:tcPr>
          <w:p w14:paraId="260EBB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163" w:type="pct"/>
            <w:tcBorders>
              <w:top w:val="single" w:sz="6" w:space="0" w:color="auto"/>
              <w:left w:val="single" w:sz="6" w:space="0" w:color="auto"/>
              <w:bottom w:val="single" w:sz="6" w:space="0" w:color="auto"/>
              <w:right w:val="single" w:sz="6" w:space="0" w:color="auto"/>
            </w:tcBorders>
            <w:vAlign w:val="center"/>
          </w:tcPr>
          <w:p w14:paraId="1E2E06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6AE06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15.31</w:t>
            </w:r>
          </w:p>
        </w:tc>
        <w:tc>
          <w:tcPr>
            <w:tcW w:w="186" w:type="pct"/>
            <w:tcBorders>
              <w:top w:val="single" w:sz="6" w:space="0" w:color="auto"/>
              <w:left w:val="single" w:sz="6" w:space="0" w:color="auto"/>
              <w:bottom w:val="single" w:sz="6" w:space="0" w:color="auto"/>
              <w:right w:val="single" w:sz="6" w:space="0" w:color="auto"/>
            </w:tcBorders>
            <w:vAlign w:val="center"/>
          </w:tcPr>
          <w:p w14:paraId="3D4475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6.58</w:t>
            </w:r>
          </w:p>
        </w:tc>
        <w:tc>
          <w:tcPr>
            <w:tcW w:w="186" w:type="pct"/>
            <w:tcBorders>
              <w:top w:val="single" w:sz="6" w:space="0" w:color="auto"/>
              <w:left w:val="single" w:sz="6" w:space="0" w:color="auto"/>
              <w:bottom w:val="single" w:sz="6" w:space="0" w:color="auto"/>
              <w:right w:val="single" w:sz="6" w:space="0" w:color="auto"/>
            </w:tcBorders>
            <w:vAlign w:val="center"/>
          </w:tcPr>
          <w:p w14:paraId="065A5D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209" w:type="pct"/>
            <w:tcBorders>
              <w:top w:val="single" w:sz="6" w:space="0" w:color="auto"/>
              <w:left w:val="single" w:sz="6" w:space="0" w:color="auto"/>
              <w:bottom w:val="single" w:sz="6" w:space="0" w:color="auto"/>
              <w:right w:val="single" w:sz="6" w:space="0" w:color="auto"/>
            </w:tcBorders>
            <w:vAlign w:val="center"/>
          </w:tcPr>
          <w:p w14:paraId="53C29F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1.43</w:t>
            </w:r>
          </w:p>
        </w:tc>
        <w:tc>
          <w:tcPr>
            <w:tcW w:w="186" w:type="pct"/>
            <w:tcBorders>
              <w:top w:val="single" w:sz="6" w:space="0" w:color="auto"/>
              <w:left w:val="single" w:sz="6" w:space="0" w:color="auto"/>
              <w:bottom w:val="single" w:sz="6" w:space="0" w:color="auto"/>
              <w:right w:val="single" w:sz="6" w:space="0" w:color="auto"/>
            </w:tcBorders>
            <w:vAlign w:val="center"/>
          </w:tcPr>
          <w:p w14:paraId="6C72443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2.15</w:t>
            </w:r>
          </w:p>
        </w:tc>
        <w:tc>
          <w:tcPr>
            <w:tcW w:w="209" w:type="pct"/>
            <w:tcBorders>
              <w:top w:val="single" w:sz="6" w:space="0" w:color="auto"/>
              <w:left w:val="single" w:sz="6" w:space="0" w:color="auto"/>
              <w:bottom w:val="single" w:sz="6" w:space="0" w:color="auto"/>
              <w:right w:val="single" w:sz="6" w:space="0" w:color="auto"/>
            </w:tcBorders>
            <w:vAlign w:val="center"/>
          </w:tcPr>
          <w:p w14:paraId="76B0E2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21.32</w:t>
            </w:r>
          </w:p>
        </w:tc>
      </w:tr>
      <w:tr w:rsidR="00D64FA0" w:rsidRPr="009A06AE" w14:paraId="1FF5D7DD"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2DC06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9417, Dewey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0DEDDBB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046041941700</w:t>
            </w:r>
          </w:p>
        </w:tc>
        <w:tc>
          <w:tcPr>
            <w:tcW w:w="350" w:type="pct"/>
            <w:tcBorders>
              <w:top w:val="single" w:sz="6" w:space="0" w:color="auto"/>
              <w:left w:val="single" w:sz="6" w:space="0" w:color="auto"/>
              <w:bottom w:val="single" w:sz="6" w:space="0" w:color="auto"/>
              <w:right w:val="single" w:sz="6" w:space="0" w:color="auto"/>
            </w:tcBorders>
            <w:vAlign w:val="center"/>
          </w:tcPr>
          <w:p w14:paraId="79127D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2184</w:t>
            </w:r>
          </w:p>
        </w:tc>
        <w:tc>
          <w:tcPr>
            <w:tcW w:w="340" w:type="pct"/>
            <w:tcBorders>
              <w:top w:val="single" w:sz="6" w:space="0" w:color="auto"/>
              <w:left w:val="single" w:sz="6" w:space="0" w:color="auto"/>
              <w:bottom w:val="single" w:sz="6" w:space="0" w:color="auto"/>
              <w:right w:val="single" w:sz="6" w:space="0" w:color="auto"/>
            </w:tcBorders>
            <w:vAlign w:val="center"/>
          </w:tcPr>
          <w:p w14:paraId="555734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3201</w:t>
            </w:r>
          </w:p>
        </w:tc>
        <w:tc>
          <w:tcPr>
            <w:tcW w:w="331" w:type="pct"/>
            <w:tcBorders>
              <w:top w:val="single" w:sz="6" w:space="0" w:color="auto"/>
              <w:left w:val="single" w:sz="6" w:space="0" w:color="auto"/>
              <w:bottom w:val="single" w:sz="6" w:space="0" w:color="auto"/>
              <w:right w:val="single" w:sz="6" w:space="0" w:color="auto"/>
            </w:tcBorders>
            <w:vAlign w:val="center"/>
          </w:tcPr>
          <w:p w14:paraId="0D8CBB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68.23</w:t>
            </w:r>
          </w:p>
        </w:tc>
        <w:tc>
          <w:tcPr>
            <w:tcW w:w="441" w:type="pct"/>
            <w:tcBorders>
              <w:top w:val="single" w:sz="6" w:space="0" w:color="auto"/>
              <w:left w:val="single" w:sz="6" w:space="0" w:color="auto"/>
              <w:bottom w:val="single" w:sz="6" w:space="0" w:color="auto"/>
              <w:right w:val="single" w:sz="6" w:space="0" w:color="auto"/>
            </w:tcBorders>
            <w:vAlign w:val="center"/>
          </w:tcPr>
          <w:p w14:paraId="6AEF97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490AD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1032</w:t>
            </w:r>
          </w:p>
        </w:tc>
        <w:tc>
          <w:tcPr>
            <w:tcW w:w="312" w:type="pct"/>
            <w:tcBorders>
              <w:top w:val="single" w:sz="6" w:space="0" w:color="auto"/>
              <w:left w:val="single" w:sz="6" w:space="0" w:color="auto"/>
              <w:bottom w:val="single" w:sz="6" w:space="0" w:color="auto"/>
              <w:right w:val="single" w:sz="6" w:space="0" w:color="auto"/>
            </w:tcBorders>
            <w:vAlign w:val="center"/>
          </w:tcPr>
          <w:p w14:paraId="3D525D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20.93</w:t>
            </w:r>
          </w:p>
        </w:tc>
        <w:tc>
          <w:tcPr>
            <w:tcW w:w="209" w:type="pct"/>
            <w:tcBorders>
              <w:top w:val="single" w:sz="6" w:space="0" w:color="auto"/>
              <w:left w:val="single" w:sz="6" w:space="0" w:color="auto"/>
              <w:bottom w:val="single" w:sz="6" w:space="0" w:color="auto"/>
              <w:right w:val="single" w:sz="6" w:space="0" w:color="auto"/>
            </w:tcBorders>
            <w:vAlign w:val="center"/>
          </w:tcPr>
          <w:p w14:paraId="1BD2BE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2.52</w:t>
            </w:r>
          </w:p>
        </w:tc>
        <w:tc>
          <w:tcPr>
            <w:tcW w:w="186" w:type="pct"/>
            <w:tcBorders>
              <w:top w:val="single" w:sz="6" w:space="0" w:color="auto"/>
              <w:left w:val="single" w:sz="6" w:space="0" w:color="auto"/>
              <w:bottom w:val="single" w:sz="6" w:space="0" w:color="auto"/>
              <w:right w:val="single" w:sz="6" w:space="0" w:color="auto"/>
            </w:tcBorders>
            <w:vAlign w:val="center"/>
          </w:tcPr>
          <w:p w14:paraId="7EEA9D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9A6A5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92096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6.69</w:t>
            </w:r>
          </w:p>
        </w:tc>
        <w:tc>
          <w:tcPr>
            <w:tcW w:w="186" w:type="pct"/>
            <w:tcBorders>
              <w:top w:val="single" w:sz="6" w:space="0" w:color="auto"/>
              <w:left w:val="single" w:sz="6" w:space="0" w:color="auto"/>
              <w:bottom w:val="single" w:sz="6" w:space="0" w:color="auto"/>
              <w:right w:val="single" w:sz="6" w:space="0" w:color="auto"/>
            </w:tcBorders>
            <w:vAlign w:val="center"/>
          </w:tcPr>
          <w:p w14:paraId="52388F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0.78</w:t>
            </w:r>
          </w:p>
        </w:tc>
        <w:tc>
          <w:tcPr>
            <w:tcW w:w="186" w:type="pct"/>
            <w:tcBorders>
              <w:top w:val="single" w:sz="6" w:space="0" w:color="auto"/>
              <w:left w:val="single" w:sz="6" w:space="0" w:color="auto"/>
              <w:bottom w:val="single" w:sz="6" w:space="0" w:color="auto"/>
              <w:right w:val="single" w:sz="6" w:space="0" w:color="auto"/>
            </w:tcBorders>
            <w:vAlign w:val="center"/>
          </w:tcPr>
          <w:p w14:paraId="5EF70C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6A3D5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63A33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0.58</w:t>
            </w:r>
          </w:p>
        </w:tc>
        <w:tc>
          <w:tcPr>
            <w:tcW w:w="209" w:type="pct"/>
            <w:tcBorders>
              <w:top w:val="single" w:sz="6" w:space="0" w:color="auto"/>
              <w:left w:val="single" w:sz="6" w:space="0" w:color="auto"/>
              <w:bottom w:val="single" w:sz="6" w:space="0" w:color="auto"/>
              <w:right w:val="single" w:sz="6" w:space="0" w:color="auto"/>
            </w:tcBorders>
            <w:vAlign w:val="center"/>
          </w:tcPr>
          <w:p w14:paraId="51E02B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16.28</w:t>
            </w:r>
          </w:p>
        </w:tc>
      </w:tr>
      <w:tr w:rsidR="00D64FA0" w:rsidRPr="009A06AE" w14:paraId="66FB4E0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5670B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9412, Jackson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D21F2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046071941200</w:t>
            </w:r>
          </w:p>
        </w:tc>
        <w:tc>
          <w:tcPr>
            <w:tcW w:w="350" w:type="pct"/>
            <w:tcBorders>
              <w:top w:val="single" w:sz="6" w:space="0" w:color="auto"/>
              <w:left w:val="single" w:sz="6" w:space="0" w:color="auto"/>
              <w:bottom w:val="single" w:sz="6" w:space="0" w:color="auto"/>
              <w:right w:val="single" w:sz="6" w:space="0" w:color="auto"/>
            </w:tcBorders>
            <w:vAlign w:val="center"/>
          </w:tcPr>
          <w:p w14:paraId="2A52EE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1796</w:t>
            </w:r>
          </w:p>
        </w:tc>
        <w:tc>
          <w:tcPr>
            <w:tcW w:w="340" w:type="pct"/>
            <w:tcBorders>
              <w:top w:val="single" w:sz="6" w:space="0" w:color="auto"/>
              <w:left w:val="single" w:sz="6" w:space="0" w:color="auto"/>
              <w:bottom w:val="single" w:sz="6" w:space="0" w:color="auto"/>
              <w:right w:val="single" w:sz="6" w:space="0" w:color="auto"/>
            </w:tcBorders>
            <w:vAlign w:val="center"/>
          </w:tcPr>
          <w:p w14:paraId="4A9C15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2123</w:t>
            </w:r>
          </w:p>
        </w:tc>
        <w:tc>
          <w:tcPr>
            <w:tcW w:w="331" w:type="pct"/>
            <w:tcBorders>
              <w:top w:val="single" w:sz="6" w:space="0" w:color="auto"/>
              <w:left w:val="single" w:sz="6" w:space="0" w:color="auto"/>
              <w:bottom w:val="single" w:sz="6" w:space="0" w:color="auto"/>
              <w:right w:val="single" w:sz="6" w:space="0" w:color="auto"/>
            </w:tcBorders>
            <w:vAlign w:val="center"/>
          </w:tcPr>
          <w:p w14:paraId="60F2C7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84.60</w:t>
            </w:r>
          </w:p>
        </w:tc>
        <w:tc>
          <w:tcPr>
            <w:tcW w:w="441" w:type="pct"/>
            <w:tcBorders>
              <w:top w:val="single" w:sz="6" w:space="0" w:color="auto"/>
              <w:left w:val="single" w:sz="6" w:space="0" w:color="auto"/>
              <w:bottom w:val="single" w:sz="6" w:space="0" w:color="auto"/>
              <w:right w:val="single" w:sz="6" w:space="0" w:color="auto"/>
            </w:tcBorders>
            <w:vAlign w:val="center"/>
          </w:tcPr>
          <w:p w14:paraId="5CD632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06195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418</w:t>
            </w:r>
          </w:p>
        </w:tc>
        <w:tc>
          <w:tcPr>
            <w:tcW w:w="312" w:type="pct"/>
            <w:tcBorders>
              <w:top w:val="single" w:sz="6" w:space="0" w:color="auto"/>
              <w:left w:val="single" w:sz="6" w:space="0" w:color="auto"/>
              <w:bottom w:val="single" w:sz="6" w:space="0" w:color="auto"/>
              <w:right w:val="single" w:sz="6" w:space="0" w:color="auto"/>
            </w:tcBorders>
            <w:vAlign w:val="center"/>
          </w:tcPr>
          <w:p w14:paraId="5ABE58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42.34</w:t>
            </w:r>
          </w:p>
        </w:tc>
        <w:tc>
          <w:tcPr>
            <w:tcW w:w="209" w:type="pct"/>
            <w:tcBorders>
              <w:top w:val="single" w:sz="6" w:space="0" w:color="auto"/>
              <w:left w:val="single" w:sz="6" w:space="0" w:color="auto"/>
              <w:bottom w:val="single" w:sz="6" w:space="0" w:color="auto"/>
              <w:right w:val="single" w:sz="6" w:space="0" w:color="auto"/>
            </w:tcBorders>
            <w:vAlign w:val="center"/>
          </w:tcPr>
          <w:p w14:paraId="534CBF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11.00</w:t>
            </w:r>
          </w:p>
        </w:tc>
        <w:tc>
          <w:tcPr>
            <w:tcW w:w="186" w:type="pct"/>
            <w:tcBorders>
              <w:top w:val="single" w:sz="6" w:space="0" w:color="auto"/>
              <w:left w:val="single" w:sz="6" w:space="0" w:color="auto"/>
              <w:bottom w:val="single" w:sz="6" w:space="0" w:color="auto"/>
              <w:right w:val="single" w:sz="6" w:space="0" w:color="auto"/>
            </w:tcBorders>
            <w:vAlign w:val="center"/>
          </w:tcPr>
          <w:p w14:paraId="424F346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4.31</w:t>
            </w:r>
          </w:p>
        </w:tc>
        <w:tc>
          <w:tcPr>
            <w:tcW w:w="163" w:type="pct"/>
            <w:tcBorders>
              <w:top w:val="single" w:sz="6" w:space="0" w:color="auto"/>
              <w:left w:val="single" w:sz="6" w:space="0" w:color="auto"/>
              <w:bottom w:val="single" w:sz="6" w:space="0" w:color="auto"/>
              <w:right w:val="single" w:sz="6" w:space="0" w:color="auto"/>
            </w:tcBorders>
            <w:vAlign w:val="center"/>
          </w:tcPr>
          <w:p w14:paraId="739B4F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83E3A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16.51</w:t>
            </w:r>
          </w:p>
        </w:tc>
        <w:tc>
          <w:tcPr>
            <w:tcW w:w="186" w:type="pct"/>
            <w:tcBorders>
              <w:top w:val="single" w:sz="6" w:space="0" w:color="auto"/>
              <w:left w:val="single" w:sz="6" w:space="0" w:color="auto"/>
              <w:bottom w:val="single" w:sz="6" w:space="0" w:color="auto"/>
              <w:right w:val="single" w:sz="6" w:space="0" w:color="auto"/>
            </w:tcBorders>
            <w:vAlign w:val="center"/>
          </w:tcPr>
          <w:p w14:paraId="7644FE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9.09</w:t>
            </w:r>
          </w:p>
        </w:tc>
        <w:tc>
          <w:tcPr>
            <w:tcW w:w="186" w:type="pct"/>
            <w:tcBorders>
              <w:top w:val="single" w:sz="6" w:space="0" w:color="auto"/>
              <w:left w:val="single" w:sz="6" w:space="0" w:color="auto"/>
              <w:bottom w:val="single" w:sz="6" w:space="0" w:color="auto"/>
              <w:right w:val="single" w:sz="6" w:space="0" w:color="auto"/>
            </w:tcBorders>
            <w:vAlign w:val="center"/>
          </w:tcPr>
          <w:p w14:paraId="4FE54EA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2.63</w:t>
            </w:r>
          </w:p>
        </w:tc>
        <w:tc>
          <w:tcPr>
            <w:tcW w:w="209" w:type="pct"/>
            <w:tcBorders>
              <w:top w:val="single" w:sz="6" w:space="0" w:color="auto"/>
              <w:left w:val="single" w:sz="6" w:space="0" w:color="auto"/>
              <w:bottom w:val="single" w:sz="6" w:space="0" w:color="auto"/>
              <w:right w:val="single" w:sz="6" w:space="0" w:color="auto"/>
            </w:tcBorders>
            <w:vAlign w:val="center"/>
          </w:tcPr>
          <w:p w14:paraId="2B07D6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5.98</w:t>
            </w:r>
          </w:p>
        </w:tc>
        <w:tc>
          <w:tcPr>
            <w:tcW w:w="186" w:type="pct"/>
            <w:tcBorders>
              <w:top w:val="single" w:sz="6" w:space="0" w:color="auto"/>
              <w:left w:val="single" w:sz="6" w:space="0" w:color="auto"/>
              <w:bottom w:val="single" w:sz="6" w:space="0" w:color="auto"/>
              <w:right w:val="single" w:sz="6" w:space="0" w:color="auto"/>
            </w:tcBorders>
            <w:vAlign w:val="center"/>
          </w:tcPr>
          <w:p w14:paraId="66CA56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5.26</w:t>
            </w:r>
          </w:p>
        </w:tc>
        <w:tc>
          <w:tcPr>
            <w:tcW w:w="209" w:type="pct"/>
            <w:tcBorders>
              <w:top w:val="single" w:sz="6" w:space="0" w:color="auto"/>
              <w:left w:val="single" w:sz="6" w:space="0" w:color="auto"/>
              <w:bottom w:val="single" w:sz="6" w:space="0" w:color="auto"/>
              <w:right w:val="single" w:sz="6" w:space="0" w:color="auto"/>
            </w:tcBorders>
            <w:vAlign w:val="center"/>
          </w:tcPr>
          <w:p w14:paraId="7B5780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33.73</w:t>
            </w:r>
          </w:p>
        </w:tc>
      </w:tr>
      <w:tr w:rsidR="00D64FA0" w:rsidRPr="009A06AE" w14:paraId="1255C74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1EE76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Lyman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4442F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046085940100</w:t>
            </w:r>
          </w:p>
        </w:tc>
        <w:tc>
          <w:tcPr>
            <w:tcW w:w="350" w:type="pct"/>
            <w:tcBorders>
              <w:top w:val="single" w:sz="6" w:space="0" w:color="auto"/>
              <w:left w:val="single" w:sz="6" w:space="0" w:color="auto"/>
              <w:bottom w:val="single" w:sz="6" w:space="0" w:color="auto"/>
              <w:right w:val="single" w:sz="6" w:space="0" w:color="auto"/>
            </w:tcBorders>
            <w:vAlign w:val="center"/>
          </w:tcPr>
          <w:p w14:paraId="06D145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1541</w:t>
            </w:r>
          </w:p>
        </w:tc>
        <w:tc>
          <w:tcPr>
            <w:tcW w:w="340" w:type="pct"/>
            <w:tcBorders>
              <w:top w:val="single" w:sz="6" w:space="0" w:color="auto"/>
              <w:left w:val="single" w:sz="6" w:space="0" w:color="auto"/>
              <w:bottom w:val="single" w:sz="6" w:space="0" w:color="auto"/>
              <w:right w:val="single" w:sz="6" w:space="0" w:color="auto"/>
            </w:tcBorders>
            <w:vAlign w:val="center"/>
          </w:tcPr>
          <w:p w14:paraId="25634B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1697</w:t>
            </w:r>
          </w:p>
        </w:tc>
        <w:tc>
          <w:tcPr>
            <w:tcW w:w="331" w:type="pct"/>
            <w:tcBorders>
              <w:top w:val="single" w:sz="6" w:space="0" w:color="auto"/>
              <w:left w:val="single" w:sz="6" w:space="0" w:color="auto"/>
              <w:bottom w:val="single" w:sz="6" w:space="0" w:color="auto"/>
              <w:right w:val="single" w:sz="6" w:space="0" w:color="auto"/>
            </w:tcBorders>
            <w:vAlign w:val="center"/>
          </w:tcPr>
          <w:p w14:paraId="6D54B3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90.81</w:t>
            </w:r>
          </w:p>
        </w:tc>
        <w:tc>
          <w:tcPr>
            <w:tcW w:w="441" w:type="pct"/>
            <w:tcBorders>
              <w:top w:val="single" w:sz="6" w:space="0" w:color="auto"/>
              <w:left w:val="single" w:sz="6" w:space="0" w:color="auto"/>
              <w:bottom w:val="single" w:sz="6" w:space="0" w:color="auto"/>
              <w:right w:val="single" w:sz="6" w:space="0" w:color="auto"/>
            </w:tcBorders>
            <w:vAlign w:val="center"/>
          </w:tcPr>
          <w:p w14:paraId="65786B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7C215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w:t>
            </w:r>
          </w:p>
        </w:tc>
        <w:tc>
          <w:tcPr>
            <w:tcW w:w="312" w:type="pct"/>
            <w:tcBorders>
              <w:top w:val="single" w:sz="6" w:space="0" w:color="auto"/>
              <w:left w:val="single" w:sz="6" w:space="0" w:color="auto"/>
              <w:bottom w:val="single" w:sz="6" w:space="0" w:color="auto"/>
              <w:right w:val="single" w:sz="6" w:space="0" w:color="auto"/>
            </w:tcBorders>
            <w:vAlign w:val="center"/>
          </w:tcPr>
          <w:p w14:paraId="4BBDBC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31.26</w:t>
            </w:r>
          </w:p>
        </w:tc>
        <w:tc>
          <w:tcPr>
            <w:tcW w:w="209" w:type="pct"/>
            <w:tcBorders>
              <w:top w:val="single" w:sz="6" w:space="0" w:color="auto"/>
              <w:left w:val="single" w:sz="6" w:space="0" w:color="auto"/>
              <w:bottom w:val="single" w:sz="6" w:space="0" w:color="auto"/>
              <w:right w:val="single" w:sz="6" w:space="0" w:color="auto"/>
            </w:tcBorders>
            <w:vAlign w:val="center"/>
          </w:tcPr>
          <w:p w14:paraId="490232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4.60</w:t>
            </w:r>
          </w:p>
        </w:tc>
        <w:tc>
          <w:tcPr>
            <w:tcW w:w="186" w:type="pct"/>
            <w:tcBorders>
              <w:top w:val="single" w:sz="6" w:space="0" w:color="auto"/>
              <w:left w:val="single" w:sz="6" w:space="0" w:color="auto"/>
              <w:bottom w:val="single" w:sz="6" w:space="0" w:color="auto"/>
              <w:right w:val="single" w:sz="6" w:space="0" w:color="auto"/>
            </w:tcBorders>
            <w:vAlign w:val="center"/>
          </w:tcPr>
          <w:p w14:paraId="7451E9D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5853D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395CB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12.41</w:t>
            </w:r>
          </w:p>
        </w:tc>
        <w:tc>
          <w:tcPr>
            <w:tcW w:w="186" w:type="pct"/>
            <w:tcBorders>
              <w:top w:val="single" w:sz="6" w:space="0" w:color="auto"/>
              <w:left w:val="single" w:sz="6" w:space="0" w:color="auto"/>
              <w:bottom w:val="single" w:sz="6" w:space="0" w:color="auto"/>
              <w:right w:val="single" w:sz="6" w:space="0" w:color="auto"/>
            </w:tcBorders>
            <w:vAlign w:val="center"/>
          </w:tcPr>
          <w:p w14:paraId="04A89E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w:t>
            </w:r>
          </w:p>
        </w:tc>
        <w:tc>
          <w:tcPr>
            <w:tcW w:w="186" w:type="pct"/>
            <w:tcBorders>
              <w:top w:val="single" w:sz="6" w:space="0" w:color="auto"/>
              <w:left w:val="single" w:sz="6" w:space="0" w:color="auto"/>
              <w:bottom w:val="single" w:sz="6" w:space="0" w:color="auto"/>
              <w:right w:val="single" w:sz="6" w:space="0" w:color="auto"/>
            </w:tcBorders>
            <w:vAlign w:val="center"/>
          </w:tcPr>
          <w:p w14:paraId="53D0F4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0.92</w:t>
            </w:r>
          </w:p>
        </w:tc>
        <w:tc>
          <w:tcPr>
            <w:tcW w:w="209" w:type="pct"/>
            <w:tcBorders>
              <w:top w:val="single" w:sz="6" w:space="0" w:color="auto"/>
              <w:left w:val="single" w:sz="6" w:space="0" w:color="auto"/>
              <w:bottom w:val="single" w:sz="6" w:space="0" w:color="auto"/>
              <w:right w:val="single" w:sz="6" w:space="0" w:color="auto"/>
            </w:tcBorders>
            <w:vAlign w:val="center"/>
          </w:tcPr>
          <w:p w14:paraId="123C4B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E1D46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w:t>
            </w:r>
          </w:p>
        </w:tc>
        <w:tc>
          <w:tcPr>
            <w:tcW w:w="209" w:type="pct"/>
            <w:tcBorders>
              <w:top w:val="single" w:sz="6" w:space="0" w:color="auto"/>
              <w:left w:val="single" w:sz="6" w:space="0" w:color="auto"/>
              <w:bottom w:val="single" w:sz="6" w:space="0" w:color="auto"/>
              <w:right w:val="single" w:sz="6" w:space="0" w:color="auto"/>
            </w:tcBorders>
            <w:vAlign w:val="center"/>
          </w:tcPr>
          <w:p w14:paraId="3421DE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22.99</w:t>
            </w:r>
          </w:p>
        </w:tc>
      </w:tr>
      <w:tr w:rsidR="00D64FA0" w:rsidRPr="009A06AE" w14:paraId="71766AE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FCBDC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9403, Mellette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AD4C47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046095940300</w:t>
            </w:r>
          </w:p>
        </w:tc>
        <w:tc>
          <w:tcPr>
            <w:tcW w:w="350" w:type="pct"/>
            <w:tcBorders>
              <w:top w:val="single" w:sz="6" w:space="0" w:color="auto"/>
              <w:left w:val="single" w:sz="6" w:space="0" w:color="auto"/>
              <w:bottom w:val="single" w:sz="6" w:space="0" w:color="auto"/>
              <w:right w:val="single" w:sz="6" w:space="0" w:color="auto"/>
            </w:tcBorders>
            <w:vAlign w:val="center"/>
          </w:tcPr>
          <w:p w14:paraId="5F8245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1263</w:t>
            </w:r>
          </w:p>
        </w:tc>
        <w:tc>
          <w:tcPr>
            <w:tcW w:w="340" w:type="pct"/>
            <w:tcBorders>
              <w:top w:val="single" w:sz="6" w:space="0" w:color="auto"/>
              <w:left w:val="single" w:sz="6" w:space="0" w:color="auto"/>
              <w:bottom w:val="single" w:sz="6" w:space="0" w:color="auto"/>
              <w:right w:val="single" w:sz="6" w:space="0" w:color="auto"/>
            </w:tcBorders>
            <w:vAlign w:val="center"/>
          </w:tcPr>
          <w:p w14:paraId="23B7D1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2065</w:t>
            </w:r>
          </w:p>
        </w:tc>
        <w:tc>
          <w:tcPr>
            <w:tcW w:w="331" w:type="pct"/>
            <w:tcBorders>
              <w:top w:val="single" w:sz="6" w:space="0" w:color="auto"/>
              <w:left w:val="single" w:sz="6" w:space="0" w:color="auto"/>
              <w:bottom w:val="single" w:sz="6" w:space="0" w:color="auto"/>
              <w:right w:val="single" w:sz="6" w:space="0" w:color="auto"/>
            </w:tcBorders>
            <w:vAlign w:val="center"/>
          </w:tcPr>
          <w:p w14:paraId="5DDA781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61.16</w:t>
            </w:r>
          </w:p>
        </w:tc>
        <w:tc>
          <w:tcPr>
            <w:tcW w:w="441" w:type="pct"/>
            <w:tcBorders>
              <w:top w:val="single" w:sz="6" w:space="0" w:color="auto"/>
              <w:left w:val="single" w:sz="6" w:space="0" w:color="auto"/>
              <w:bottom w:val="single" w:sz="6" w:space="0" w:color="auto"/>
              <w:right w:val="single" w:sz="6" w:space="0" w:color="auto"/>
            </w:tcBorders>
            <w:vAlign w:val="center"/>
          </w:tcPr>
          <w:p w14:paraId="213F05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9CE0F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675</w:t>
            </w:r>
          </w:p>
        </w:tc>
        <w:tc>
          <w:tcPr>
            <w:tcW w:w="312" w:type="pct"/>
            <w:tcBorders>
              <w:top w:val="single" w:sz="6" w:space="0" w:color="auto"/>
              <w:left w:val="single" w:sz="6" w:space="0" w:color="auto"/>
              <w:bottom w:val="single" w:sz="6" w:space="0" w:color="auto"/>
              <w:right w:val="single" w:sz="6" w:space="0" w:color="auto"/>
            </w:tcBorders>
            <w:vAlign w:val="center"/>
          </w:tcPr>
          <w:p w14:paraId="414855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29.19</w:t>
            </w:r>
          </w:p>
        </w:tc>
        <w:tc>
          <w:tcPr>
            <w:tcW w:w="209" w:type="pct"/>
            <w:tcBorders>
              <w:top w:val="single" w:sz="6" w:space="0" w:color="auto"/>
              <w:left w:val="single" w:sz="6" w:space="0" w:color="auto"/>
              <w:bottom w:val="single" w:sz="6" w:space="0" w:color="auto"/>
              <w:right w:val="single" w:sz="6" w:space="0" w:color="auto"/>
            </w:tcBorders>
            <w:vAlign w:val="center"/>
          </w:tcPr>
          <w:p w14:paraId="0F06A0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2.81</w:t>
            </w:r>
          </w:p>
        </w:tc>
        <w:tc>
          <w:tcPr>
            <w:tcW w:w="186" w:type="pct"/>
            <w:tcBorders>
              <w:top w:val="single" w:sz="6" w:space="0" w:color="auto"/>
              <w:left w:val="single" w:sz="6" w:space="0" w:color="auto"/>
              <w:bottom w:val="single" w:sz="6" w:space="0" w:color="auto"/>
              <w:right w:val="single" w:sz="6" w:space="0" w:color="auto"/>
            </w:tcBorders>
            <w:vAlign w:val="center"/>
          </w:tcPr>
          <w:p w14:paraId="0C3F4A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0.74</w:t>
            </w:r>
          </w:p>
        </w:tc>
        <w:tc>
          <w:tcPr>
            <w:tcW w:w="163" w:type="pct"/>
            <w:tcBorders>
              <w:top w:val="single" w:sz="6" w:space="0" w:color="auto"/>
              <w:left w:val="single" w:sz="6" w:space="0" w:color="auto"/>
              <w:bottom w:val="single" w:sz="6" w:space="0" w:color="auto"/>
              <w:right w:val="single" w:sz="6" w:space="0" w:color="auto"/>
            </w:tcBorders>
            <w:vAlign w:val="center"/>
          </w:tcPr>
          <w:p w14:paraId="732110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68A06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10.67</w:t>
            </w:r>
          </w:p>
        </w:tc>
        <w:tc>
          <w:tcPr>
            <w:tcW w:w="186" w:type="pct"/>
            <w:tcBorders>
              <w:top w:val="single" w:sz="6" w:space="0" w:color="auto"/>
              <w:left w:val="single" w:sz="6" w:space="0" w:color="auto"/>
              <w:bottom w:val="single" w:sz="6" w:space="0" w:color="auto"/>
              <w:right w:val="single" w:sz="6" w:space="0" w:color="auto"/>
            </w:tcBorders>
            <w:vAlign w:val="center"/>
          </w:tcPr>
          <w:p w14:paraId="08190F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2.67</w:t>
            </w:r>
          </w:p>
        </w:tc>
        <w:tc>
          <w:tcPr>
            <w:tcW w:w="186" w:type="pct"/>
            <w:tcBorders>
              <w:top w:val="single" w:sz="6" w:space="0" w:color="auto"/>
              <w:left w:val="single" w:sz="6" w:space="0" w:color="auto"/>
              <w:bottom w:val="single" w:sz="6" w:space="0" w:color="auto"/>
              <w:right w:val="single" w:sz="6" w:space="0" w:color="auto"/>
            </w:tcBorders>
            <w:vAlign w:val="center"/>
          </w:tcPr>
          <w:p w14:paraId="4472A0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0.59</w:t>
            </w:r>
          </w:p>
        </w:tc>
        <w:tc>
          <w:tcPr>
            <w:tcW w:w="209" w:type="pct"/>
            <w:tcBorders>
              <w:top w:val="single" w:sz="6" w:space="0" w:color="auto"/>
              <w:left w:val="single" w:sz="6" w:space="0" w:color="auto"/>
              <w:bottom w:val="single" w:sz="6" w:space="0" w:color="auto"/>
              <w:right w:val="single" w:sz="6" w:space="0" w:color="auto"/>
            </w:tcBorders>
            <w:vAlign w:val="center"/>
          </w:tcPr>
          <w:p w14:paraId="7C795E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w:t>
            </w:r>
          </w:p>
        </w:tc>
        <w:tc>
          <w:tcPr>
            <w:tcW w:w="186" w:type="pct"/>
            <w:tcBorders>
              <w:top w:val="single" w:sz="6" w:space="0" w:color="auto"/>
              <w:left w:val="single" w:sz="6" w:space="0" w:color="auto"/>
              <w:bottom w:val="single" w:sz="6" w:space="0" w:color="auto"/>
              <w:right w:val="single" w:sz="6" w:space="0" w:color="auto"/>
            </w:tcBorders>
            <w:vAlign w:val="center"/>
          </w:tcPr>
          <w:p w14:paraId="5724C2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2.07</w:t>
            </w:r>
          </w:p>
        </w:tc>
        <w:tc>
          <w:tcPr>
            <w:tcW w:w="209" w:type="pct"/>
            <w:tcBorders>
              <w:top w:val="single" w:sz="6" w:space="0" w:color="auto"/>
              <w:left w:val="single" w:sz="6" w:space="0" w:color="auto"/>
              <w:bottom w:val="single" w:sz="6" w:space="0" w:color="auto"/>
              <w:right w:val="single" w:sz="6" w:space="0" w:color="auto"/>
            </w:tcBorders>
            <w:vAlign w:val="center"/>
          </w:tcPr>
          <w:p w14:paraId="384606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18.81</w:t>
            </w:r>
          </w:p>
        </w:tc>
      </w:tr>
      <w:tr w:rsidR="00D64FA0" w:rsidRPr="009A06AE" w14:paraId="7E1F396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6F0CA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Oglala Lakota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3EA1306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046102941000</w:t>
            </w:r>
          </w:p>
        </w:tc>
        <w:tc>
          <w:tcPr>
            <w:tcW w:w="350" w:type="pct"/>
            <w:tcBorders>
              <w:top w:val="single" w:sz="6" w:space="0" w:color="auto"/>
              <w:left w:val="single" w:sz="6" w:space="0" w:color="auto"/>
              <w:bottom w:val="single" w:sz="6" w:space="0" w:color="auto"/>
              <w:right w:val="single" w:sz="6" w:space="0" w:color="auto"/>
            </w:tcBorders>
            <w:vAlign w:val="center"/>
          </w:tcPr>
          <w:p w14:paraId="48CACB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6407</w:t>
            </w:r>
          </w:p>
        </w:tc>
        <w:tc>
          <w:tcPr>
            <w:tcW w:w="340" w:type="pct"/>
            <w:tcBorders>
              <w:top w:val="single" w:sz="6" w:space="0" w:color="auto"/>
              <w:left w:val="single" w:sz="6" w:space="0" w:color="auto"/>
              <w:bottom w:val="single" w:sz="6" w:space="0" w:color="auto"/>
              <w:right w:val="single" w:sz="6" w:space="0" w:color="auto"/>
            </w:tcBorders>
            <w:vAlign w:val="center"/>
          </w:tcPr>
          <w:p w14:paraId="26DB2C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6743</w:t>
            </w:r>
          </w:p>
        </w:tc>
        <w:tc>
          <w:tcPr>
            <w:tcW w:w="331" w:type="pct"/>
            <w:tcBorders>
              <w:top w:val="single" w:sz="6" w:space="0" w:color="auto"/>
              <w:left w:val="single" w:sz="6" w:space="0" w:color="auto"/>
              <w:bottom w:val="single" w:sz="6" w:space="0" w:color="auto"/>
              <w:right w:val="single" w:sz="6" w:space="0" w:color="auto"/>
            </w:tcBorders>
            <w:vAlign w:val="center"/>
          </w:tcPr>
          <w:p w14:paraId="4133C3C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95.02</w:t>
            </w:r>
          </w:p>
        </w:tc>
        <w:tc>
          <w:tcPr>
            <w:tcW w:w="441" w:type="pct"/>
            <w:tcBorders>
              <w:top w:val="single" w:sz="6" w:space="0" w:color="auto"/>
              <w:left w:val="single" w:sz="6" w:space="0" w:color="auto"/>
              <w:bottom w:val="single" w:sz="6" w:space="0" w:color="auto"/>
              <w:right w:val="single" w:sz="6" w:space="0" w:color="auto"/>
            </w:tcBorders>
            <w:vAlign w:val="center"/>
          </w:tcPr>
          <w:p w14:paraId="79EAA9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A867E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1185</w:t>
            </w:r>
          </w:p>
        </w:tc>
        <w:tc>
          <w:tcPr>
            <w:tcW w:w="312" w:type="pct"/>
            <w:tcBorders>
              <w:top w:val="single" w:sz="6" w:space="0" w:color="auto"/>
              <w:left w:val="single" w:sz="6" w:space="0" w:color="auto"/>
              <w:bottom w:val="single" w:sz="6" w:space="0" w:color="auto"/>
              <w:right w:val="single" w:sz="6" w:space="0" w:color="auto"/>
            </w:tcBorders>
            <w:vAlign w:val="center"/>
          </w:tcPr>
          <w:p w14:paraId="549DDF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49.96</w:t>
            </w:r>
          </w:p>
        </w:tc>
        <w:tc>
          <w:tcPr>
            <w:tcW w:w="209" w:type="pct"/>
            <w:tcBorders>
              <w:top w:val="single" w:sz="6" w:space="0" w:color="auto"/>
              <w:left w:val="single" w:sz="6" w:space="0" w:color="auto"/>
              <w:bottom w:val="single" w:sz="6" w:space="0" w:color="auto"/>
              <w:right w:val="single" w:sz="6" w:space="0" w:color="auto"/>
            </w:tcBorders>
            <w:vAlign w:val="center"/>
          </w:tcPr>
          <w:p w14:paraId="47A4A4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8.95</w:t>
            </w:r>
          </w:p>
        </w:tc>
        <w:tc>
          <w:tcPr>
            <w:tcW w:w="186" w:type="pct"/>
            <w:tcBorders>
              <w:top w:val="single" w:sz="6" w:space="0" w:color="auto"/>
              <w:left w:val="single" w:sz="6" w:space="0" w:color="auto"/>
              <w:bottom w:val="single" w:sz="6" w:space="0" w:color="auto"/>
              <w:right w:val="single" w:sz="6" w:space="0" w:color="auto"/>
            </w:tcBorders>
            <w:vAlign w:val="center"/>
          </w:tcPr>
          <w:p w14:paraId="123FD49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5CBB5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EC46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36.46</w:t>
            </w:r>
          </w:p>
        </w:tc>
        <w:tc>
          <w:tcPr>
            <w:tcW w:w="186" w:type="pct"/>
            <w:tcBorders>
              <w:top w:val="single" w:sz="6" w:space="0" w:color="auto"/>
              <w:left w:val="single" w:sz="6" w:space="0" w:color="auto"/>
              <w:bottom w:val="single" w:sz="6" w:space="0" w:color="auto"/>
              <w:right w:val="single" w:sz="6" w:space="0" w:color="auto"/>
            </w:tcBorders>
            <w:vAlign w:val="center"/>
          </w:tcPr>
          <w:p w14:paraId="1D5C53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12.91</w:t>
            </w:r>
          </w:p>
        </w:tc>
        <w:tc>
          <w:tcPr>
            <w:tcW w:w="186" w:type="pct"/>
            <w:tcBorders>
              <w:top w:val="single" w:sz="6" w:space="0" w:color="auto"/>
              <w:left w:val="single" w:sz="6" w:space="0" w:color="auto"/>
              <w:bottom w:val="single" w:sz="6" w:space="0" w:color="auto"/>
              <w:right w:val="single" w:sz="6" w:space="0" w:color="auto"/>
            </w:tcBorders>
            <w:vAlign w:val="center"/>
          </w:tcPr>
          <w:p w14:paraId="79F6E8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7.85</w:t>
            </w:r>
          </w:p>
        </w:tc>
        <w:tc>
          <w:tcPr>
            <w:tcW w:w="209" w:type="pct"/>
            <w:tcBorders>
              <w:top w:val="single" w:sz="6" w:space="0" w:color="auto"/>
              <w:left w:val="single" w:sz="6" w:space="0" w:color="auto"/>
              <w:bottom w:val="single" w:sz="6" w:space="0" w:color="auto"/>
              <w:right w:val="single" w:sz="6" w:space="0" w:color="auto"/>
            </w:tcBorders>
            <w:vAlign w:val="center"/>
          </w:tcPr>
          <w:p w14:paraId="10324A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2.53</w:t>
            </w:r>
          </w:p>
        </w:tc>
        <w:tc>
          <w:tcPr>
            <w:tcW w:w="186" w:type="pct"/>
            <w:tcBorders>
              <w:top w:val="single" w:sz="6" w:space="0" w:color="auto"/>
              <w:left w:val="single" w:sz="6" w:space="0" w:color="auto"/>
              <w:bottom w:val="single" w:sz="6" w:space="0" w:color="auto"/>
              <w:right w:val="single" w:sz="6" w:space="0" w:color="auto"/>
            </w:tcBorders>
            <w:vAlign w:val="center"/>
          </w:tcPr>
          <w:p w14:paraId="746272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4.56</w:t>
            </w:r>
          </w:p>
        </w:tc>
        <w:tc>
          <w:tcPr>
            <w:tcW w:w="209" w:type="pct"/>
            <w:tcBorders>
              <w:top w:val="single" w:sz="6" w:space="0" w:color="auto"/>
              <w:left w:val="single" w:sz="6" w:space="0" w:color="auto"/>
              <w:bottom w:val="single" w:sz="6" w:space="0" w:color="auto"/>
              <w:right w:val="single" w:sz="6" w:space="0" w:color="auto"/>
            </w:tcBorders>
            <w:vAlign w:val="center"/>
          </w:tcPr>
          <w:p w14:paraId="7FE137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15.36</w:t>
            </w:r>
          </w:p>
        </w:tc>
      </w:tr>
      <w:tr w:rsidR="00D64FA0" w:rsidRPr="009A06AE" w14:paraId="311CD5C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EEA2D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9411, Oglala Lakota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8E4A9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046102941100</w:t>
            </w:r>
          </w:p>
        </w:tc>
        <w:tc>
          <w:tcPr>
            <w:tcW w:w="350" w:type="pct"/>
            <w:tcBorders>
              <w:top w:val="single" w:sz="6" w:space="0" w:color="auto"/>
              <w:left w:val="single" w:sz="6" w:space="0" w:color="auto"/>
              <w:bottom w:val="single" w:sz="6" w:space="0" w:color="auto"/>
              <w:right w:val="single" w:sz="6" w:space="0" w:color="auto"/>
            </w:tcBorders>
            <w:vAlign w:val="center"/>
          </w:tcPr>
          <w:p w14:paraId="075A33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5623</w:t>
            </w:r>
          </w:p>
        </w:tc>
        <w:tc>
          <w:tcPr>
            <w:tcW w:w="340" w:type="pct"/>
            <w:tcBorders>
              <w:top w:val="single" w:sz="6" w:space="0" w:color="auto"/>
              <w:left w:val="single" w:sz="6" w:space="0" w:color="auto"/>
              <w:bottom w:val="single" w:sz="6" w:space="0" w:color="auto"/>
              <w:right w:val="single" w:sz="6" w:space="0" w:color="auto"/>
            </w:tcBorders>
            <w:vAlign w:val="center"/>
          </w:tcPr>
          <w:p w14:paraId="2A752CE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5932</w:t>
            </w:r>
          </w:p>
        </w:tc>
        <w:tc>
          <w:tcPr>
            <w:tcW w:w="331" w:type="pct"/>
            <w:tcBorders>
              <w:top w:val="single" w:sz="6" w:space="0" w:color="auto"/>
              <w:left w:val="single" w:sz="6" w:space="0" w:color="auto"/>
              <w:bottom w:val="single" w:sz="6" w:space="0" w:color="auto"/>
              <w:right w:val="single" w:sz="6" w:space="0" w:color="auto"/>
            </w:tcBorders>
            <w:vAlign w:val="center"/>
          </w:tcPr>
          <w:p w14:paraId="6C4971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94.79</w:t>
            </w:r>
          </w:p>
        </w:tc>
        <w:tc>
          <w:tcPr>
            <w:tcW w:w="441" w:type="pct"/>
            <w:tcBorders>
              <w:top w:val="single" w:sz="6" w:space="0" w:color="auto"/>
              <w:left w:val="single" w:sz="6" w:space="0" w:color="auto"/>
              <w:bottom w:val="single" w:sz="6" w:space="0" w:color="auto"/>
              <w:right w:val="single" w:sz="6" w:space="0" w:color="auto"/>
            </w:tcBorders>
            <w:vAlign w:val="center"/>
          </w:tcPr>
          <w:p w14:paraId="58A6D4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32D21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1247</w:t>
            </w:r>
          </w:p>
        </w:tc>
        <w:tc>
          <w:tcPr>
            <w:tcW w:w="312" w:type="pct"/>
            <w:tcBorders>
              <w:top w:val="single" w:sz="6" w:space="0" w:color="auto"/>
              <w:left w:val="single" w:sz="6" w:space="0" w:color="auto"/>
              <w:bottom w:val="single" w:sz="6" w:space="0" w:color="auto"/>
              <w:right w:val="single" w:sz="6" w:space="0" w:color="auto"/>
            </w:tcBorders>
            <w:vAlign w:val="center"/>
          </w:tcPr>
          <w:p w14:paraId="4562EE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71.37</w:t>
            </w:r>
          </w:p>
        </w:tc>
        <w:tc>
          <w:tcPr>
            <w:tcW w:w="209" w:type="pct"/>
            <w:tcBorders>
              <w:top w:val="single" w:sz="6" w:space="0" w:color="auto"/>
              <w:left w:val="single" w:sz="6" w:space="0" w:color="auto"/>
              <w:bottom w:val="single" w:sz="6" w:space="0" w:color="auto"/>
              <w:right w:val="single" w:sz="6" w:space="0" w:color="auto"/>
            </w:tcBorders>
            <w:vAlign w:val="center"/>
          </w:tcPr>
          <w:p w14:paraId="7F5AC2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24.62</w:t>
            </w:r>
          </w:p>
        </w:tc>
        <w:tc>
          <w:tcPr>
            <w:tcW w:w="186" w:type="pct"/>
            <w:tcBorders>
              <w:top w:val="single" w:sz="6" w:space="0" w:color="auto"/>
              <w:left w:val="single" w:sz="6" w:space="0" w:color="auto"/>
              <w:bottom w:val="single" w:sz="6" w:space="0" w:color="auto"/>
              <w:right w:val="single" w:sz="6" w:space="0" w:color="auto"/>
            </w:tcBorders>
            <w:vAlign w:val="center"/>
          </w:tcPr>
          <w:p w14:paraId="57F6AD5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w:t>
            </w:r>
          </w:p>
        </w:tc>
        <w:tc>
          <w:tcPr>
            <w:tcW w:w="163" w:type="pct"/>
            <w:tcBorders>
              <w:top w:val="single" w:sz="6" w:space="0" w:color="auto"/>
              <w:left w:val="single" w:sz="6" w:space="0" w:color="auto"/>
              <w:bottom w:val="single" w:sz="6" w:space="0" w:color="auto"/>
              <w:right w:val="single" w:sz="6" w:space="0" w:color="auto"/>
            </w:tcBorders>
            <w:vAlign w:val="center"/>
          </w:tcPr>
          <w:p w14:paraId="2D6599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0.96</w:t>
            </w:r>
          </w:p>
        </w:tc>
        <w:tc>
          <w:tcPr>
            <w:tcW w:w="186" w:type="pct"/>
            <w:tcBorders>
              <w:top w:val="single" w:sz="6" w:space="0" w:color="auto"/>
              <w:left w:val="single" w:sz="6" w:space="0" w:color="auto"/>
              <w:bottom w:val="single" w:sz="6" w:space="0" w:color="auto"/>
              <w:right w:val="single" w:sz="6" w:space="0" w:color="auto"/>
            </w:tcBorders>
            <w:vAlign w:val="center"/>
          </w:tcPr>
          <w:p w14:paraId="2DC3B5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45.71</w:t>
            </w:r>
          </w:p>
        </w:tc>
        <w:tc>
          <w:tcPr>
            <w:tcW w:w="186" w:type="pct"/>
            <w:tcBorders>
              <w:top w:val="single" w:sz="6" w:space="0" w:color="auto"/>
              <w:left w:val="single" w:sz="6" w:space="0" w:color="auto"/>
              <w:bottom w:val="single" w:sz="6" w:space="0" w:color="auto"/>
              <w:right w:val="single" w:sz="6" w:space="0" w:color="auto"/>
            </w:tcBorders>
            <w:vAlign w:val="center"/>
          </w:tcPr>
          <w:p w14:paraId="480FB9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25.02</w:t>
            </w:r>
          </w:p>
        </w:tc>
        <w:tc>
          <w:tcPr>
            <w:tcW w:w="186" w:type="pct"/>
            <w:tcBorders>
              <w:top w:val="single" w:sz="6" w:space="0" w:color="auto"/>
              <w:left w:val="single" w:sz="6" w:space="0" w:color="auto"/>
              <w:bottom w:val="single" w:sz="6" w:space="0" w:color="auto"/>
              <w:right w:val="single" w:sz="6" w:space="0" w:color="auto"/>
            </w:tcBorders>
            <w:vAlign w:val="center"/>
          </w:tcPr>
          <w:p w14:paraId="1E50D0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15.24</w:t>
            </w:r>
          </w:p>
        </w:tc>
        <w:tc>
          <w:tcPr>
            <w:tcW w:w="209" w:type="pct"/>
            <w:tcBorders>
              <w:top w:val="single" w:sz="6" w:space="0" w:color="auto"/>
              <w:left w:val="single" w:sz="6" w:space="0" w:color="auto"/>
              <w:bottom w:val="single" w:sz="6" w:space="0" w:color="auto"/>
              <w:right w:val="single" w:sz="6" w:space="0" w:color="auto"/>
            </w:tcBorders>
            <w:vAlign w:val="center"/>
          </w:tcPr>
          <w:p w14:paraId="1D577F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9.54</w:t>
            </w:r>
          </w:p>
        </w:tc>
        <w:tc>
          <w:tcPr>
            <w:tcW w:w="186" w:type="pct"/>
            <w:tcBorders>
              <w:top w:val="single" w:sz="6" w:space="0" w:color="auto"/>
              <w:left w:val="single" w:sz="6" w:space="0" w:color="auto"/>
              <w:bottom w:val="single" w:sz="6" w:space="0" w:color="auto"/>
              <w:right w:val="single" w:sz="6" w:space="0" w:color="auto"/>
            </w:tcBorders>
            <w:vAlign w:val="center"/>
          </w:tcPr>
          <w:p w14:paraId="40B1A6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6.01</w:t>
            </w:r>
          </w:p>
        </w:tc>
        <w:tc>
          <w:tcPr>
            <w:tcW w:w="209" w:type="pct"/>
            <w:tcBorders>
              <w:top w:val="single" w:sz="6" w:space="0" w:color="auto"/>
              <w:left w:val="single" w:sz="6" w:space="0" w:color="auto"/>
              <w:bottom w:val="single" w:sz="6" w:space="0" w:color="auto"/>
              <w:right w:val="single" w:sz="6" w:space="0" w:color="auto"/>
            </w:tcBorders>
            <w:vAlign w:val="center"/>
          </w:tcPr>
          <w:p w14:paraId="7A47D75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37.77</w:t>
            </w:r>
          </w:p>
        </w:tc>
      </w:tr>
      <w:tr w:rsidR="00D64FA0" w:rsidRPr="009A06AE" w14:paraId="7AE8D1F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3A4153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9412, Oglala Lakota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7725E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046102941200</w:t>
            </w:r>
          </w:p>
        </w:tc>
        <w:tc>
          <w:tcPr>
            <w:tcW w:w="350" w:type="pct"/>
            <w:tcBorders>
              <w:top w:val="single" w:sz="6" w:space="0" w:color="auto"/>
              <w:left w:val="single" w:sz="6" w:space="0" w:color="auto"/>
              <w:bottom w:val="single" w:sz="6" w:space="0" w:color="auto"/>
              <w:right w:val="single" w:sz="6" w:space="0" w:color="auto"/>
            </w:tcBorders>
            <w:vAlign w:val="center"/>
          </w:tcPr>
          <w:p w14:paraId="039F25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1489</w:t>
            </w:r>
          </w:p>
        </w:tc>
        <w:tc>
          <w:tcPr>
            <w:tcW w:w="340" w:type="pct"/>
            <w:tcBorders>
              <w:top w:val="single" w:sz="6" w:space="0" w:color="auto"/>
              <w:left w:val="single" w:sz="6" w:space="0" w:color="auto"/>
              <w:bottom w:val="single" w:sz="6" w:space="0" w:color="auto"/>
              <w:right w:val="single" w:sz="6" w:space="0" w:color="auto"/>
            </w:tcBorders>
            <w:vAlign w:val="center"/>
          </w:tcPr>
          <w:p w14:paraId="0B7716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1602</w:t>
            </w:r>
          </w:p>
        </w:tc>
        <w:tc>
          <w:tcPr>
            <w:tcW w:w="331" w:type="pct"/>
            <w:tcBorders>
              <w:top w:val="single" w:sz="6" w:space="0" w:color="auto"/>
              <w:left w:val="single" w:sz="6" w:space="0" w:color="auto"/>
              <w:bottom w:val="single" w:sz="6" w:space="0" w:color="auto"/>
              <w:right w:val="single" w:sz="6" w:space="0" w:color="auto"/>
            </w:tcBorders>
            <w:vAlign w:val="center"/>
          </w:tcPr>
          <w:p w14:paraId="72A6323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92.95</w:t>
            </w:r>
          </w:p>
        </w:tc>
        <w:tc>
          <w:tcPr>
            <w:tcW w:w="441" w:type="pct"/>
            <w:tcBorders>
              <w:top w:val="single" w:sz="6" w:space="0" w:color="auto"/>
              <w:left w:val="single" w:sz="6" w:space="0" w:color="auto"/>
              <w:bottom w:val="single" w:sz="6" w:space="0" w:color="auto"/>
              <w:right w:val="single" w:sz="6" w:space="0" w:color="auto"/>
            </w:tcBorders>
            <w:vAlign w:val="center"/>
          </w:tcPr>
          <w:p w14:paraId="6CE157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BE2C1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381</w:t>
            </w:r>
          </w:p>
        </w:tc>
        <w:tc>
          <w:tcPr>
            <w:tcW w:w="312" w:type="pct"/>
            <w:tcBorders>
              <w:top w:val="single" w:sz="6" w:space="0" w:color="auto"/>
              <w:left w:val="single" w:sz="6" w:space="0" w:color="auto"/>
              <w:bottom w:val="single" w:sz="6" w:space="0" w:color="auto"/>
              <w:right w:val="single" w:sz="6" w:space="0" w:color="auto"/>
            </w:tcBorders>
            <w:vAlign w:val="center"/>
          </w:tcPr>
          <w:p w14:paraId="6531453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53.28</w:t>
            </w:r>
          </w:p>
        </w:tc>
        <w:tc>
          <w:tcPr>
            <w:tcW w:w="209" w:type="pct"/>
            <w:tcBorders>
              <w:top w:val="single" w:sz="6" w:space="0" w:color="auto"/>
              <w:left w:val="single" w:sz="6" w:space="0" w:color="auto"/>
              <w:bottom w:val="single" w:sz="6" w:space="0" w:color="auto"/>
              <w:right w:val="single" w:sz="6" w:space="0" w:color="auto"/>
            </w:tcBorders>
            <w:vAlign w:val="center"/>
          </w:tcPr>
          <w:p w14:paraId="2E3918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15.75</w:t>
            </w:r>
          </w:p>
        </w:tc>
        <w:tc>
          <w:tcPr>
            <w:tcW w:w="186" w:type="pct"/>
            <w:tcBorders>
              <w:top w:val="single" w:sz="6" w:space="0" w:color="auto"/>
              <w:left w:val="single" w:sz="6" w:space="0" w:color="auto"/>
              <w:bottom w:val="single" w:sz="6" w:space="0" w:color="auto"/>
              <w:right w:val="single" w:sz="6" w:space="0" w:color="auto"/>
            </w:tcBorders>
            <w:vAlign w:val="center"/>
          </w:tcPr>
          <w:p w14:paraId="5F7B8D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3.67</w:t>
            </w:r>
          </w:p>
        </w:tc>
        <w:tc>
          <w:tcPr>
            <w:tcW w:w="163" w:type="pct"/>
            <w:tcBorders>
              <w:top w:val="single" w:sz="6" w:space="0" w:color="auto"/>
              <w:left w:val="single" w:sz="6" w:space="0" w:color="auto"/>
              <w:bottom w:val="single" w:sz="6" w:space="0" w:color="auto"/>
              <w:right w:val="single" w:sz="6" w:space="0" w:color="auto"/>
            </w:tcBorders>
            <w:vAlign w:val="center"/>
          </w:tcPr>
          <w:p w14:paraId="21F089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3C65C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23.62</w:t>
            </w:r>
          </w:p>
        </w:tc>
        <w:tc>
          <w:tcPr>
            <w:tcW w:w="186" w:type="pct"/>
            <w:tcBorders>
              <w:top w:val="single" w:sz="6" w:space="0" w:color="auto"/>
              <w:left w:val="single" w:sz="6" w:space="0" w:color="auto"/>
              <w:bottom w:val="single" w:sz="6" w:space="0" w:color="auto"/>
              <w:right w:val="single" w:sz="6" w:space="0" w:color="auto"/>
            </w:tcBorders>
            <w:vAlign w:val="center"/>
          </w:tcPr>
          <w:p w14:paraId="0BD7EE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11.81</w:t>
            </w:r>
          </w:p>
        </w:tc>
        <w:tc>
          <w:tcPr>
            <w:tcW w:w="186" w:type="pct"/>
            <w:tcBorders>
              <w:top w:val="single" w:sz="6" w:space="0" w:color="auto"/>
              <w:left w:val="single" w:sz="6" w:space="0" w:color="auto"/>
              <w:bottom w:val="single" w:sz="6" w:space="0" w:color="auto"/>
              <w:right w:val="single" w:sz="6" w:space="0" w:color="auto"/>
            </w:tcBorders>
            <w:vAlign w:val="center"/>
          </w:tcPr>
          <w:p w14:paraId="75E74C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568C3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11.81</w:t>
            </w:r>
          </w:p>
        </w:tc>
        <w:tc>
          <w:tcPr>
            <w:tcW w:w="186" w:type="pct"/>
            <w:tcBorders>
              <w:top w:val="single" w:sz="6" w:space="0" w:color="auto"/>
              <w:left w:val="single" w:sz="6" w:space="0" w:color="auto"/>
              <w:bottom w:val="single" w:sz="6" w:space="0" w:color="auto"/>
              <w:right w:val="single" w:sz="6" w:space="0" w:color="auto"/>
            </w:tcBorders>
            <w:vAlign w:val="center"/>
          </w:tcPr>
          <w:p w14:paraId="5F2E74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16.01</w:t>
            </w:r>
          </w:p>
        </w:tc>
        <w:tc>
          <w:tcPr>
            <w:tcW w:w="209" w:type="pct"/>
            <w:tcBorders>
              <w:top w:val="single" w:sz="6" w:space="0" w:color="auto"/>
              <w:left w:val="single" w:sz="6" w:space="0" w:color="auto"/>
              <w:bottom w:val="single" w:sz="6" w:space="0" w:color="auto"/>
              <w:right w:val="single" w:sz="6" w:space="0" w:color="auto"/>
            </w:tcBorders>
            <w:vAlign w:val="center"/>
          </w:tcPr>
          <w:p w14:paraId="14256D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21.26</w:t>
            </w:r>
          </w:p>
        </w:tc>
      </w:tr>
      <w:tr w:rsidR="00D64FA0" w:rsidRPr="009A06AE" w14:paraId="098D7179"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0CB50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9404, Roberts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22E247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046109940400</w:t>
            </w:r>
          </w:p>
        </w:tc>
        <w:tc>
          <w:tcPr>
            <w:tcW w:w="350" w:type="pct"/>
            <w:tcBorders>
              <w:top w:val="single" w:sz="6" w:space="0" w:color="auto"/>
              <w:left w:val="single" w:sz="6" w:space="0" w:color="auto"/>
              <w:bottom w:val="single" w:sz="6" w:space="0" w:color="auto"/>
              <w:right w:val="single" w:sz="6" w:space="0" w:color="auto"/>
            </w:tcBorders>
            <w:vAlign w:val="center"/>
          </w:tcPr>
          <w:p w14:paraId="5DCF67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1446</w:t>
            </w:r>
          </w:p>
        </w:tc>
        <w:tc>
          <w:tcPr>
            <w:tcW w:w="340" w:type="pct"/>
            <w:tcBorders>
              <w:top w:val="single" w:sz="6" w:space="0" w:color="auto"/>
              <w:left w:val="single" w:sz="6" w:space="0" w:color="auto"/>
              <w:bottom w:val="single" w:sz="6" w:space="0" w:color="auto"/>
              <w:right w:val="single" w:sz="6" w:space="0" w:color="auto"/>
            </w:tcBorders>
            <w:vAlign w:val="center"/>
          </w:tcPr>
          <w:p w14:paraId="78BE86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2854</w:t>
            </w:r>
          </w:p>
        </w:tc>
        <w:tc>
          <w:tcPr>
            <w:tcW w:w="331" w:type="pct"/>
            <w:tcBorders>
              <w:top w:val="single" w:sz="6" w:space="0" w:color="auto"/>
              <w:left w:val="single" w:sz="6" w:space="0" w:color="auto"/>
              <w:bottom w:val="single" w:sz="6" w:space="0" w:color="auto"/>
              <w:right w:val="single" w:sz="6" w:space="0" w:color="auto"/>
            </w:tcBorders>
            <w:vAlign w:val="center"/>
          </w:tcPr>
          <w:p w14:paraId="403CA88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50.67</w:t>
            </w:r>
          </w:p>
        </w:tc>
        <w:tc>
          <w:tcPr>
            <w:tcW w:w="441" w:type="pct"/>
            <w:tcBorders>
              <w:top w:val="single" w:sz="6" w:space="0" w:color="auto"/>
              <w:left w:val="single" w:sz="6" w:space="0" w:color="auto"/>
              <w:bottom w:val="single" w:sz="6" w:space="0" w:color="auto"/>
              <w:right w:val="single" w:sz="6" w:space="0" w:color="auto"/>
            </w:tcBorders>
            <w:vAlign w:val="center"/>
          </w:tcPr>
          <w:p w14:paraId="721A7D6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D4935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1172</w:t>
            </w:r>
          </w:p>
        </w:tc>
        <w:tc>
          <w:tcPr>
            <w:tcW w:w="312" w:type="pct"/>
            <w:tcBorders>
              <w:top w:val="single" w:sz="6" w:space="0" w:color="auto"/>
              <w:left w:val="single" w:sz="6" w:space="0" w:color="auto"/>
              <w:bottom w:val="single" w:sz="6" w:space="0" w:color="auto"/>
              <w:right w:val="single" w:sz="6" w:space="0" w:color="auto"/>
            </w:tcBorders>
            <w:vAlign w:val="center"/>
          </w:tcPr>
          <w:p w14:paraId="7C8AD7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27.73</w:t>
            </w:r>
          </w:p>
        </w:tc>
        <w:tc>
          <w:tcPr>
            <w:tcW w:w="209" w:type="pct"/>
            <w:tcBorders>
              <w:top w:val="single" w:sz="6" w:space="0" w:color="auto"/>
              <w:left w:val="single" w:sz="6" w:space="0" w:color="auto"/>
              <w:bottom w:val="single" w:sz="6" w:space="0" w:color="auto"/>
              <w:right w:val="single" w:sz="6" w:space="0" w:color="auto"/>
            </w:tcBorders>
            <w:vAlign w:val="center"/>
          </w:tcPr>
          <w:p w14:paraId="757FA0F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0.26</w:t>
            </w:r>
          </w:p>
        </w:tc>
        <w:tc>
          <w:tcPr>
            <w:tcW w:w="186" w:type="pct"/>
            <w:tcBorders>
              <w:top w:val="single" w:sz="6" w:space="0" w:color="auto"/>
              <w:left w:val="single" w:sz="6" w:space="0" w:color="auto"/>
              <w:bottom w:val="single" w:sz="6" w:space="0" w:color="auto"/>
              <w:right w:val="single" w:sz="6" w:space="0" w:color="auto"/>
            </w:tcBorders>
            <w:vAlign w:val="center"/>
          </w:tcPr>
          <w:p w14:paraId="3C5018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67BD33F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07F89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3.58</w:t>
            </w:r>
          </w:p>
        </w:tc>
        <w:tc>
          <w:tcPr>
            <w:tcW w:w="186" w:type="pct"/>
            <w:tcBorders>
              <w:top w:val="single" w:sz="6" w:space="0" w:color="auto"/>
              <w:left w:val="single" w:sz="6" w:space="0" w:color="auto"/>
              <w:bottom w:val="single" w:sz="6" w:space="0" w:color="auto"/>
              <w:right w:val="single" w:sz="6" w:space="0" w:color="auto"/>
            </w:tcBorders>
            <w:vAlign w:val="center"/>
          </w:tcPr>
          <w:p w14:paraId="17DC66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D48B4F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95297A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0.34</w:t>
            </w:r>
          </w:p>
        </w:tc>
        <w:tc>
          <w:tcPr>
            <w:tcW w:w="186" w:type="pct"/>
            <w:tcBorders>
              <w:top w:val="single" w:sz="6" w:space="0" w:color="auto"/>
              <w:left w:val="single" w:sz="6" w:space="0" w:color="auto"/>
              <w:bottom w:val="single" w:sz="6" w:space="0" w:color="auto"/>
              <w:right w:val="single" w:sz="6" w:space="0" w:color="auto"/>
            </w:tcBorders>
            <w:vAlign w:val="center"/>
          </w:tcPr>
          <w:p w14:paraId="208FF5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0.26</w:t>
            </w:r>
          </w:p>
        </w:tc>
        <w:tc>
          <w:tcPr>
            <w:tcW w:w="209" w:type="pct"/>
            <w:tcBorders>
              <w:top w:val="single" w:sz="6" w:space="0" w:color="auto"/>
              <w:left w:val="single" w:sz="6" w:space="0" w:color="auto"/>
              <w:bottom w:val="single" w:sz="6" w:space="0" w:color="auto"/>
              <w:right w:val="single" w:sz="6" w:space="0" w:color="auto"/>
            </w:tcBorders>
            <w:vAlign w:val="center"/>
          </w:tcPr>
          <w:p w14:paraId="4DBA92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24.66</w:t>
            </w:r>
          </w:p>
        </w:tc>
      </w:tr>
      <w:tr w:rsidR="00D64FA0" w:rsidRPr="009A06AE" w14:paraId="05586FA7"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246DC3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9408, Roberts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437AF8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046109940800</w:t>
            </w:r>
          </w:p>
        </w:tc>
        <w:tc>
          <w:tcPr>
            <w:tcW w:w="350" w:type="pct"/>
            <w:tcBorders>
              <w:top w:val="single" w:sz="6" w:space="0" w:color="auto"/>
              <w:left w:val="single" w:sz="6" w:space="0" w:color="auto"/>
              <w:bottom w:val="single" w:sz="6" w:space="0" w:color="auto"/>
              <w:right w:val="single" w:sz="6" w:space="0" w:color="auto"/>
            </w:tcBorders>
            <w:vAlign w:val="center"/>
          </w:tcPr>
          <w:p w14:paraId="5FA4F4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1783</w:t>
            </w:r>
          </w:p>
        </w:tc>
        <w:tc>
          <w:tcPr>
            <w:tcW w:w="340" w:type="pct"/>
            <w:tcBorders>
              <w:top w:val="single" w:sz="6" w:space="0" w:color="auto"/>
              <w:left w:val="single" w:sz="6" w:space="0" w:color="auto"/>
              <w:bottom w:val="single" w:sz="6" w:space="0" w:color="auto"/>
              <w:right w:val="single" w:sz="6" w:space="0" w:color="auto"/>
            </w:tcBorders>
            <w:vAlign w:val="center"/>
          </w:tcPr>
          <w:p w14:paraId="56355E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2962</w:t>
            </w:r>
          </w:p>
        </w:tc>
        <w:tc>
          <w:tcPr>
            <w:tcW w:w="331" w:type="pct"/>
            <w:tcBorders>
              <w:top w:val="single" w:sz="6" w:space="0" w:color="auto"/>
              <w:left w:val="single" w:sz="6" w:space="0" w:color="auto"/>
              <w:bottom w:val="single" w:sz="6" w:space="0" w:color="auto"/>
              <w:right w:val="single" w:sz="6" w:space="0" w:color="auto"/>
            </w:tcBorders>
            <w:vAlign w:val="center"/>
          </w:tcPr>
          <w:p w14:paraId="588800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60.20</w:t>
            </w:r>
          </w:p>
        </w:tc>
        <w:tc>
          <w:tcPr>
            <w:tcW w:w="441" w:type="pct"/>
            <w:tcBorders>
              <w:top w:val="single" w:sz="6" w:space="0" w:color="auto"/>
              <w:left w:val="single" w:sz="6" w:space="0" w:color="auto"/>
              <w:bottom w:val="single" w:sz="6" w:space="0" w:color="auto"/>
              <w:right w:val="single" w:sz="6" w:space="0" w:color="auto"/>
            </w:tcBorders>
            <w:vAlign w:val="center"/>
          </w:tcPr>
          <w:p w14:paraId="748F68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CAA08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987</w:t>
            </w:r>
          </w:p>
        </w:tc>
        <w:tc>
          <w:tcPr>
            <w:tcW w:w="312" w:type="pct"/>
            <w:tcBorders>
              <w:top w:val="single" w:sz="6" w:space="0" w:color="auto"/>
              <w:left w:val="single" w:sz="6" w:space="0" w:color="auto"/>
              <w:bottom w:val="single" w:sz="6" w:space="0" w:color="auto"/>
              <w:right w:val="single" w:sz="6" w:space="0" w:color="auto"/>
            </w:tcBorders>
            <w:vAlign w:val="center"/>
          </w:tcPr>
          <w:p w14:paraId="620BF10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19.15</w:t>
            </w:r>
          </w:p>
        </w:tc>
        <w:tc>
          <w:tcPr>
            <w:tcW w:w="209" w:type="pct"/>
            <w:tcBorders>
              <w:top w:val="single" w:sz="6" w:space="0" w:color="auto"/>
              <w:left w:val="single" w:sz="6" w:space="0" w:color="auto"/>
              <w:bottom w:val="single" w:sz="6" w:space="0" w:color="auto"/>
              <w:right w:val="single" w:sz="6" w:space="0" w:color="auto"/>
            </w:tcBorders>
            <w:vAlign w:val="center"/>
          </w:tcPr>
          <w:p w14:paraId="7F2B12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0.41</w:t>
            </w:r>
          </w:p>
        </w:tc>
        <w:tc>
          <w:tcPr>
            <w:tcW w:w="186" w:type="pct"/>
            <w:tcBorders>
              <w:top w:val="single" w:sz="6" w:space="0" w:color="auto"/>
              <w:left w:val="single" w:sz="6" w:space="0" w:color="auto"/>
              <w:bottom w:val="single" w:sz="6" w:space="0" w:color="auto"/>
              <w:right w:val="single" w:sz="6" w:space="0" w:color="auto"/>
            </w:tcBorders>
            <w:vAlign w:val="center"/>
          </w:tcPr>
          <w:p w14:paraId="327B55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0804C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4FD4B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3.24</w:t>
            </w:r>
          </w:p>
        </w:tc>
        <w:tc>
          <w:tcPr>
            <w:tcW w:w="186" w:type="pct"/>
            <w:tcBorders>
              <w:top w:val="single" w:sz="6" w:space="0" w:color="auto"/>
              <w:left w:val="single" w:sz="6" w:space="0" w:color="auto"/>
              <w:bottom w:val="single" w:sz="6" w:space="0" w:color="auto"/>
              <w:right w:val="single" w:sz="6" w:space="0" w:color="auto"/>
            </w:tcBorders>
            <w:vAlign w:val="center"/>
          </w:tcPr>
          <w:p w14:paraId="544CC37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0.81</w:t>
            </w:r>
          </w:p>
        </w:tc>
        <w:tc>
          <w:tcPr>
            <w:tcW w:w="186" w:type="pct"/>
            <w:tcBorders>
              <w:top w:val="single" w:sz="6" w:space="0" w:color="auto"/>
              <w:left w:val="single" w:sz="6" w:space="0" w:color="auto"/>
              <w:bottom w:val="single" w:sz="6" w:space="0" w:color="auto"/>
              <w:right w:val="single" w:sz="6" w:space="0" w:color="auto"/>
            </w:tcBorders>
            <w:vAlign w:val="center"/>
          </w:tcPr>
          <w:p w14:paraId="1FF2F4F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6AB4C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4AAE4C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0.20</w:t>
            </w:r>
          </w:p>
        </w:tc>
        <w:tc>
          <w:tcPr>
            <w:tcW w:w="209" w:type="pct"/>
            <w:tcBorders>
              <w:top w:val="single" w:sz="6" w:space="0" w:color="auto"/>
              <w:left w:val="single" w:sz="6" w:space="0" w:color="auto"/>
              <w:bottom w:val="single" w:sz="6" w:space="0" w:color="auto"/>
              <w:right w:val="single" w:sz="6" w:space="0" w:color="auto"/>
            </w:tcBorders>
            <w:vAlign w:val="center"/>
          </w:tcPr>
          <w:p w14:paraId="1B1811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16.82</w:t>
            </w:r>
          </w:p>
        </w:tc>
      </w:tr>
      <w:tr w:rsidR="00D64FA0" w:rsidRPr="009A06AE" w14:paraId="7E60D3A6"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CC00D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Todd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5EE1D4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046121940100</w:t>
            </w:r>
          </w:p>
        </w:tc>
        <w:tc>
          <w:tcPr>
            <w:tcW w:w="350" w:type="pct"/>
            <w:tcBorders>
              <w:top w:val="single" w:sz="6" w:space="0" w:color="auto"/>
              <w:left w:val="single" w:sz="6" w:space="0" w:color="auto"/>
              <w:bottom w:val="single" w:sz="6" w:space="0" w:color="auto"/>
              <w:right w:val="single" w:sz="6" w:space="0" w:color="auto"/>
            </w:tcBorders>
            <w:vAlign w:val="center"/>
          </w:tcPr>
          <w:p w14:paraId="18AE52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4484</w:t>
            </w:r>
          </w:p>
        </w:tc>
        <w:tc>
          <w:tcPr>
            <w:tcW w:w="340" w:type="pct"/>
            <w:tcBorders>
              <w:top w:val="single" w:sz="6" w:space="0" w:color="auto"/>
              <w:left w:val="single" w:sz="6" w:space="0" w:color="auto"/>
              <w:bottom w:val="single" w:sz="6" w:space="0" w:color="auto"/>
              <w:right w:val="single" w:sz="6" w:space="0" w:color="auto"/>
            </w:tcBorders>
            <w:vAlign w:val="center"/>
          </w:tcPr>
          <w:p w14:paraId="72AC87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4901</w:t>
            </w:r>
          </w:p>
        </w:tc>
        <w:tc>
          <w:tcPr>
            <w:tcW w:w="331" w:type="pct"/>
            <w:tcBorders>
              <w:top w:val="single" w:sz="6" w:space="0" w:color="auto"/>
              <w:left w:val="single" w:sz="6" w:space="0" w:color="auto"/>
              <w:bottom w:val="single" w:sz="6" w:space="0" w:color="auto"/>
              <w:right w:val="single" w:sz="6" w:space="0" w:color="auto"/>
            </w:tcBorders>
            <w:vAlign w:val="center"/>
          </w:tcPr>
          <w:p w14:paraId="5FD156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91.49</w:t>
            </w:r>
          </w:p>
        </w:tc>
        <w:tc>
          <w:tcPr>
            <w:tcW w:w="441" w:type="pct"/>
            <w:tcBorders>
              <w:top w:val="single" w:sz="6" w:space="0" w:color="auto"/>
              <w:left w:val="single" w:sz="6" w:space="0" w:color="auto"/>
              <w:bottom w:val="single" w:sz="6" w:space="0" w:color="auto"/>
              <w:right w:val="single" w:sz="6" w:space="0" w:color="auto"/>
            </w:tcBorders>
            <w:vAlign w:val="center"/>
          </w:tcPr>
          <w:p w14:paraId="7CF3E96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44DC2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1173</w:t>
            </w:r>
          </w:p>
        </w:tc>
        <w:tc>
          <w:tcPr>
            <w:tcW w:w="312" w:type="pct"/>
            <w:tcBorders>
              <w:top w:val="single" w:sz="6" w:space="0" w:color="auto"/>
              <w:left w:val="single" w:sz="6" w:space="0" w:color="auto"/>
              <w:bottom w:val="single" w:sz="6" w:space="0" w:color="auto"/>
              <w:right w:val="single" w:sz="6" w:space="0" w:color="auto"/>
            </w:tcBorders>
            <w:vAlign w:val="center"/>
          </w:tcPr>
          <w:p w14:paraId="2622D79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35.81</w:t>
            </w:r>
          </w:p>
        </w:tc>
        <w:tc>
          <w:tcPr>
            <w:tcW w:w="209" w:type="pct"/>
            <w:tcBorders>
              <w:top w:val="single" w:sz="6" w:space="0" w:color="auto"/>
              <w:left w:val="single" w:sz="6" w:space="0" w:color="auto"/>
              <w:bottom w:val="single" w:sz="6" w:space="0" w:color="auto"/>
              <w:right w:val="single" w:sz="6" w:space="0" w:color="auto"/>
            </w:tcBorders>
            <w:vAlign w:val="center"/>
          </w:tcPr>
          <w:p w14:paraId="21B48AE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3.67</w:t>
            </w:r>
          </w:p>
        </w:tc>
        <w:tc>
          <w:tcPr>
            <w:tcW w:w="186" w:type="pct"/>
            <w:tcBorders>
              <w:top w:val="single" w:sz="6" w:space="0" w:color="auto"/>
              <w:left w:val="single" w:sz="6" w:space="0" w:color="auto"/>
              <w:bottom w:val="single" w:sz="6" w:space="0" w:color="auto"/>
              <w:right w:val="single" w:sz="6" w:space="0" w:color="auto"/>
            </w:tcBorders>
            <w:vAlign w:val="center"/>
          </w:tcPr>
          <w:p w14:paraId="26408BD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163" w:type="pct"/>
            <w:tcBorders>
              <w:top w:val="single" w:sz="6" w:space="0" w:color="auto"/>
              <w:left w:val="single" w:sz="6" w:space="0" w:color="auto"/>
              <w:bottom w:val="single" w:sz="6" w:space="0" w:color="auto"/>
              <w:right w:val="single" w:sz="6" w:space="0" w:color="auto"/>
            </w:tcBorders>
            <w:vAlign w:val="center"/>
          </w:tcPr>
          <w:p w14:paraId="15428A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4DA96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14.15</w:t>
            </w:r>
          </w:p>
        </w:tc>
        <w:tc>
          <w:tcPr>
            <w:tcW w:w="186" w:type="pct"/>
            <w:tcBorders>
              <w:top w:val="single" w:sz="6" w:space="0" w:color="auto"/>
              <w:left w:val="single" w:sz="6" w:space="0" w:color="auto"/>
              <w:bottom w:val="single" w:sz="6" w:space="0" w:color="auto"/>
              <w:right w:val="single" w:sz="6" w:space="0" w:color="auto"/>
            </w:tcBorders>
            <w:vAlign w:val="center"/>
          </w:tcPr>
          <w:p w14:paraId="40BA52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4.35</w:t>
            </w:r>
          </w:p>
        </w:tc>
        <w:tc>
          <w:tcPr>
            <w:tcW w:w="186" w:type="pct"/>
            <w:tcBorders>
              <w:top w:val="single" w:sz="6" w:space="0" w:color="auto"/>
              <w:left w:val="single" w:sz="6" w:space="0" w:color="auto"/>
              <w:bottom w:val="single" w:sz="6" w:space="0" w:color="auto"/>
              <w:right w:val="single" w:sz="6" w:space="0" w:color="auto"/>
            </w:tcBorders>
            <w:vAlign w:val="center"/>
          </w:tcPr>
          <w:p w14:paraId="46E994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w:t>
            </w:r>
          </w:p>
        </w:tc>
        <w:tc>
          <w:tcPr>
            <w:tcW w:w="209" w:type="pct"/>
            <w:tcBorders>
              <w:top w:val="single" w:sz="6" w:space="0" w:color="auto"/>
              <w:left w:val="single" w:sz="6" w:space="0" w:color="auto"/>
              <w:bottom w:val="single" w:sz="6" w:space="0" w:color="auto"/>
              <w:right w:val="single" w:sz="6" w:space="0" w:color="auto"/>
            </w:tcBorders>
            <w:vAlign w:val="center"/>
          </w:tcPr>
          <w:p w14:paraId="0A0460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64FAFF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2.13</w:t>
            </w:r>
          </w:p>
        </w:tc>
        <w:tc>
          <w:tcPr>
            <w:tcW w:w="209" w:type="pct"/>
            <w:tcBorders>
              <w:top w:val="single" w:sz="6" w:space="0" w:color="auto"/>
              <w:left w:val="single" w:sz="6" w:space="0" w:color="auto"/>
              <w:bottom w:val="single" w:sz="6" w:space="0" w:color="auto"/>
              <w:right w:val="single" w:sz="6" w:space="0" w:color="auto"/>
            </w:tcBorders>
            <w:vAlign w:val="center"/>
          </w:tcPr>
          <w:p w14:paraId="0C35934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22.93</w:t>
            </w:r>
          </w:p>
        </w:tc>
      </w:tr>
      <w:tr w:rsidR="00D64FA0" w:rsidRPr="009A06AE" w14:paraId="1EC6E7F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3A48F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Todd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3B3429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046121940200</w:t>
            </w:r>
          </w:p>
        </w:tc>
        <w:tc>
          <w:tcPr>
            <w:tcW w:w="350" w:type="pct"/>
            <w:tcBorders>
              <w:top w:val="single" w:sz="6" w:space="0" w:color="auto"/>
              <w:left w:val="single" w:sz="6" w:space="0" w:color="auto"/>
              <w:bottom w:val="single" w:sz="6" w:space="0" w:color="auto"/>
              <w:right w:val="single" w:sz="6" w:space="0" w:color="auto"/>
            </w:tcBorders>
            <w:vAlign w:val="center"/>
          </w:tcPr>
          <w:p w14:paraId="5B20A9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4522</w:t>
            </w:r>
          </w:p>
        </w:tc>
        <w:tc>
          <w:tcPr>
            <w:tcW w:w="340" w:type="pct"/>
            <w:tcBorders>
              <w:top w:val="single" w:sz="6" w:space="0" w:color="auto"/>
              <w:left w:val="single" w:sz="6" w:space="0" w:color="auto"/>
              <w:bottom w:val="single" w:sz="6" w:space="0" w:color="auto"/>
              <w:right w:val="single" w:sz="6" w:space="0" w:color="auto"/>
            </w:tcBorders>
            <w:vAlign w:val="center"/>
          </w:tcPr>
          <w:p w14:paraId="0F16D80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5407</w:t>
            </w:r>
          </w:p>
        </w:tc>
        <w:tc>
          <w:tcPr>
            <w:tcW w:w="331" w:type="pct"/>
            <w:tcBorders>
              <w:top w:val="single" w:sz="6" w:space="0" w:color="auto"/>
              <w:left w:val="single" w:sz="6" w:space="0" w:color="auto"/>
              <w:bottom w:val="single" w:sz="6" w:space="0" w:color="auto"/>
              <w:right w:val="single" w:sz="6" w:space="0" w:color="auto"/>
            </w:tcBorders>
            <w:vAlign w:val="center"/>
          </w:tcPr>
          <w:p w14:paraId="7A6B4E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83.63</w:t>
            </w:r>
          </w:p>
        </w:tc>
        <w:tc>
          <w:tcPr>
            <w:tcW w:w="441" w:type="pct"/>
            <w:tcBorders>
              <w:top w:val="single" w:sz="6" w:space="0" w:color="auto"/>
              <w:left w:val="single" w:sz="6" w:space="0" w:color="auto"/>
              <w:bottom w:val="single" w:sz="6" w:space="0" w:color="auto"/>
              <w:right w:val="single" w:sz="6" w:space="0" w:color="auto"/>
            </w:tcBorders>
            <w:vAlign w:val="center"/>
          </w:tcPr>
          <w:p w14:paraId="01B068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7B0B5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1501</w:t>
            </w:r>
          </w:p>
        </w:tc>
        <w:tc>
          <w:tcPr>
            <w:tcW w:w="312" w:type="pct"/>
            <w:tcBorders>
              <w:top w:val="single" w:sz="6" w:space="0" w:color="auto"/>
              <w:left w:val="single" w:sz="6" w:space="0" w:color="auto"/>
              <w:bottom w:val="single" w:sz="6" w:space="0" w:color="auto"/>
              <w:right w:val="single" w:sz="6" w:space="0" w:color="auto"/>
            </w:tcBorders>
            <w:vAlign w:val="center"/>
          </w:tcPr>
          <w:p w14:paraId="012E9D4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30.38</w:t>
            </w:r>
          </w:p>
        </w:tc>
        <w:tc>
          <w:tcPr>
            <w:tcW w:w="209" w:type="pct"/>
            <w:tcBorders>
              <w:top w:val="single" w:sz="6" w:space="0" w:color="auto"/>
              <w:left w:val="single" w:sz="6" w:space="0" w:color="auto"/>
              <w:bottom w:val="single" w:sz="6" w:space="0" w:color="auto"/>
              <w:right w:val="single" w:sz="6" w:space="0" w:color="auto"/>
            </w:tcBorders>
            <w:vAlign w:val="center"/>
          </w:tcPr>
          <w:p w14:paraId="74539D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3.73</w:t>
            </w:r>
          </w:p>
        </w:tc>
        <w:tc>
          <w:tcPr>
            <w:tcW w:w="186" w:type="pct"/>
            <w:tcBorders>
              <w:top w:val="single" w:sz="6" w:space="0" w:color="auto"/>
              <w:left w:val="single" w:sz="6" w:space="0" w:color="auto"/>
              <w:bottom w:val="single" w:sz="6" w:space="0" w:color="auto"/>
              <w:right w:val="single" w:sz="6" w:space="0" w:color="auto"/>
            </w:tcBorders>
            <w:vAlign w:val="center"/>
          </w:tcPr>
          <w:p w14:paraId="46C3B96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DAB6E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4B2111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10.26</w:t>
            </w:r>
          </w:p>
        </w:tc>
        <w:tc>
          <w:tcPr>
            <w:tcW w:w="186" w:type="pct"/>
            <w:tcBorders>
              <w:top w:val="single" w:sz="6" w:space="0" w:color="auto"/>
              <w:left w:val="single" w:sz="6" w:space="0" w:color="auto"/>
              <w:bottom w:val="single" w:sz="6" w:space="0" w:color="auto"/>
              <w:right w:val="single" w:sz="6" w:space="0" w:color="auto"/>
            </w:tcBorders>
            <w:vAlign w:val="center"/>
          </w:tcPr>
          <w:p w14:paraId="0E46E9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3.00</w:t>
            </w:r>
          </w:p>
        </w:tc>
        <w:tc>
          <w:tcPr>
            <w:tcW w:w="186" w:type="pct"/>
            <w:tcBorders>
              <w:top w:val="single" w:sz="6" w:space="0" w:color="auto"/>
              <w:left w:val="single" w:sz="6" w:space="0" w:color="auto"/>
              <w:bottom w:val="single" w:sz="6" w:space="0" w:color="auto"/>
              <w:right w:val="single" w:sz="6" w:space="0" w:color="auto"/>
            </w:tcBorders>
            <w:vAlign w:val="center"/>
          </w:tcPr>
          <w:p w14:paraId="517C02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0.60</w:t>
            </w:r>
          </w:p>
        </w:tc>
        <w:tc>
          <w:tcPr>
            <w:tcW w:w="209" w:type="pct"/>
            <w:tcBorders>
              <w:top w:val="single" w:sz="6" w:space="0" w:color="auto"/>
              <w:left w:val="single" w:sz="6" w:space="0" w:color="auto"/>
              <w:bottom w:val="single" w:sz="6" w:space="0" w:color="auto"/>
              <w:right w:val="single" w:sz="6" w:space="0" w:color="auto"/>
            </w:tcBorders>
            <w:vAlign w:val="center"/>
          </w:tcPr>
          <w:p w14:paraId="1D8613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w:t>
            </w:r>
          </w:p>
        </w:tc>
        <w:tc>
          <w:tcPr>
            <w:tcW w:w="186" w:type="pct"/>
            <w:tcBorders>
              <w:top w:val="single" w:sz="6" w:space="0" w:color="auto"/>
              <w:left w:val="single" w:sz="6" w:space="0" w:color="auto"/>
              <w:bottom w:val="single" w:sz="6" w:space="0" w:color="auto"/>
              <w:right w:val="single" w:sz="6" w:space="0" w:color="auto"/>
            </w:tcBorders>
            <w:vAlign w:val="center"/>
          </w:tcPr>
          <w:p w14:paraId="3B9899B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w:t>
            </w:r>
          </w:p>
        </w:tc>
        <w:tc>
          <w:tcPr>
            <w:tcW w:w="209" w:type="pct"/>
            <w:tcBorders>
              <w:top w:val="single" w:sz="6" w:space="0" w:color="auto"/>
              <w:left w:val="single" w:sz="6" w:space="0" w:color="auto"/>
              <w:bottom w:val="single" w:sz="6" w:space="0" w:color="auto"/>
              <w:right w:val="single" w:sz="6" w:space="0" w:color="auto"/>
            </w:tcBorders>
            <w:vAlign w:val="center"/>
          </w:tcPr>
          <w:p w14:paraId="684E4C0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21.85</w:t>
            </w:r>
          </w:p>
        </w:tc>
      </w:tr>
      <w:tr w:rsidR="00D64FA0" w:rsidRPr="009A06AE" w14:paraId="7BF803F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FBD65D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9416, Ziebach County, South Dakota</w:t>
            </w:r>
          </w:p>
        </w:tc>
        <w:tc>
          <w:tcPr>
            <w:tcW w:w="383" w:type="pct"/>
            <w:tcBorders>
              <w:top w:val="single" w:sz="6" w:space="0" w:color="auto"/>
              <w:left w:val="single" w:sz="6" w:space="0" w:color="auto"/>
              <w:bottom w:val="single" w:sz="6" w:space="0" w:color="auto"/>
              <w:right w:val="single" w:sz="6" w:space="0" w:color="auto"/>
            </w:tcBorders>
            <w:vAlign w:val="center"/>
          </w:tcPr>
          <w:p w14:paraId="2FF7C5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046137941600</w:t>
            </w:r>
          </w:p>
        </w:tc>
        <w:tc>
          <w:tcPr>
            <w:tcW w:w="350" w:type="pct"/>
            <w:tcBorders>
              <w:top w:val="single" w:sz="6" w:space="0" w:color="auto"/>
              <w:left w:val="single" w:sz="6" w:space="0" w:color="auto"/>
              <w:bottom w:val="single" w:sz="6" w:space="0" w:color="auto"/>
              <w:right w:val="single" w:sz="6" w:space="0" w:color="auto"/>
            </w:tcBorders>
            <w:vAlign w:val="center"/>
          </w:tcPr>
          <w:p w14:paraId="4F53A5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2091</w:t>
            </w:r>
          </w:p>
        </w:tc>
        <w:tc>
          <w:tcPr>
            <w:tcW w:w="340" w:type="pct"/>
            <w:tcBorders>
              <w:top w:val="single" w:sz="6" w:space="0" w:color="auto"/>
              <w:left w:val="single" w:sz="6" w:space="0" w:color="auto"/>
              <w:bottom w:val="single" w:sz="6" w:space="0" w:color="auto"/>
              <w:right w:val="single" w:sz="6" w:space="0" w:color="auto"/>
            </w:tcBorders>
            <w:vAlign w:val="center"/>
          </w:tcPr>
          <w:p w14:paraId="57054B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2767</w:t>
            </w:r>
          </w:p>
        </w:tc>
        <w:tc>
          <w:tcPr>
            <w:tcW w:w="331" w:type="pct"/>
            <w:tcBorders>
              <w:top w:val="single" w:sz="6" w:space="0" w:color="auto"/>
              <w:left w:val="single" w:sz="6" w:space="0" w:color="auto"/>
              <w:bottom w:val="single" w:sz="6" w:space="0" w:color="auto"/>
              <w:right w:val="single" w:sz="6" w:space="0" w:color="auto"/>
            </w:tcBorders>
            <w:vAlign w:val="center"/>
          </w:tcPr>
          <w:p w14:paraId="0122FB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75.57</w:t>
            </w:r>
          </w:p>
        </w:tc>
        <w:tc>
          <w:tcPr>
            <w:tcW w:w="441" w:type="pct"/>
            <w:tcBorders>
              <w:top w:val="single" w:sz="6" w:space="0" w:color="auto"/>
              <w:left w:val="single" w:sz="6" w:space="0" w:color="auto"/>
              <w:bottom w:val="single" w:sz="6" w:space="0" w:color="auto"/>
              <w:right w:val="single" w:sz="6" w:space="0" w:color="auto"/>
            </w:tcBorders>
            <w:vAlign w:val="center"/>
          </w:tcPr>
          <w:p w14:paraId="3619657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756F2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775</w:t>
            </w:r>
          </w:p>
        </w:tc>
        <w:tc>
          <w:tcPr>
            <w:tcW w:w="312" w:type="pct"/>
            <w:tcBorders>
              <w:top w:val="single" w:sz="6" w:space="0" w:color="auto"/>
              <w:left w:val="single" w:sz="6" w:space="0" w:color="auto"/>
              <w:bottom w:val="single" w:sz="6" w:space="0" w:color="auto"/>
              <w:right w:val="single" w:sz="6" w:space="0" w:color="auto"/>
            </w:tcBorders>
            <w:vAlign w:val="center"/>
          </w:tcPr>
          <w:p w14:paraId="2DB272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31.61</w:t>
            </w:r>
          </w:p>
        </w:tc>
        <w:tc>
          <w:tcPr>
            <w:tcW w:w="209" w:type="pct"/>
            <w:tcBorders>
              <w:top w:val="single" w:sz="6" w:space="0" w:color="auto"/>
              <w:left w:val="single" w:sz="6" w:space="0" w:color="auto"/>
              <w:bottom w:val="single" w:sz="6" w:space="0" w:color="auto"/>
              <w:right w:val="single" w:sz="6" w:space="0" w:color="auto"/>
            </w:tcBorders>
            <w:vAlign w:val="center"/>
          </w:tcPr>
          <w:p w14:paraId="31D3CA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2.84</w:t>
            </w:r>
          </w:p>
        </w:tc>
        <w:tc>
          <w:tcPr>
            <w:tcW w:w="186" w:type="pct"/>
            <w:tcBorders>
              <w:top w:val="single" w:sz="6" w:space="0" w:color="auto"/>
              <w:left w:val="single" w:sz="6" w:space="0" w:color="auto"/>
              <w:bottom w:val="single" w:sz="6" w:space="0" w:color="auto"/>
              <w:right w:val="single" w:sz="6" w:space="0" w:color="auto"/>
            </w:tcBorders>
            <w:vAlign w:val="center"/>
          </w:tcPr>
          <w:p w14:paraId="251C82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1CCD5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A2D15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11.74</w:t>
            </w:r>
          </w:p>
        </w:tc>
        <w:tc>
          <w:tcPr>
            <w:tcW w:w="186" w:type="pct"/>
            <w:tcBorders>
              <w:top w:val="single" w:sz="6" w:space="0" w:color="auto"/>
              <w:left w:val="single" w:sz="6" w:space="0" w:color="auto"/>
              <w:bottom w:val="single" w:sz="6" w:space="0" w:color="auto"/>
              <w:right w:val="single" w:sz="6" w:space="0" w:color="auto"/>
            </w:tcBorders>
            <w:vAlign w:val="center"/>
          </w:tcPr>
          <w:p w14:paraId="6EA835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1.16</w:t>
            </w:r>
          </w:p>
        </w:tc>
        <w:tc>
          <w:tcPr>
            <w:tcW w:w="186" w:type="pct"/>
            <w:tcBorders>
              <w:top w:val="single" w:sz="6" w:space="0" w:color="auto"/>
              <w:left w:val="single" w:sz="6" w:space="0" w:color="auto"/>
              <w:bottom w:val="single" w:sz="6" w:space="0" w:color="auto"/>
              <w:right w:val="single" w:sz="6" w:space="0" w:color="auto"/>
            </w:tcBorders>
            <w:vAlign w:val="center"/>
          </w:tcPr>
          <w:p w14:paraId="461665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44C1C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56F9A8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209" w:type="pct"/>
            <w:tcBorders>
              <w:top w:val="single" w:sz="6" w:space="0" w:color="auto"/>
              <w:left w:val="single" w:sz="6" w:space="0" w:color="auto"/>
              <w:bottom w:val="single" w:sz="6" w:space="0" w:color="auto"/>
              <w:right w:val="single" w:sz="6" w:space="0" w:color="auto"/>
            </w:tcBorders>
            <w:vAlign w:val="center"/>
          </w:tcPr>
          <w:p w14:paraId="42B6DA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22.58</w:t>
            </w:r>
          </w:p>
        </w:tc>
      </w:tr>
      <w:tr w:rsidR="00D64FA0" w:rsidRPr="009A06AE" w14:paraId="43B083D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4BC075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9420, San Juan County, Utah</w:t>
            </w:r>
          </w:p>
        </w:tc>
        <w:tc>
          <w:tcPr>
            <w:tcW w:w="383" w:type="pct"/>
            <w:tcBorders>
              <w:top w:val="single" w:sz="6" w:space="0" w:color="auto"/>
              <w:left w:val="single" w:sz="6" w:space="0" w:color="auto"/>
              <w:bottom w:val="single" w:sz="6" w:space="0" w:color="auto"/>
              <w:right w:val="single" w:sz="6" w:space="0" w:color="auto"/>
            </w:tcBorders>
            <w:vAlign w:val="center"/>
          </w:tcPr>
          <w:p w14:paraId="6C72B0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049037942000</w:t>
            </w:r>
          </w:p>
        </w:tc>
        <w:tc>
          <w:tcPr>
            <w:tcW w:w="350" w:type="pct"/>
            <w:tcBorders>
              <w:top w:val="single" w:sz="6" w:space="0" w:color="auto"/>
              <w:left w:val="single" w:sz="6" w:space="0" w:color="auto"/>
              <w:bottom w:val="single" w:sz="6" w:space="0" w:color="auto"/>
              <w:right w:val="single" w:sz="6" w:space="0" w:color="auto"/>
            </w:tcBorders>
            <w:vAlign w:val="center"/>
          </w:tcPr>
          <w:p w14:paraId="06DFAB9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3748</w:t>
            </w:r>
          </w:p>
        </w:tc>
        <w:tc>
          <w:tcPr>
            <w:tcW w:w="340" w:type="pct"/>
            <w:tcBorders>
              <w:top w:val="single" w:sz="6" w:space="0" w:color="auto"/>
              <w:left w:val="single" w:sz="6" w:space="0" w:color="auto"/>
              <w:bottom w:val="single" w:sz="6" w:space="0" w:color="auto"/>
              <w:right w:val="single" w:sz="6" w:space="0" w:color="auto"/>
            </w:tcBorders>
            <w:vAlign w:val="center"/>
          </w:tcPr>
          <w:p w14:paraId="4DC77A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3849</w:t>
            </w:r>
          </w:p>
        </w:tc>
        <w:tc>
          <w:tcPr>
            <w:tcW w:w="331" w:type="pct"/>
            <w:tcBorders>
              <w:top w:val="single" w:sz="6" w:space="0" w:color="auto"/>
              <w:left w:val="single" w:sz="6" w:space="0" w:color="auto"/>
              <w:bottom w:val="single" w:sz="6" w:space="0" w:color="auto"/>
              <w:right w:val="single" w:sz="6" w:space="0" w:color="auto"/>
            </w:tcBorders>
            <w:vAlign w:val="center"/>
          </w:tcPr>
          <w:p w14:paraId="78ACCF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97.38</w:t>
            </w:r>
          </w:p>
        </w:tc>
        <w:tc>
          <w:tcPr>
            <w:tcW w:w="441" w:type="pct"/>
            <w:tcBorders>
              <w:top w:val="single" w:sz="6" w:space="0" w:color="auto"/>
              <w:left w:val="single" w:sz="6" w:space="0" w:color="auto"/>
              <w:bottom w:val="single" w:sz="6" w:space="0" w:color="auto"/>
              <w:right w:val="single" w:sz="6" w:space="0" w:color="auto"/>
            </w:tcBorders>
            <w:vAlign w:val="center"/>
          </w:tcPr>
          <w:p w14:paraId="18A5B7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88A8C0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1001</w:t>
            </w:r>
          </w:p>
        </w:tc>
        <w:tc>
          <w:tcPr>
            <w:tcW w:w="312" w:type="pct"/>
            <w:tcBorders>
              <w:top w:val="single" w:sz="6" w:space="0" w:color="auto"/>
              <w:left w:val="single" w:sz="6" w:space="0" w:color="auto"/>
              <w:bottom w:val="single" w:sz="6" w:space="0" w:color="auto"/>
              <w:right w:val="single" w:sz="6" w:space="0" w:color="auto"/>
            </w:tcBorders>
            <w:vAlign w:val="center"/>
          </w:tcPr>
          <w:p w14:paraId="662B73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36.86</w:t>
            </w:r>
          </w:p>
        </w:tc>
        <w:tc>
          <w:tcPr>
            <w:tcW w:w="209" w:type="pct"/>
            <w:tcBorders>
              <w:top w:val="single" w:sz="6" w:space="0" w:color="auto"/>
              <w:left w:val="single" w:sz="6" w:space="0" w:color="auto"/>
              <w:bottom w:val="single" w:sz="6" w:space="0" w:color="auto"/>
              <w:right w:val="single" w:sz="6" w:space="0" w:color="auto"/>
            </w:tcBorders>
            <w:vAlign w:val="center"/>
          </w:tcPr>
          <w:p w14:paraId="2BECEA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12.39</w:t>
            </w:r>
          </w:p>
        </w:tc>
        <w:tc>
          <w:tcPr>
            <w:tcW w:w="186" w:type="pct"/>
            <w:tcBorders>
              <w:top w:val="single" w:sz="6" w:space="0" w:color="auto"/>
              <w:left w:val="single" w:sz="6" w:space="0" w:color="auto"/>
              <w:bottom w:val="single" w:sz="6" w:space="0" w:color="auto"/>
              <w:right w:val="single" w:sz="6" w:space="0" w:color="auto"/>
            </w:tcBorders>
            <w:vAlign w:val="center"/>
          </w:tcPr>
          <w:p w14:paraId="3AE149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2.60</w:t>
            </w:r>
          </w:p>
        </w:tc>
        <w:tc>
          <w:tcPr>
            <w:tcW w:w="163" w:type="pct"/>
            <w:tcBorders>
              <w:top w:val="single" w:sz="6" w:space="0" w:color="auto"/>
              <w:left w:val="single" w:sz="6" w:space="0" w:color="auto"/>
              <w:bottom w:val="single" w:sz="6" w:space="0" w:color="auto"/>
              <w:right w:val="single" w:sz="6" w:space="0" w:color="auto"/>
            </w:tcBorders>
            <w:vAlign w:val="center"/>
          </w:tcPr>
          <w:p w14:paraId="6FDCA5D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1.00</w:t>
            </w:r>
          </w:p>
        </w:tc>
        <w:tc>
          <w:tcPr>
            <w:tcW w:w="186" w:type="pct"/>
            <w:tcBorders>
              <w:top w:val="single" w:sz="6" w:space="0" w:color="auto"/>
              <w:left w:val="single" w:sz="6" w:space="0" w:color="auto"/>
              <w:bottom w:val="single" w:sz="6" w:space="0" w:color="auto"/>
              <w:right w:val="single" w:sz="6" w:space="0" w:color="auto"/>
            </w:tcBorders>
            <w:vAlign w:val="center"/>
          </w:tcPr>
          <w:p w14:paraId="7ED306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20.28</w:t>
            </w:r>
          </w:p>
        </w:tc>
        <w:tc>
          <w:tcPr>
            <w:tcW w:w="186" w:type="pct"/>
            <w:tcBorders>
              <w:top w:val="single" w:sz="6" w:space="0" w:color="auto"/>
              <w:left w:val="single" w:sz="6" w:space="0" w:color="auto"/>
              <w:bottom w:val="single" w:sz="6" w:space="0" w:color="auto"/>
              <w:right w:val="single" w:sz="6" w:space="0" w:color="auto"/>
            </w:tcBorders>
            <w:vAlign w:val="center"/>
          </w:tcPr>
          <w:p w14:paraId="00A06A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5.89</w:t>
            </w:r>
          </w:p>
        </w:tc>
        <w:tc>
          <w:tcPr>
            <w:tcW w:w="186" w:type="pct"/>
            <w:tcBorders>
              <w:top w:val="single" w:sz="6" w:space="0" w:color="auto"/>
              <w:left w:val="single" w:sz="6" w:space="0" w:color="auto"/>
              <w:bottom w:val="single" w:sz="6" w:space="0" w:color="auto"/>
              <w:right w:val="single" w:sz="6" w:space="0" w:color="auto"/>
            </w:tcBorders>
            <w:vAlign w:val="center"/>
          </w:tcPr>
          <w:p w14:paraId="251610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3.10</w:t>
            </w:r>
          </w:p>
        </w:tc>
        <w:tc>
          <w:tcPr>
            <w:tcW w:w="209" w:type="pct"/>
            <w:tcBorders>
              <w:top w:val="single" w:sz="6" w:space="0" w:color="auto"/>
              <w:left w:val="single" w:sz="6" w:space="0" w:color="auto"/>
              <w:bottom w:val="single" w:sz="6" w:space="0" w:color="auto"/>
              <w:right w:val="single" w:sz="6" w:space="0" w:color="auto"/>
            </w:tcBorders>
            <w:vAlign w:val="center"/>
          </w:tcPr>
          <w:p w14:paraId="5A7086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9.79</w:t>
            </w:r>
          </w:p>
        </w:tc>
        <w:tc>
          <w:tcPr>
            <w:tcW w:w="186" w:type="pct"/>
            <w:tcBorders>
              <w:top w:val="single" w:sz="6" w:space="0" w:color="auto"/>
              <w:left w:val="single" w:sz="6" w:space="0" w:color="auto"/>
              <w:bottom w:val="single" w:sz="6" w:space="0" w:color="auto"/>
              <w:right w:val="single" w:sz="6" w:space="0" w:color="auto"/>
            </w:tcBorders>
            <w:vAlign w:val="center"/>
          </w:tcPr>
          <w:p w14:paraId="29EC56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11.79</w:t>
            </w:r>
          </w:p>
        </w:tc>
        <w:tc>
          <w:tcPr>
            <w:tcW w:w="209" w:type="pct"/>
            <w:tcBorders>
              <w:top w:val="single" w:sz="6" w:space="0" w:color="auto"/>
              <w:left w:val="single" w:sz="6" w:space="0" w:color="auto"/>
              <w:bottom w:val="single" w:sz="6" w:space="0" w:color="auto"/>
              <w:right w:val="single" w:sz="6" w:space="0" w:color="auto"/>
            </w:tcBorders>
            <w:vAlign w:val="center"/>
          </w:tcPr>
          <w:p w14:paraId="6ACFDF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13.29</w:t>
            </w:r>
          </w:p>
        </w:tc>
      </w:tr>
      <w:tr w:rsidR="00D64FA0" w:rsidRPr="009A06AE" w14:paraId="72B40CE1"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5BF34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9421, San Juan County, Utah</w:t>
            </w:r>
          </w:p>
        </w:tc>
        <w:tc>
          <w:tcPr>
            <w:tcW w:w="383" w:type="pct"/>
            <w:tcBorders>
              <w:top w:val="single" w:sz="6" w:space="0" w:color="auto"/>
              <w:left w:val="single" w:sz="6" w:space="0" w:color="auto"/>
              <w:bottom w:val="single" w:sz="6" w:space="0" w:color="auto"/>
              <w:right w:val="single" w:sz="6" w:space="0" w:color="auto"/>
            </w:tcBorders>
            <w:vAlign w:val="center"/>
          </w:tcPr>
          <w:p w14:paraId="7346AD0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049037942100</w:t>
            </w:r>
          </w:p>
        </w:tc>
        <w:tc>
          <w:tcPr>
            <w:tcW w:w="350" w:type="pct"/>
            <w:tcBorders>
              <w:top w:val="single" w:sz="6" w:space="0" w:color="auto"/>
              <w:left w:val="single" w:sz="6" w:space="0" w:color="auto"/>
              <w:bottom w:val="single" w:sz="6" w:space="0" w:color="auto"/>
              <w:right w:val="single" w:sz="6" w:space="0" w:color="auto"/>
            </w:tcBorders>
            <w:vAlign w:val="center"/>
          </w:tcPr>
          <w:p w14:paraId="7969398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2352</w:t>
            </w:r>
          </w:p>
        </w:tc>
        <w:tc>
          <w:tcPr>
            <w:tcW w:w="340" w:type="pct"/>
            <w:tcBorders>
              <w:top w:val="single" w:sz="6" w:space="0" w:color="auto"/>
              <w:left w:val="single" w:sz="6" w:space="0" w:color="auto"/>
              <w:bottom w:val="single" w:sz="6" w:space="0" w:color="auto"/>
              <w:right w:val="single" w:sz="6" w:space="0" w:color="auto"/>
            </w:tcBorders>
            <w:vAlign w:val="center"/>
          </w:tcPr>
          <w:p w14:paraId="54D051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2427</w:t>
            </w:r>
          </w:p>
        </w:tc>
        <w:tc>
          <w:tcPr>
            <w:tcW w:w="331" w:type="pct"/>
            <w:tcBorders>
              <w:top w:val="single" w:sz="6" w:space="0" w:color="auto"/>
              <w:left w:val="single" w:sz="6" w:space="0" w:color="auto"/>
              <w:bottom w:val="single" w:sz="6" w:space="0" w:color="auto"/>
              <w:right w:val="single" w:sz="6" w:space="0" w:color="auto"/>
            </w:tcBorders>
            <w:vAlign w:val="center"/>
          </w:tcPr>
          <w:p w14:paraId="56D544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96.91</w:t>
            </w:r>
          </w:p>
        </w:tc>
        <w:tc>
          <w:tcPr>
            <w:tcW w:w="441" w:type="pct"/>
            <w:tcBorders>
              <w:top w:val="single" w:sz="6" w:space="0" w:color="auto"/>
              <w:left w:val="single" w:sz="6" w:space="0" w:color="auto"/>
              <w:bottom w:val="single" w:sz="6" w:space="0" w:color="auto"/>
              <w:right w:val="single" w:sz="6" w:space="0" w:color="auto"/>
            </w:tcBorders>
            <w:vAlign w:val="center"/>
          </w:tcPr>
          <w:p w14:paraId="4EB37CC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56C7014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704</w:t>
            </w:r>
          </w:p>
        </w:tc>
        <w:tc>
          <w:tcPr>
            <w:tcW w:w="312" w:type="pct"/>
            <w:tcBorders>
              <w:top w:val="single" w:sz="6" w:space="0" w:color="auto"/>
              <w:left w:val="single" w:sz="6" w:space="0" w:color="auto"/>
              <w:bottom w:val="single" w:sz="6" w:space="0" w:color="auto"/>
              <w:right w:val="single" w:sz="6" w:space="0" w:color="auto"/>
            </w:tcBorders>
            <w:vAlign w:val="center"/>
          </w:tcPr>
          <w:p w14:paraId="2B8843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42.61</w:t>
            </w:r>
          </w:p>
        </w:tc>
        <w:tc>
          <w:tcPr>
            <w:tcW w:w="209" w:type="pct"/>
            <w:tcBorders>
              <w:top w:val="single" w:sz="6" w:space="0" w:color="auto"/>
              <w:left w:val="single" w:sz="6" w:space="0" w:color="auto"/>
              <w:bottom w:val="single" w:sz="6" w:space="0" w:color="auto"/>
              <w:right w:val="single" w:sz="6" w:space="0" w:color="auto"/>
            </w:tcBorders>
            <w:vAlign w:val="center"/>
          </w:tcPr>
          <w:p w14:paraId="259DEE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16.90</w:t>
            </w:r>
          </w:p>
        </w:tc>
        <w:tc>
          <w:tcPr>
            <w:tcW w:w="186" w:type="pct"/>
            <w:tcBorders>
              <w:top w:val="single" w:sz="6" w:space="0" w:color="auto"/>
              <w:left w:val="single" w:sz="6" w:space="0" w:color="auto"/>
              <w:bottom w:val="single" w:sz="6" w:space="0" w:color="auto"/>
              <w:right w:val="single" w:sz="6" w:space="0" w:color="auto"/>
            </w:tcBorders>
            <w:vAlign w:val="center"/>
          </w:tcPr>
          <w:p w14:paraId="36E12A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5.40</w:t>
            </w:r>
          </w:p>
        </w:tc>
        <w:tc>
          <w:tcPr>
            <w:tcW w:w="163" w:type="pct"/>
            <w:tcBorders>
              <w:top w:val="single" w:sz="6" w:space="0" w:color="auto"/>
              <w:left w:val="single" w:sz="6" w:space="0" w:color="auto"/>
              <w:bottom w:val="single" w:sz="6" w:space="0" w:color="auto"/>
              <w:right w:val="single" w:sz="6" w:space="0" w:color="auto"/>
            </w:tcBorders>
            <w:vAlign w:val="center"/>
          </w:tcPr>
          <w:p w14:paraId="771B689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0.85</w:t>
            </w:r>
          </w:p>
        </w:tc>
        <w:tc>
          <w:tcPr>
            <w:tcW w:w="186" w:type="pct"/>
            <w:tcBorders>
              <w:top w:val="single" w:sz="6" w:space="0" w:color="auto"/>
              <w:left w:val="single" w:sz="6" w:space="0" w:color="auto"/>
              <w:bottom w:val="single" w:sz="6" w:space="0" w:color="auto"/>
              <w:right w:val="single" w:sz="6" w:space="0" w:color="auto"/>
            </w:tcBorders>
            <w:vAlign w:val="center"/>
          </w:tcPr>
          <w:p w14:paraId="718879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21.88</w:t>
            </w:r>
          </w:p>
        </w:tc>
        <w:tc>
          <w:tcPr>
            <w:tcW w:w="186" w:type="pct"/>
            <w:tcBorders>
              <w:top w:val="single" w:sz="6" w:space="0" w:color="auto"/>
              <w:left w:val="single" w:sz="6" w:space="0" w:color="auto"/>
              <w:bottom w:val="single" w:sz="6" w:space="0" w:color="auto"/>
              <w:right w:val="single" w:sz="6" w:space="0" w:color="auto"/>
            </w:tcBorders>
            <w:vAlign w:val="center"/>
          </w:tcPr>
          <w:p w14:paraId="1B9D3A7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14.91</w:t>
            </w:r>
          </w:p>
        </w:tc>
        <w:tc>
          <w:tcPr>
            <w:tcW w:w="186" w:type="pct"/>
            <w:tcBorders>
              <w:top w:val="single" w:sz="6" w:space="0" w:color="auto"/>
              <w:left w:val="single" w:sz="6" w:space="0" w:color="auto"/>
              <w:bottom w:val="single" w:sz="6" w:space="0" w:color="auto"/>
              <w:right w:val="single" w:sz="6" w:space="0" w:color="auto"/>
            </w:tcBorders>
            <w:vAlign w:val="center"/>
          </w:tcPr>
          <w:p w14:paraId="79D8CA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9.66</w:t>
            </w:r>
          </w:p>
        </w:tc>
        <w:tc>
          <w:tcPr>
            <w:tcW w:w="209" w:type="pct"/>
            <w:tcBorders>
              <w:top w:val="single" w:sz="6" w:space="0" w:color="auto"/>
              <w:left w:val="single" w:sz="6" w:space="0" w:color="auto"/>
              <w:bottom w:val="single" w:sz="6" w:space="0" w:color="auto"/>
              <w:right w:val="single" w:sz="6" w:space="0" w:color="auto"/>
            </w:tcBorders>
            <w:vAlign w:val="center"/>
          </w:tcPr>
          <w:p w14:paraId="0CEF102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9.23</w:t>
            </w:r>
          </w:p>
        </w:tc>
        <w:tc>
          <w:tcPr>
            <w:tcW w:w="186" w:type="pct"/>
            <w:tcBorders>
              <w:top w:val="single" w:sz="6" w:space="0" w:color="auto"/>
              <w:left w:val="single" w:sz="6" w:space="0" w:color="auto"/>
              <w:bottom w:val="single" w:sz="6" w:space="0" w:color="auto"/>
              <w:right w:val="single" w:sz="6" w:space="0" w:color="auto"/>
            </w:tcBorders>
            <w:vAlign w:val="center"/>
          </w:tcPr>
          <w:p w14:paraId="4A4B07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25.00</w:t>
            </w:r>
          </w:p>
        </w:tc>
        <w:tc>
          <w:tcPr>
            <w:tcW w:w="209" w:type="pct"/>
            <w:tcBorders>
              <w:top w:val="single" w:sz="6" w:space="0" w:color="auto"/>
              <w:left w:val="single" w:sz="6" w:space="0" w:color="auto"/>
              <w:bottom w:val="single" w:sz="6" w:space="0" w:color="auto"/>
              <w:right w:val="single" w:sz="6" w:space="0" w:color="auto"/>
            </w:tcBorders>
            <w:vAlign w:val="center"/>
          </w:tcPr>
          <w:p w14:paraId="3B742B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11.51</w:t>
            </w:r>
          </w:p>
        </w:tc>
      </w:tr>
      <w:tr w:rsidR="00D64FA0" w:rsidRPr="009A06AE" w14:paraId="12EFBD6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05F0AB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Clallam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592B46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053009940000</w:t>
            </w:r>
          </w:p>
        </w:tc>
        <w:tc>
          <w:tcPr>
            <w:tcW w:w="350" w:type="pct"/>
            <w:tcBorders>
              <w:top w:val="single" w:sz="6" w:space="0" w:color="auto"/>
              <w:left w:val="single" w:sz="6" w:space="0" w:color="auto"/>
              <w:bottom w:val="single" w:sz="6" w:space="0" w:color="auto"/>
              <w:right w:val="single" w:sz="6" w:space="0" w:color="auto"/>
            </w:tcBorders>
            <w:vAlign w:val="center"/>
          </w:tcPr>
          <w:p w14:paraId="6C2E41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1414</w:t>
            </w:r>
          </w:p>
        </w:tc>
        <w:tc>
          <w:tcPr>
            <w:tcW w:w="340" w:type="pct"/>
            <w:tcBorders>
              <w:top w:val="single" w:sz="6" w:space="0" w:color="auto"/>
              <w:left w:val="single" w:sz="6" w:space="0" w:color="auto"/>
              <w:bottom w:val="single" w:sz="6" w:space="0" w:color="auto"/>
              <w:right w:val="single" w:sz="6" w:space="0" w:color="auto"/>
            </w:tcBorders>
            <w:vAlign w:val="center"/>
          </w:tcPr>
          <w:p w14:paraId="45956CC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1638</w:t>
            </w:r>
          </w:p>
        </w:tc>
        <w:tc>
          <w:tcPr>
            <w:tcW w:w="331" w:type="pct"/>
            <w:tcBorders>
              <w:top w:val="single" w:sz="6" w:space="0" w:color="auto"/>
              <w:left w:val="single" w:sz="6" w:space="0" w:color="auto"/>
              <w:bottom w:val="single" w:sz="6" w:space="0" w:color="auto"/>
              <w:right w:val="single" w:sz="6" w:space="0" w:color="auto"/>
            </w:tcBorders>
            <w:vAlign w:val="center"/>
          </w:tcPr>
          <w:p w14:paraId="1079FA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86.32</w:t>
            </w:r>
          </w:p>
        </w:tc>
        <w:tc>
          <w:tcPr>
            <w:tcW w:w="441" w:type="pct"/>
            <w:tcBorders>
              <w:top w:val="single" w:sz="6" w:space="0" w:color="auto"/>
              <w:left w:val="single" w:sz="6" w:space="0" w:color="auto"/>
              <w:bottom w:val="single" w:sz="6" w:space="0" w:color="auto"/>
              <w:right w:val="single" w:sz="6" w:space="0" w:color="auto"/>
            </w:tcBorders>
            <w:vAlign w:val="center"/>
          </w:tcPr>
          <w:p w14:paraId="32848C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20F08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539</w:t>
            </w:r>
          </w:p>
        </w:tc>
        <w:tc>
          <w:tcPr>
            <w:tcW w:w="312" w:type="pct"/>
            <w:tcBorders>
              <w:top w:val="single" w:sz="6" w:space="0" w:color="auto"/>
              <w:left w:val="single" w:sz="6" w:space="0" w:color="auto"/>
              <w:bottom w:val="single" w:sz="6" w:space="0" w:color="auto"/>
              <w:right w:val="single" w:sz="6" w:space="0" w:color="auto"/>
            </w:tcBorders>
            <w:vAlign w:val="center"/>
          </w:tcPr>
          <w:p w14:paraId="35C9F0A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9.65</w:t>
            </w:r>
          </w:p>
        </w:tc>
        <w:tc>
          <w:tcPr>
            <w:tcW w:w="209" w:type="pct"/>
            <w:tcBorders>
              <w:top w:val="single" w:sz="6" w:space="0" w:color="auto"/>
              <w:left w:val="single" w:sz="6" w:space="0" w:color="auto"/>
              <w:bottom w:val="single" w:sz="6" w:space="0" w:color="auto"/>
              <w:right w:val="single" w:sz="6" w:space="0" w:color="auto"/>
            </w:tcBorders>
            <w:vAlign w:val="center"/>
          </w:tcPr>
          <w:p w14:paraId="1F23434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w:t>
            </w:r>
          </w:p>
        </w:tc>
        <w:tc>
          <w:tcPr>
            <w:tcW w:w="186" w:type="pct"/>
            <w:tcBorders>
              <w:top w:val="single" w:sz="6" w:space="0" w:color="auto"/>
              <w:left w:val="single" w:sz="6" w:space="0" w:color="auto"/>
              <w:bottom w:val="single" w:sz="6" w:space="0" w:color="auto"/>
              <w:right w:val="single" w:sz="6" w:space="0" w:color="auto"/>
            </w:tcBorders>
            <w:vAlign w:val="center"/>
          </w:tcPr>
          <w:p w14:paraId="26D84B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52D2E95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04DBC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6.31</w:t>
            </w:r>
          </w:p>
        </w:tc>
        <w:tc>
          <w:tcPr>
            <w:tcW w:w="186" w:type="pct"/>
            <w:tcBorders>
              <w:top w:val="single" w:sz="6" w:space="0" w:color="auto"/>
              <w:left w:val="single" w:sz="6" w:space="0" w:color="auto"/>
              <w:bottom w:val="single" w:sz="6" w:space="0" w:color="auto"/>
              <w:right w:val="single" w:sz="6" w:space="0" w:color="auto"/>
            </w:tcBorders>
            <w:vAlign w:val="center"/>
          </w:tcPr>
          <w:p w14:paraId="413C4F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1.48</w:t>
            </w:r>
          </w:p>
        </w:tc>
        <w:tc>
          <w:tcPr>
            <w:tcW w:w="186" w:type="pct"/>
            <w:tcBorders>
              <w:top w:val="single" w:sz="6" w:space="0" w:color="auto"/>
              <w:left w:val="single" w:sz="6" w:space="0" w:color="auto"/>
              <w:bottom w:val="single" w:sz="6" w:space="0" w:color="auto"/>
              <w:right w:val="single" w:sz="6" w:space="0" w:color="auto"/>
            </w:tcBorders>
            <w:vAlign w:val="center"/>
          </w:tcPr>
          <w:p w14:paraId="41C2B0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4F34BA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w:t>
            </w:r>
          </w:p>
        </w:tc>
        <w:tc>
          <w:tcPr>
            <w:tcW w:w="186" w:type="pct"/>
            <w:tcBorders>
              <w:top w:val="single" w:sz="6" w:space="0" w:color="auto"/>
              <w:left w:val="single" w:sz="6" w:space="0" w:color="auto"/>
              <w:bottom w:val="single" w:sz="6" w:space="0" w:color="auto"/>
              <w:right w:val="single" w:sz="6" w:space="0" w:color="auto"/>
            </w:tcBorders>
            <w:vAlign w:val="center"/>
          </w:tcPr>
          <w:p w14:paraId="64AAF8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w:t>
            </w:r>
          </w:p>
        </w:tc>
        <w:tc>
          <w:tcPr>
            <w:tcW w:w="209" w:type="pct"/>
            <w:tcBorders>
              <w:top w:val="single" w:sz="6" w:space="0" w:color="auto"/>
              <w:left w:val="single" w:sz="6" w:space="0" w:color="auto"/>
              <w:bottom w:val="single" w:sz="6" w:space="0" w:color="auto"/>
              <w:right w:val="single" w:sz="6" w:space="0" w:color="auto"/>
            </w:tcBorders>
            <w:vAlign w:val="center"/>
          </w:tcPr>
          <w:p w14:paraId="0E0939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w:t>
            </w:r>
          </w:p>
        </w:tc>
      </w:tr>
      <w:tr w:rsidR="00D64FA0" w:rsidRPr="009A06AE" w14:paraId="2E61A7A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24264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9410, Stevens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1808DB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053065941000</w:t>
            </w:r>
          </w:p>
        </w:tc>
        <w:tc>
          <w:tcPr>
            <w:tcW w:w="350" w:type="pct"/>
            <w:tcBorders>
              <w:top w:val="single" w:sz="6" w:space="0" w:color="auto"/>
              <w:left w:val="single" w:sz="6" w:space="0" w:color="auto"/>
              <w:bottom w:val="single" w:sz="6" w:space="0" w:color="auto"/>
              <w:right w:val="single" w:sz="6" w:space="0" w:color="auto"/>
            </w:tcBorders>
            <w:vAlign w:val="center"/>
          </w:tcPr>
          <w:p w14:paraId="26C936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1832</w:t>
            </w:r>
          </w:p>
        </w:tc>
        <w:tc>
          <w:tcPr>
            <w:tcW w:w="340" w:type="pct"/>
            <w:tcBorders>
              <w:top w:val="single" w:sz="6" w:space="0" w:color="auto"/>
              <w:left w:val="single" w:sz="6" w:space="0" w:color="auto"/>
              <w:bottom w:val="single" w:sz="6" w:space="0" w:color="auto"/>
              <w:right w:val="single" w:sz="6" w:space="0" w:color="auto"/>
            </w:tcBorders>
            <w:vAlign w:val="center"/>
          </w:tcPr>
          <w:p w14:paraId="103CBB1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2203</w:t>
            </w:r>
          </w:p>
        </w:tc>
        <w:tc>
          <w:tcPr>
            <w:tcW w:w="331" w:type="pct"/>
            <w:tcBorders>
              <w:top w:val="single" w:sz="6" w:space="0" w:color="auto"/>
              <w:left w:val="single" w:sz="6" w:space="0" w:color="auto"/>
              <w:bottom w:val="single" w:sz="6" w:space="0" w:color="auto"/>
              <w:right w:val="single" w:sz="6" w:space="0" w:color="auto"/>
            </w:tcBorders>
            <w:vAlign w:val="center"/>
          </w:tcPr>
          <w:p w14:paraId="04E265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83.16</w:t>
            </w:r>
          </w:p>
        </w:tc>
        <w:tc>
          <w:tcPr>
            <w:tcW w:w="441" w:type="pct"/>
            <w:tcBorders>
              <w:top w:val="single" w:sz="6" w:space="0" w:color="auto"/>
              <w:left w:val="single" w:sz="6" w:space="0" w:color="auto"/>
              <w:bottom w:val="single" w:sz="6" w:space="0" w:color="auto"/>
              <w:right w:val="single" w:sz="6" w:space="0" w:color="auto"/>
            </w:tcBorders>
            <w:vAlign w:val="center"/>
          </w:tcPr>
          <w:p w14:paraId="7C5AF5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8983B7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858</w:t>
            </w:r>
          </w:p>
        </w:tc>
        <w:tc>
          <w:tcPr>
            <w:tcW w:w="312" w:type="pct"/>
            <w:tcBorders>
              <w:top w:val="single" w:sz="6" w:space="0" w:color="auto"/>
              <w:left w:val="single" w:sz="6" w:space="0" w:color="auto"/>
              <w:bottom w:val="single" w:sz="6" w:space="0" w:color="auto"/>
              <w:right w:val="single" w:sz="6" w:space="0" w:color="auto"/>
            </w:tcBorders>
            <w:vAlign w:val="center"/>
          </w:tcPr>
          <w:p w14:paraId="132E26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20.98</w:t>
            </w:r>
          </w:p>
        </w:tc>
        <w:tc>
          <w:tcPr>
            <w:tcW w:w="209" w:type="pct"/>
            <w:tcBorders>
              <w:top w:val="single" w:sz="6" w:space="0" w:color="auto"/>
              <w:left w:val="single" w:sz="6" w:space="0" w:color="auto"/>
              <w:bottom w:val="single" w:sz="6" w:space="0" w:color="auto"/>
              <w:right w:val="single" w:sz="6" w:space="0" w:color="auto"/>
            </w:tcBorders>
            <w:vAlign w:val="center"/>
          </w:tcPr>
          <w:p w14:paraId="6C751C8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w:t>
            </w:r>
          </w:p>
        </w:tc>
        <w:tc>
          <w:tcPr>
            <w:tcW w:w="186" w:type="pct"/>
            <w:tcBorders>
              <w:top w:val="single" w:sz="6" w:space="0" w:color="auto"/>
              <w:left w:val="single" w:sz="6" w:space="0" w:color="auto"/>
              <w:bottom w:val="single" w:sz="6" w:space="0" w:color="auto"/>
              <w:right w:val="single" w:sz="6" w:space="0" w:color="auto"/>
            </w:tcBorders>
            <w:vAlign w:val="center"/>
          </w:tcPr>
          <w:p w14:paraId="63D34B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C01178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0F026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6.41</w:t>
            </w:r>
          </w:p>
        </w:tc>
        <w:tc>
          <w:tcPr>
            <w:tcW w:w="186" w:type="pct"/>
            <w:tcBorders>
              <w:top w:val="single" w:sz="6" w:space="0" w:color="auto"/>
              <w:left w:val="single" w:sz="6" w:space="0" w:color="auto"/>
              <w:bottom w:val="single" w:sz="6" w:space="0" w:color="auto"/>
              <w:right w:val="single" w:sz="6" w:space="0" w:color="auto"/>
            </w:tcBorders>
            <w:vAlign w:val="center"/>
          </w:tcPr>
          <w:p w14:paraId="67FD21A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1.05</w:t>
            </w:r>
          </w:p>
        </w:tc>
        <w:tc>
          <w:tcPr>
            <w:tcW w:w="186" w:type="pct"/>
            <w:tcBorders>
              <w:top w:val="single" w:sz="6" w:space="0" w:color="auto"/>
              <w:left w:val="single" w:sz="6" w:space="0" w:color="auto"/>
              <w:bottom w:val="single" w:sz="6" w:space="0" w:color="auto"/>
              <w:right w:val="single" w:sz="6" w:space="0" w:color="auto"/>
            </w:tcBorders>
            <w:vAlign w:val="center"/>
          </w:tcPr>
          <w:p w14:paraId="7500789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E1EA4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1.40</w:t>
            </w:r>
          </w:p>
        </w:tc>
        <w:tc>
          <w:tcPr>
            <w:tcW w:w="186" w:type="pct"/>
            <w:tcBorders>
              <w:top w:val="single" w:sz="6" w:space="0" w:color="auto"/>
              <w:left w:val="single" w:sz="6" w:space="0" w:color="auto"/>
              <w:bottom w:val="single" w:sz="6" w:space="0" w:color="auto"/>
              <w:right w:val="single" w:sz="6" w:space="0" w:color="auto"/>
            </w:tcBorders>
            <w:vAlign w:val="center"/>
          </w:tcPr>
          <w:p w14:paraId="688A47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0.82</w:t>
            </w:r>
          </w:p>
        </w:tc>
        <w:tc>
          <w:tcPr>
            <w:tcW w:w="209" w:type="pct"/>
            <w:tcBorders>
              <w:top w:val="single" w:sz="6" w:space="0" w:color="auto"/>
              <w:left w:val="single" w:sz="6" w:space="0" w:color="auto"/>
              <w:bottom w:val="single" w:sz="6" w:space="0" w:color="auto"/>
              <w:right w:val="single" w:sz="6" w:space="0" w:color="auto"/>
            </w:tcBorders>
            <w:vAlign w:val="center"/>
          </w:tcPr>
          <w:p w14:paraId="1BDDFD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15.50</w:t>
            </w:r>
          </w:p>
        </w:tc>
      </w:tr>
      <w:tr w:rsidR="00D64FA0" w:rsidRPr="009A06AE" w14:paraId="62C6C4D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36AC39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Mason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61DE114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053045940000</w:t>
            </w:r>
          </w:p>
        </w:tc>
        <w:tc>
          <w:tcPr>
            <w:tcW w:w="350" w:type="pct"/>
            <w:tcBorders>
              <w:top w:val="single" w:sz="6" w:space="0" w:color="auto"/>
              <w:left w:val="single" w:sz="6" w:space="0" w:color="auto"/>
              <w:bottom w:val="single" w:sz="6" w:space="0" w:color="auto"/>
              <w:right w:val="single" w:sz="6" w:space="0" w:color="auto"/>
            </w:tcBorders>
            <w:vAlign w:val="center"/>
          </w:tcPr>
          <w:p w14:paraId="1F48DA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517</w:t>
            </w:r>
          </w:p>
        </w:tc>
        <w:tc>
          <w:tcPr>
            <w:tcW w:w="340" w:type="pct"/>
            <w:tcBorders>
              <w:top w:val="single" w:sz="6" w:space="0" w:color="auto"/>
              <w:left w:val="single" w:sz="6" w:space="0" w:color="auto"/>
              <w:bottom w:val="single" w:sz="6" w:space="0" w:color="auto"/>
              <w:right w:val="single" w:sz="6" w:space="0" w:color="auto"/>
            </w:tcBorders>
            <w:vAlign w:val="center"/>
          </w:tcPr>
          <w:p w14:paraId="48F8418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746</w:t>
            </w:r>
          </w:p>
        </w:tc>
        <w:tc>
          <w:tcPr>
            <w:tcW w:w="331" w:type="pct"/>
            <w:tcBorders>
              <w:top w:val="single" w:sz="6" w:space="0" w:color="auto"/>
              <w:left w:val="single" w:sz="6" w:space="0" w:color="auto"/>
              <w:bottom w:val="single" w:sz="6" w:space="0" w:color="auto"/>
              <w:right w:val="single" w:sz="6" w:space="0" w:color="auto"/>
            </w:tcBorders>
            <w:vAlign w:val="center"/>
          </w:tcPr>
          <w:p w14:paraId="76F6DF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69.30</w:t>
            </w:r>
          </w:p>
        </w:tc>
        <w:tc>
          <w:tcPr>
            <w:tcW w:w="441" w:type="pct"/>
            <w:tcBorders>
              <w:top w:val="single" w:sz="6" w:space="0" w:color="auto"/>
              <w:left w:val="single" w:sz="6" w:space="0" w:color="auto"/>
              <w:bottom w:val="single" w:sz="6" w:space="0" w:color="auto"/>
              <w:right w:val="single" w:sz="6" w:space="0" w:color="auto"/>
            </w:tcBorders>
            <w:vAlign w:val="center"/>
          </w:tcPr>
          <w:p w14:paraId="77EC6D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44062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225</w:t>
            </w:r>
          </w:p>
        </w:tc>
        <w:tc>
          <w:tcPr>
            <w:tcW w:w="312" w:type="pct"/>
            <w:tcBorders>
              <w:top w:val="single" w:sz="6" w:space="0" w:color="auto"/>
              <w:left w:val="single" w:sz="6" w:space="0" w:color="auto"/>
              <w:bottom w:val="single" w:sz="6" w:space="0" w:color="auto"/>
              <w:right w:val="single" w:sz="6" w:space="0" w:color="auto"/>
            </w:tcBorders>
            <w:vAlign w:val="center"/>
          </w:tcPr>
          <w:p w14:paraId="751460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16.44</w:t>
            </w:r>
          </w:p>
        </w:tc>
        <w:tc>
          <w:tcPr>
            <w:tcW w:w="209" w:type="pct"/>
            <w:tcBorders>
              <w:top w:val="single" w:sz="6" w:space="0" w:color="auto"/>
              <w:left w:val="single" w:sz="6" w:space="0" w:color="auto"/>
              <w:bottom w:val="single" w:sz="6" w:space="0" w:color="auto"/>
              <w:right w:val="single" w:sz="6" w:space="0" w:color="auto"/>
            </w:tcBorders>
            <w:vAlign w:val="center"/>
          </w:tcPr>
          <w:p w14:paraId="29D185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w:t>
            </w:r>
          </w:p>
        </w:tc>
        <w:tc>
          <w:tcPr>
            <w:tcW w:w="186" w:type="pct"/>
            <w:tcBorders>
              <w:top w:val="single" w:sz="6" w:space="0" w:color="auto"/>
              <w:left w:val="single" w:sz="6" w:space="0" w:color="auto"/>
              <w:bottom w:val="single" w:sz="6" w:space="0" w:color="auto"/>
              <w:right w:val="single" w:sz="6" w:space="0" w:color="auto"/>
            </w:tcBorders>
            <w:vAlign w:val="center"/>
          </w:tcPr>
          <w:p w14:paraId="65EE723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079FF57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E9939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4.44</w:t>
            </w:r>
          </w:p>
        </w:tc>
        <w:tc>
          <w:tcPr>
            <w:tcW w:w="186" w:type="pct"/>
            <w:tcBorders>
              <w:top w:val="single" w:sz="6" w:space="0" w:color="auto"/>
              <w:left w:val="single" w:sz="6" w:space="0" w:color="auto"/>
              <w:bottom w:val="single" w:sz="6" w:space="0" w:color="auto"/>
              <w:right w:val="single" w:sz="6" w:space="0" w:color="auto"/>
            </w:tcBorders>
            <w:vAlign w:val="center"/>
          </w:tcPr>
          <w:p w14:paraId="7733C78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87B08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3120F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6D9B8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0.89</w:t>
            </w:r>
          </w:p>
        </w:tc>
        <w:tc>
          <w:tcPr>
            <w:tcW w:w="209" w:type="pct"/>
            <w:tcBorders>
              <w:top w:val="single" w:sz="6" w:space="0" w:color="auto"/>
              <w:left w:val="single" w:sz="6" w:space="0" w:color="auto"/>
              <w:bottom w:val="single" w:sz="6" w:space="0" w:color="auto"/>
              <w:right w:val="single" w:sz="6" w:space="0" w:color="auto"/>
            </w:tcBorders>
            <w:vAlign w:val="center"/>
          </w:tcPr>
          <w:p w14:paraId="0988DE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13.33</w:t>
            </w:r>
          </w:p>
        </w:tc>
      </w:tr>
      <w:tr w:rsidR="00D64FA0" w:rsidRPr="009A06AE" w14:paraId="7F58552B"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E7B258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Okanogan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555BA4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053047940100</w:t>
            </w:r>
          </w:p>
        </w:tc>
        <w:tc>
          <w:tcPr>
            <w:tcW w:w="350" w:type="pct"/>
            <w:tcBorders>
              <w:top w:val="single" w:sz="6" w:space="0" w:color="auto"/>
              <w:left w:val="single" w:sz="6" w:space="0" w:color="auto"/>
              <w:bottom w:val="single" w:sz="6" w:space="0" w:color="auto"/>
              <w:right w:val="single" w:sz="6" w:space="0" w:color="auto"/>
            </w:tcBorders>
            <w:vAlign w:val="center"/>
          </w:tcPr>
          <w:p w14:paraId="37C96B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1925</w:t>
            </w:r>
          </w:p>
        </w:tc>
        <w:tc>
          <w:tcPr>
            <w:tcW w:w="340" w:type="pct"/>
            <w:tcBorders>
              <w:top w:val="single" w:sz="6" w:space="0" w:color="auto"/>
              <w:left w:val="single" w:sz="6" w:space="0" w:color="auto"/>
              <w:bottom w:val="single" w:sz="6" w:space="0" w:color="auto"/>
              <w:right w:val="single" w:sz="6" w:space="0" w:color="auto"/>
            </w:tcBorders>
            <w:vAlign w:val="center"/>
          </w:tcPr>
          <w:p w14:paraId="453846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2808</w:t>
            </w:r>
          </w:p>
        </w:tc>
        <w:tc>
          <w:tcPr>
            <w:tcW w:w="331" w:type="pct"/>
            <w:tcBorders>
              <w:top w:val="single" w:sz="6" w:space="0" w:color="auto"/>
              <w:left w:val="single" w:sz="6" w:space="0" w:color="auto"/>
              <w:bottom w:val="single" w:sz="6" w:space="0" w:color="auto"/>
              <w:right w:val="single" w:sz="6" w:space="0" w:color="auto"/>
            </w:tcBorders>
            <w:vAlign w:val="center"/>
          </w:tcPr>
          <w:p w14:paraId="1AE700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68.55</w:t>
            </w:r>
          </w:p>
        </w:tc>
        <w:tc>
          <w:tcPr>
            <w:tcW w:w="441" w:type="pct"/>
            <w:tcBorders>
              <w:top w:val="single" w:sz="6" w:space="0" w:color="auto"/>
              <w:left w:val="single" w:sz="6" w:space="0" w:color="auto"/>
              <w:bottom w:val="single" w:sz="6" w:space="0" w:color="auto"/>
              <w:right w:val="single" w:sz="6" w:space="0" w:color="auto"/>
            </w:tcBorders>
            <w:vAlign w:val="center"/>
          </w:tcPr>
          <w:p w14:paraId="2AFCEF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473F8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1266</w:t>
            </w:r>
          </w:p>
        </w:tc>
        <w:tc>
          <w:tcPr>
            <w:tcW w:w="312" w:type="pct"/>
            <w:tcBorders>
              <w:top w:val="single" w:sz="6" w:space="0" w:color="auto"/>
              <w:left w:val="single" w:sz="6" w:space="0" w:color="auto"/>
              <w:bottom w:val="single" w:sz="6" w:space="0" w:color="auto"/>
              <w:right w:val="single" w:sz="6" w:space="0" w:color="auto"/>
            </w:tcBorders>
            <w:vAlign w:val="center"/>
          </w:tcPr>
          <w:p w14:paraId="3011C0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18.88</w:t>
            </w:r>
          </w:p>
        </w:tc>
        <w:tc>
          <w:tcPr>
            <w:tcW w:w="209" w:type="pct"/>
            <w:tcBorders>
              <w:top w:val="single" w:sz="6" w:space="0" w:color="auto"/>
              <w:left w:val="single" w:sz="6" w:space="0" w:color="auto"/>
              <w:bottom w:val="single" w:sz="6" w:space="0" w:color="auto"/>
              <w:right w:val="single" w:sz="6" w:space="0" w:color="auto"/>
            </w:tcBorders>
            <w:vAlign w:val="center"/>
          </w:tcPr>
          <w:p w14:paraId="341706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1.03</w:t>
            </w:r>
          </w:p>
        </w:tc>
        <w:tc>
          <w:tcPr>
            <w:tcW w:w="186" w:type="pct"/>
            <w:tcBorders>
              <w:top w:val="single" w:sz="6" w:space="0" w:color="auto"/>
              <w:left w:val="single" w:sz="6" w:space="0" w:color="auto"/>
              <w:bottom w:val="single" w:sz="6" w:space="0" w:color="auto"/>
              <w:right w:val="single" w:sz="6" w:space="0" w:color="auto"/>
            </w:tcBorders>
            <w:vAlign w:val="center"/>
          </w:tcPr>
          <w:p w14:paraId="7266F0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721DF7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29A391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w:t>
            </w:r>
          </w:p>
        </w:tc>
        <w:tc>
          <w:tcPr>
            <w:tcW w:w="186" w:type="pct"/>
            <w:tcBorders>
              <w:top w:val="single" w:sz="6" w:space="0" w:color="auto"/>
              <w:left w:val="single" w:sz="6" w:space="0" w:color="auto"/>
              <w:bottom w:val="single" w:sz="6" w:space="0" w:color="auto"/>
              <w:right w:val="single" w:sz="6" w:space="0" w:color="auto"/>
            </w:tcBorders>
            <w:vAlign w:val="center"/>
          </w:tcPr>
          <w:p w14:paraId="718CB2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0.16</w:t>
            </w:r>
          </w:p>
        </w:tc>
        <w:tc>
          <w:tcPr>
            <w:tcW w:w="186" w:type="pct"/>
            <w:tcBorders>
              <w:top w:val="single" w:sz="6" w:space="0" w:color="auto"/>
              <w:left w:val="single" w:sz="6" w:space="0" w:color="auto"/>
              <w:bottom w:val="single" w:sz="6" w:space="0" w:color="auto"/>
              <w:right w:val="single" w:sz="6" w:space="0" w:color="auto"/>
            </w:tcBorders>
            <w:vAlign w:val="center"/>
          </w:tcPr>
          <w:p w14:paraId="3DA3B4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C5F59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0.39</w:t>
            </w:r>
          </w:p>
        </w:tc>
        <w:tc>
          <w:tcPr>
            <w:tcW w:w="186" w:type="pct"/>
            <w:tcBorders>
              <w:top w:val="single" w:sz="6" w:space="0" w:color="auto"/>
              <w:left w:val="single" w:sz="6" w:space="0" w:color="auto"/>
              <w:bottom w:val="single" w:sz="6" w:space="0" w:color="auto"/>
              <w:right w:val="single" w:sz="6" w:space="0" w:color="auto"/>
            </w:tcBorders>
            <w:vAlign w:val="center"/>
          </w:tcPr>
          <w:p w14:paraId="00EF14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1.50</w:t>
            </w:r>
          </w:p>
        </w:tc>
        <w:tc>
          <w:tcPr>
            <w:tcW w:w="209" w:type="pct"/>
            <w:tcBorders>
              <w:top w:val="single" w:sz="6" w:space="0" w:color="auto"/>
              <w:left w:val="single" w:sz="6" w:space="0" w:color="auto"/>
              <w:bottom w:val="single" w:sz="6" w:space="0" w:color="auto"/>
              <w:right w:val="single" w:sz="6" w:space="0" w:color="auto"/>
            </w:tcBorders>
            <w:vAlign w:val="center"/>
          </w:tcPr>
          <w:p w14:paraId="6EEFC4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16.67</w:t>
            </w:r>
          </w:p>
        </w:tc>
      </w:tr>
      <w:tr w:rsidR="00D64FA0" w:rsidRPr="009A06AE" w14:paraId="1D920A55"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AC84C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9402, Okanogan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713844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053047940200</w:t>
            </w:r>
          </w:p>
        </w:tc>
        <w:tc>
          <w:tcPr>
            <w:tcW w:w="350" w:type="pct"/>
            <w:tcBorders>
              <w:top w:val="single" w:sz="6" w:space="0" w:color="auto"/>
              <w:left w:val="single" w:sz="6" w:space="0" w:color="auto"/>
              <w:bottom w:val="single" w:sz="6" w:space="0" w:color="auto"/>
              <w:right w:val="single" w:sz="6" w:space="0" w:color="auto"/>
            </w:tcBorders>
            <w:vAlign w:val="center"/>
          </w:tcPr>
          <w:p w14:paraId="16B2243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1622</w:t>
            </w:r>
          </w:p>
        </w:tc>
        <w:tc>
          <w:tcPr>
            <w:tcW w:w="340" w:type="pct"/>
            <w:tcBorders>
              <w:top w:val="single" w:sz="6" w:space="0" w:color="auto"/>
              <w:left w:val="single" w:sz="6" w:space="0" w:color="auto"/>
              <w:bottom w:val="single" w:sz="6" w:space="0" w:color="auto"/>
              <w:right w:val="single" w:sz="6" w:space="0" w:color="auto"/>
            </w:tcBorders>
            <w:vAlign w:val="center"/>
          </w:tcPr>
          <w:p w14:paraId="4B24EB5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2883</w:t>
            </w:r>
          </w:p>
        </w:tc>
        <w:tc>
          <w:tcPr>
            <w:tcW w:w="331" w:type="pct"/>
            <w:tcBorders>
              <w:top w:val="single" w:sz="6" w:space="0" w:color="auto"/>
              <w:left w:val="single" w:sz="6" w:space="0" w:color="auto"/>
              <w:bottom w:val="single" w:sz="6" w:space="0" w:color="auto"/>
              <w:right w:val="single" w:sz="6" w:space="0" w:color="auto"/>
            </w:tcBorders>
            <w:vAlign w:val="center"/>
          </w:tcPr>
          <w:p w14:paraId="62651E6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56.26</w:t>
            </w:r>
          </w:p>
        </w:tc>
        <w:tc>
          <w:tcPr>
            <w:tcW w:w="441" w:type="pct"/>
            <w:tcBorders>
              <w:top w:val="single" w:sz="6" w:space="0" w:color="auto"/>
              <w:left w:val="single" w:sz="6" w:space="0" w:color="auto"/>
              <w:bottom w:val="single" w:sz="6" w:space="0" w:color="auto"/>
              <w:right w:val="single" w:sz="6" w:space="0" w:color="auto"/>
            </w:tcBorders>
            <w:vAlign w:val="center"/>
          </w:tcPr>
          <w:p w14:paraId="5C4C3F4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424EC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1177</w:t>
            </w:r>
          </w:p>
        </w:tc>
        <w:tc>
          <w:tcPr>
            <w:tcW w:w="312" w:type="pct"/>
            <w:tcBorders>
              <w:top w:val="single" w:sz="6" w:space="0" w:color="auto"/>
              <w:left w:val="single" w:sz="6" w:space="0" w:color="auto"/>
              <w:bottom w:val="single" w:sz="6" w:space="0" w:color="auto"/>
              <w:right w:val="single" w:sz="6" w:space="0" w:color="auto"/>
            </w:tcBorders>
            <w:vAlign w:val="center"/>
          </w:tcPr>
          <w:p w14:paraId="47A3E6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28.89</w:t>
            </w:r>
          </w:p>
        </w:tc>
        <w:tc>
          <w:tcPr>
            <w:tcW w:w="209" w:type="pct"/>
            <w:tcBorders>
              <w:top w:val="single" w:sz="6" w:space="0" w:color="auto"/>
              <w:left w:val="single" w:sz="6" w:space="0" w:color="auto"/>
              <w:bottom w:val="single" w:sz="6" w:space="0" w:color="auto"/>
              <w:right w:val="single" w:sz="6" w:space="0" w:color="auto"/>
            </w:tcBorders>
            <w:vAlign w:val="center"/>
          </w:tcPr>
          <w:p w14:paraId="75C6C3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6.12</w:t>
            </w:r>
          </w:p>
        </w:tc>
        <w:tc>
          <w:tcPr>
            <w:tcW w:w="186" w:type="pct"/>
            <w:tcBorders>
              <w:top w:val="single" w:sz="6" w:space="0" w:color="auto"/>
              <w:left w:val="single" w:sz="6" w:space="0" w:color="auto"/>
              <w:bottom w:val="single" w:sz="6" w:space="0" w:color="auto"/>
              <w:right w:val="single" w:sz="6" w:space="0" w:color="auto"/>
            </w:tcBorders>
            <w:vAlign w:val="center"/>
          </w:tcPr>
          <w:p w14:paraId="65415A6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73685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19DF6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11.89</w:t>
            </w:r>
          </w:p>
        </w:tc>
        <w:tc>
          <w:tcPr>
            <w:tcW w:w="186" w:type="pct"/>
            <w:tcBorders>
              <w:top w:val="single" w:sz="6" w:space="0" w:color="auto"/>
              <w:left w:val="single" w:sz="6" w:space="0" w:color="auto"/>
              <w:bottom w:val="single" w:sz="6" w:space="0" w:color="auto"/>
              <w:right w:val="single" w:sz="6" w:space="0" w:color="auto"/>
            </w:tcBorders>
            <w:vAlign w:val="center"/>
          </w:tcPr>
          <w:p w14:paraId="440DA48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2.29</w:t>
            </w:r>
          </w:p>
        </w:tc>
        <w:tc>
          <w:tcPr>
            <w:tcW w:w="186" w:type="pct"/>
            <w:tcBorders>
              <w:top w:val="single" w:sz="6" w:space="0" w:color="auto"/>
              <w:left w:val="single" w:sz="6" w:space="0" w:color="auto"/>
              <w:bottom w:val="single" w:sz="6" w:space="0" w:color="auto"/>
              <w:right w:val="single" w:sz="6" w:space="0" w:color="auto"/>
            </w:tcBorders>
            <w:vAlign w:val="center"/>
          </w:tcPr>
          <w:p w14:paraId="5A6D28F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209" w:type="pct"/>
            <w:tcBorders>
              <w:top w:val="single" w:sz="6" w:space="0" w:color="auto"/>
              <w:left w:val="single" w:sz="6" w:space="0" w:color="auto"/>
              <w:bottom w:val="single" w:sz="6" w:space="0" w:color="auto"/>
              <w:right w:val="single" w:sz="6" w:space="0" w:color="auto"/>
            </w:tcBorders>
            <w:vAlign w:val="center"/>
          </w:tcPr>
          <w:p w14:paraId="28C9F48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1.27</w:t>
            </w:r>
          </w:p>
        </w:tc>
        <w:tc>
          <w:tcPr>
            <w:tcW w:w="186" w:type="pct"/>
            <w:tcBorders>
              <w:top w:val="single" w:sz="6" w:space="0" w:color="auto"/>
              <w:left w:val="single" w:sz="6" w:space="0" w:color="auto"/>
              <w:bottom w:val="single" w:sz="6" w:space="0" w:color="auto"/>
              <w:right w:val="single" w:sz="6" w:space="0" w:color="auto"/>
            </w:tcBorders>
            <w:vAlign w:val="center"/>
          </w:tcPr>
          <w:p w14:paraId="66B6ECF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w:t>
            </w:r>
          </w:p>
        </w:tc>
        <w:tc>
          <w:tcPr>
            <w:tcW w:w="209" w:type="pct"/>
            <w:tcBorders>
              <w:top w:val="single" w:sz="6" w:space="0" w:color="auto"/>
              <w:left w:val="single" w:sz="6" w:space="0" w:color="auto"/>
              <w:bottom w:val="single" w:sz="6" w:space="0" w:color="auto"/>
              <w:right w:val="single" w:sz="6" w:space="0" w:color="auto"/>
            </w:tcBorders>
            <w:vAlign w:val="center"/>
          </w:tcPr>
          <w:p w14:paraId="12AD4D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22.01</w:t>
            </w:r>
          </w:p>
        </w:tc>
      </w:tr>
      <w:tr w:rsidR="00D64FA0" w:rsidRPr="009A06AE" w14:paraId="0D673A3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6A324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Ferry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3BCCDE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053019940000</w:t>
            </w:r>
          </w:p>
        </w:tc>
        <w:tc>
          <w:tcPr>
            <w:tcW w:w="350" w:type="pct"/>
            <w:tcBorders>
              <w:top w:val="single" w:sz="6" w:space="0" w:color="auto"/>
              <w:left w:val="single" w:sz="6" w:space="0" w:color="auto"/>
              <w:bottom w:val="single" w:sz="6" w:space="0" w:color="auto"/>
              <w:right w:val="single" w:sz="6" w:space="0" w:color="auto"/>
            </w:tcBorders>
            <w:vAlign w:val="center"/>
          </w:tcPr>
          <w:p w14:paraId="3D86BA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1149</w:t>
            </w:r>
          </w:p>
        </w:tc>
        <w:tc>
          <w:tcPr>
            <w:tcW w:w="340" w:type="pct"/>
            <w:tcBorders>
              <w:top w:val="single" w:sz="6" w:space="0" w:color="auto"/>
              <w:left w:val="single" w:sz="6" w:space="0" w:color="auto"/>
              <w:bottom w:val="single" w:sz="6" w:space="0" w:color="auto"/>
              <w:right w:val="single" w:sz="6" w:space="0" w:color="auto"/>
            </w:tcBorders>
            <w:vAlign w:val="center"/>
          </w:tcPr>
          <w:p w14:paraId="74A261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1651</w:t>
            </w:r>
          </w:p>
        </w:tc>
        <w:tc>
          <w:tcPr>
            <w:tcW w:w="331" w:type="pct"/>
            <w:tcBorders>
              <w:top w:val="single" w:sz="6" w:space="0" w:color="auto"/>
              <w:left w:val="single" w:sz="6" w:space="0" w:color="auto"/>
              <w:bottom w:val="single" w:sz="6" w:space="0" w:color="auto"/>
              <w:right w:val="single" w:sz="6" w:space="0" w:color="auto"/>
            </w:tcBorders>
            <w:vAlign w:val="center"/>
          </w:tcPr>
          <w:p w14:paraId="14898B8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69.59</w:t>
            </w:r>
          </w:p>
        </w:tc>
        <w:tc>
          <w:tcPr>
            <w:tcW w:w="441" w:type="pct"/>
            <w:tcBorders>
              <w:top w:val="single" w:sz="6" w:space="0" w:color="auto"/>
              <w:left w:val="single" w:sz="6" w:space="0" w:color="auto"/>
              <w:bottom w:val="single" w:sz="6" w:space="0" w:color="auto"/>
              <w:right w:val="single" w:sz="6" w:space="0" w:color="auto"/>
            </w:tcBorders>
            <w:vAlign w:val="center"/>
          </w:tcPr>
          <w:p w14:paraId="7BB9981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A0DC95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650</w:t>
            </w:r>
          </w:p>
        </w:tc>
        <w:tc>
          <w:tcPr>
            <w:tcW w:w="312" w:type="pct"/>
            <w:tcBorders>
              <w:top w:val="single" w:sz="6" w:space="0" w:color="auto"/>
              <w:left w:val="single" w:sz="6" w:space="0" w:color="auto"/>
              <w:bottom w:val="single" w:sz="6" w:space="0" w:color="auto"/>
              <w:right w:val="single" w:sz="6" w:space="0" w:color="auto"/>
            </w:tcBorders>
            <w:vAlign w:val="center"/>
          </w:tcPr>
          <w:p w14:paraId="1DF0B2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20.92</w:t>
            </w:r>
          </w:p>
        </w:tc>
        <w:tc>
          <w:tcPr>
            <w:tcW w:w="209" w:type="pct"/>
            <w:tcBorders>
              <w:top w:val="single" w:sz="6" w:space="0" w:color="auto"/>
              <w:left w:val="single" w:sz="6" w:space="0" w:color="auto"/>
              <w:bottom w:val="single" w:sz="6" w:space="0" w:color="auto"/>
              <w:right w:val="single" w:sz="6" w:space="0" w:color="auto"/>
            </w:tcBorders>
            <w:vAlign w:val="center"/>
          </w:tcPr>
          <w:p w14:paraId="3609C57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1.85</w:t>
            </w:r>
          </w:p>
        </w:tc>
        <w:tc>
          <w:tcPr>
            <w:tcW w:w="186" w:type="pct"/>
            <w:tcBorders>
              <w:top w:val="single" w:sz="6" w:space="0" w:color="auto"/>
              <w:left w:val="single" w:sz="6" w:space="0" w:color="auto"/>
              <w:bottom w:val="single" w:sz="6" w:space="0" w:color="auto"/>
              <w:right w:val="single" w:sz="6" w:space="0" w:color="auto"/>
            </w:tcBorders>
            <w:vAlign w:val="center"/>
          </w:tcPr>
          <w:p w14:paraId="2FE914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BB750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284C11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3.54</w:t>
            </w:r>
          </w:p>
        </w:tc>
        <w:tc>
          <w:tcPr>
            <w:tcW w:w="186" w:type="pct"/>
            <w:tcBorders>
              <w:top w:val="single" w:sz="6" w:space="0" w:color="auto"/>
              <w:left w:val="single" w:sz="6" w:space="0" w:color="auto"/>
              <w:bottom w:val="single" w:sz="6" w:space="0" w:color="auto"/>
              <w:right w:val="single" w:sz="6" w:space="0" w:color="auto"/>
            </w:tcBorders>
            <w:vAlign w:val="center"/>
          </w:tcPr>
          <w:p w14:paraId="19EFF5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59BDD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678056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1.38</w:t>
            </w:r>
          </w:p>
        </w:tc>
        <w:tc>
          <w:tcPr>
            <w:tcW w:w="186" w:type="pct"/>
            <w:tcBorders>
              <w:top w:val="single" w:sz="6" w:space="0" w:color="auto"/>
              <w:left w:val="single" w:sz="6" w:space="0" w:color="auto"/>
              <w:bottom w:val="single" w:sz="6" w:space="0" w:color="auto"/>
              <w:right w:val="single" w:sz="6" w:space="0" w:color="auto"/>
            </w:tcBorders>
            <w:vAlign w:val="center"/>
          </w:tcPr>
          <w:p w14:paraId="41830F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2.31</w:t>
            </w:r>
          </w:p>
        </w:tc>
        <w:tc>
          <w:tcPr>
            <w:tcW w:w="209" w:type="pct"/>
            <w:tcBorders>
              <w:top w:val="single" w:sz="6" w:space="0" w:color="auto"/>
              <w:left w:val="single" w:sz="6" w:space="0" w:color="auto"/>
              <w:bottom w:val="single" w:sz="6" w:space="0" w:color="auto"/>
              <w:right w:val="single" w:sz="6" w:space="0" w:color="auto"/>
            </w:tcBorders>
            <w:vAlign w:val="center"/>
          </w:tcPr>
          <w:p w14:paraId="5BF627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16.15</w:t>
            </w:r>
          </w:p>
        </w:tc>
      </w:tr>
      <w:tr w:rsidR="00D64FA0" w:rsidRPr="009A06AE" w14:paraId="43607972"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4C313EE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9400.02, Whatcom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1845EAA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053073940002</w:t>
            </w:r>
          </w:p>
        </w:tc>
        <w:tc>
          <w:tcPr>
            <w:tcW w:w="350" w:type="pct"/>
            <w:tcBorders>
              <w:top w:val="single" w:sz="6" w:space="0" w:color="auto"/>
              <w:left w:val="single" w:sz="6" w:space="0" w:color="auto"/>
              <w:bottom w:val="single" w:sz="6" w:space="0" w:color="auto"/>
              <w:right w:val="single" w:sz="6" w:space="0" w:color="auto"/>
            </w:tcBorders>
            <w:vAlign w:val="center"/>
          </w:tcPr>
          <w:p w14:paraId="4D46A80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2801</w:t>
            </w:r>
          </w:p>
        </w:tc>
        <w:tc>
          <w:tcPr>
            <w:tcW w:w="340" w:type="pct"/>
            <w:tcBorders>
              <w:top w:val="single" w:sz="6" w:space="0" w:color="auto"/>
              <w:left w:val="single" w:sz="6" w:space="0" w:color="auto"/>
              <w:bottom w:val="single" w:sz="6" w:space="0" w:color="auto"/>
              <w:right w:val="single" w:sz="6" w:space="0" w:color="auto"/>
            </w:tcBorders>
            <w:vAlign w:val="center"/>
          </w:tcPr>
          <w:p w14:paraId="2AA925A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3731</w:t>
            </w:r>
          </w:p>
        </w:tc>
        <w:tc>
          <w:tcPr>
            <w:tcW w:w="331" w:type="pct"/>
            <w:tcBorders>
              <w:top w:val="single" w:sz="6" w:space="0" w:color="auto"/>
              <w:left w:val="single" w:sz="6" w:space="0" w:color="auto"/>
              <w:bottom w:val="single" w:sz="6" w:space="0" w:color="auto"/>
              <w:right w:val="single" w:sz="6" w:space="0" w:color="auto"/>
            </w:tcBorders>
            <w:vAlign w:val="center"/>
          </w:tcPr>
          <w:p w14:paraId="361757D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75.07</w:t>
            </w:r>
          </w:p>
        </w:tc>
        <w:tc>
          <w:tcPr>
            <w:tcW w:w="441" w:type="pct"/>
            <w:tcBorders>
              <w:top w:val="single" w:sz="6" w:space="0" w:color="auto"/>
              <w:left w:val="single" w:sz="6" w:space="0" w:color="auto"/>
              <w:bottom w:val="single" w:sz="6" w:space="0" w:color="auto"/>
              <w:right w:val="single" w:sz="6" w:space="0" w:color="auto"/>
            </w:tcBorders>
            <w:vAlign w:val="center"/>
          </w:tcPr>
          <w:p w14:paraId="389155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A7BA9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1117</w:t>
            </w:r>
          </w:p>
        </w:tc>
        <w:tc>
          <w:tcPr>
            <w:tcW w:w="312" w:type="pct"/>
            <w:tcBorders>
              <w:top w:val="single" w:sz="6" w:space="0" w:color="auto"/>
              <w:left w:val="single" w:sz="6" w:space="0" w:color="auto"/>
              <w:bottom w:val="single" w:sz="6" w:space="0" w:color="auto"/>
              <w:right w:val="single" w:sz="6" w:space="0" w:color="auto"/>
            </w:tcBorders>
            <w:vAlign w:val="center"/>
          </w:tcPr>
          <w:p w14:paraId="3515390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35.09</w:t>
            </w:r>
          </w:p>
        </w:tc>
        <w:tc>
          <w:tcPr>
            <w:tcW w:w="209" w:type="pct"/>
            <w:tcBorders>
              <w:top w:val="single" w:sz="6" w:space="0" w:color="auto"/>
              <w:left w:val="single" w:sz="6" w:space="0" w:color="auto"/>
              <w:bottom w:val="single" w:sz="6" w:space="0" w:color="auto"/>
              <w:right w:val="single" w:sz="6" w:space="0" w:color="auto"/>
            </w:tcBorders>
            <w:vAlign w:val="center"/>
          </w:tcPr>
          <w:p w14:paraId="0A397E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2.69</w:t>
            </w:r>
          </w:p>
        </w:tc>
        <w:tc>
          <w:tcPr>
            <w:tcW w:w="186" w:type="pct"/>
            <w:tcBorders>
              <w:top w:val="single" w:sz="6" w:space="0" w:color="auto"/>
              <w:left w:val="single" w:sz="6" w:space="0" w:color="auto"/>
              <w:bottom w:val="single" w:sz="6" w:space="0" w:color="auto"/>
              <w:right w:val="single" w:sz="6" w:space="0" w:color="auto"/>
            </w:tcBorders>
            <w:vAlign w:val="center"/>
          </w:tcPr>
          <w:p w14:paraId="5ABDE1C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18C7A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54BD6D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16.83</w:t>
            </w:r>
          </w:p>
        </w:tc>
        <w:tc>
          <w:tcPr>
            <w:tcW w:w="186" w:type="pct"/>
            <w:tcBorders>
              <w:top w:val="single" w:sz="6" w:space="0" w:color="auto"/>
              <w:left w:val="single" w:sz="6" w:space="0" w:color="auto"/>
              <w:bottom w:val="single" w:sz="6" w:space="0" w:color="auto"/>
              <w:right w:val="single" w:sz="6" w:space="0" w:color="auto"/>
            </w:tcBorders>
            <w:vAlign w:val="center"/>
          </w:tcPr>
          <w:p w14:paraId="097E616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2.95</w:t>
            </w:r>
          </w:p>
        </w:tc>
        <w:tc>
          <w:tcPr>
            <w:tcW w:w="186" w:type="pct"/>
            <w:tcBorders>
              <w:top w:val="single" w:sz="6" w:space="0" w:color="auto"/>
              <w:left w:val="single" w:sz="6" w:space="0" w:color="auto"/>
              <w:bottom w:val="single" w:sz="6" w:space="0" w:color="auto"/>
              <w:right w:val="single" w:sz="6" w:space="0" w:color="auto"/>
            </w:tcBorders>
            <w:vAlign w:val="center"/>
          </w:tcPr>
          <w:p w14:paraId="506AAD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79159A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186" w:type="pct"/>
            <w:tcBorders>
              <w:top w:val="single" w:sz="6" w:space="0" w:color="auto"/>
              <w:left w:val="single" w:sz="6" w:space="0" w:color="auto"/>
              <w:bottom w:val="single" w:sz="6" w:space="0" w:color="auto"/>
              <w:right w:val="single" w:sz="6" w:space="0" w:color="auto"/>
            </w:tcBorders>
            <w:vAlign w:val="center"/>
          </w:tcPr>
          <w:p w14:paraId="0E2974E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0.63</w:t>
            </w:r>
          </w:p>
        </w:tc>
        <w:tc>
          <w:tcPr>
            <w:tcW w:w="209" w:type="pct"/>
            <w:tcBorders>
              <w:top w:val="single" w:sz="6" w:space="0" w:color="auto"/>
              <w:left w:val="single" w:sz="6" w:space="0" w:color="auto"/>
              <w:bottom w:val="single" w:sz="6" w:space="0" w:color="auto"/>
              <w:right w:val="single" w:sz="6" w:space="0" w:color="auto"/>
            </w:tcBorders>
            <w:vAlign w:val="center"/>
          </w:tcPr>
          <w:p w14:paraId="6776607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20.95</w:t>
            </w:r>
          </w:p>
        </w:tc>
      </w:tr>
      <w:tr w:rsidR="00D64FA0" w:rsidRPr="009A06AE" w14:paraId="7EDC7414"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71FE2A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Grays Harbor County, Washington</w:t>
            </w:r>
          </w:p>
        </w:tc>
        <w:tc>
          <w:tcPr>
            <w:tcW w:w="383" w:type="pct"/>
            <w:tcBorders>
              <w:top w:val="single" w:sz="6" w:space="0" w:color="auto"/>
              <w:left w:val="single" w:sz="6" w:space="0" w:color="auto"/>
              <w:bottom w:val="single" w:sz="6" w:space="0" w:color="auto"/>
              <w:right w:val="single" w:sz="6" w:space="0" w:color="auto"/>
            </w:tcBorders>
            <w:vAlign w:val="center"/>
          </w:tcPr>
          <w:p w14:paraId="4D48060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053027940000</w:t>
            </w:r>
          </w:p>
        </w:tc>
        <w:tc>
          <w:tcPr>
            <w:tcW w:w="350" w:type="pct"/>
            <w:tcBorders>
              <w:top w:val="single" w:sz="6" w:space="0" w:color="auto"/>
              <w:left w:val="single" w:sz="6" w:space="0" w:color="auto"/>
              <w:bottom w:val="single" w:sz="6" w:space="0" w:color="auto"/>
              <w:right w:val="single" w:sz="6" w:space="0" w:color="auto"/>
            </w:tcBorders>
            <w:vAlign w:val="center"/>
          </w:tcPr>
          <w:p w14:paraId="5F1B113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708</w:t>
            </w:r>
          </w:p>
        </w:tc>
        <w:tc>
          <w:tcPr>
            <w:tcW w:w="340" w:type="pct"/>
            <w:tcBorders>
              <w:top w:val="single" w:sz="6" w:space="0" w:color="auto"/>
              <w:left w:val="single" w:sz="6" w:space="0" w:color="auto"/>
              <w:bottom w:val="single" w:sz="6" w:space="0" w:color="auto"/>
              <w:right w:val="single" w:sz="6" w:space="0" w:color="auto"/>
            </w:tcBorders>
            <w:vAlign w:val="center"/>
          </w:tcPr>
          <w:p w14:paraId="2C6FE49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881</w:t>
            </w:r>
          </w:p>
        </w:tc>
        <w:tc>
          <w:tcPr>
            <w:tcW w:w="331" w:type="pct"/>
            <w:tcBorders>
              <w:top w:val="single" w:sz="6" w:space="0" w:color="auto"/>
              <w:left w:val="single" w:sz="6" w:space="0" w:color="auto"/>
              <w:bottom w:val="single" w:sz="6" w:space="0" w:color="auto"/>
              <w:right w:val="single" w:sz="6" w:space="0" w:color="auto"/>
            </w:tcBorders>
            <w:vAlign w:val="center"/>
          </w:tcPr>
          <w:p w14:paraId="5BA2240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80.36</w:t>
            </w:r>
          </w:p>
        </w:tc>
        <w:tc>
          <w:tcPr>
            <w:tcW w:w="441" w:type="pct"/>
            <w:tcBorders>
              <w:top w:val="single" w:sz="6" w:space="0" w:color="auto"/>
              <w:left w:val="single" w:sz="6" w:space="0" w:color="auto"/>
              <w:bottom w:val="single" w:sz="6" w:space="0" w:color="auto"/>
              <w:right w:val="single" w:sz="6" w:space="0" w:color="auto"/>
            </w:tcBorders>
            <w:vAlign w:val="center"/>
          </w:tcPr>
          <w:p w14:paraId="764C84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0765F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307</w:t>
            </w:r>
          </w:p>
        </w:tc>
        <w:tc>
          <w:tcPr>
            <w:tcW w:w="312" w:type="pct"/>
            <w:tcBorders>
              <w:top w:val="single" w:sz="6" w:space="0" w:color="auto"/>
              <w:left w:val="single" w:sz="6" w:space="0" w:color="auto"/>
              <w:bottom w:val="single" w:sz="6" w:space="0" w:color="auto"/>
              <w:right w:val="single" w:sz="6" w:space="0" w:color="auto"/>
            </w:tcBorders>
            <w:vAlign w:val="center"/>
          </w:tcPr>
          <w:p w14:paraId="0834C65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19.22</w:t>
            </w:r>
          </w:p>
        </w:tc>
        <w:tc>
          <w:tcPr>
            <w:tcW w:w="209" w:type="pct"/>
            <w:tcBorders>
              <w:top w:val="single" w:sz="6" w:space="0" w:color="auto"/>
              <w:left w:val="single" w:sz="6" w:space="0" w:color="auto"/>
              <w:bottom w:val="single" w:sz="6" w:space="0" w:color="auto"/>
              <w:right w:val="single" w:sz="6" w:space="0" w:color="auto"/>
            </w:tcBorders>
            <w:vAlign w:val="center"/>
          </w:tcPr>
          <w:p w14:paraId="6BAA4F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FBD7A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309B9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71AB81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8.79</w:t>
            </w:r>
          </w:p>
        </w:tc>
        <w:tc>
          <w:tcPr>
            <w:tcW w:w="186" w:type="pct"/>
            <w:tcBorders>
              <w:top w:val="single" w:sz="6" w:space="0" w:color="auto"/>
              <w:left w:val="single" w:sz="6" w:space="0" w:color="auto"/>
              <w:bottom w:val="single" w:sz="6" w:space="0" w:color="auto"/>
              <w:right w:val="single" w:sz="6" w:space="0" w:color="auto"/>
            </w:tcBorders>
            <w:vAlign w:val="center"/>
          </w:tcPr>
          <w:p w14:paraId="671597C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1.95</w:t>
            </w:r>
          </w:p>
        </w:tc>
        <w:tc>
          <w:tcPr>
            <w:tcW w:w="186" w:type="pct"/>
            <w:tcBorders>
              <w:top w:val="single" w:sz="6" w:space="0" w:color="auto"/>
              <w:left w:val="single" w:sz="6" w:space="0" w:color="auto"/>
              <w:bottom w:val="single" w:sz="6" w:space="0" w:color="auto"/>
              <w:right w:val="single" w:sz="6" w:space="0" w:color="auto"/>
            </w:tcBorders>
            <w:vAlign w:val="center"/>
          </w:tcPr>
          <w:p w14:paraId="426DBC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6DD1F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C0B697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CD913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11.07</w:t>
            </w:r>
          </w:p>
        </w:tc>
      </w:tr>
      <w:tr w:rsidR="00D64FA0" w:rsidRPr="009A06AE" w14:paraId="10C60F6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A5E1F3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Ashland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37DFABC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055003940000</w:t>
            </w:r>
          </w:p>
        </w:tc>
        <w:tc>
          <w:tcPr>
            <w:tcW w:w="350" w:type="pct"/>
            <w:tcBorders>
              <w:top w:val="single" w:sz="6" w:space="0" w:color="auto"/>
              <w:left w:val="single" w:sz="6" w:space="0" w:color="auto"/>
              <w:bottom w:val="single" w:sz="6" w:space="0" w:color="auto"/>
              <w:right w:val="single" w:sz="6" w:space="0" w:color="auto"/>
            </w:tcBorders>
            <w:vAlign w:val="center"/>
          </w:tcPr>
          <w:p w14:paraId="1ACE2A1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972</w:t>
            </w:r>
          </w:p>
        </w:tc>
        <w:tc>
          <w:tcPr>
            <w:tcW w:w="340" w:type="pct"/>
            <w:tcBorders>
              <w:top w:val="single" w:sz="6" w:space="0" w:color="auto"/>
              <w:left w:val="single" w:sz="6" w:space="0" w:color="auto"/>
              <w:bottom w:val="single" w:sz="6" w:space="0" w:color="auto"/>
              <w:right w:val="single" w:sz="6" w:space="0" w:color="auto"/>
            </w:tcBorders>
            <w:vAlign w:val="center"/>
          </w:tcPr>
          <w:p w14:paraId="7230A5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1874</w:t>
            </w:r>
          </w:p>
        </w:tc>
        <w:tc>
          <w:tcPr>
            <w:tcW w:w="331" w:type="pct"/>
            <w:tcBorders>
              <w:top w:val="single" w:sz="6" w:space="0" w:color="auto"/>
              <w:left w:val="single" w:sz="6" w:space="0" w:color="auto"/>
              <w:bottom w:val="single" w:sz="6" w:space="0" w:color="auto"/>
              <w:right w:val="single" w:sz="6" w:space="0" w:color="auto"/>
            </w:tcBorders>
            <w:vAlign w:val="center"/>
          </w:tcPr>
          <w:p w14:paraId="4F3D38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51.87</w:t>
            </w:r>
          </w:p>
        </w:tc>
        <w:tc>
          <w:tcPr>
            <w:tcW w:w="441" w:type="pct"/>
            <w:tcBorders>
              <w:top w:val="single" w:sz="6" w:space="0" w:color="auto"/>
              <w:left w:val="single" w:sz="6" w:space="0" w:color="auto"/>
              <w:bottom w:val="single" w:sz="6" w:space="0" w:color="auto"/>
              <w:right w:val="single" w:sz="6" w:space="0" w:color="auto"/>
            </w:tcBorders>
            <w:vAlign w:val="center"/>
          </w:tcPr>
          <w:p w14:paraId="7A9BB42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25BBBF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645</w:t>
            </w:r>
          </w:p>
        </w:tc>
        <w:tc>
          <w:tcPr>
            <w:tcW w:w="312" w:type="pct"/>
            <w:tcBorders>
              <w:top w:val="single" w:sz="6" w:space="0" w:color="auto"/>
              <w:left w:val="single" w:sz="6" w:space="0" w:color="auto"/>
              <w:bottom w:val="single" w:sz="6" w:space="0" w:color="auto"/>
              <w:right w:val="single" w:sz="6" w:space="0" w:color="auto"/>
            </w:tcBorders>
            <w:vAlign w:val="center"/>
          </w:tcPr>
          <w:p w14:paraId="54471E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17.05</w:t>
            </w:r>
          </w:p>
        </w:tc>
        <w:tc>
          <w:tcPr>
            <w:tcW w:w="209" w:type="pct"/>
            <w:tcBorders>
              <w:top w:val="single" w:sz="6" w:space="0" w:color="auto"/>
              <w:left w:val="single" w:sz="6" w:space="0" w:color="auto"/>
              <w:bottom w:val="single" w:sz="6" w:space="0" w:color="auto"/>
              <w:right w:val="single" w:sz="6" w:space="0" w:color="auto"/>
            </w:tcBorders>
            <w:vAlign w:val="center"/>
          </w:tcPr>
          <w:p w14:paraId="475A42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1.71</w:t>
            </w:r>
          </w:p>
        </w:tc>
        <w:tc>
          <w:tcPr>
            <w:tcW w:w="186" w:type="pct"/>
            <w:tcBorders>
              <w:top w:val="single" w:sz="6" w:space="0" w:color="auto"/>
              <w:left w:val="single" w:sz="6" w:space="0" w:color="auto"/>
              <w:bottom w:val="single" w:sz="6" w:space="0" w:color="auto"/>
              <w:right w:val="single" w:sz="6" w:space="0" w:color="auto"/>
            </w:tcBorders>
            <w:vAlign w:val="center"/>
          </w:tcPr>
          <w:p w14:paraId="6CA2FE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0.47</w:t>
            </w:r>
          </w:p>
        </w:tc>
        <w:tc>
          <w:tcPr>
            <w:tcW w:w="163" w:type="pct"/>
            <w:tcBorders>
              <w:top w:val="single" w:sz="6" w:space="0" w:color="auto"/>
              <w:left w:val="single" w:sz="6" w:space="0" w:color="auto"/>
              <w:bottom w:val="single" w:sz="6" w:space="0" w:color="auto"/>
              <w:right w:val="single" w:sz="6" w:space="0" w:color="auto"/>
            </w:tcBorders>
            <w:vAlign w:val="center"/>
          </w:tcPr>
          <w:p w14:paraId="440C27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143615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4.81</w:t>
            </w:r>
          </w:p>
        </w:tc>
        <w:tc>
          <w:tcPr>
            <w:tcW w:w="186" w:type="pct"/>
            <w:tcBorders>
              <w:top w:val="single" w:sz="6" w:space="0" w:color="auto"/>
              <w:left w:val="single" w:sz="6" w:space="0" w:color="auto"/>
              <w:bottom w:val="single" w:sz="6" w:space="0" w:color="auto"/>
              <w:right w:val="single" w:sz="6" w:space="0" w:color="auto"/>
            </w:tcBorders>
            <w:vAlign w:val="center"/>
          </w:tcPr>
          <w:p w14:paraId="30FAEA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w:t>
            </w:r>
          </w:p>
        </w:tc>
        <w:tc>
          <w:tcPr>
            <w:tcW w:w="186" w:type="pct"/>
            <w:tcBorders>
              <w:top w:val="single" w:sz="6" w:space="0" w:color="auto"/>
              <w:left w:val="single" w:sz="6" w:space="0" w:color="auto"/>
              <w:bottom w:val="single" w:sz="6" w:space="0" w:color="auto"/>
              <w:right w:val="single" w:sz="6" w:space="0" w:color="auto"/>
            </w:tcBorders>
            <w:vAlign w:val="center"/>
          </w:tcPr>
          <w:p w14:paraId="24FE4A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4A7EEFB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1.24</w:t>
            </w:r>
          </w:p>
        </w:tc>
        <w:tc>
          <w:tcPr>
            <w:tcW w:w="186" w:type="pct"/>
            <w:tcBorders>
              <w:top w:val="single" w:sz="6" w:space="0" w:color="auto"/>
              <w:left w:val="single" w:sz="6" w:space="0" w:color="auto"/>
              <w:bottom w:val="single" w:sz="6" w:space="0" w:color="auto"/>
              <w:right w:val="single" w:sz="6" w:space="0" w:color="auto"/>
            </w:tcBorders>
            <w:vAlign w:val="center"/>
          </w:tcPr>
          <w:p w14:paraId="02BF404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w:t>
            </w:r>
          </w:p>
        </w:tc>
        <w:tc>
          <w:tcPr>
            <w:tcW w:w="209" w:type="pct"/>
            <w:tcBorders>
              <w:top w:val="single" w:sz="6" w:space="0" w:color="auto"/>
              <w:left w:val="single" w:sz="6" w:space="0" w:color="auto"/>
              <w:bottom w:val="single" w:sz="6" w:space="0" w:color="auto"/>
              <w:right w:val="single" w:sz="6" w:space="0" w:color="auto"/>
            </w:tcBorders>
            <w:vAlign w:val="center"/>
          </w:tcPr>
          <w:p w14:paraId="7E11ED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12.09</w:t>
            </w:r>
          </w:p>
        </w:tc>
      </w:tr>
      <w:tr w:rsidR="00D64FA0" w:rsidRPr="009A06AE" w14:paraId="5AC6020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949CAA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9400.01, Sawyer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3EEFE8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055113940001</w:t>
            </w:r>
          </w:p>
        </w:tc>
        <w:tc>
          <w:tcPr>
            <w:tcW w:w="350" w:type="pct"/>
            <w:tcBorders>
              <w:top w:val="single" w:sz="6" w:space="0" w:color="auto"/>
              <w:left w:val="single" w:sz="6" w:space="0" w:color="auto"/>
              <w:bottom w:val="single" w:sz="6" w:space="0" w:color="auto"/>
              <w:right w:val="single" w:sz="6" w:space="0" w:color="auto"/>
            </w:tcBorders>
            <w:vAlign w:val="center"/>
          </w:tcPr>
          <w:p w14:paraId="14C381B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1580</w:t>
            </w:r>
          </w:p>
        </w:tc>
        <w:tc>
          <w:tcPr>
            <w:tcW w:w="340" w:type="pct"/>
            <w:tcBorders>
              <w:top w:val="single" w:sz="6" w:space="0" w:color="auto"/>
              <w:left w:val="single" w:sz="6" w:space="0" w:color="auto"/>
              <w:bottom w:val="single" w:sz="6" w:space="0" w:color="auto"/>
              <w:right w:val="single" w:sz="6" w:space="0" w:color="auto"/>
            </w:tcBorders>
            <w:vAlign w:val="center"/>
          </w:tcPr>
          <w:p w14:paraId="2B539F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2166</w:t>
            </w:r>
          </w:p>
        </w:tc>
        <w:tc>
          <w:tcPr>
            <w:tcW w:w="331" w:type="pct"/>
            <w:tcBorders>
              <w:top w:val="single" w:sz="6" w:space="0" w:color="auto"/>
              <w:left w:val="single" w:sz="6" w:space="0" w:color="auto"/>
              <w:bottom w:val="single" w:sz="6" w:space="0" w:color="auto"/>
              <w:right w:val="single" w:sz="6" w:space="0" w:color="auto"/>
            </w:tcBorders>
            <w:vAlign w:val="center"/>
          </w:tcPr>
          <w:p w14:paraId="4227156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72.95</w:t>
            </w:r>
          </w:p>
        </w:tc>
        <w:tc>
          <w:tcPr>
            <w:tcW w:w="441" w:type="pct"/>
            <w:tcBorders>
              <w:top w:val="single" w:sz="6" w:space="0" w:color="auto"/>
              <w:left w:val="single" w:sz="6" w:space="0" w:color="auto"/>
              <w:bottom w:val="single" w:sz="6" w:space="0" w:color="auto"/>
              <w:right w:val="single" w:sz="6" w:space="0" w:color="auto"/>
            </w:tcBorders>
            <w:vAlign w:val="center"/>
          </w:tcPr>
          <w:p w14:paraId="706DE42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42D6285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1023</w:t>
            </w:r>
          </w:p>
        </w:tc>
        <w:tc>
          <w:tcPr>
            <w:tcW w:w="312" w:type="pct"/>
            <w:tcBorders>
              <w:top w:val="single" w:sz="6" w:space="0" w:color="auto"/>
              <w:left w:val="single" w:sz="6" w:space="0" w:color="auto"/>
              <w:bottom w:val="single" w:sz="6" w:space="0" w:color="auto"/>
              <w:right w:val="single" w:sz="6" w:space="0" w:color="auto"/>
            </w:tcBorders>
            <w:vAlign w:val="center"/>
          </w:tcPr>
          <w:p w14:paraId="2CD6AE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19.94</w:t>
            </w:r>
          </w:p>
        </w:tc>
        <w:tc>
          <w:tcPr>
            <w:tcW w:w="209" w:type="pct"/>
            <w:tcBorders>
              <w:top w:val="single" w:sz="6" w:space="0" w:color="auto"/>
              <w:left w:val="single" w:sz="6" w:space="0" w:color="auto"/>
              <w:bottom w:val="single" w:sz="6" w:space="0" w:color="auto"/>
              <w:right w:val="single" w:sz="6" w:space="0" w:color="auto"/>
            </w:tcBorders>
            <w:vAlign w:val="center"/>
          </w:tcPr>
          <w:p w14:paraId="42E312F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1C5C36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89339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309A32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5.08</w:t>
            </w:r>
          </w:p>
        </w:tc>
        <w:tc>
          <w:tcPr>
            <w:tcW w:w="186" w:type="pct"/>
            <w:tcBorders>
              <w:top w:val="single" w:sz="6" w:space="0" w:color="auto"/>
              <w:left w:val="single" w:sz="6" w:space="0" w:color="auto"/>
              <w:bottom w:val="single" w:sz="6" w:space="0" w:color="auto"/>
              <w:right w:val="single" w:sz="6" w:space="0" w:color="auto"/>
            </w:tcBorders>
            <w:vAlign w:val="center"/>
          </w:tcPr>
          <w:p w14:paraId="03C5C04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0.68</w:t>
            </w:r>
          </w:p>
        </w:tc>
        <w:tc>
          <w:tcPr>
            <w:tcW w:w="186" w:type="pct"/>
            <w:tcBorders>
              <w:top w:val="single" w:sz="6" w:space="0" w:color="auto"/>
              <w:left w:val="single" w:sz="6" w:space="0" w:color="auto"/>
              <w:bottom w:val="single" w:sz="6" w:space="0" w:color="auto"/>
              <w:right w:val="single" w:sz="6" w:space="0" w:color="auto"/>
            </w:tcBorders>
            <w:vAlign w:val="center"/>
          </w:tcPr>
          <w:p w14:paraId="546E2F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22E59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0.10</w:t>
            </w:r>
          </w:p>
        </w:tc>
        <w:tc>
          <w:tcPr>
            <w:tcW w:w="186" w:type="pct"/>
            <w:tcBorders>
              <w:top w:val="single" w:sz="6" w:space="0" w:color="auto"/>
              <w:left w:val="single" w:sz="6" w:space="0" w:color="auto"/>
              <w:bottom w:val="single" w:sz="6" w:space="0" w:color="auto"/>
              <w:right w:val="single" w:sz="6" w:space="0" w:color="auto"/>
            </w:tcBorders>
            <w:vAlign w:val="center"/>
          </w:tcPr>
          <w:p w14:paraId="67256F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0.59</w:t>
            </w:r>
          </w:p>
        </w:tc>
        <w:tc>
          <w:tcPr>
            <w:tcW w:w="209" w:type="pct"/>
            <w:tcBorders>
              <w:top w:val="single" w:sz="6" w:space="0" w:color="auto"/>
              <w:left w:val="single" w:sz="6" w:space="0" w:color="auto"/>
              <w:bottom w:val="single" w:sz="6" w:space="0" w:color="auto"/>
              <w:right w:val="single" w:sz="6" w:space="0" w:color="auto"/>
            </w:tcBorders>
            <w:vAlign w:val="center"/>
          </w:tcPr>
          <w:p w14:paraId="22275A7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16.13</w:t>
            </w:r>
          </w:p>
        </w:tc>
      </w:tr>
      <w:tr w:rsidR="00D64FA0" w:rsidRPr="009A06AE" w14:paraId="09E0F27C"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7949E5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9400.02, Sawyer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22EA90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055113940002</w:t>
            </w:r>
          </w:p>
        </w:tc>
        <w:tc>
          <w:tcPr>
            <w:tcW w:w="350" w:type="pct"/>
            <w:tcBorders>
              <w:top w:val="single" w:sz="6" w:space="0" w:color="auto"/>
              <w:left w:val="single" w:sz="6" w:space="0" w:color="auto"/>
              <w:bottom w:val="single" w:sz="6" w:space="0" w:color="auto"/>
              <w:right w:val="single" w:sz="6" w:space="0" w:color="auto"/>
            </w:tcBorders>
            <w:vAlign w:val="center"/>
          </w:tcPr>
          <w:p w14:paraId="1BBBEF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643</w:t>
            </w:r>
          </w:p>
        </w:tc>
        <w:tc>
          <w:tcPr>
            <w:tcW w:w="340" w:type="pct"/>
            <w:tcBorders>
              <w:top w:val="single" w:sz="6" w:space="0" w:color="auto"/>
              <w:left w:val="single" w:sz="6" w:space="0" w:color="auto"/>
              <w:bottom w:val="single" w:sz="6" w:space="0" w:color="auto"/>
              <w:right w:val="single" w:sz="6" w:space="0" w:color="auto"/>
            </w:tcBorders>
            <w:vAlign w:val="center"/>
          </w:tcPr>
          <w:p w14:paraId="13EFEC6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1061</w:t>
            </w:r>
          </w:p>
        </w:tc>
        <w:tc>
          <w:tcPr>
            <w:tcW w:w="331" w:type="pct"/>
            <w:tcBorders>
              <w:top w:val="single" w:sz="6" w:space="0" w:color="auto"/>
              <w:left w:val="single" w:sz="6" w:space="0" w:color="auto"/>
              <w:bottom w:val="single" w:sz="6" w:space="0" w:color="auto"/>
              <w:right w:val="single" w:sz="6" w:space="0" w:color="auto"/>
            </w:tcBorders>
            <w:vAlign w:val="center"/>
          </w:tcPr>
          <w:p w14:paraId="764C0F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60.60</w:t>
            </w:r>
          </w:p>
        </w:tc>
        <w:tc>
          <w:tcPr>
            <w:tcW w:w="441" w:type="pct"/>
            <w:tcBorders>
              <w:top w:val="single" w:sz="6" w:space="0" w:color="auto"/>
              <w:left w:val="single" w:sz="6" w:space="0" w:color="auto"/>
              <w:bottom w:val="single" w:sz="6" w:space="0" w:color="auto"/>
              <w:right w:val="single" w:sz="6" w:space="0" w:color="auto"/>
            </w:tcBorders>
            <w:vAlign w:val="center"/>
          </w:tcPr>
          <w:p w14:paraId="5EEFAF5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2C2706E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538</w:t>
            </w:r>
          </w:p>
        </w:tc>
        <w:tc>
          <w:tcPr>
            <w:tcW w:w="312" w:type="pct"/>
            <w:tcBorders>
              <w:top w:val="single" w:sz="6" w:space="0" w:color="auto"/>
              <w:left w:val="single" w:sz="6" w:space="0" w:color="auto"/>
              <w:bottom w:val="single" w:sz="6" w:space="0" w:color="auto"/>
              <w:right w:val="single" w:sz="6" w:space="0" w:color="auto"/>
            </w:tcBorders>
            <w:vAlign w:val="center"/>
          </w:tcPr>
          <w:p w14:paraId="7040CBB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32.90</w:t>
            </w:r>
          </w:p>
        </w:tc>
        <w:tc>
          <w:tcPr>
            <w:tcW w:w="209" w:type="pct"/>
            <w:tcBorders>
              <w:top w:val="single" w:sz="6" w:space="0" w:color="auto"/>
              <w:left w:val="single" w:sz="6" w:space="0" w:color="auto"/>
              <w:bottom w:val="single" w:sz="6" w:space="0" w:color="auto"/>
              <w:right w:val="single" w:sz="6" w:space="0" w:color="auto"/>
            </w:tcBorders>
            <w:vAlign w:val="center"/>
          </w:tcPr>
          <w:p w14:paraId="00D533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1.67</w:t>
            </w:r>
          </w:p>
        </w:tc>
        <w:tc>
          <w:tcPr>
            <w:tcW w:w="186" w:type="pct"/>
            <w:tcBorders>
              <w:top w:val="single" w:sz="6" w:space="0" w:color="auto"/>
              <w:left w:val="single" w:sz="6" w:space="0" w:color="auto"/>
              <w:bottom w:val="single" w:sz="6" w:space="0" w:color="auto"/>
              <w:right w:val="single" w:sz="6" w:space="0" w:color="auto"/>
            </w:tcBorders>
            <w:vAlign w:val="center"/>
          </w:tcPr>
          <w:p w14:paraId="0E28A2D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47FBBF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1FDDAD8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2.60</w:t>
            </w:r>
          </w:p>
        </w:tc>
        <w:tc>
          <w:tcPr>
            <w:tcW w:w="186" w:type="pct"/>
            <w:tcBorders>
              <w:top w:val="single" w:sz="6" w:space="0" w:color="auto"/>
              <w:left w:val="single" w:sz="6" w:space="0" w:color="auto"/>
              <w:bottom w:val="single" w:sz="6" w:space="0" w:color="auto"/>
              <w:right w:val="single" w:sz="6" w:space="0" w:color="auto"/>
            </w:tcBorders>
            <w:vAlign w:val="center"/>
          </w:tcPr>
          <w:p w14:paraId="1657EF9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0.74</w:t>
            </w:r>
          </w:p>
        </w:tc>
        <w:tc>
          <w:tcPr>
            <w:tcW w:w="186" w:type="pct"/>
            <w:tcBorders>
              <w:top w:val="single" w:sz="6" w:space="0" w:color="auto"/>
              <w:left w:val="single" w:sz="6" w:space="0" w:color="auto"/>
              <w:bottom w:val="single" w:sz="6" w:space="0" w:color="auto"/>
              <w:right w:val="single" w:sz="6" w:space="0" w:color="auto"/>
            </w:tcBorders>
            <w:vAlign w:val="center"/>
          </w:tcPr>
          <w:p w14:paraId="468E2C0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573BAB4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0.93</w:t>
            </w:r>
          </w:p>
        </w:tc>
        <w:tc>
          <w:tcPr>
            <w:tcW w:w="186" w:type="pct"/>
            <w:tcBorders>
              <w:top w:val="single" w:sz="6" w:space="0" w:color="auto"/>
              <w:left w:val="single" w:sz="6" w:space="0" w:color="auto"/>
              <w:bottom w:val="single" w:sz="6" w:space="0" w:color="auto"/>
              <w:right w:val="single" w:sz="6" w:space="0" w:color="auto"/>
            </w:tcBorders>
            <w:vAlign w:val="center"/>
          </w:tcPr>
          <w:p w14:paraId="2727DA5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EEFA02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31.23</w:t>
            </w:r>
          </w:p>
        </w:tc>
      </w:tr>
      <w:tr w:rsidR="00D64FA0" w:rsidRPr="009A06AE" w14:paraId="0C55D698"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5C336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9401.01, Menominee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7D0E69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055078940101</w:t>
            </w:r>
          </w:p>
        </w:tc>
        <w:tc>
          <w:tcPr>
            <w:tcW w:w="350" w:type="pct"/>
            <w:tcBorders>
              <w:top w:val="single" w:sz="6" w:space="0" w:color="auto"/>
              <w:left w:val="single" w:sz="6" w:space="0" w:color="auto"/>
              <w:bottom w:val="single" w:sz="6" w:space="0" w:color="auto"/>
              <w:right w:val="single" w:sz="6" w:space="0" w:color="auto"/>
            </w:tcBorders>
            <w:vAlign w:val="center"/>
          </w:tcPr>
          <w:p w14:paraId="2CF2124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1517</w:t>
            </w:r>
          </w:p>
        </w:tc>
        <w:tc>
          <w:tcPr>
            <w:tcW w:w="340" w:type="pct"/>
            <w:tcBorders>
              <w:top w:val="single" w:sz="6" w:space="0" w:color="auto"/>
              <w:left w:val="single" w:sz="6" w:space="0" w:color="auto"/>
              <w:bottom w:val="single" w:sz="6" w:space="0" w:color="auto"/>
              <w:right w:val="single" w:sz="6" w:space="0" w:color="auto"/>
            </w:tcBorders>
            <w:vAlign w:val="center"/>
          </w:tcPr>
          <w:p w14:paraId="5DB483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1562</w:t>
            </w:r>
          </w:p>
        </w:tc>
        <w:tc>
          <w:tcPr>
            <w:tcW w:w="331" w:type="pct"/>
            <w:tcBorders>
              <w:top w:val="single" w:sz="6" w:space="0" w:color="auto"/>
              <w:left w:val="single" w:sz="6" w:space="0" w:color="auto"/>
              <w:bottom w:val="single" w:sz="6" w:space="0" w:color="auto"/>
              <w:right w:val="single" w:sz="6" w:space="0" w:color="auto"/>
            </w:tcBorders>
            <w:vAlign w:val="center"/>
          </w:tcPr>
          <w:p w14:paraId="7116CE6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97.12</w:t>
            </w:r>
          </w:p>
        </w:tc>
        <w:tc>
          <w:tcPr>
            <w:tcW w:w="441" w:type="pct"/>
            <w:tcBorders>
              <w:top w:val="single" w:sz="6" w:space="0" w:color="auto"/>
              <w:left w:val="single" w:sz="6" w:space="0" w:color="auto"/>
              <w:bottom w:val="single" w:sz="6" w:space="0" w:color="auto"/>
              <w:right w:val="single" w:sz="6" w:space="0" w:color="auto"/>
            </w:tcBorders>
            <w:vAlign w:val="center"/>
          </w:tcPr>
          <w:p w14:paraId="12F8D0E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6E723F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450</w:t>
            </w:r>
          </w:p>
        </w:tc>
        <w:tc>
          <w:tcPr>
            <w:tcW w:w="312" w:type="pct"/>
            <w:tcBorders>
              <w:top w:val="single" w:sz="6" w:space="0" w:color="auto"/>
              <w:left w:val="single" w:sz="6" w:space="0" w:color="auto"/>
              <w:bottom w:val="single" w:sz="6" w:space="0" w:color="auto"/>
              <w:right w:val="single" w:sz="6" w:space="0" w:color="auto"/>
            </w:tcBorders>
            <w:vAlign w:val="center"/>
          </w:tcPr>
          <w:p w14:paraId="300E07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23.33</w:t>
            </w:r>
          </w:p>
        </w:tc>
        <w:tc>
          <w:tcPr>
            <w:tcW w:w="209" w:type="pct"/>
            <w:tcBorders>
              <w:top w:val="single" w:sz="6" w:space="0" w:color="auto"/>
              <w:left w:val="single" w:sz="6" w:space="0" w:color="auto"/>
              <w:bottom w:val="single" w:sz="6" w:space="0" w:color="auto"/>
              <w:right w:val="single" w:sz="6" w:space="0" w:color="auto"/>
            </w:tcBorders>
            <w:vAlign w:val="center"/>
          </w:tcPr>
          <w:p w14:paraId="25531D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7.33</w:t>
            </w:r>
          </w:p>
        </w:tc>
        <w:tc>
          <w:tcPr>
            <w:tcW w:w="186" w:type="pct"/>
            <w:tcBorders>
              <w:top w:val="single" w:sz="6" w:space="0" w:color="auto"/>
              <w:left w:val="single" w:sz="6" w:space="0" w:color="auto"/>
              <w:bottom w:val="single" w:sz="6" w:space="0" w:color="auto"/>
              <w:right w:val="single" w:sz="6" w:space="0" w:color="auto"/>
            </w:tcBorders>
            <w:vAlign w:val="center"/>
          </w:tcPr>
          <w:p w14:paraId="00A6B5D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699D45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673D70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10.44</w:t>
            </w:r>
          </w:p>
        </w:tc>
        <w:tc>
          <w:tcPr>
            <w:tcW w:w="186" w:type="pct"/>
            <w:tcBorders>
              <w:top w:val="single" w:sz="6" w:space="0" w:color="auto"/>
              <w:left w:val="single" w:sz="6" w:space="0" w:color="auto"/>
              <w:bottom w:val="single" w:sz="6" w:space="0" w:color="auto"/>
              <w:right w:val="single" w:sz="6" w:space="0" w:color="auto"/>
            </w:tcBorders>
            <w:vAlign w:val="center"/>
          </w:tcPr>
          <w:p w14:paraId="450D59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C3F157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B27B2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CFB8A2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28EFA33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20.22</w:t>
            </w:r>
          </w:p>
        </w:tc>
      </w:tr>
      <w:tr w:rsidR="00D64FA0" w:rsidRPr="009A06AE" w14:paraId="7B339283"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5416359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9401.03, Menominee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7313FBA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055078940103</w:t>
            </w:r>
          </w:p>
        </w:tc>
        <w:tc>
          <w:tcPr>
            <w:tcW w:w="350" w:type="pct"/>
            <w:tcBorders>
              <w:top w:val="single" w:sz="6" w:space="0" w:color="auto"/>
              <w:left w:val="single" w:sz="6" w:space="0" w:color="auto"/>
              <w:bottom w:val="single" w:sz="6" w:space="0" w:color="auto"/>
              <w:right w:val="single" w:sz="6" w:space="0" w:color="auto"/>
            </w:tcBorders>
            <w:vAlign w:val="center"/>
          </w:tcPr>
          <w:p w14:paraId="60A9851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1531</w:t>
            </w:r>
          </w:p>
        </w:tc>
        <w:tc>
          <w:tcPr>
            <w:tcW w:w="340" w:type="pct"/>
            <w:tcBorders>
              <w:top w:val="single" w:sz="6" w:space="0" w:color="auto"/>
              <w:left w:val="single" w:sz="6" w:space="0" w:color="auto"/>
              <w:bottom w:val="single" w:sz="6" w:space="0" w:color="auto"/>
              <w:right w:val="single" w:sz="6" w:space="0" w:color="auto"/>
            </w:tcBorders>
            <w:vAlign w:val="center"/>
          </w:tcPr>
          <w:p w14:paraId="62648EC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1650</w:t>
            </w:r>
          </w:p>
        </w:tc>
        <w:tc>
          <w:tcPr>
            <w:tcW w:w="331" w:type="pct"/>
            <w:tcBorders>
              <w:top w:val="single" w:sz="6" w:space="0" w:color="auto"/>
              <w:left w:val="single" w:sz="6" w:space="0" w:color="auto"/>
              <w:bottom w:val="single" w:sz="6" w:space="0" w:color="auto"/>
              <w:right w:val="single" w:sz="6" w:space="0" w:color="auto"/>
            </w:tcBorders>
            <w:vAlign w:val="center"/>
          </w:tcPr>
          <w:p w14:paraId="46C5B7E4"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92.79</w:t>
            </w:r>
          </w:p>
        </w:tc>
        <w:tc>
          <w:tcPr>
            <w:tcW w:w="441" w:type="pct"/>
            <w:tcBorders>
              <w:top w:val="single" w:sz="6" w:space="0" w:color="auto"/>
              <w:left w:val="single" w:sz="6" w:space="0" w:color="auto"/>
              <w:bottom w:val="single" w:sz="6" w:space="0" w:color="auto"/>
              <w:right w:val="single" w:sz="6" w:space="0" w:color="auto"/>
            </w:tcBorders>
            <w:vAlign w:val="center"/>
          </w:tcPr>
          <w:p w14:paraId="2A2C72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06366B4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441</w:t>
            </w:r>
          </w:p>
        </w:tc>
        <w:tc>
          <w:tcPr>
            <w:tcW w:w="312" w:type="pct"/>
            <w:tcBorders>
              <w:top w:val="single" w:sz="6" w:space="0" w:color="auto"/>
              <w:left w:val="single" w:sz="6" w:space="0" w:color="auto"/>
              <w:bottom w:val="single" w:sz="6" w:space="0" w:color="auto"/>
              <w:right w:val="single" w:sz="6" w:space="0" w:color="auto"/>
            </w:tcBorders>
            <w:vAlign w:val="center"/>
          </w:tcPr>
          <w:p w14:paraId="70BF102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28.57</w:t>
            </w:r>
          </w:p>
        </w:tc>
        <w:tc>
          <w:tcPr>
            <w:tcW w:w="209" w:type="pct"/>
            <w:tcBorders>
              <w:top w:val="single" w:sz="6" w:space="0" w:color="auto"/>
              <w:left w:val="single" w:sz="6" w:space="0" w:color="auto"/>
              <w:bottom w:val="single" w:sz="6" w:space="0" w:color="auto"/>
              <w:right w:val="single" w:sz="6" w:space="0" w:color="auto"/>
            </w:tcBorders>
            <w:vAlign w:val="center"/>
          </w:tcPr>
          <w:p w14:paraId="6CDBCE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4793F43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120E006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E3288B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18.14</w:t>
            </w:r>
          </w:p>
        </w:tc>
        <w:tc>
          <w:tcPr>
            <w:tcW w:w="186" w:type="pct"/>
            <w:tcBorders>
              <w:top w:val="single" w:sz="6" w:space="0" w:color="auto"/>
              <w:left w:val="single" w:sz="6" w:space="0" w:color="auto"/>
              <w:bottom w:val="single" w:sz="6" w:space="0" w:color="auto"/>
              <w:right w:val="single" w:sz="6" w:space="0" w:color="auto"/>
            </w:tcBorders>
            <w:vAlign w:val="center"/>
          </w:tcPr>
          <w:p w14:paraId="33B3ED1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11.11</w:t>
            </w:r>
          </w:p>
        </w:tc>
        <w:tc>
          <w:tcPr>
            <w:tcW w:w="186" w:type="pct"/>
            <w:tcBorders>
              <w:top w:val="single" w:sz="6" w:space="0" w:color="auto"/>
              <w:left w:val="single" w:sz="6" w:space="0" w:color="auto"/>
              <w:bottom w:val="single" w:sz="6" w:space="0" w:color="auto"/>
              <w:right w:val="single" w:sz="6" w:space="0" w:color="auto"/>
            </w:tcBorders>
            <w:vAlign w:val="center"/>
          </w:tcPr>
          <w:p w14:paraId="189C251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94795A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A443D2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6E99CD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10.43</w:t>
            </w:r>
          </w:p>
        </w:tc>
      </w:tr>
      <w:tr w:rsidR="00D64FA0" w:rsidRPr="009A06AE" w14:paraId="495055E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0488AF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9401.04, Menominee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0AC8D5C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055078940104</w:t>
            </w:r>
          </w:p>
        </w:tc>
        <w:tc>
          <w:tcPr>
            <w:tcW w:w="350" w:type="pct"/>
            <w:tcBorders>
              <w:top w:val="single" w:sz="6" w:space="0" w:color="auto"/>
              <w:left w:val="single" w:sz="6" w:space="0" w:color="auto"/>
              <w:bottom w:val="single" w:sz="6" w:space="0" w:color="auto"/>
              <w:right w:val="single" w:sz="6" w:space="0" w:color="auto"/>
            </w:tcBorders>
            <w:vAlign w:val="center"/>
          </w:tcPr>
          <w:p w14:paraId="55BDB07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1021</w:t>
            </w:r>
          </w:p>
        </w:tc>
        <w:tc>
          <w:tcPr>
            <w:tcW w:w="340" w:type="pct"/>
            <w:tcBorders>
              <w:top w:val="single" w:sz="6" w:space="0" w:color="auto"/>
              <w:left w:val="single" w:sz="6" w:space="0" w:color="auto"/>
              <w:bottom w:val="single" w:sz="6" w:space="0" w:color="auto"/>
              <w:right w:val="single" w:sz="6" w:space="0" w:color="auto"/>
            </w:tcBorders>
            <w:vAlign w:val="center"/>
          </w:tcPr>
          <w:p w14:paraId="6926E2F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1354</w:t>
            </w:r>
          </w:p>
        </w:tc>
        <w:tc>
          <w:tcPr>
            <w:tcW w:w="331" w:type="pct"/>
            <w:tcBorders>
              <w:top w:val="single" w:sz="6" w:space="0" w:color="auto"/>
              <w:left w:val="single" w:sz="6" w:space="0" w:color="auto"/>
              <w:bottom w:val="single" w:sz="6" w:space="0" w:color="auto"/>
              <w:right w:val="single" w:sz="6" w:space="0" w:color="auto"/>
            </w:tcBorders>
            <w:vAlign w:val="center"/>
          </w:tcPr>
          <w:p w14:paraId="13DF4BD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75.41</w:t>
            </w:r>
          </w:p>
        </w:tc>
        <w:tc>
          <w:tcPr>
            <w:tcW w:w="441" w:type="pct"/>
            <w:tcBorders>
              <w:top w:val="single" w:sz="6" w:space="0" w:color="auto"/>
              <w:left w:val="single" w:sz="6" w:space="0" w:color="auto"/>
              <w:bottom w:val="single" w:sz="6" w:space="0" w:color="auto"/>
              <w:right w:val="single" w:sz="6" w:space="0" w:color="auto"/>
            </w:tcBorders>
            <w:vAlign w:val="center"/>
          </w:tcPr>
          <w:p w14:paraId="786C827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75D50A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509</w:t>
            </w:r>
          </w:p>
        </w:tc>
        <w:tc>
          <w:tcPr>
            <w:tcW w:w="312" w:type="pct"/>
            <w:tcBorders>
              <w:top w:val="single" w:sz="6" w:space="0" w:color="auto"/>
              <w:left w:val="single" w:sz="6" w:space="0" w:color="auto"/>
              <w:bottom w:val="single" w:sz="6" w:space="0" w:color="auto"/>
              <w:right w:val="single" w:sz="6" w:space="0" w:color="auto"/>
            </w:tcBorders>
            <w:vAlign w:val="center"/>
          </w:tcPr>
          <w:p w14:paraId="08EDCA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36.35</w:t>
            </w:r>
          </w:p>
        </w:tc>
        <w:tc>
          <w:tcPr>
            <w:tcW w:w="209" w:type="pct"/>
            <w:tcBorders>
              <w:top w:val="single" w:sz="6" w:space="0" w:color="auto"/>
              <w:left w:val="single" w:sz="6" w:space="0" w:color="auto"/>
              <w:bottom w:val="single" w:sz="6" w:space="0" w:color="auto"/>
              <w:right w:val="single" w:sz="6" w:space="0" w:color="auto"/>
            </w:tcBorders>
            <w:vAlign w:val="center"/>
          </w:tcPr>
          <w:p w14:paraId="2579315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3565E0F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0745D3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2B27E52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11.39</w:t>
            </w:r>
          </w:p>
        </w:tc>
        <w:tc>
          <w:tcPr>
            <w:tcW w:w="186" w:type="pct"/>
            <w:tcBorders>
              <w:top w:val="single" w:sz="6" w:space="0" w:color="auto"/>
              <w:left w:val="single" w:sz="6" w:space="0" w:color="auto"/>
              <w:bottom w:val="single" w:sz="6" w:space="0" w:color="auto"/>
              <w:right w:val="single" w:sz="6" w:space="0" w:color="auto"/>
            </w:tcBorders>
            <w:vAlign w:val="center"/>
          </w:tcPr>
          <w:p w14:paraId="348E3C5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1.96</w:t>
            </w:r>
          </w:p>
        </w:tc>
        <w:tc>
          <w:tcPr>
            <w:tcW w:w="186" w:type="pct"/>
            <w:tcBorders>
              <w:top w:val="single" w:sz="6" w:space="0" w:color="auto"/>
              <w:left w:val="single" w:sz="6" w:space="0" w:color="auto"/>
              <w:bottom w:val="single" w:sz="6" w:space="0" w:color="auto"/>
              <w:right w:val="single" w:sz="6" w:space="0" w:color="auto"/>
            </w:tcBorders>
            <w:vAlign w:val="center"/>
          </w:tcPr>
          <w:p w14:paraId="4FAEB50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7C63569B"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09FE77B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2426CB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25.34</w:t>
            </w:r>
          </w:p>
        </w:tc>
      </w:tr>
      <w:tr w:rsidR="00D64FA0" w:rsidRPr="009A06AE" w14:paraId="3F32B4B0"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29FD7BE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9400, Vilas County, Wisconsin</w:t>
            </w:r>
          </w:p>
        </w:tc>
        <w:tc>
          <w:tcPr>
            <w:tcW w:w="383" w:type="pct"/>
            <w:tcBorders>
              <w:top w:val="single" w:sz="6" w:space="0" w:color="auto"/>
              <w:left w:val="single" w:sz="6" w:space="0" w:color="auto"/>
              <w:bottom w:val="single" w:sz="6" w:space="0" w:color="auto"/>
              <w:right w:val="single" w:sz="6" w:space="0" w:color="auto"/>
            </w:tcBorders>
            <w:vAlign w:val="center"/>
          </w:tcPr>
          <w:p w14:paraId="7C883C9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055125940000</w:t>
            </w:r>
          </w:p>
        </w:tc>
        <w:tc>
          <w:tcPr>
            <w:tcW w:w="350" w:type="pct"/>
            <w:tcBorders>
              <w:top w:val="single" w:sz="6" w:space="0" w:color="auto"/>
              <w:left w:val="single" w:sz="6" w:space="0" w:color="auto"/>
              <w:bottom w:val="single" w:sz="6" w:space="0" w:color="auto"/>
              <w:right w:val="single" w:sz="6" w:space="0" w:color="auto"/>
            </w:tcBorders>
            <w:vAlign w:val="center"/>
          </w:tcPr>
          <w:p w14:paraId="1189529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1861</w:t>
            </w:r>
          </w:p>
        </w:tc>
        <w:tc>
          <w:tcPr>
            <w:tcW w:w="340" w:type="pct"/>
            <w:tcBorders>
              <w:top w:val="single" w:sz="6" w:space="0" w:color="auto"/>
              <w:left w:val="single" w:sz="6" w:space="0" w:color="auto"/>
              <w:bottom w:val="single" w:sz="6" w:space="0" w:color="auto"/>
              <w:right w:val="single" w:sz="6" w:space="0" w:color="auto"/>
            </w:tcBorders>
            <w:vAlign w:val="center"/>
          </w:tcPr>
          <w:p w14:paraId="5C32F7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3495</w:t>
            </w:r>
          </w:p>
        </w:tc>
        <w:tc>
          <w:tcPr>
            <w:tcW w:w="331" w:type="pct"/>
            <w:tcBorders>
              <w:top w:val="single" w:sz="6" w:space="0" w:color="auto"/>
              <w:left w:val="single" w:sz="6" w:space="0" w:color="auto"/>
              <w:bottom w:val="single" w:sz="6" w:space="0" w:color="auto"/>
              <w:right w:val="single" w:sz="6" w:space="0" w:color="auto"/>
            </w:tcBorders>
            <w:vAlign w:val="center"/>
          </w:tcPr>
          <w:p w14:paraId="2A5DFC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53.25</w:t>
            </w:r>
          </w:p>
        </w:tc>
        <w:tc>
          <w:tcPr>
            <w:tcW w:w="441" w:type="pct"/>
            <w:tcBorders>
              <w:top w:val="single" w:sz="6" w:space="0" w:color="auto"/>
              <w:left w:val="single" w:sz="6" w:space="0" w:color="auto"/>
              <w:bottom w:val="single" w:sz="6" w:space="0" w:color="auto"/>
              <w:right w:val="single" w:sz="6" w:space="0" w:color="auto"/>
            </w:tcBorders>
            <w:vAlign w:val="center"/>
          </w:tcPr>
          <w:p w14:paraId="72BF51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09708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1696</w:t>
            </w:r>
          </w:p>
        </w:tc>
        <w:tc>
          <w:tcPr>
            <w:tcW w:w="312" w:type="pct"/>
            <w:tcBorders>
              <w:top w:val="single" w:sz="6" w:space="0" w:color="auto"/>
              <w:left w:val="single" w:sz="6" w:space="0" w:color="auto"/>
              <w:bottom w:val="single" w:sz="6" w:space="0" w:color="auto"/>
              <w:right w:val="single" w:sz="6" w:space="0" w:color="auto"/>
            </w:tcBorders>
            <w:vAlign w:val="center"/>
          </w:tcPr>
          <w:p w14:paraId="2D1E5CA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29.25</w:t>
            </w:r>
          </w:p>
        </w:tc>
        <w:tc>
          <w:tcPr>
            <w:tcW w:w="209" w:type="pct"/>
            <w:tcBorders>
              <w:top w:val="single" w:sz="6" w:space="0" w:color="auto"/>
              <w:left w:val="single" w:sz="6" w:space="0" w:color="auto"/>
              <w:bottom w:val="single" w:sz="6" w:space="0" w:color="auto"/>
              <w:right w:val="single" w:sz="6" w:space="0" w:color="auto"/>
            </w:tcBorders>
            <w:vAlign w:val="center"/>
          </w:tcPr>
          <w:p w14:paraId="00D56E0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0.53</w:t>
            </w:r>
          </w:p>
        </w:tc>
        <w:tc>
          <w:tcPr>
            <w:tcW w:w="186" w:type="pct"/>
            <w:tcBorders>
              <w:top w:val="single" w:sz="6" w:space="0" w:color="auto"/>
              <w:left w:val="single" w:sz="6" w:space="0" w:color="auto"/>
              <w:bottom w:val="single" w:sz="6" w:space="0" w:color="auto"/>
              <w:right w:val="single" w:sz="6" w:space="0" w:color="auto"/>
            </w:tcBorders>
            <w:vAlign w:val="center"/>
          </w:tcPr>
          <w:p w14:paraId="16E9CF1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22BA7E1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783604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186" w:type="pct"/>
            <w:tcBorders>
              <w:top w:val="single" w:sz="6" w:space="0" w:color="auto"/>
              <w:left w:val="single" w:sz="6" w:space="0" w:color="auto"/>
              <w:bottom w:val="single" w:sz="6" w:space="0" w:color="auto"/>
              <w:right w:val="single" w:sz="6" w:space="0" w:color="auto"/>
            </w:tcBorders>
            <w:vAlign w:val="center"/>
          </w:tcPr>
          <w:p w14:paraId="36115CE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186" w:type="pct"/>
            <w:tcBorders>
              <w:top w:val="single" w:sz="6" w:space="0" w:color="auto"/>
              <w:left w:val="single" w:sz="6" w:space="0" w:color="auto"/>
              <w:bottom w:val="single" w:sz="6" w:space="0" w:color="auto"/>
              <w:right w:val="single" w:sz="6" w:space="0" w:color="auto"/>
            </w:tcBorders>
            <w:vAlign w:val="center"/>
          </w:tcPr>
          <w:p w14:paraId="532692B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09D74D2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0.71</w:t>
            </w:r>
          </w:p>
        </w:tc>
        <w:tc>
          <w:tcPr>
            <w:tcW w:w="186" w:type="pct"/>
            <w:tcBorders>
              <w:top w:val="single" w:sz="6" w:space="0" w:color="auto"/>
              <w:left w:val="single" w:sz="6" w:space="0" w:color="auto"/>
              <w:bottom w:val="single" w:sz="6" w:space="0" w:color="auto"/>
              <w:right w:val="single" w:sz="6" w:space="0" w:color="auto"/>
            </w:tcBorders>
            <w:vAlign w:val="center"/>
          </w:tcPr>
          <w:p w14:paraId="23B870E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0.29</w:t>
            </w:r>
          </w:p>
        </w:tc>
        <w:tc>
          <w:tcPr>
            <w:tcW w:w="209" w:type="pct"/>
            <w:tcBorders>
              <w:top w:val="single" w:sz="6" w:space="0" w:color="auto"/>
              <w:left w:val="single" w:sz="6" w:space="0" w:color="auto"/>
              <w:bottom w:val="single" w:sz="6" w:space="0" w:color="auto"/>
              <w:right w:val="single" w:sz="6" w:space="0" w:color="auto"/>
            </w:tcBorders>
            <w:vAlign w:val="center"/>
          </w:tcPr>
          <w:p w14:paraId="75CFC7D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30.54</w:t>
            </w:r>
          </w:p>
        </w:tc>
      </w:tr>
      <w:tr w:rsidR="00D64FA0" w:rsidRPr="009A06AE" w14:paraId="3B05A9D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174A8A4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Census Tract 9401, Fremont County, Wyoming</w:t>
            </w:r>
          </w:p>
        </w:tc>
        <w:tc>
          <w:tcPr>
            <w:tcW w:w="383" w:type="pct"/>
            <w:tcBorders>
              <w:top w:val="single" w:sz="6" w:space="0" w:color="auto"/>
              <w:left w:val="single" w:sz="6" w:space="0" w:color="auto"/>
              <w:bottom w:val="single" w:sz="6" w:space="0" w:color="auto"/>
              <w:right w:val="single" w:sz="6" w:space="0" w:color="auto"/>
            </w:tcBorders>
            <w:vAlign w:val="center"/>
          </w:tcPr>
          <w:p w14:paraId="21A84E97"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056013940100</w:t>
            </w:r>
          </w:p>
        </w:tc>
        <w:tc>
          <w:tcPr>
            <w:tcW w:w="350" w:type="pct"/>
            <w:tcBorders>
              <w:top w:val="single" w:sz="6" w:space="0" w:color="auto"/>
              <w:left w:val="single" w:sz="6" w:space="0" w:color="auto"/>
              <w:bottom w:val="single" w:sz="6" w:space="0" w:color="auto"/>
              <w:right w:val="single" w:sz="6" w:space="0" w:color="auto"/>
            </w:tcBorders>
            <w:vAlign w:val="center"/>
          </w:tcPr>
          <w:p w14:paraId="50DBCD8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3328</w:t>
            </w:r>
          </w:p>
        </w:tc>
        <w:tc>
          <w:tcPr>
            <w:tcW w:w="340" w:type="pct"/>
            <w:tcBorders>
              <w:top w:val="single" w:sz="6" w:space="0" w:color="auto"/>
              <w:left w:val="single" w:sz="6" w:space="0" w:color="auto"/>
              <w:bottom w:val="single" w:sz="6" w:space="0" w:color="auto"/>
              <w:right w:val="single" w:sz="6" w:space="0" w:color="auto"/>
            </w:tcBorders>
            <w:vAlign w:val="center"/>
          </w:tcPr>
          <w:p w14:paraId="1B6953C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3965</w:t>
            </w:r>
          </w:p>
        </w:tc>
        <w:tc>
          <w:tcPr>
            <w:tcW w:w="331" w:type="pct"/>
            <w:tcBorders>
              <w:top w:val="single" w:sz="6" w:space="0" w:color="auto"/>
              <w:left w:val="single" w:sz="6" w:space="0" w:color="auto"/>
              <w:bottom w:val="single" w:sz="6" w:space="0" w:color="auto"/>
              <w:right w:val="single" w:sz="6" w:space="0" w:color="auto"/>
            </w:tcBorders>
            <w:vAlign w:val="center"/>
          </w:tcPr>
          <w:p w14:paraId="32BF733A"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83.93</w:t>
            </w:r>
          </w:p>
        </w:tc>
        <w:tc>
          <w:tcPr>
            <w:tcW w:w="441" w:type="pct"/>
            <w:tcBorders>
              <w:top w:val="single" w:sz="6" w:space="0" w:color="auto"/>
              <w:left w:val="single" w:sz="6" w:space="0" w:color="auto"/>
              <w:bottom w:val="single" w:sz="6" w:space="0" w:color="auto"/>
              <w:right w:val="single" w:sz="6" w:space="0" w:color="auto"/>
            </w:tcBorders>
            <w:vAlign w:val="center"/>
          </w:tcPr>
          <w:p w14:paraId="75B4368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1D9DF88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1193</w:t>
            </w:r>
          </w:p>
        </w:tc>
        <w:tc>
          <w:tcPr>
            <w:tcW w:w="312" w:type="pct"/>
            <w:tcBorders>
              <w:top w:val="single" w:sz="6" w:space="0" w:color="auto"/>
              <w:left w:val="single" w:sz="6" w:space="0" w:color="auto"/>
              <w:bottom w:val="single" w:sz="6" w:space="0" w:color="auto"/>
              <w:right w:val="single" w:sz="6" w:space="0" w:color="auto"/>
            </w:tcBorders>
            <w:vAlign w:val="center"/>
          </w:tcPr>
          <w:p w14:paraId="5053E7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29.67</w:t>
            </w:r>
          </w:p>
        </w:tc>
        <w:tc>
          <w:tcPr>
            <w:tcW w:w="209" w:type="pct"/>
            <w:tcBorders>
              <w:top w:val="single" w:sz="6" w:space="0" w:color="auto"/>
              <w:left w:val="single" w:sz="6" w:space="0" w:color="auto"/>
              <w:bottom w:val="single" w:sz="6" w:space="0" w:color="auto"/>
              <w:right w:val="single" w:sz="6" w:space="0" w:color="auto"/>
            </w:tcBorders>
            <w:vAlign w:val="center"/>
          </w:tcPr>
          <w:p w14:paraId="3DF0630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1.76</w:t>
            </w:r>
          </w:p>
        </w:tc>
        <w:tc>
          <w:tcPr>
            <w:tcW w:w="186" w:type="pct"/>
            <w:tcBorders>
              <w:top w:val="single" w:sz="6" w:space="0" w:color="auto"/>
              <w:left w:val="single" w:sz="6" w:space="0" w:color="auto"/>
              <w:bottom w:val="single" w:sz="6" w:space="0" w:color="auto"/>
              <w:right w:val="single" w:sz="6" w:space="0" w:color="auto"/>
            </w:tcBorders>
            <w:vAlign w:val="center"/>
          </w:tcPr>
          <w:p w14:paraId="4A13452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0.59</w:t>
            </w:r>
          </w:p>
        </w:tc>
        <w:tc>
          <w:tcPr>
            <w:tcW w:w="163" w:type="pct"/>
            <w:tcBorders>
              <w:top w:val="single" w:sz="6" w:space="0" w:color="auto"/>
              <w:left w:val="single" w:sz="6" w:space="0" w:color="auto"/>
              <w:bottom w:val="single" w:sz="6" w:space="0" w:color="auto"/>
              <w:right w:val="single" w:sz="6" w:space="0" w:color="auto"/>
            </w:tcBorders>
            <w:vAlign w:val="center"/>
          </w:tcPr>
          <w:p w14:paraId="604FD11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711436F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12.15</w:t>
            </w:r>
          </w:p>
        </w:tc>
        <w:tc>
          <w:tcPr>
            <w:tcW w:w="186" w:type="pct"/>
            <w:tcBorders>
              <w:top w:val="single" w:sz="6" w:space="0" w:color="auto"/>
              <w:left w:val="single" w:sz="6" w:space="0" w:color="auto"/>
              <w:bottom w:val="single" w:sz="6" w:space="0" w:color="auto"/>
              <w:right w:val="single" w:sz="6" w:space="0" w:color="auto"/>
            </w:tcBorders>
            <w:vAlign w:val="center"/>
          </w:tcPr>
          <w:p w14:paraId="2F8E827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5.03</w:t>
            </w:r>
          </w:p>
        </w:tc>
        <w:tc>
          <w:tcPr>
            <w:tcW w:w="186" w:type="pct"/>
            <w:tcBorders>
              <w:top w:val="single" w:sz="6" w:space="0" w:color="auto"/>
              <w:left w:val="single" w:sz="6" w:space="0" w:color="auto"/>
              <w:bottom w:val="single" w:sz="6" w:space="0" w:color="auto"/>
              <w:right w:val="single" w:sz="6" w:space="0" w:color="auto"/>
            </w:tcBorders>
            <w:vAlign w:val="center"/>
          </w:tcPr>
          <w:p w14:paraId="0930FBE9"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209" w:type="pct"/>
            <w:tcBorders>
              <w:top w:val="single" w:sz="6" w:space="0" w:color="auto"/>
              <w:left w:val="single" w:sz="6" w:space="0" w:color="auto"/>
              <w:bottom w:val="single" w:sz="6" w:space="0" w:color="auto"/>
              <w:right w:val="single" w:sz="6" w:space="0" w:color="auto"/>
            </w:tcBorders>
            <w:vAlign w:val="center"/>
          </w:tcPr>
          <w:p w14:paraId="373CCED8"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0.59</w:t>
            </w:r>
          </w:p>
        </w:tc>
        <w:tc>
          <w:tcPr>
            <w:tcW w:w="186" w:type="pct"/>
            <w:tcBorders>
              <w:top w:val="single" w:sz="6" w:space="0" w:color="auto"/>
              <w:left w:val="single" w:sz="6" w:space="0" w:color="auto"/>
              <w:bottom w:val="single" w:sz="6" w:space="0" w:color="auto"/>
              <w:right w:val="single" w:sz="6" w:space="0" w:color="auto"/>
            </w:tcBorders>
            <w:vAlign w:val="center"/>
          </w:tcPr>
          <w:p w14:paraId="32D80CF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7.96</w:t>
            </w:r>
          </w:p>
        </w:tc>
        <w:tc>
          <w:tcPr>
            <w:tcW w:w="209" w:type="pct"/>
            <w:tcBorders>
              <w:top w:val="single" w:sz="6" w:space="0" w:color="auto"/>
              <w:left w:val="single" w:sz="6" w:space="0" w:color="auto"/>
              <w:bottom w:val="single" w:sz="6" w:space="0" w:color="auto"/>
              <w:right w:val="single" w:sz="6" w:space="0" w:color="auto"/>
            </w:tcBorders>
            <w:vAlign w:val="center"/>
          </w:tcPr>
          <w:p w14:paraId="257600B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11.82</w:t>
            </w:r>
          </w:p>
        </w:tc>
      </w:tr>
      <w:tr w:rsidR="00D64FA0" w:rsidRPr="009A06AE" w14:paraId="6193F57F" w14:textId="77777777" w:rsidTr="00E31A44">
        <w:trPr>
          <w:trHeight w:val="175"/>
        </w:trPr>
        <w:tc>
          <w:tcPr>
            <w:tcW w:w="692" w:type="pct"/>
            <w:tcBorders>
              <w:top w:val="single" w:sz="6" w:space="0" w:color="auto"/>
              <w:left w:val="single" w:sz="6" w:space="0" w:color="auto"/>
              <w:bottom w:val="single" w:sz="6" w:space="0" w:color="auto"/>
              <w:right w:val="single" w:sz="6" w:space="0" w:color="auto"/>
            </w:tcBorders>
            <w:vAlign w:val="center"/>
          </w:tcPr>
          <w:p w14:paraId="6352977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lastRenderedPageBreak/>
              <w:t>Census Tract 9402.02, Fremont County, Wyoming</w:t>
            </w:r>
          </w:p>
        </w:tc>
        <w:tc>
          <w:tcPr>
            <w:tcW w:w="383" w:type="pct"/>
            <w:tcBorders>
              <w:top w:val="single" w:sz="6" w:space="0" w:color="auto"/>
              <w:left w:val="single" w:sz="6" w:space="0" w:color="auto"/>
              <w:bottom w:val="single" w:sz="6" w:space="0" w:color="auto"/>
              <w:right w:val="single" w:sz="6" w:space="0" w:color="auto"/>
            </w:tcBorders>
            <w:vAlign w:val="center"/>
          </w:tcPr>
          <w:p w14:paraId="728AA18D"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056013940202</w:t>
            </w:r>
          </w:p>
        </w:tc>
        <w:tc>
          <w:tcPr>
            <w:tcW w:w="350" w:type="pct"/>
            <w:tcBorders>
              <w:top w:val="single" w:sz="6" w:space="0" w:color="auto"/>
              <w:left w:val="single" w:sz="6" w:space="0" w:color="auto"/>
              <w:bottom w:val="single" w:sz="6" w:space="0" w:color="auto"/>
              <w:right w:val="single" w:sz="6" w:space="0" w:color="auto"/>
            </w:tcBorders>
            <w:vAlign w:val="center"/>
          </w:tcPr>
          <w:p w14:paraId="4B6483D3"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3196</w:t>
            </w:r>
          </w:p>
        </w:tc>
        <w:tc>
          <w:tcPr>
            <w:tcW w:w="340" w:type="pct"/>
            <w:tcBorders>
              <w:top w:val="single" w:sz="6" w:space="0" w:color="auto"/>
              <w:left w:val="single" w:sz="6" w:space="0" w:color="auto"/>
              <w:bottom w:val="single" w:sz="6" w:space="0" w:color="auto"/>
              <w:right w:val="single" w:sz="6" w:space="0" w:color="auto"/>
            </w:tcBorders>
            <w:vAlign w:val="center"/>
          </w:tcPr>
          <w:p w14:paraId="6A221B2E"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5070</w:t>
            </w:r>
          </w:p>
        </w:tc>
        <w:tc>
          <w:tcPr>
            <w:tcW w:w="331" w:type="pct"/>
            <w:tcBorders>
              <w:top w:val="single" w:sz="6" w:space="0" w:color="auto"/>
              <w:left w:val="single" w:sz="6" w:space="0" w:color="auto"/>
              <w:bottom w:val="single" w:sz="6" w:space="0" w:color="auto"/>
              <w:right w:val="single" w:sz="6" w:space="0" w:color="auto"/>
            </w:tcBorders>
            <w:vAlign w:val="center"/>
          </w:tcPr>
          <w:p w14:paraId="3979924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63.04</w:t>
            </w:r>
          </w:p>
        </w:tc>
        <w:tc>
          <w:tcPr>
            <w:tcW w:w="441" w:type="pct"/>
            <w:tcBorders>
              <w:top w:val="single" w:sz="6" w:space="0" w:color="auto"/>
              <w:left w:val="single" w:sz="6" w:space="0" w:color="auto"/>
              <w:bottom w:val="single" w:sz="6" w:space="0" w:color="auto"/>
              <w:right w:val="single" w:sz="6" w:space="0" w:color="auto"/>
            </w:tcBorders>
            <w:vAlign w:val="center"/>
          </w:tcPr>
          <w:p w14:paraId="07ED43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States other than Alaska</w:t>
            </w:r>
          </w:p>
        </w:tc>
        <w:tc>
          <w:tcPr>
            <w:tcW w:w="431" w:type="pct"/>
            <w:tcBorders>
              <w:top w:val="single" w:sz="6" w:space="0" w:color="auto"/>
              <w:left w:val="single" w:sz="6" w:space="0" w:color="auto"/>
              <w:bottom w:val="single" w:sz="6" w:space="0" w:color="auto"/>
              <w:right w:val="single" w:sz="6" w:space="0" w:color="auto"/>
            </w:tcBorders>
            <w:vAlign w:val="center"/>
          </w:tcPr>
          <w:p w14:paraId="344CD8B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1358</w:t>
            </w:r>
          </w:p>
        </w:tc>
        <w:tc>
          <w:tcPr>
            <w:tcW w:w="312" w:type="pct"/>
            <w:tcBorders>
              <w:top w:val="single" w:sz="6" w:space="0" w:color="auto"/>
              <w:left w:val="single" w:sz="6" w:space="0" w:color="auto"/>
              <w:bottom w:val="single" w:sz="6" w:space="0" w:color="auto"/>
              <w:right w:val="single" w:sz="6" w:space="0" w:color="auto"/>
            </w:tcBorders>
            <w:vAlign w:val="center"/>
          </w:tcPr>
          <w:p w14:paraId="0321E42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30.85</w:t>
            </w:r>
          </w:p>
        </w:tc>
        <w:tc>
          <w:tcPr>
            <w:tcW w:w="209" w:type="pct"/>
            <w:tcBorders>
              <w:top w:val="single" w:sz="6" w:space="0" w:color="auto"/>
              <w:left w:val="single" w:sz="6" w:space="0" w:color="auto"/>
              <w:bottom w:val="single" w:sz="6" w:space="0" w:color="auto"/>
              <w:right w:val="single" w:sz="6" w:space="0" w:color="auto"/>
            </w:tcBorders>
            <w:vAlign w:val="center"/>
          </w:tcPr>
          <w:p w14:paraId="46399A0F"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3.39</w:t>
            </w:r>
          </w:p>
        </w:tc>
        <w:tc>
          <w:tcPr>
            <w:tcW w:w="186" w:type="pct"/>
            <w:tcBorders>
              <w:top w:val="single" w:sz="6" w:space="0" w:color="auto"/>
              <w:left w:val="single" w:sz="6" w:space="0" w:color="auto"/>
              <w:bottom w:val="single" w:sz="6" w:space="0" w:color="auto"/>
              <w:right w:val="single" w:sz="6" w:space="0" w:color="auto"/>
            </w:tcBorders>
            <w:vAlign w:val="center"/>
          </w:tcPr>
          <w:p w14:paraId="2AD803A6"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63" w:type="pct"/>
            <w:tcBorders>
              <w:top w:val="single" w:sz="6" w:space="0" w:color="auto"/>
              <w:left w:val="single" w:sz="6" w:space="0" w:color="auto"/>
              <w:bottom w:val="single" w:sz="6" w:space="0" w:color="auto"/>
              <w:right w:val="single" w:sz="6" w:space="0" w:color="auto"/>
            </w:tcBorders>
            <w:vAlign w:val="center"/>
          </w:tcPr>
          <w:p w14:paraId="3C10CBC0"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0.00</w:t>
            </w:r>
          </w:p>
        </w:tc>
        <w:tc>
          <w:tcPr>
            <w:tcW w:w="186" w:type="pct"/>
            <w:tcBorders>
              <w:top w:val="single" w:sz="6" w:space="0" w:color="auto"/>
              <w:left w:val="single" w:sz="6" w:space="0" w:color="auto"/>
              <w:bottom w:val="single" w:sz="6" w:space="0" w:color="auto"/>
              <w:right w:val="single" w:sz="6" w:space="0" w:color="auto"/>
            </w:tcBorders>
            <w:vAlign w:val="center"/>
          </w:tcPr>
          <w:p w14:paraId="6B65536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9.79</w:t>
            </w:r>
          </w:p>
        </w:tc>
        <w:tc>
          <w:tcPr>
            <w:tcW w:w="186" w:type="pct"/>
            <w:tcBorders>
              <w:top w:val="single" w:sz="6" w:space="0" w:color="auto"/>
              <w:left w:val="single" w:sz="6" w:space="0" w:color="auto"/>
              <w:bottom w:val="single" w:sz="6" w:space="0" w:color="auto"/>
              <w:right w:val="single" w:sz="6" w:space="0" w:color="auto"/>
            </w:tcBorders>
            <w:vAlign w:val="center"/>
          </w:tcPr>
          <w:p w14:paraId="293E4B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3.02</w:t>
            </w:r>
          </w:p>
        </w:tc>
        <w:tc>
          <w:tcPr>
            <w:tcW w:w="186" w:type="pct"/>
            <w:tcBorders>
              <w:top w:val="single" w:sz="6" w:space="0" w:color="auto"/>
              <w:left w:val="single" w:sz="6" w:space="0" w:color="auto"/>
              <w:bottom w:val="single" w:sz="6" w:space="0" w:color="auto"/>
              <w:right w:val="single" w:sz="6" w:space="0" w:color="auto"/>
            </w:tcBorders>
            <w:vAlign w:val="center"/>
          </w:tcPr>
          <w:p w14:paraId="55EEAACC"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0.52</w:t>
            </w:r>
          </w:p>
        </w:tc>
        <w:tc>
          <w:tcPr>
            <w:tcW w:w="209" w:type="pct"/>
            <w:tcBorders>
              <w:top w:val="single" w:sz="6" w:space="0" w:color="auto"/>
              <w:left w:val="single" w:sz="6" w:space="0" w:color="auto"/>
              <w:bottom w:val="single" w:sz="6" w:space="0" w:color="auto"/>
              <w:right w:val="single" w:sz="6" w:space="0" w:color="auto"/>
            </w:tcBorders>
            <w:vAlign w:val="center"/>
          </w:tcPr>
          <w:p w14:paraId="401B3E35"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1.84</w:t>
            </w:r>
          </w:p>
        </w:tc>
        <w:tc>
          <w:tcPr>
            <w:tcW w:w="186" w:type="pct"/>
            <w:tcBorders>
              <w:top w:val="single" w:sz="6" w:space="0" w:color="auto"/>
              <w:left w:val="single" w:sz="6" w:space="0" w:color="auto"/>
              <w:bottom w:val="single" w:sz="6" w:space="0" w:color="auto"/>
              <w:right w:val="single" w:sz="6" w:space="0" w:color="auto"/>
            </w:tcBorders>
            <w:vAlign w:val="center"/>
          </w:tcPr>
          <w:p w14:paraId="702E58E2"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2.87</w:t>
            </w:r>
          </w:p>
        </w:tc>
        <w:tc>
          <w:tcPr>
            <w:tcW w:w="209" w:type="pct"/>
            <w:tcBorders>
              <w:top w:val="single" w:sz="6" w:space="0" w:color="auto"/>
              <w:left w:val="single" w:sz="6" w:space="0" w:color="auto"/>
              <w:bottom w:val="single" w:sz="6" w:space="0" w:color="auto"/>
              <w:right w:val="single" w:sz="6" w:space="0" w:color="auto"/>
            </w:tcBorders>
            <w:vAlign w:val="center"/>
          </w:tcPr>
          <w:p w14:paraId="3D14C9F1" w14:textId="77777777" w:rsidR="00D64FA0" w:rsidRPr="009A06AE" w:rsidRDefault="00D64FA0" w:rsidP="009840D2">
            <w:pPr>
              <w:autoSpaceDE w:val="0"/>
              <w:autoSpaceDN w:val="0"/>
              <w:adjustRightInd w:val="0"/>
              <w:spacing w:after="0" w:line="240" w:lineRule="auto"/>
              <w:jc w:val="center"/>
              <w:rPr>
                <w:rFonts w:cstheme="minorHAnsi"/>
                <w:color w:val="000000"/>
                <w:sz w:val="12"/>
                <w:szCs w:val="12"/>
              </w:rPr>
            </w:pPr>
            <w:r w:rsidRPr="009A06AE">
              <w:rPr>
                <w:rFonts w:cstheme="minorHAnsi"/>
                <w:color w:val="000000"/>
                <w:sz w:val="12"/>
                <w:szCs w:val="12"/>
              </w:rPr>
              <w:t>20.32</w:t>
            </w:r>
          </w:p>
        </w:tc>
      </w:tr>
    </w:tbl>
    <w:p w14:paraId="55A97D73" w14:textId="78842C8B" w:rsidR="00D64FA0" w:rsidRPr="009A06AE" w:rsidRDefault="00D64FA0" w:rsidP="00D64FA0">
      <w:pPr>
        <w:rPr>
          <w:sz w:val="16"/>
          <w:szCs w:val="16"/>
        </w:rPr>
      </w:pPr>
      <w:r w:rsidRPr="009A06AE">
        <w:rPr>
          <w:sz w:val="16"/>
          <w:szCs w:val="16"/>
        </w:rPr>
        <w:t xml:space="preserve">AIAN: American Indian </w:t>
      </w:r>
      <w:r w:rsidR="00E31A44">
        <w:rPr>
          <w:sz w:val="16"/>
          <w:szCs w:val="16"/>
        </w:rPr>
        <w:t>and Alaska</w:t>
      </w:r>
      <w:r w:rsidRPr="009A06AE">
        <w:rPr>
          <w:sz w:val="16"/>
          <w:szCs w:val="16"/>
        </w:rPr>
        <w:t xml:space="preserve"> Native.</w:t>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r w:rsidRPr="009A06AE">
        <w:rPr>
          <w:sz w:val="16"/>
          <w:szCs w:val="16"/>
        </w:rPr>
        <w:tab/>
      </w:r>
    </w:p>
    <w:p w14:paraId="623E76E6" w14:textId="77777777" w:rsidR="00D64FA0" w:rsidRPr="009A06AE" w:rsidRDefault="00D64FA0" w:rsidP="00D64FA0">
      <w:pPr>
        <w:rPr>
          <w:sz w:val="16"/>
          <w:szCs w:val="16"/>
        </w:rPr>
      </w:pPr>
      <w:r w:rsidRPr="009A06AE">
        <w:rPr>
          <w:sz w:val="16"/>
          <w:szCs w:val="16"/>
          <w:vertAlign w:val="superscript"/>
        </w:rPr>
        <w:t>1</w:t>
      </w:r>
      <w:r w:rsidRPr="009A06AE">
        <w:rPr>
          <w:sz w:val="16"/>
          <w:szCs w:val="16"/>
        </w:rPr>
        <w:t xml:space="preserve"> Based on data from the 2020 U.S. Census American Community Survey 5-year estimates dataset </w:t>
      </w:r>
      <w:r>
        <w:rPr>
          <w:noProof/>
          <w:sz w:val="16"/>
          <w:szCs w:val="16"/>
        </w:rPr>
        <w:t>[13]</w:t>
      </w:r>
      <w:r>
        <w:rPr>
          <w:sz w:val="16"/>
          <w:szCs w:val="16"/>
        </w:rPr>
        <w:t>.</w:t>
      </w:r>
      <w:r w:rsidRPr="009A06AE">
        <w:rPr>
          <w:sz w:val="16"/>
          <w:szCs w:val="16"/>
        </w:rPr>
        <w:tab/>
      </w:r>
      <w:r w:rsidRPr="009A06AE">
        <w:rPr>
          <w:sz w:val="16"/>
          <w:szCs w:val="16"/>
        </w:rPr>
        <w:tab/>
      </w:r>
      <w:r w:rsidRPr="009A06AE">
        <w:rPr>
          <w:sz w:val="16"/>
          <w:szCs w:val="16"/>
        </w:rPr>
        <w:tab/>
      </w:r>
      <w:r w:rsidRPr="009A06AE">
        <w:rPr>
          <w:sz w:val="16"/>
          <w:szCs w:val="16"/>
        </w:rPr>
        <w:tab/>
      </w:r>
    </w:p>
    <w:p w14:paraId="11643265" w14:textId="77777777" w:rsidR="00D64FA0" w:rsidRPr="001D178A" w:rsidRDefault="00D64FA0" w:rsidP="00D64FA0">
      <w:pPr>
        <w:rPr>
          <w:sz w:val="20"/>
          <w:szCs w:val="20"/>
        </w:rPr>
        <w:sectPr w:rsidR="00D64FA0" w:rsidRPr="001D178A" w:rsidSect="00B02E0F">
          <w:headerReference w:type="default" r:id="rId7"/>
          <w:pgSz w:w="15840" w:h="12240" w:orient="landscape"/>
          <w:pgMar w:top="1440" w:right="1440" w:bottom="1440" w:left="1440" w:header="576" w:footer="720" w:gutter="0"/>
          <w:cols w:space="720"/>
          <w:docGrid w:linePitch="360"/>
        </w:sectPr>
      </w:pPr>
      <w:r w:rsidRPr="009A06AE">
        <w:rPr>
          <w:sz w:val="16"/>
          <w:szCs w:val="16"/>
          <w:vertAlign w:val="superscript"/>
        </w:rPr>
        <w:t>2</w:t>
      </w:r>
      <w:r w:rsidRPr="009A06AE">
        <w:rPr>
          <w:sz w:val="16"/>
          <w:szCs w:val="16"/>
        </w:rPr>
        <w:t xml:space="preserve"> AIAN communities in Alaska, and in states other than Alaska (including the District of Columbia), defined by identifying all census within these two geographic areas in which AIAN persons constituted ≥50% of the resident population.</w:t>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r w:rsidRPr="009A06AE">
        <w:rPr>
          <w:sz w:val="20"/>
          <w:szCs w:val="20"/>
        </w:rPr>
        <w:tab/>
      </w:r>
    </w:p>
    <w:p w14:paraId="2F49CA47" w14:textId="77777777" w:rsidR="00F200A9" w:rsidRDefault="00F200A9" w:rsidP="00D64FA0">
      <w:pPr>
        <w:rPr>
          <w:b/>
          <w:bCs/>
          <w:sz w:val="20"/>
          <w:szCs w:val="20"/>
        </w:rPr>
      </w:pPr>
    </w:p>
    <w:p w14:paraId="04D6DFCE" w14:textId="5D0BF884" w:rsidR="00D64FA0" w:rsidRPr="001D178A" w:rsidRDefault="00D64FA0" w:rsidP="00D64FA0">
      <w:pPr>
        <w:rPr>
          <w:sz w:val="20"/>
          <w:szCs w:val="20"/>
        </w:rPr>
      </w:pPr>
      <w:r w:rsidRPr="001D178A">
        <w:rPr>
          <w:b/>
          <w:bCs/>
          <w:sz w:val="20"/>
          <w:szCs w:val="20"/>
        </w:rPr>
        <w:t>Supplementary figure 1.</w:t>
      </w:r>
      <w:r w:rsidRPr="001D178A">
        <w:rPr>
          <w:sz w:val="20"/>
          <w:szCs w:val="20"/>
        </w:rPr>
        <w:t xml:space="preserve"> Crude annual tuberculosis (TB) incidence (cases per 100,000 persons) and associated incidence rate ratios (IRR) for the AIAN Alaska, AIAN other states, AIAN US and White US race/geography groups</w:t>
      </w:r>
      <w:r>
        <w:rPr>
          <w:sz w:val="20"/>
          <w:szCs w:val="20"/>
        </w:rPr>
        <w:t>:</w:t>
      </w:r>
      <w:r w:rsidRPr="001D178A">
        <w:rPr>
          <w:sz w:val="20"/>
          <w:szCs w:val="20"/>
        </w:rPr>
        <w:t xml:space="preserve"> United States, 2010</w:t>
      </w:r>
      <w:r w:rsidRPr="001D178A">
        <w:rPr>
          <w:rFonts w:cstheme="minorHAnsi"/>
          <w:sz w:val="20"/>
          <w:szCs w:val="20"/>
        </w:rPr>
        <w:t>–</w:t>
      </w:r>
      <w:r w:rsidRPr="001D178A">
        <w:rPr>
          <w:sz w:val="20"/>
          <w:szCs w:val="20"/>
        </w:rPr>
        <w:t>2020. Panels A and B show incidence for all four groups and for only the AIAN other states, AIAN US, and White US groups, respectively. Panels C and D show IRRs calculated using the White US and AIAN other states groups, respectively.</w:t>
      </w:r>
    </w:p>
    <w:p w14:paraId="425498AF" w14:textId="77777777" w:rsidR="00D64FA0" w:rsidRPr="001D178A" w:rsidRDefault="00D64FA0" w:rsidP="00D64FA0">
      <w:pPr>
        <w:jc w:val="center"/>
        <w:rPr>
          <w:sz w:val="20"/>
          <w:szCs w:val="20"/>
        </w:rPr>
      </w:pPr>
      <w:r>
        <w:rPr>
          <w:noProof/>
          <w:sz w:val="20"/>
          <w:szCs w:val="20"/>
        </w:rPr>
        <w:drawing>
          <wp:inline distT="0" distB="0" distL="0" distR="0" wp14:anchorId="69AAB2DB" wp14:editId="549C6402">
            <wp:extent cx="5943600" cy="3246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46120"/>
                    </a:xfrm>
                    <a:prstGeom prst="rect">
                      <a:avLst/>
                    </a:prstGeom>
                    <a:noFill/>
                    <a:ln>
                      <a:noFill/>
                    </a:ln>
                  </pic:spPr>
                </pic:pic>
              </a:graphicData>
            </a:graphic>
          </wp:inline>
        </w:drawing>
      </w:r>
    </w:p>
    <w:p w14:paraId="427249EA" w14:textId="00DC3ADB" w:rsidR="00D64FA0" w:rsidRDefault="00D64FA0" w:rsidP="00D64FA0">
      <w:pPr>
        <w:rPr>
          <w:sz w:val="20"/>
          <w:szCs w:val="20"/>
        </w:rPr>
      </w:pPr>
      <w:r w:rsidRPr="001374DA">
        <w:rPr>
          <w:sz w:val="20"/>
          <w:szCs w:val="20"/>
        </w:rPr>
        <w:t xml:space="preserve">AIAN: American Indian </w:t>
      </w:r>
      <w:r w:rsidR="00E31A44">
        <w:rPr>
          <w:sz w:val="20"/>
          <w:szCs w:val="20"/>
        </w:rPr>
        <w:t>and Alaska</w:t>
      </w:r>
      <w:r w:rsidRPr="001374DA">
        <w:rPr>
          <w:sz w:val="20"/>
          <w:szCs w:val="20"/>
        </w:rPr>
        <w:t xml:space="preserve"> Native. Case counts based on self-reported race/ethnicity and reflect the number of cases in patients reporting AIAN race and counted in Alaska (AIAN Alaska), counted in a state other than Alaska (including the District of Columbia (DC); AIAN other states), counted in any of the 50 states or DC (AIAN US), or in patients reporting non-Hispanic ethnicity and White race alone (i.e., not multiracial) and counted in any of the 50 states or DC (White US). Analyses restricted to cases in patients who were U.S.-born (i.e., born in the United States or a U.S.-affiliated jurisdiction, or outside the United States to at least one parent with U.S. citizenship) and who self-reported their country of birth as the United States (or for whom no country of birth was recorded).</w:t>
      </w:r>
    </w:p>
    <w:p w14:paraId="358A75C4" w14:textId="77777777" w:rsidR="00D64FA0" w:rsidRDefault="00D64FA0" w:rsidP="00D64FA0">
      <w:pPr>
        <w:rPr>
          <w:sz w:val="20"/>
          <w:szCs w:val="20"/>
        </w:rPr>
      </w:pPr>
      <w:r w:rsidRPr="009734DB">
        <w:rPr>
          <w:sz w:val="20"/>
          <w:szCs w:val="20"/>
        </w:rPr>
        <w:t>Crude incidence calculated using population estimates from the U.S. Census Bureau’s American Community Survey (ACS) 5-year public use microdata sample (PUMS) dataset</w:t>
      </w:r>
      <w:r>
        <w:rPr>
          <w:sz w:val="20"/>
          <w:szCs w:val="20"/>
        </w:rPr>
        <w:t xml:space="preserve"> </w:t>
      </w:r>
      <w:r>
        <w:rPr>
          <w:noProof/>
          <w:sz w:val="20"/>
          <w:szCs w:val="20"/>
        </w:rPr>
        <w:t>[23]</w:t>
      </w:r>
      <w:r w:rsidRPr="009734DB">
        <w:rPr>
          <w:sz w:val="20"/>
          <w:szCs w:val="20"/>
        </w:rPr>
        <w:t>. Associated 95% confidence intervals (CIs) calculated using the log Student’s t method</w:t>
      </w:r>
      <w:r>
        <w:rPr>
          <w:sz w:val="20"/>
          <w:szCs w:val="20"/>
        </w:rPr>
        <w:t xml:space="preserve"> </w:t>
      </w:r>
      <w:r>
        <w:rPr>
          <w:noProof/>
          <w:sz w:val="20"/>
          <w:szCs w:val="20"/>
        </w:rPr>
        <w:t>[25]</w:t>
      </w:r>
      <w:r w:rsidRPr="009734DB">
        <w:rPr>
          <w:sz w:val="20"/>
          <w:szCs w:val="20"/>
        </w:rPr>
        <w:t xml:space="preserve"> with variance of incidence based on PUMS person-weights. IRR 95% CIs calculated using the normal approximation (Wald) method.</w:t>
      </w:r>
    </w:p>
    <w:p w14:paraId="1BD4BF4A" w14:textId="77777777" w:rsidR="00D64FA0" w:rsidRDefault="00D64FA0" w:rsidP="00D64FA0"/>
    <w:p w14:paraId="4BBB409D" w14:textId="77777777" w:rsidR="000A660B" w:rsidRDefault="000A660B"/>
    <w:sectPr w:rsidR="000A660B" w:rsidSect="00C67BE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B545" w14:textId="77777777" w:rsidR="00B02E0F" w:rsidRDefault="00B02E0F" w:rsidP="00B02E0F">
      <w:pPr>
        <w:spacing w:after="0" w:line="240" w:lineRule="auto"/>
      </w:pPr>
      <w:r>
        <w:separator/>
      </w:r>
    </w:p>
  </w:endnote>
  <w:endnote w:type="continuationSeparator" w:id="0">
    <w:p w14:paraId="5FE0B90C" w14:textId="77777777" w:rsidR="00B02E0F" w:rsidRDefault="00B02E0F" w:rsidP="00B0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4060" w14:textId="77777777" w:rsidR="00B02E0F" w:rsidRDefault="00B02E0F" w:rsidP="00B02E0F">
      <w:pPr>
        <w:spacing w:after="0" w:line="240" w:lineRule="auto"/>
      </w:pPr>
      <w:r>
        <w:separator/>
      </w:r>
    </w:p>
  </w:footnote>
  <w:footnote w:type="continuationSeparator" w:id="0">
    <w:p w14:paraId="1017F20E" w14:textId="77777777" w:rsidR="00B02E0F" w:rsidRDefault="00B02E0F" w:rsidP="00B0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4773" w14:textId="4A1E5F5F" w:rsidR="00B02E0F" w:rsidRPr="00B02E0F" w:rsidRDefault="00B02E0F" w:rsidP="00B02E0F">
    <w:pPr>
      <w:pStyle w:val="Header"/>
      <w:rPr>
        <w:color w:val="808080" w:themeColor="background1" w:themeShade="80"/>
        <w:sz w:val="20"/>
        <w:szCs w:val="20"/>
      </w:rPr>
    </w:pPr>
    <w:r w:rsidRPr="00B02E0F">
      <w:rPr>
        <w:color w:val="808080" w:themeColor="background1" w:themeShade="80"/>
        <w:sz w:val="20"/>
        <w:szCs w:val="20"/>
      </w:rPr>
      <w:t xml:space="preserve">Springer, Y.P., et al. </w:t>
    </w:r>
    <w:r w:rsidRPr="00B02E0F">
      <w:rPr>
        <w:color w:val="808080" w:themeColor="background1" w:themeShade="80"/>
        <w:sz w:val="20"/>
        <w:szCs w:val="20"/>
      </w:rPr>
      <w:t>Using Geographic Disaggregation to Compare Tuberculosis</w:t>
    </w:r>
    <w:r w:rsidRPr="00B02E0F">
      <w:rPr>
        <w:color w:val="808080" w:themeColor="background1" w:themeShade="80"/>
        <w:sz w:val="20"/>
        <w:szCs w:val="20"/>
      </w:rPr>
      <w:t xml:space="preserve"> </w:t>
    </w:r>
    <w:r w:rsidRPr="00B02E0F">
      <w:rPr>
        <w:color w:val="808080" w:themeColor="background1" w:themeShade="80"/>
        <w:sz w:val="20"/>
        <w:szCs w:val="20"/>
      </w:rPr>
      <w:t>Epidemiology Among American Indian and Alaska Native</w:t>
    </w:r>
    <w:r w:rsidRPr="00B02E0F">
      <w:rPr>
        <w:color w:val="808080" w:themeColor="background1" w:themeShade="80"/>
        <w:sz w:val="20"/>
        <w:szCs w:val="20"/>
      </w:rPr>
      <w:t xml:space="preserve"> </w:t>
    </w:r>
    <w:r w:rsidRPr="00B02E0F">
      <w:rPr>
        <w:color w:val="808080" w:themeColor="background1" w:themeShade="80"/>
        <w:sz w:val="20"/>
        <w:szCs w:val="20"/>
      </w:rPr>
      <w:t>Persons—USA, 2010–2020</w:t>
    </w:r>
    <w:r w:rsidRPr="00B02E0F">
      <w:rPr>
        <w:color w:val="808080" w:themeColor="background1" w:themeShade="80"/>
        <w:sz w:val="20"/>
        <w:szCs w:val="20"/>
      </w:rPr>
      <w:t>. Journal of Racial and Ethnic Health Disparities,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63B"/>
    <w:multiLevelType w:val="hybridMultilevel"/>
    <w:tmpl w:val="7A101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2123A"/>
    <w:multiLevelType w:val="hybridMultilevel"/>
    <w:tmpl w:val="C7D0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B3500"/>
    <w:multiLevelType w:val="hybridMultilevel"/>
    <w:tmpl w:val="2314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1093"/>
    <w:multiLevelType w:val="hybridMultilevel"/>
    <w:tmpl w:val="2A7C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0526C"/>
    <w:multiLevelType w:val="hybridMultilevel"/>
    <w:tmpl w:val="7FF07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B23EC"/>
    <w:multiLevelType w:val="hybridMultilevel"/>
    <w:tmpl w:val="E8F0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468B2"/>
    <w:multiLevelType w:val="hybridMultilevel"/>
    <w:tmpl w:val="6678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86813"/>
    <w:multiLevelType w:val="hybridMultilevel"/>
    <w:tmpl w:val="8AD6B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7C0E69"/>
    <w:multiLevelType w:val="hybridMultilevel"/>
    <w:tmpl w:val="5846C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B1911"/>
    <w:multiLevelType w:val="hybridMultilevel"/>
    <w:tmpl w:val="A7CA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43954"/>
    <w:multiLevelType w:val="hybridMultilevel"/>
    <w:tmpl w:val="1DC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050E1"/>
    <w:multiLevelType w:val="hybridMultilevel"/>
    <w:tmpl w:val="1D547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BD55C2"/>
    <w:multiLevelType w:val="hybridMultilevel"/>
    <w:tmpl w:val="7248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D3CD8"/>
    <w:multiLevelType w:val="hybridMultilevel"/>
    <w:tmpl w:val="0CF6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62A3D"/>
    <w:multiLevelType w:val="hybridMultilevel"/>
    <w:tmpl w:val="8EC0BCEA"/>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53DE3"/>
    <w:multiLevelType w:val="hybridMultilevel"/>
    <w:tmpl w:val="C2C2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E13D1"/>
    <w:multiLevelType w:val="hybridMultilevel"/>
    <w:tmpl w:val="E51E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90EA2"/>
    <w:multiLevelType w:val="hybridMultilevel"/>
    <w:tmpl w:val="3E82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C6248"/>
    <w:multiLevelType w:val="hybridMultilevel"/>
    <w:tmpl w:val="34C0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6436C"/>
    <w:multiLevelType w:val="hybridMultilevel"/>
    <w:tmpl w:val="7C8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839FE"/>
    <w:multiLevelType w:val="hybridMultilevel"/>
    <w:tmpl w:val="259E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86423"/>
    <w:multiLevelType w:val="hybridMultilevel"/>
    <w:tmpl w:val="11A09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23AC9"/>
    <w:multiLevelType w:val="hybridMultilevel"/>
    <w:tmpl w:val="26AE2926"/>
    <w:lvl w:ilvl="0" w:tplc="82DEE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916186"/>
    <w:multiLevelType w:val="hybridMultilevel"/>
    <w:tmpl w:val="7FF07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C13D8"/>
    <w:multiLevelType w:val="hybridMultilevel"/>
    <w:tmpl w:val="057E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163D5"/>
    <w:multiLevelType w:val="hybridMultilevel"/>
    <w:tmpl w:val="0DB432CA"/>
    <w:lvl w:ilvl="0" w:tplc="04090015">
      <w:start w:val="1"/>
      <w:numFmt w:val="upp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80665"/>
    <w:multiLevelType w:val="hybridMultilevel"/>
    <w:tmpl w:val="11148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A31A0"/>
    <w:multiLevelType w:val="hybridMultilevel"/>
    <w:tmpl w:val="8C88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5140D1"/>
    <w:multiLevelType w:val="hybridMultilevel"/>
    <w:tmpl w:val="B952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E664C7"/>
    <w:multiLevelType w:val="hybridMultilevel"/>
    <w:tmpl w:val="D3D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E127A"/>
    <w:multiLevelType w:val="hybridMultilevel"/>
    <w:tmpl w:val="F0C6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646C8"/>
    <w:multiLevelType w:val="hybridMultilevel"/>
    <w:tmpl w:val="3B6CE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8B70E5"/>
    <w:multiLevelType w:val="hybridMultilevel"/>
    <w:tmpl w:val="E0C6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74252">
    <w:abstractNumId w:val="3"/>
  </w:num>
  <w:num w:numId="2" w16cid:durableId="1071806587">
    <w:abstractNumId w:val="1"/>
  </w:num>
  <w:num w:numId="3" w16cid:durableId="398407261">
    <w:abstractNumId w:val="9"/>
  </w:num>
  <w:num w:numId="4" w16cid:durableId="843276030">
    <w:abstractNumId w:val="26"/>
  </w:num>
  <w:num w:numId="5" w16cid:durableId="186137554">
    <w:abstractNumId w:val="20"/>
  </w:num>
  <w:num w:numId="6" w16cid:durableId="334264936">
    <w:abstractNumId w:val="23"/>
  </w:num>
  <w:num w:numId="7" w16cid:durableId="577596651">
    <w:abstractNumId w:val="19"/>
  </w:num>
  <w:num w:numId="8" w16cid:durableId="947662008">
    <w:abstractNumId w:val="10"/>
  </w:num>
  <w:num w:numId="9" w16cid:durableId="1866673475">
    <w:abstractNumId w:val="6"/>
  </w:num>
  <w:num w:numId="10" w16cid:durableId="1280600544">
    <w:abstractNumId w:val="12"/>
  </w:num>
  <w:num w:numId="11" w16cid:durableId="173956288">
    <w:abstractNumId w:val="4"/>
  </w:num>
  <w:num w:numId="12" w16cid:durableId="2124691086">
    <w:abstractNumId w:val="0"/>
  </w:num>
  <w:num w:numId="13" w16cid:durableId="362677957">
    <w:abstractNumId w:val="21"/>
  </w:num>
  <w:num w:numId="14" w16cid:durableId="1313101124">
    <w:abstractNumId w:val="14"/>
  </w:num>
  <w:num w:numId="15" w16cid:durableId="2060669807">
    <w:abstractNumId w:val="24"/>
  </w:num>
  <w:num w:numId="16" w16cid:durableId="156265555">
    <w:abstractNumId w:val="25"/>
  </w:num>
  <w:num w:numId="17" w16cid:durableId="365521837">
    <w:abstractNumId w:val="11"/>
  </w:num>
  <w:num w:numId="18" w16cid:durableId="769198202">
    <w:abstractNumId w:val="7"/>
  </w:num>
  <w:num w:numId="19" w16cid:durableId="776099333">
    <w:abstractNumId w:val="28"/>
  </w:num>
  <w:num w:numId="20" w16cid:durableId="879052109">
    <w:abstractNumId w:val="29"/>
  </w:num>
  <w:num w:numId="21" w16cid:durableId="1654796078">
    <w:abstractNumId w:val="30"/>
  </w:num>
  <w:num w:numId="22" w16cid:durableId="1816797754">
    <w:abstractNumId w:val="8"/>
  </w:num>
  <w:num w:numId="23" w16cid:durableId="512572373">
    <w:abstractNumId w:val="18"/>
  </w:num>
  <w:num w:numId="24" w16cid:durableId="486825031">
    <w:abstractNumId w:val="31"/>
  </w:num>
  <w:num w:numId="25" w16cid:durableId="1120757820">
    <w:abstractNumId w:val="13"/>
  </w:num>
  <w:num w:numId="26" w16cid:durableId="1355687251">
    <w:abstractNumId w:val="32"/>
  </w:num>
  <w:num w:numId="27" w16cid:durableId="1344210782">
    <w:abstractNumId w:val="16"/>
  </w:num>
  <w:num w:numId="28" w16cid:durableId="1919634125">
    <w:abstractNumId w:val="17"/>
  </w:num>
  <w:num w:numId="29" w16cid:durableId="555050392">
    <w:abstractNumId w:val="2"/>
  </w:num>
  <w:num w:numId="30" w16cid:durableId="773790846">
    <w:abstractNumId w:val="15"/>
  </w:num>
  <w:num w:numId="31" w16cid:durableId="1616331674">
    <w:abstractNumId w:val="5"/>
  </w:num>
  <w:num w:numId="32" w16cid:durableId="1823353752">
    <w:abstractNumId w:val="22"/>
  </w:num>
  <w:num w:numId="33" w16cid:durableId="14625293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FA0"/>
    <w:rsid w:val="0000053A"/>
    <w:rsid w:val="00001682"/>
    <w:rsid w:val="000065DD"/>
    <w:rsid w:val="00011F74"/>
    <w:rsid w:val="00011FD7"/>
    <w:rsid w:val="00013CDB"/>
    <w:rsid w:val="00017147"/>
    <w:rsid w:val="00017987"/>
    <w:rsid w:val="00021A1D"/>
    <w:rsid w:val="00034A9B"/>
    <w:rsid w:val="00034BF1"/>
    <w:rsid w:val="00036FFC"/>
    <w:rsid w:val="0004259E"/>
    <w:rsid w:val="00042722"/>
    <w:rsid w:val="00052A53"/>
    <w:rsid w:val="00056D65"/>
    <w:rsid w:val="0007163E"/>
    <w:rsid w:val="0007764B"/>
    <w:rsid w:val="0008078D"/>
    <w:rsid w:val="00081712"/>
    <w:rsid w:val="00084839"/>
    <w:rsid w:val="000856A0"/>
    <w:rsid w:val="00085C52"/>
    <w:rsid w:val="00086680"/>
    <w:rsid w:val="000867CF"/>
    <w:rsid w:val="00091898"/>
    <w:rsid w:val="00092E45"/>
    <w:rsid w:val="00093035"/>
    <w:rsid w:val="000A19F0"/>
    <w:rsid w:val="000A5EEF"/>
    <w:rsid w:val="000A660B"/>
    <w:rsid w:val="000B2FEB"/>
    <w:rsid w:val="000B543C"/>
    <w:rsid w:val="000B5A82"/>
    <w:rsid w:val="000C13D8"/>
    <w:rsid w:val="000C4839"/>
    <w:rsid w:val="000E090C"/>
    <w:rsid w:val="000E33BB"/>
    <w:rsid w:val="000E4FB4"/>
    <w:rsid w:val="000E76F3"/>
    <w:rsid w:val="000F2B61"/>
    <w:rsid w:val="000F3D9E"/>
    <w:rsid w:val="000F6416"/>
    <w:rsid w:val="00100943"/>
    <w:rsid w:val="001014AF"/>
    <w:rsid w:val="00101FA5"/>
    <w:rsid w:val="0010268F"/>
    <w:rsid w:val="00106DE4"/>
    <w:rsid w:val="00114B5A"/>
    <w:rsid w:val="001176E2"/>
    <w:rsid w:val="00130385"/>
    <w:rsid w:val="00133556"/>
    <w:rsid w:val="0013380E"/>
    <w:rsid w:val="00142885"/>
    <w:rsid w:val="00142D37"/>
    <w:rsid w:val="00143F46"/>
    <w:rsid w:val="00147286"/>
    <w:rsid w:val="001500D0"/>
    <w:rsid w:val="00155D81"/>
    <w:rsid w:val="0016300F"/>
    <w:rsid w:val="00167174"/>
    <w:rsid w:val="00167B53"/>
    <w:rsid w:val="00183545"/>
    <w:rsid w:val="001935F4"/>
    <w:rsid w:val="00194755"/>
    <w:rsid w:val="0019488D"/>
    <w:rsid w:val="001A2781"/>
    <w:rsid w:val="001A2D98"/>
    <w:rsid w:val="001A7CB6"/>
    <w:rsid w:val="001B6642"/>
    <w:rsid w:val="001B750D"/>
    <w:rsid w:val="001C0A86"/>
    <w:rsid w:val="001C2B75"/>
    <w:rsid w:val="001C6D3E"/>
    <w:rsid w:val="001D03A5"/>
    <w:rsid w:val="001D5DF4"/>
    <w:rsid w:val="001D6296"/>
    <w:rsid w:val="001D6FCD"/>
    <w:rsid w:val="001E09C7"/>
    <w:rsid w:val="001E1F58"/>
    <w:rsid w:val="001E4329"/>
    <w:rsid w:val="001E4DA5"/>
    <w:rsid w:val="001E4FF3"/>
    <w:rsid w:val="001E5434"/>
    <w:rsid w:val="001E5519"/>
    <w:rsid w:val="001E5869"/>
    <w:rsid w:val="001E68B1"/>
    <w:rsid w:val="001F1911"/>
    <w:rsid w:val="001F2D44"/>
    <w:rsid w:val="00204CDD"/>
    <w:rsid w:val="00217413"/>
    <w:rsid w:val="00220349"/>
    <w:rsid w:val="002236C6"/>
    <w:rsid w:val="00225AB3"/>
    <w:rsid w:val="002314E0"/>
    <w:rsid w:val="0024498B"/>
    <w:rsid w:val="00247553"/>
    <w:rsid w:val="00251E9D"/>
    <w:rsid w:val="0025246D"/>
    <w:rsid w:val="00253327"/>
    <w:rsid w:val="002566E4"/>
    <w:rsid w:val="00257AD2"/>
    <w:rsid w:val="00265BAF"/>
    <w:rsid w:val="00267E21"/>
    <w:rsid w:val="00272B7B"/>
    <w:rsid w:val="0027632B"/>
    <w:rsid w:val="00284000"/>
    <w:rsid w:val="00285CFF"/>
    <w:rsid w:val="002939E2"/>
    <w:rsid w:val="00297542"/>
    <w:rsid w:val="002A6D21"/>
    <w:rsid w:val="002B200A"/>
    <w:rsid w:val="002C3D96"/>
    <w:rsid w:val="002C3F31"/>
    <w:rsid w:val="002C45BB"/>
    <w:rsid w:val="002C497A"/>
    <w:rsid w:val="002C54EC"/>
    <w:rsid w:val="002D48F9"/>
    <w:rsid w:val="002D7197"/>
    <w:rsid w:val="002E4417"/>
    <w:rsid w:val="002E6D84"/>
    <w:rsid w:val="002E7B18"/>
    <w:rsid w:val="002F1734"/>
    <w:rsid w:val="002F28C7"/>
    <w:rsid w:val="002F54BC"/>
    <w:rsid w:val="00301C30"/>
    <w:rsid w:val="00310E5A"/>
    <w:rsid w:val="00312B38"/>
    <w:rsid w:val="003149BE"/>
    <w:rsid w:val="003219AF"/>
    <w:rsid w:val="003227FE"/>
    <w:rsid w:val="00323046"/>
    <w:rsid w:val="00330338"/>
    <w:rsid w:val="00332DFB"/>
    <w:rsid w:val="0033501D"/>
    <w:rsid w:val="003363A3"/>
    <w:rsid w:val="00337DBE"/>
    <w:rsid w:val="00353970"/>
    <w:rsid w:val="00356CF8"/>
    <w:rsid w:val="00357688"/>
    <w:rsid w:val="003608E5"/>
    <w:rsid w:val="003655CE"/>
    <w:rsid w:val="003670FB"/>
    <w:rsid w:val="00372A9E"/>
    <w:rsid w:val="0037451B"/>
    <w:rsid w:val="003771F6"/>
    <w:rsid w:val="003863E4"/>
    <w:rsid w:val="003918E8"/>
    <w:rsid w:val="00391F85"/>
    <w:rsid w:val="003A1E9F"/>
    <w:rsid w:val="003A23A2"/>
    <w:rsid w:val="003A4F73"/>
    <w:rsid w:val="003B004E"/>
    <w:rsid w:val="003B1E0D"/>
    <w:rsid w:val="003B2067"/>
    <w:rsid w:val="003B3475"/>
    <w:rsid w:val="003B4B94"/>
    <w:rsid w:val="003C1562"/>
    <w:rsid w:val="003C22C1"/>
    <w:rsid w:val="003C304F"/>
    <w:rsid w:val="003C5D5B"/>
    <w:rsid w:val="003D0E0D"/>
    <w:rsid w:val="003D522F"/>
    <w:rsid w:val="003D57BA"/>
    <w:rsid w:val="003D6B4E"/>
    <w:rsid w:val="003F0924"/>
    <w:rsid w:val="003F1549"/>
    <w:rsid w:val="003F2D8F"/>
    <w:rsid w:val="003F3B98"/>
    <w:rsid w:val="00404DF2"/>
    <w:rsid w:val="004056AD"/>
    <w:rsid w:val="00407BC8"/>
    <w:rsid w:val="00407EFB"/>
    <w:rsid w:val="00413ED3"/>
    <w:rsid w:val="004166BE"/>
    <w:rsid w:val="004218D3"/>
    <w:rsid w:val="00422161"/>
    <w:rsid w:val="00422FAF"/>
    <w:rsid w:val="0042421E"/>
    <w:rsid w:val="00424226"/>
    <w:rsid w:val="00426B8E"/>
    <w:rsid w:val="00435F9B"/>
    <w:rsid w:val="00437668"/>
    <w:rsid w:val="004417F6"/>
    <w:rsid w:val="00455246"/>
    <w:rsid w:val="00455C04"/>
    <w:rsid w:val="004634DB"/>
    <w:rsid w:val="00476CD0"/>
    <w:rsid w:val="00481196"/>
    <w:rsid w:val="00481AE9"/>
    <w:rsid w:val="00491D6F"/>
    <w:rsid w:val="00493FC0"/>
    <w:rsid w:val="00494D76"/>
    <w:rsid w:val="004956F1"/>
    <w:rsid w:val="00497FD7"/>
    <w:rsid w:val="004A5D97"/>
    <w:rsid w:val="004B05D9"/>
    <w:rsid w:val="004B2FC9"/>
    <w:rsid w:val="004B5365"/>
    <w:rsid w:val="004B740F"/>
    <w:rsid w:val="004C0827"/>
    <w:rsid w:val="004D07F4"/>
    <w:rsid w:val="004D13D6"/>
    <w:rsid w:val="004D3392"/>
    <w:rsid w:val="004D4D69"/>
    <w:rsid w:val="004D7521"/>
    <w:rsid w:val="004E04E7"/>
    <w:rsid w:val="004E1046"/>
    <w:rsid w:val="004E2CF4"/>
    <w:rsid w:val="004E2D10"/>
    <w:rsid w:val="004E3216"/>
    <w:rsid w:val="004E33C3"/>
    <w:rsid w:val="004E39AE"/>
    <w:rsid w:val="004E3C45"/>
    <w:rsid w:val="004E4602"/>
    <w:rsid w:val="004E62D4"/>
    <w:rsid w:val="00500032"/>
    <w:rsid w:val="0050635F"/>
    <w:rsid w:val="00510040"/>
    <w:rsid w:val="005263BD"/>
    <w:rsid w:val="005271B4"/>
    <w:rsid w:val="00527ACC"/>
    <w:rsid w:val="00530402"/>
    <w:rsid w:val="00530DBE"/>
    <w:rsid w:val="0053341C"/>
    <w:rsid w:val="00535EC9"/>
    <w:rsid w:val="00542F1E"/>
    <w:rsid w:val="00545D1F"/>
    <w:rsid w:val="00545F0E"/>
    <w:rsid w:val="00550E6C"/>
    <w:rsid w:val="0055111E"/>
    <w:rsid w:val="005513A0"/>
    <w:rsid w:val="00552D77"/>
    <w:rsid w:val="00553182"/>
    <w:rsid w:val="00563554"/>
    <w:rsid w:val="00566112"/>
    <w:rsid w:val="005674C5"/>
    <w:rsid w:val="00574E70"/>
    <w:rsid w:val="005852CC"/>
    <w:rsid w:val="00585758"/>
    <w:rsid w:val="005A1EFB"/>
    <w:rsid w:val="005A38C8"/>
    <w:rsid w:val="005A3C15"/>
    <w:rsid w:val="005A4ABA"/>
    <w:rsid w:val="005B6311"/>
    <w:rsid w:val="005C0C24"/>
    <w:rsid w:val="005C6257"/>
    <w:rsid w:val="005C7E9B"/>
    <w:rsid w:val="005D29C3"/>
    <w:rsid w:val="005D44A9"/>
    <w:rsid w:val="005D7238"/>
    <w:rsid w:val="005E0E7F"/>
    <w:rsid w:val="005E73A5"/>
    <w:rsid w:val="005F441C"/>
    <w:rsid w:val="005F54EB"/>
    <w:rsid w:val="005F5AFF"/>
    <w:rsid w:val="005F6F46"/>
    <w:rsid w:val="0060114E"/>
    <w:rsid w:val="00602109"/>
    <w:rsid w:val="0060550A"/>
    <w:rsid w:val="00607D91"/>
    <w:rsid w:val="00610B17"/>
    <w:rsid w:val="00613A17"/>
    <w:rsid w:val="006245B9"/>
    <w:rsid w:val="00632083"/>
    <w:rsid w:val="00632EFC"/>
    <w:rsid w:val="00635D7E"/>
    <w:rsid w:val="00637F75"/>
    <w:rsid w:val="006504A5"/>
    <w:rsid w:val="006514AA"/>
    <w:rsid w:val="0066107A"/>
    <w:rsid w:val="00662BC1"/>
    <w:rsid w:val="00671E9D"/>
    <w:rsid w:val="00674898"/>
    <w:rsid w:val="0068281A"/>
    <w:rsid w:val="006833D3"/>
    <w:rsid w:val="0068530A"/>
    <w:rsid w:val="00686C1B"/>
    <w:rsid w:val="006913A3"/>
    <w:rsid w:val="00691951"/>
    <w:rsid w:val="00695634"/>
    <w:rsid w:val="00695D6D"/>
    <w:rsid w:val="006A126C"/>
    <w:rsid w:val="006A1FB5"/>
    <w:rsid w:val="006A4486"/>
    <w:rsid w:val="006A6C60"/>
    <w:rsid w:val="006B1862"/>
    <w:rsid w:val="006B6A85"/>
    <w:rsid w:val="006B6CD1"/>
    <w:rsid w:val="006C7465"/>
    <w:rsid w:val="006D4B7B"/>
    <w:rsid w:val="006F09F7"/>
    <w:rsid w:val="007018A6"/>
    <w:rsid w:val="00702E35"/>
    <w:rsid w:val="00706FBB"/>
    <w:rsid w:val="00711450"/>
    <w:rsid w:val="00711DB4"/>
    <w:rsid w:val="00714AF3"/>
    <w:rsid w:val="00720737"/>
    <w:rsid w:val="007224A9"/>
    <w:rsid w:val="00723288"/>
    <w:rsid w:val="00723957"/>
    <w:rsid w:val="007254C6"/>
    <w:rsid w:val="00726D0C"/>
    <w:rsid w:val="007327BB"/>
    <w:rsid w:val="00741283"/>
    <w:rsid w:val="00742F5A"/>
    <w:rsid w:val="00743FFF"/>
    <w:rsid w:val="00747858"/>
    <w:rsid w:val="007568F0"/>
    <w:rsid w:val="00760DD1"/>
    <w:rsid w:val="00762890"/>
    <w:rsid w:val="0076337F"/>
    <w:rsid w:val="00763BA3"/>
    <w:rsid w:val="00782D98"/>
    <w:rsid w:val="007878DF"/>
    <w:rsid w:val="00792B07"/>
    <w:rsid w:val="00792D49"/>
    <w:rsid w:val="00795CFF"/>
    <w:rsid w:val="0079699B"/>
    <w:rsid w:val="007A5195"/>
    <w:rsid w:val="007B194F"/>
    <w:rsid w:val="007B5ADB"/>
    <w:rsid w:val="007C022C"/>
    <w:rsid w:val="007C1C3B"/>
    <w:rsid w:val="007C2A3A"/>
    <w:rsid w:val="007C5745"/>
    <w:rsid w:val="007C76B8"/>
    <w:rsid w:val="007D0B6B"/>
    <w:rsid w:val="007D4C7C"/>
    <w:rsid w:val="007D502D"/>
    <w:rsid w:val="007D75E9"/>
    <w:rsid w:val="007E048E"/>
    <w:rsid w:val="007E2A31"/>
    <w:rsid w:val="007E2F7B"/>
    <w:rsid w:val="007E6E92"/>
    <w:rsid w:val="007F0EE1"/>
    <w:rsid w:val="007F1AA6"/>
    <w:rsid w:val="007F1C8F"/>
    <w:rsid w:val="007F2A95"/>
    <w:rsid w:val="007F5914"/>
    <w:rsid w:val="007F5C20"/>
    <w:rsid w:val="00806B2E"/>
    <w:rsid w:val="00810011"/>
    <w:rsid w:val="00812006"/>
    <w:rsid w:val="00816E07"/>
    <w:rsid w:val="00831EBF"/>
    <w:rsid w:val="00833E7C"/>
    <w:rsid w:val="008346DD"/>
    <w:rsid w:val="008354A1"/>
    <w:rsid w:val="0084116C"/>
    <w:rsid w:val="008419A3"/>
    <w:rsid w:val="00842ADF"/>
    <w:rsid w:val="008443A8"/>
    <w:rsid w:val="00847E48"/>
    <w:rsid w:val="00852434"/>
    <w:rsid w:val="008524BB"/>
    <w:rsid w:val="008548DD"/>
    <w:rsid w:val="00855B2E"/>
    <w:rsid w:val="008562A8"/>
    <w:rsid w:val="00857F91"/>
    <w:rsid w:val="00862F82"/>
    <w:rsid w:val="00864A9A"/>
    <w:rsid w:val="0086645E"/>
    <w:rsid w:val="008759A2"/>
    <w:rsid w:val="00881E10"/>
    <w:rsid w:val="008826CF"/>
    <w:rsid w:val="008834B9"/>
    <w:rsid w:val="0088537F"/>
    <w:rsid w:val="00885A0A"/>
    <w:rsid w:val="008960DE"/>
    <w:rsid w:val="0089653F"/>
    <w:rsid w:val="008978EB"/>
    <w:rsid w:val="008A26E8"/>
    <w:rsid w:val="008A2DE2"/>
    <w:rsid w:val="008A3CFD"/>
    <w:rsid w:val="008B027E"/>
    <w:rsid w:val="008B2247"/>
    <w:rsid w:val="008B670D"/>
    <w:rsid w:val="008C0054"/>
    <w:rsid w:val="008C300A"/>
    <w:rsid w:val="008C5650"/>
    <w:rsid w:val="008C7812"/>
    <w:rsid w:val="008D01C8"/>
    <w:rsid w:val="008D118D"/>
    <w:rsid w:val="008D3CEC"/>
    <w:rsid w:val="008D428C"/>
    <w:rsid w:val="008D6C2E"/>
    <w:rsid w:val="008E40AD"/>
    <w:rsid w:val="008E54AF"/>
    <w:rsid w:val="008F5024"/>
    <w:rsid w:val="008F56D0"/>
    <w:rsid w:val="008F6970"/>
    <w:rsid w:val="0090450C"/>
    <w:rsid w:val="00907160"/>
    <w:rsid w:val="009125F7"/>
    <w:rsid w:val="0092225F"/>
    <w:rsid w:val="00927799"/>
    <w:rsid w:val="00927E3D"/>
    <w:rsid w:val="009311B7"/>
    <w:rsid w:val="00932F0B"/>
    <w:rsid w:val="0093452A"/>
    <w:rsid w:val="00934BFF"/>
    <w:rsid w:val="00935DFF"/>
    <w:rsid w:val="00936017"/>
    <w:rsid w:val="0093770B"/>
    <w:rsid w:val="009404AE"/>
    <w:rsid w:val="00946159"/>
    <w:rsid w:val="0094715D"/>
    <w:rsid w:val="009506E5"/>
    <w:rsid w:val="009522E5"/>
    <w:rsid w:val="00970A19"/>
    <w:rsid w:val="009712F4"/>
    <w:rsid w:val="009713D0"/>
    <w:rsid w:val="00974228"/>
    <w:rsid w:val="0097553F"/>
    <w:rsid w:val="0097564B"/>
    <w:rsid w:val="00977902"/>
    <w:rsid w:val="009813FF"/>
    <w:rsid w:val="00981634"/>
    <w:rsid w:val="00985714"/>
    <w:rsid w:val="00992A75"/>
    <w:rsid w:val="00992B02"/>
    <w:rsid w:val="0099319E"/>
    <w:rsid w:val="009937C5"/>
    <w:rsid w:val="00993DF1"/>
    <w:rsid w:val="00994183"/>
    <w:rsid w:val="00996C17"/>
    <w:rsid w:val="009979C8"/>
    <w:rsid w:val="009A394A"/>
    <w:rsid w:val="009B0981"/>
    <w:rsid w:val="009B7ABE"/>
    <w:rsid w:val="009C0C8C"/>
    <w:rsid w:val="009C59D4"/>
    <w:rsid w:val="009D3654"/>
    <w:rsid w:val="009D5446"/>
    <w:rsid w:val="009D6437"/>
    <w:rsid w:val="009E116B"/>
    <w:rsid w:val="009E2CCF"/>
    <w:rsid w:val="009E2E06"/>
    <w:rsid w:val="009E3AC5"/>
    <w:rsid w:val="009E3B2D"/>
    <w:rsid w:val="009E5AD1"/>
    <w:rsid w:val="009F15D9"/>
    <w:rsid w:val="009F1A72"/>
    <w:rsid w:val="009F3573"/>
    <w:rsid w:val="009F6094"/>
    <w:rsid w:val="00A00BA7"/>
    <w:rsid w:val="00A03B81"/>
    <w:rsid w:val="00A07666"/>
    <w:rsid w:val="00A111BC"/>
    <w:rsid w:val="00A11465"/>
    <w:rsid w:val="00A1367A"/>
    <w:rsid w:val="00A1573F"/>
    <w:rsid w:val="00A2009E"/>
    <w:rsid w:val="00A24326"/>
    <w:rsid w:val="00A25C85"/>
    <w:rsid w:val="00A31D39"/>
    <w:rsid w:val="00A420CB"/>
    <w:rsid w:val="00A43ECC"/>
    <w:rsid w:val="00A4581B"/>
    <w:rsid w:val="00A47932"/>
    <w:rsid w:val="00A50B02"/>
    <w:rsid w:val="00A53453"/>
    <w:rsid w:val="00A551FE"/>
    <w:rsid w:val="00A55A4E"/>
    <w:rsid w:val="00A60F30"/>
    <w:rsid w:val="00A64AE2"/>
    <w:rsid w:val="00A658A6"/>
    <w:rsid w:val="00A701E5"/>
    <w:rsid w:val="00A71D37"/>
    <w:rsid w:val="00A7517F"/>
    <w:rsid w:val="00A76899"/>
    <w:rsid w:val="00A81EA1"/>
    <w:rsid w:val="00A92174"/>
    <w:rsid w:val="00A924BD"/>
    <w:rsid w:val="00A92915"/>
    <w:rsid w:val="00AA01C5"/>
    <w:rsid w:val="00AA0C27"/>
    <w:rsid w:val="00AA205F"/>
    <w:rsid w:val="00AA5D44"/>
    <w:rsid w:val="00AB2EF4"/>
    <w:rsid w:val="00AB362A"/>
    <w:rsid w:val="00AB6982"/>
    <w:rsid w:val="00AC0123"/>
    <w:rsid w:val="00AC08E1"/>
    <w:rsid w:val="00AC7DB8"/>
    <w:rsid w:val="00AD138F"/>
    <w:rsid w:val="00AD1539"/>
    <w:rsid w:val="00AD1F5D"/>
    <w:rsid w:val="00AE371B"/>
    <w:rsid w:val="00AF0186"/>
    <w:rsid w:val="00AF147A"/>
    <w:rsid w:val="00AF352C"/>
    <w:rsid w:val="00AF3825"/>
    <w:rsid w:val="00AF61BE"/>
    <w:rsid w:val="00B02E0F"/>
    <w:rsid w:val="00B05320"/>
    <w:rsid w:val="00B107AF"/>
    <w:rsid w:val="00B12480"/>
    <w:rsid w:val="00B13A7E"/>
    <w:rsid w:val="00B17659"/>
    <w:rsid w:val="00B23EC1"/>
    <w:rsid w:val="00B30FB4"/>
    <w:rsid w:val="00B311B8"/>
    <w:rsid w:val="00B322D4"/>
    <w:rsid w:val="00B32809"/>
    <w:rsid w:val="00B35B0D"/>
    <w:rsid w:val="00B433C9"/>
    <w:rsid w:val="00B52430"/>
    <w:rsid w:val="00B538B0"/>
    <w:rsid w:val="00B5446E"/>
    <w:rsid w:val="00B62A85"/>
    <w:rsid w:val="00B66AC9"/>
    <w:rsid w:val="00B676EA"/>
    <w:rsid w:val="00B77D34"/>
    <w:rsid w:val="00B83518"/>
    <w:rsid w:val="00B843E6"/>
    <w:rsid w:val="00B860AA"/>
    <w:rsid w:val="00B87297"/>
    <w:rsid w:val="00B91E33"/>
    <w:rsid w:val="00B93E4D"/>
    <w:rsid w:val="00BA398A"/>
    <w:rsid w:val="00BA472E"/>
    <w:rsid w:val="00BB0575"/>
    <w:rsid w:val="00BB5BE9"/>
    <w:rsid w:val="00BC127C"/>
    <w:rsid w:val="00BC29F2"/>
    <w:rsid w:val="00BC4412"/>
    <w:rsid w:val="00BC5C85"/>
    <w:rsid w:val="00BC6ACF"/>
    <w:rsid w:val="00BD20AE"/>
    <w:rsid w:val="00BD2B67"/>
    <w:rsid w:val="00BE291B"/>
    <w:rsid w:val="00BF12C9"/>
    <w:rsid w:val="00BF48A8"/>
    <w:rsid w:val="00C00A7B"/>
    <w:rsid w:val="00C06DAE"/>
    <w:rsid w:val="00C23A9E"/>
    <w:rsid w:val="00C23D51"/>
    <w:rsid w:val="00C2542E"/>
    <w:rsid w:val="00C35D72"/>
    <w:rsid w:val="00C36A6D"/>
    <w:rsid w:val="00C44443"/>
    <w:rsid w:val="00C51A65"/>
    <w:rsid w:val="00C52085"/>
    <w:rsid w:val="00C55139"/>
    <w:rsid w:val="00C56C4E"/>
    <w:rsid w:val="00C56F2F"/>
    <w:rsid w:val="00C62863"/>
    <w:rsid w:val="00C720CB"/>
    <w:rsid w:val="00C83EA7"/>
    <w:rsid w:val="00C84C0B"/>
    <w:rsid w:val="00C902A3"/>
    <w:rsid w:val="00C958B5"/>
    <w:rsid w:val="00CA0F8C"/>
    <w:rsid w:val="00CA3967"/>
    <w:rsid w:val="00CA4397"/>
    <w:rsid w:val="00CB612C"/>
    <w:rsid w:val="00CB6404"/>
    <w:rsid w:val="00CB7994"/>
    <w:rsid w:val="00CC033E"/>
    <w:rsid w:val="00CC1D5B"/>
    <w:rsid w:val="00CD3A87"/>
    <w:rsid w:val="00CD6EF1"/>
    <w:rsid w:val="00CE0A64"/>
    <w:rsid w:val="00CE0B9C"/>
    <w:rsid w:val="00CE5944"/>
    <w:rsid w:val="00CF2ED2"/>
    <w:rsid w:val="00CF5A54"/>
    <w:rsid w:val="00CF65D3"/>
    <w:rsid w:val="00D03300"/>
    <w:rsid w:val="00D04853"/>
    <w:rsid w:val="00D12F03"/>
    <w:rsid w:val="00D1382D"/>
    <w:rsid w:val="00D16C1F"/>
    <w:rsid w:val="00D242A3"/>
    <w:rsid w:val="00D348EE"/>
    <w:rsid w:val="00D41CB7"/>
    <w:rsid w:val="00D429D1"/>
    <w:rsid w:val="00D476B3"/>
    <w:rsid w:val="00D54B8D"/>
    <w:rsid w:val="00D61222"/>
    <w:rsid w:val="00D64FA0"/>
    <w:rsid w:val="00D832E0"/>
    <w:rsid w:val="00D84603"/>
    <w:rsid w:val="00D861F9"/>
    <w:rsid w:val="00DA34E3"/>
    <w:rsid w:val="00DA42D4"/>
    <w:rsid w:val="00DA6142"/>
    <w:rsid w:val="00DA6AB2"/>
    <w:rsid w:val="00DB2A57"/>
    <w:rsid w:val="00DC39DA"/>
    <w:rsid w:val="00DC4D0D"/>
    <w:rsid w:val="00DC71CE"/>
    <w:rsid w:val="00DD128F"/>
    <w:rsid w:val="00DD2D6B"/>
    <w:rsid w:val="00DD30A3"/>
    <w:rsid w:val="00DD541A"/>
    <w:rsid w:val="00DD6E78"/>
    <w:rsid w:val="00DE0A2C"/>
    <w:rsid w:val="00DE1EE1"/>
    <w:rsid w:val="00DE2425"/>
    <w:rsid w:val="00DE4F1D"/>
    <w:rsid w:val="00DE5D97"/>
    <w:rsid w:val="00DF48C7"/>
    <w:rsid w:val="00DF58E1"/>
    <w:rsid w:val="00DF7A48"/>
    <w:rsid w:val="00E02470"/>
    <w:rsid w:val="00E02E15"/>
    <w:rsid w:val="00E13F24"/>
    <w:rsid w:val="00E279B7"/>
    <w:rsid w:val="00E27E76"/>
    <w:rsid w:val="00E31016"/>
    <w:rsid w:val="00E31A44"/>
    <w:rsid w:val="00E3309F"/>
    <w:rsid w:val="00E357E7"/>
    <w:rsid w:val="00E36B0B"/>
    <w:rsid w:val="00E402F3"/>
    <w:rsid w:val="00E462AC"/>
    <w:rsid w:val="00E52555"/>
    <w:rsid w:val="00E5551A"/>
    <w:rsid w:val="00E57166"/>
    <w:rsid w:val="00E62816"/>
    <w:rsid w:val="00E6301C"/>
    <w:rsid w:val="00E6394D"/>
    <w:rsid w:val="00E642AE"/>
    <w:rsid w:val="00E65ABC"/>
    <w:rsid w:val="00E67F95"/>
    <w:rsid w:val="00E74F0A"/>
    <w:rsid w:val="00E753DE"/>
    <w:rsid w:val="00E82DBF"/>
    <w:rsid w:val="00E93E8C"/>
    <w:rsid w:val="00E940BD"/>
    <w:rsid w:val="00EA0596"/>
    <w:rsid w:val="00EA1B9E"/>
    <w:rsid w:val="00EA1BE2"/>
    <w:rsid w:val="00EA56F5"/>
    <w:rsid w:val="00EA61BF"/>
    <w:rsid w:val="00EB3F28"/>
    <w:rsid w:val="00EC0206"/>
    <w:rsid w:val="00ED4684"/>
    <w:rsid w:val="00ED667A"/>
    <w:rsid w:val="00EE3DC1"/>
    <w:rsid w:val="00EE487A"/>
    <w:rsid w:val="00EE4967"/>
    <w:rsid w:val="00EE5419"/>
    <w:rsid w:val="00EE5E9A"/>
    <w:rsid w:val="00EF1E06"/>
    <w:rsid w:val="00EF526C"/>
    <w:rsid w:val="00EF7DE0"/>
    <w:rsid w:val="00F05CF7"/>
    <w:rsid w:val="00F10FA6"/>
    <w:rsid w:val="00F11402"/>
    <w:rsid w:val="00F16EA9"/>
    <w:rsid w:val="00F200A9"/>
    <w:rsid w:val="00F22D3E"/>
    <w:rsid w:val="00F26106"/>
    <w:rsid w:val="00F3345F"/>
    <w:rsid w:val="00F36E96"/>
    <w:rsid w:val="00F37E9B"/>
    <w:rsid w:val="00F40938"/>
    <w:rsid w:val="00F40AAE"/>
    <w:rsid w:val="00F50299"/>
    <w:rsid w:val="00F561BF"/>
    <w:rsid w:val="00F60C0D"/>
    <w:rsid w:val="00F64255"/>
    <w:rsid w:val="00F65EF6"/>
    <w:rsid w:val="00F6658C"/>
    <w:rsid w:val="00F84535"/>
    <w:rsid w:val="00F86C40"/>
    <w:rsid w:val="00F875BE"/>
    <w:rsid w:val="00F926F0"/>
    <w:rsid w:val="00F93745"/>
    <w:rsid w:val="00F94D5D"/>
    <w:rsid w:val="00F978F5"/>
    <w:rsid w:val="00FA2B0C"/>
    <w:rsid w:val="00FA3556"/>
    <w:rsid w:val="00FA7311"/>
    <w:rsid w:val="00FA7627"/>
    <w:rsid w:val="00FB13AC"/>
    <w:rsid w:val="00FB177F"/>
    <w:rsid w:val="00FB20A3"/>
    <w:rsid w:val="00FC055E"/>
    <w:rsid w:val="00FC0DD9"/>
    <w:rsid w:val="00FD063A"/>
    <w:rsid w:val="00FD08A8"/>
    <w:rsid w:val="00FD1C6B"/>
    <w:rsid w:val="00FD2112"/>
    <w:rsid w:val="00FE0054"/>
    <w:rsid w:val="00FE035A"/>
    <w:rsid w:val="00FF28F3"/>
    <w:rsid w:val="00FF6805"/>
    <w:rsid w:val="00FF7B26"/>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C90A3"/>
  <w15:docId w15:val="{3C2E85DD-710E-464D-BDF6-1072FDFA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FA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4FA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853"/>
    <w:rPr>
      <w:rFonts w:ascii="Tahoma" w:hAnsi="Tahoma" w:cs="Tahoma"/>
      <w:sz w:val="16"/>
      <w:szCs w:val="16"/>
    </w:rPr>
  </w:style>
  <w:style w:type="character" w:customStyle="1" w:styleId="Heading1Char">
    <w:name w:val="Heading 1 Char"/>
    <w:basedOn w:val="DefaultParagraphFont"/>
    <w:link w:val="Heading1"/>
    <w:uiPriority w:val="9"/>
    <w:rsid w:val="00D64F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64FA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64FA0"/>
    <w:rPr>
      <w:sz w:val="16"/>
      <w:szCs w:val="16"/>
    </w:rPr>
  </w:style>
  <w:style w:type="paragraph" w:styleId="CommentText">
    <w:name w:val="annotation text"/>
    <w:basedOn w:val="Normal"/>
    <w:link w:val="CommentTextChar"/>
    <w:uiPriority w:val="99"/>
    <w:unhideWhenUsed/>
    <w:rsid w:val="00D64FA0"/>
    <w:pPr>
      <w:spacing w:after="160" w:line="240" w:lineRule="auto"/>
    </w:pPr>
    <w:rPr>
      <w:sz w:val="20"/>
      <w:szCs w:val="20"/>
    </w:rPr>
  </w:style>
  <w:style w:type="character" w:customStyle="1" w:styleId="CommentTextChar">
    <w:name w:val="Comment Text Char"/>
    <w:basedOn w:val="DefaultParagraphFont"/>
    <w:link w:val="CommentText"/>
    <w:uiPriority w:val="99"/>
    <w:rsid w:val="00D64FA0"/>
    <w:rPr>
      <w:sz w:val="20"/>
      <w:szCs w:val="20"/>
    </w:rPr>
  </w:style>
  <w:style w:type="paragraph" w:styleId="CommentSubject">
    <w:name w:val="annotation subject"/>
    <w:basedOn w:val="CommentText"/>
    <w:next w:val="CommentText"/>
    <w:link w:val="CommentSubjectChar"/>
    <w:uiPriority w:val="99"/>
    <w:semiHidden/>
    <w:unhideWhenUsed/>
    <w:rsid w:val="00D64FA0"/>
    <w:rPr>
      <w:b/>
      <w:bCs/>
    </w:rPr>
  </w:style>
  <w:style w:type="character" w:customStyle="1" w:styleId="CommentSubjectChar">
    <w:name w:val="Comment Subject Char"/>
    <w:basedOn w:val="CommentTextChar"/>
    <w:link w:val="CommentSubject"/>
    <w:uiPriority w:val="99"/>
    <w:semiHidden/>
    <w:rsid w:val="00D64FA0"/>
    <w:rPr>
      <w:b/>
      <w:bCs/>
      <w:sz w:val="20"/>
      <w:szCs w:val="20"/>
    </w:rPr>
  </w:style>
  <w:style w:type="paragraph" w:styleId="ListParagraph">
    <w:name w:val="List Paragraph"/>
    <w:basedOn w:val="Normal"/>
    <w:uiPriority w:val="34"/>
    <w:qFormat/>
    <w:rsid w:val="00D64FA0"/>
    <w:pPr>
      <w:spacing w:after="160" w:line="259" w:lineRule="auto"/>
      <w:ind w:left="720"/>
      <w:contextualSpacing/>
    </w:pPr>
  </w:style>
  <w:style w:type="table" w:styleId="TableGrid">
    <w:name w:val="Table Grid"/>
    <w:basedOn w:val="TableNormal"/>
    <w:uiPriority w:val="39"/>
    <w:rsid w:val="00D6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64FA0"/>
    <w:pPr>
      <w:spacing w:after="0" w:line="259"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4FA0"/>
    <w:rPr>
      <w:rFonts w:ascii="Calibri" w:hAnsi="Calibri" w:cs="Calibri"/>
      <w:noProof/>
    </w:rPr>
  </w:style>
  <w:style w:type="paragraph" w:customStyle="1" w:styleId="EndNoteBibliography">
    <w:name w:val="EndNote Bibliography"/>
    <w:basedOn w:val="Normal"/>
    <w:link w:val="EndNoteBibliographyChar"/>
    <w:rsid w:val="00D64FA0"/>
    <w:pPr>
      <w:spacing w:after="16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64FA0"/>
    <w:rPr>
      <w:rFonts w:ascii="Calibri" w:hAnsi="Calibri" w:cs="Calibri"/>
      <w:noProof/>
    </w:rPr>
  </w:style>
  <w:style w:type="character" w:styleId="Hyperlink">
    <w:name w:val="Hyperlink"/>
    <w:basedOn w:val="DefaultParagraphFont"/>
    <w:uiPriority w:val="99"/>
    <w:unhideWhenUsed/>
    <w:rsid w:val="00D64FA0"/>
    <w:rPr>
      <w:color w:val="0000FF" w:themeColor="hyperlink"/>
      <w:u w:val="single"/>
    </w:rPr>
  </w:style>
  <w:style w:type="paragraph" w:styleId="EndnoteText">
    <w:name w:val="endnote text"/>
    <w:basedOn w:val="Normal"/>
    <w:link w:val="EndnoteTextChar"/>
    <w:uiPriority w:val="99"/>
    <w:semiHidden/>
    <w:unhideWhenUsed/>
    <w:rsid w:val="00D64F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FA0"/>
    <w:rPr>
      <w:sz w:val="20"/>
      <w:szCs w:val="20"/>
    </w:rPr>
  </w:style>
  <w:style w:type="character" w:styleId="EndnoteReference">
    <w:name w:val="endnote reference"/>
    <w:basedOn w:val="DefaultParagraphFont"/>
    <w:uiPriority w:val="99"/>
    <w:semiHidden/>
    <w:unhideWhenUsed/>
    <w:rsid w:val="00D64FA0"/>
    <w:rPr>
      <w:vertAlign w:val="superscript"/>
    </w:rPr>
  </w:style>
  <w:style w:type="character" w:customStyle="1" w:styleId="UnresolvedMention1">
    <w:name w:val="Unresolved Mention1"/>
    <w:basedOn w:val="DefaultParagraphFont"/>
    <w:uiPriority w:val="99"/>
    <w:semiHidden/>
    <w:unhideWhenUsed/>
    <w:rsid w:val="00D64FA0"/>
    <w:rPr>
      <w:color w:val="605E5C"/>
      <w:shd w:val="clear" w:color="auto" w:fill="E1DFDD"/>
    </w:rPr>
  </w:style>
  <w:style w:type="paragraph" w:styleId="Header">
    <w:name w:val="header"/>
    <w:basedOn w:val="Normal"/>
    <w:link w:val="HeaderChar"/>
    <w:uiPriority w:val="99"/>
    <w:unhideWhenUsed/>
    <w:rsid w:val="00D6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FA0"/>
  </w:style>
  <w:style w:type="paragraph" w:styleId="Footer">
    <w:name w:val="footer"/>
    <w:basedOn w:val="Normal"/>
    <w:link w:val="FooterChar"/>
    <w:uiPriority w:val="99"/>
    <w:unhideWhenUsed/>
    <w:rsid w:val="00D6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FA0"/>
  </w:style>
  <w:style w:type="character" w:styleId="LineNumber">
    <w:name w:val="line number"/>
    <w:basedOn w:val="DefaultParagraphFont"/>
    <w:uiPriority w:val="99"/>
    <w:semiHidden/>
    <w:unhideWhenUsed/>
    <w:rsid w:val="00D64FA0"/>
  </w:style>
  <w:style w:type="paragraph" w:styleId="Revision">
    <w:name w:val="Revision"/>
    <w:hidden/>
    <w:uiPriority w:val="99"/>
    <w:semiHidden/>
    <w:rsid w:val="00D64FA0"/>
    <w:pPr>
      <w:spacing w:after="0" w:line="240" w:lineRule="auto"/>
    </w:pPr>
  </w:style>
  <w:style w:type="character" w:styleId="FollowedHyperlink">
    <w:name w:val="FollowedHyperlink"/>
    <w:basedOn w:val="DefaultParagraphFont"/>
    <w:uiPriority w:val="99"/>
    <w:semiHidden/>
    <w:unhideWhenUsed/>
    <w:rsid w:val="00D64FA0"/>
    <w:rPr>
      <w:color w:val="954F72"/>
      <w:u w:val="single"/>
    </w:rPr>
  </w:style>
  <w:style w:type="paragraph" w:customStyle="1" w:styleId="msonormal0">
    <w:name w:val="msonormal"/>
    <w:basedOn w:val="Normal"/>
    <w:rsid w:val="00D64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D64FA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D64FA0"/>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6">
    <w:name w:val="font6"/>
    <w:basedOn w:val="Normal"/>
    <w:rsid w:val="00D64FA0"/>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
    <w:rsid w:val="00D64FA0"/>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Normal"/>
    <w:rsid w:val="00D64FA0"/>
    <w:pPr>
      <w:spacing w:before="100" w:beforeAutospacing="1" w:after="100" w:afterAutospacing="1" w:line="240" w:lineRule="auto"/>
    </w:pPr>
    <w:rPr>
      <w:rFonts w:ascii="Calibri" w:eastAsia="Times New Roman" w:hAnsi="Calibri" w:cs="Calibri"/>
      <w:i/>
      <w:iCs/>
      <w:color w:val="000000"/>
      <w:sz w:val="20"/>
      <w:szCs w:val="20"/>
    </w:rPr>
  </w:style>
  <w:style w:type="paragraph" w:customStyle="1" w:styleId="xl65">
    <w:name w:val="xl65"/>
    <w:basedOn w:val="Normal"/>
    <w:rsid w:val="00D64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D64FA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D64FA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D64FA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D64FA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D64FA0"/>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D64FA0"/>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D64FA0"/>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D64FA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D64FA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D64FA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D64FA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D64F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64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D64FA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D64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D64F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D64FA0"/>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D64F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D64F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D64FA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D64FA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D64F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D64F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D64F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D64F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D64FA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D64FA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D64FA0"/>
    <w:pP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94">
    <w:name w:val="xl94"/>
    <w:basedOn w:val="Normal"/>
    <w:rsid w:val="00D64FA0"/>
    <w:pP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95">
    <w:name w:val="xl95"/>
    <w:basedOn w:val="Normal"/>
    <w:rsid w:val="00D64FA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D64FA0"/>
    <w:pPr>
      <w:pBdr>
        <w:top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9468</Words>
  <Characters>53974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E756449</dc:creator>
  <cp:lastModifiedBy>Springer, Yuri Paris (CDC/NCHHSTP/DVH)</cp:lastModifiedBy>
  <cp:revision>6</cp:revision>
  <dcterms:created xsi:type="dcterms:W3CDTF">2024-01-26T09:23:00Z</dcterms:created>
  <dcterms:modified xsi:type="dcterms:W3CDTF">2024-01-28T19:09:00Z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2024-01-28T18:48:02Z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2fd7f201-8172-4522-b3f6-935d54e8ef3e</vt:lpwstr>
  </property>
  <property fmtid="{D5CDD505-2E9C-101B-9397-08002B2CF9AE}" pid="8" name="MSIP_Label_8af03ff0-41c5-4c41-b55e-fabb8fae94be_ContentBits">
    <vt:lpwstr>0</vt:lpwstr>
  </property>
</Properties>
</file>