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48F9" w14:textId="503C9673" w:rsidR="00124B62" w:rsidRPr="00124B62" w:rsidRDefault="00124B62" w:rsidP="00653572">
      <w:pPr>
        <w:spacing w:line="480" w:lineRule="auto"/>
        <w:ind w:left="360"/>
        <w:rPr>
          <w:b/>
          <w:bCs/>
          <w:sz w:val="24"/>
          <w:szCs w:val="24"/>
        </w:rPr>
      </w:pPr>
      <w:r w:rsidRPr="00124B62">
        <w:rPr>
          <w:b/>
          <w:bCs/>
          <w:sz w:val="24"/>
          <w:szCs w:val="24"/>
        </w:rPr>
        <w:t>Supplemental References</w:t>
      </w:r>
    </w:p>
    <w:p w14:paraId="3A36F9A0" w14:textId="0F68E446" w:rsidR="00465360" w:rsidRPr="00465360" w:rsidRDefault="00465360" w:rsidP="00465360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31s. </w:t>
      </w:r>
      <w:proofErr w:type="spellStart"/>
      <w:r w:rsidRPr="00465360">
        <w:rPr>
          <w:sz w:val="24"/>
          <w:szCs w:val="24"/>
        </w:rPr>
        <w:t>Jacobsson</w:t>
      </w:r>
      <w:proofErr w:type="spellEnd"/>
      <w:r w:rsidRPr="00465360">
        <w:rPr>
          <w:sz w:val="24"/>
          <w:szCs w:val="24"/>
        </w:rPr>
        <w:t xml:space="preserve"> S, Cole MJ, Spiteri G, et al. Associations between antimicrobial susceptibility/resistance of </w:t>
      </w:r>
      <w:r w:rsidRPr="00465360">
        <w:rPr>
          <w:i/>
          <w:iCs/>
          <w:sz w:val="24"/>
          <w:szCs w:val="24"/>
        </w:rPr>
        <w:t>Neisseria gonorrhoeae</w:t>
      </w:r>
      <w:r w:rsidRPr="00465360">
        <w:rPr>
          <w:sz w:val="24"/>
          <w:szCs w:val="24"/>
        </w:rPr>
        <w:t xml:space="preserve"> isolates in European Union/European Economic Area and patients’ gender, sexual </w:t>
      </w:r>
      <w:proofErr w:type="gramStart"/>
      <w:r w:rsidRPr="00465360">
        <w:rPr>
          <w:sz w:val="24"/>
          <w:szCs w:val="24"/>
        </w:rPr>
        <w:t>orientation</w:t>
      </w:r>
      <w:proofErr w:type="gramEnd"/>
      <w:r w:rsidRPr="00465360">
        <w:rPr>
          <w:sz w:val="24"/>
          <w:szCs w:val="24"/>
        </w:rPr>
        <w:t xml:space="preserve"> and anatomical site of infection, 2009-2016. BMC Infectious Diseases;21(1):273.</w:t>
      </w:r>
    </w:p>
    <w:p w14:paraId="23BCC55D" w14:textId="77777777" w:rsidR="00A90069" w:rsidRDefault="00465360" w:rsidP="00A90069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32s. </w:t>
      </w:r>
      <w:r w:rsidRPr="00E82BAF">
        <w:rPr>
          <w:sz w:val="24"/>
          <w:szCs w:val="24"/>
        </w:rPr>
        <w:t xml:space="preserve">Ng LK, Martin IE. The laboratory diagnosis of </w:t>
      </w:r>
      <w:r w:rsidRPr="00A26E5A">
        <w:rPr>
          <w:i/>
          <w:iCs/>
          <w:sz w:val="24"/>
          <w:szCs w:val="24"/>
        </w:rPr>
        <w:t>Neisseria gonorrhoeae</w:t>
      </w:r>
      <w:r w:rsidRPr="00E82BAF">
        <w:rPr>
          <w:sz w:val="24"/>
          <w:szCs w:val="24"/>
        </w:rPr>
        <w:t>. Can J Infect Dis Med Microbiol. 2005;16(1):15-25.</w:t>
      </w:r>
    </w:p>
    <w:p w14:paraId="481A77CE" w14:textId="19A8175D" w:rsidR="00653572" w:rsidRPr="00E573CD" w:rsidRDefault="00653572" w:rsidP="00A90069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 w:rsidR="00A90069">
        <w:rPr>
          <w:sz w:val="24"/>
          <w:szCs w:val="24"/>
        </w:rPr>
        <w:t>3</w:t>
      </w:r>
      <w:r>
        <w:rPr>
          <w:sz w:val="24"/>
          <w:szCs w:val="24"/>
        </w:rPr>
        <w:t xml:space="preserve">s. </w:t>
      </w:r>
      <w:r w:rsidRPr="00653572">
        <w:rPr>
          <w:sz w:val="24"/>
          <w:szCs w:val="24"/>
        </w:rPr>
        <w:t>Buchanan R, Ball R, H Dolphin, J Dave. Matrix-assisted laser desorption-ionization time-</w:t>
      </w:r>
      <w:r w:rsidR="00E573CD">
        <w:rPr>
          <w:sz w:val="24"/>
          <w:szCs w:val="24"/>
        </w:rPr>
        <w:t xml:space="preserve">   </w:t>
      </w:r>
      <w:r w:rsidRPr="00653572">
        <w:rPr>
          <w:sz w:val="24"/>
          <w:szCs w:val="24"/>
        </w:rPr>
        <w:t xml:space="preserve">of-flight mass spectrometry for the identification of </w:t>
      </w:r>
      <w:r w:rsidRPr="00653572">
        <w:rPr>
          <w:i/>
          <w:iCs/>
          <w:sz w:val="24"/>
          <w:szCs w:val="24"/>
        </w:rPr>
        <w:t>Neisseria gonorrhoeae</w:t>
      </w:r>
      <w:r w:rsidRPr="00653572">
        <w:rPr>
          <w:sz w:val="24"/>
          <w:szCs w:val="24"/>
        </w:rPr>
        <w:t>. Clin Microbiol Infect. 2016;22(9</w:t>
      </w:r>
      <w:proofErr w:type="gramStart"/>
      <w:r w:rsidRPr="00653572">
        <w:rPr>
          <w:sz w:val="24"/>
          <w:szCs w:val="24"/>
        </w:rPr>
        <w:t>):815.e</w:t>
      </w:r>
      <w:proofErr w:type="gramEnd"/>
      <w:r w:rsidRPr="00653572">
        <w:rPr>
          <w:sz w:val="24"/>
          <w:szCs w:val="24"/>
        </w:rPr>
        <w:t>5-815.e7.</w:t>
      </w:r>
    </w:p>
    <w:p w14:paraId="3A72E9C9" w14:textId="50FC0A37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A90069">
        <w:rPr>
          <w:sz w:val="24"/>
          <w:szCs w:val="24"/>
        </w:rPr>
        <w:t>4</w:t>
      </w:r>
      <w:r>
        <w:rPr>
          <w:sz w:val="24"/>
          <w:szCs w:val="24"/>
        </w:rPr>
        <w:t xml:space="preserve">s. </w:t>
      </w:r>
      <w:r w:rsidRPr="00653572">
        <w:rPr>
          <w:sz w:val="24"/>
          <w:szCs w:val="24"/>
        </w:rPr>
        <w:t>Methods for Dilution Antimicrobial Susceptibility Tests for Bacteria that Grow Aerobically; Approved Standard - 11th Edition. Wayne, PA. Clinical and Laboratory Standards Institute; CLSI M07Ed11E.</w:t>
      </w:r>
    </w:p>
    <w:p w14:paraId="657F9697" w14:textId="23B6B509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E0A3E">
        <w:rPr>
          <w:sz w:val="24"/>
          <w:szCs w:val="24"/>
        </w:rPr>
        <w:t>5</w:t>
      </w:r>
      <w:r>
        <w:rPr>
          <w:sz w:val="24"/>
          <w:szCs w:val="24"/>
        </w:rPr>
        <w:t xml:space="preserve">s. </w:t>
      </w:r>
      <w:proofErr w:type="spellStart"/>
      <w:r w:rsidRPr="00653572">
        <w:rPr>
          <w:sz w:val="24"/>
          <w:szCs w:val="24"/>
        </w:rPr>
        <w:t>Unemo</w:t>
      </w:r>
      <w:proofErr w:type="spellEnd"/>
      <w:r w:rsidRPr="00653572">
        <w:rPr>
          <w:sz w:val="24"/>
          <w:szCs w:val="24"/>
        </w:rPr>
        <w:t xml:space="preserve"> M, </w:t>
      </w:r>
      <w:proofErr w:type="spellStart"/>
      <w:r w:rsidRPr="00653572">
        <w:rPr>
          <w:sz w:val="24"/>
          <w:szCs w:val="24"/>
        </w:rPr>
        <w:t>Golparian</w:t>
      </w:r>
      <w:proofErr w:type="spellEnd"/>
      <w:r w:rsidRPr="00653572">
        <w:rPr>
          <w:sz w:val="24"/>
          <w:szCs w:val="24"/>
        </w:rPr>
        <w:t xml:space="preserve"> D, Sánchez-</w:t>
      </w:r>
      <w:proofErr w:type="spellStart"/>
      <w:r w:rsidRPr="00653572">
        <w:rPr>
          <w:sz w:val="24"/>
          <w:szCs w:val="24"/>
        </w:rPr>
        <w:t>Busó</w:t>
      </w:r>
      <w:proofErr w:type="spellEnd"/>
      <w:r w:rsidRPr="00653572">
        <w:rPr>
          <w:sz w:val="24"/>
          <w:szCs w:val="24"/>
        </w:rPr>
        <w:t xml:space="preserve"> L et al. The novel 2016 WHO </w:t>
      </w:r>
      <w:r w:rsidRPr="00653572">
        <w:rPr>
          <w:i/>
          <w:iCs/>
          <w:sz w:val="24"/>
          <w:szCs w:val="24"/>
        </w:rPr>
        <w:t>Neisseria gonorrhoeae</w:t>
      </w:r>
      <w:r w:rsidRPr="00653572">
        <w:rPr>
          <w:sz w:val="24"/>
          <w:szCs w:val="24"/>
        </w:rPr>
        <w:t xml:space="preserve"> reference strains for global quality assurance of laboratory investigations: phenotypic, genetic and reference genome characterization. J Antimicrob Chemother. 2016 Nov;71(11):3096-3108.</w:t>
      </w:r>
    </w:p>
    <w:p w14:paraId="6AC0FF23" w14:textId="0395EB36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E0A3E">
        <w:rPr>
          <w:sz w:val="24"/>
          <w:szCs w:val="24"/>
        </w:rPr>
        <w:t>6</w:t>
      </w:r>
      <w:r>
        <w:rPr>
          <w:sz w:val="24"/>
          <w:szCs w:val="24"/>
        </w:rPr>
        <w:t xml:space="preserve">s. </w:t>
      </w:r>
      <w:r w:rsidRPr="00653572">
        <w:rPr>
          <w:sz w:val="24"/>
          <w:szCs w:val="24"/>
        </w:rPr>
        <w:t xml:space="preserve">Kirkcaldy RD, Harvey A, Papp JR, et al. </w:t>
      </w:r>
      <w:r w:rsidRPr="00653572">
        <w:rPr>
          <w:i/>
          <w:iCs/>
          <w:sz w:val="24"/>
          <w:szCs w:val="24"/>
        </w:rPr>
        <w:t>Neisseria gonorrhoeae</w:t>
      </w:r>
      <w:r w:rsidRPr="00653572">
        <w:rPr>
          <w:sz w:val="24"/>
          <w:szCs w:val="24"/>
        </w:rPr>
        <w:t xml:space="preserve"> Antimicrobial Susceptibility Surveillance - The Gonococcal Isolate Surveillance Project, 27 Sites, United States, 2014. MMWR </w:t>
      </w:r>
      <w:proofErr w:type="spellStart"/>
      <w:r w:rsidRPr="00653572">
        <w:rPr>
          <w:sz w:val="24"/>
          <w:szCs w:val="24"/>
        </w:rPr>
        <w:t>Surveill</w:t>
      </w:r>
      <w:proofErr w:type="spellEnd"/>
      <w:r w:rsidRPr="00653572">
        <w:rPr>
          <w:sz w:val="24"/>
          <w:szCs w:val="24"/>
        </w:rPr>
        <w:t xml:space="preserve"> </w:t>
      </w:r>
      <w:proofErr w:type="spellStart"/>
      <w:r w:rsidRPr="00653572">
        <w:rPr>
          <w:sz w:val="24"/>
          <w:szCs w:val="24"/>
        </w:rPr>
        <w:t>Summ</w:t>
      </w:r>
      <w:proofErr w:type="spellEnd"/>
      <w:r w:rsidRPr="00653572">
        <w:rPr>
          <w:sz w:val="24"/>
          <w:szCs w:val="24"/>
        </w:rPr>
        <w:t>. 2016 Jul 15;65(7):1-19.</w:t>
      </w:r>
    </w:p>
    <w:p w14:paraId="0908CB38" w14:textId="5AB2BAE0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3</w:t>
      </w:r>
      <w:r w:rsidR="00EE0A3E">
        <w:rPr>
          <w:rFonts w:ascii="Calibri" w:hAnsi="Calibri" w:cs="Calibri"/>
          <w:color w:val="000000"/>
          <w:sz w:val="24"/>
          <w:szCs w:val="24"/>
        </w:rPr>
        <w:t>7</w:t>
      </w:r>
      <w:r>
        <w:rPr>
          <w:rFonts w:ascii="Calibri" w:hAnsi="Calibri" w:cs="Calibri"/>
          <w:color w:val="000000"/>
          <w:sz w:val="24"/>
          <w:szCs w:val="24"/>
        </w:rPr>
        <w:t xml:space="preserve">s. 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Quilter LAS, St. Cyr S, Schlanger K, et al. Susceptibility of extragenital </w:t>
      </w:r>
      <w:r w:rsidRPr="00653572">
        <w:rPr>
          <w:rFonts w:ascii="Calibri" w:hAnsi="Calibri" w:cs="Calibri"/>
          <w:i/>
          <w:iCs/>
          <w:color w:val="000000"/>
          <w:sz w:val="24"/>
          <w:szCs w:val="24"/>
        </w:rPr>
        <w:t>N. gonorrhoeae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 among men who have sex with men – SURRG/eGISP, 2018. Presented at: 2020 National STD Prevention Conference; 2020; Atlanta.</w:t>
      </w:r>
    </w:p>
    <w:p w14:paraId="3168CD3B" w14:textId="78624939" w:rsid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</w:t>
      </w:r>
      <w:r w:rsidR="00EE0A3E">
        <w:rPr>
          <w:rFonts w:ascii="Calibri" w:hAnsi="Calibri" w:cs="Calibri"/>
          <w:color w:val="000000"/>
          <w:sz w:val="24"/>
          <w:szCs w:val="24"/>
        </w:rPr>
        <w:t>8</w:t>
      </w:r>
      <w:r>
        <w:rPr>
          <w:rFonts w:ascii="Calibri" w:hAnsi="Calibri" w:cs="Calibri"/>
          <w:color w:val="000000"/>
          <w:sz w:val="24"/>
          <w:szCs w:val="24"/>
        </w:rPr>
        <w:t xml:space="preserve">s. 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Quilter LAS, St. Cyr S, </w:t>
      </w:r>
      <w:proofErr w:type="spellStart"/>
      <w:r w:rsidRPr="00653572">
        <w:rPr>
          <w:rFonts w:ascii="Calibri" w:hAnsi="Calibri" w:cs="Calibri"/>
          <w:color w:val="000000"/>
          <w:sz w:val="24"/>
          <w:szCs w:val="24"/>
        </w:rPr>
        <w:t>Abitria</w:t>
      </w:r>
      <w:proofErr w:type="spellEnd"/>
      <w:r w:rsidRPr="00653572">
        <w:rPr>
          <w:rFonts w:ascii="Calibri" w:hAnsi="Calibri" w:cs="Calibri"/>
          <w:color w:val="000000"/>
          <w:sz w:val="24"/>
          <w:szCs w:val="24"/>
        </w:rPr>
        <w:t xml:space="preserve"> V, et al. eGISP: enhanced surveillance of Neisseria gonorrhoeae antimicrobial susceptibility in the United States. Presented at: IDWeek 2018; 2018; San Francisco.</w:t>
      </w:r>
    </w:p>
    <w:p w14:paraId="2D5BF453" w14:textId="77777777" w:rsidR="00EE0A3E" w:rsidRPr="000F6B55" w:rsidRDefault="00EE0A3E" w:rsidP="00EE0A3E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0F6B55">
        <w:rPr>
          <w:rFonts w:ascii="Calibri" w:hAnsi="Calibri" w:cs="Calibri"/>
          <w:color w:val="000000"/>
          <w:sz w:val="24"/>
          <w:szCs w:val="24"/>
        </w:rPr>
        <w:t xml:space="preserve">39s. Shafer WM, Balthazar JT, Hagman KE, Morse SA. </w:t>
      </w:r>
      <w:r w:rsidRPr="000F6B55">
        <w:rPr>
          <w:rFonts w:ascii="Calibri" w:hAnsi="Calibri" w:cs="Calibri"/>
          <w:sz w:val="24"/>
          <w:szCs w:val="24"/>
        </w:rPr>
        <w:t xml:space="preserve">Missense mutations that alter the DNA-binding domain of the </w:t>
      </w:r>
      <w:proofErr w:type="spellStart"/>
      <w:r w:rsidRPr="000F6B55">
        <w:rPr>
          <w:rFonts w:ascii="Calibri" w:hAnsi="Calibri" w:cs="Calibri"/>
          <w:sz w:val="24"/>
          <w:szCs w:val="24"/>
        </w:rPr>
        <w:t>MtrR</w:t>
      </w:r>
      <w:proofErr w:type="spellEnd"/>
      <w:r w:rsidRPr="000F6B55">
        <w:rPr>
          <w:rFonts w:ascii="Calibri" w:hAnsi="Calibri" w:cs="Calibri"/>
          <w:sz w:val="24"/>
          <w:szCs w:val="24"/>
        </w:rPr>
        <w:t xml:space="preserve"> protein occur</w:t>
      </w:r>
      <w:r w:rsidRPr="000F6B5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F6B55">
        <w:rPr>
          <w:rFonts w:ascii="Calibri" w:hAnsi="Calibri" w:cs="Calibri"/>
          <w:sz w:val="24"/>
          <w:szCs w:val="24"/>
        </w:rPr>
        <w:t xml:space="preserve">frequently in rectal isolates of </w:t>
      </w:r>
      <w:r w:rsidRPr="000F6B55">
        <w:rPr>
          <w:rFonts w:ascii="Calibri" w:hAnsi="Calibri" w:cs="Calibri"/>
          <w:i/>
          <w:iCs/>
          <w:sz w:val="24"/>
          <w:szCs w:val="24"/>
        </w:rPr>
        <w:t xml:space="preserve">Neisseria gonorrhoeae </w:t>
      </w:r>
      <w:r w:rsidRPr="000F6B55">
        <w:rPr>
          <w:rFonts w:ascii="Calibri" w:hAnsi="Calibri" w:cs="Calibri"/>
          <w:sz w:val="24"/>
          <w:szCs w:val="24"/>
        </w:rPr>
        <w:t>that are resistant to</w:t>
      </w:r>
      <w:r w:rsidRPr="000F6B55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0F6B55">
        <w:rPr>
          <w:rFonts w:ascii="Calibri" w:hAnsi="Calibri" w:cs="Calibri"/>
          <w:sz w:val="24"/>
          <w:szCs w:val="24"/>
        </w:rPr>
        <w:t>faecal</w:t>
      </w:r>
      <w:proofErr w:type="spellEnd"/>
      <w:r w:rsidRPr="000F6B55">
        <w:rPr>
          <w:rFonts w:ascii="Calibri" w:hAnsi="Calibri" w:cs="Calibri"/>
          <w:sz w:val="24"/>
          <w:szCs w:val="24"/>
        </w:rPr>
        <w:t xml:space="preserve"> lipids. 1995. </w:t>
      </w:r>
      <w:r w:rsidRPr="000F6B55">
        <w:rPr>
          <w:rFonts w:ascii="Calibri" w:hAnsi="Calibri" w:cs="Calibri"/>
          <w:i/>
          <w:iCs/>
          <w:sz w:val="24"/>
          <w:szCs w:val="24"/>
        </w:rPr>
        <w:t>Microbiology (Reading).</w:t>
      </w:r>
      <w:r w:rsidRPr="000F6B55">
        <w:rPr>
          <w:rFonts w:ascii="Calibri" w:hAnsi="Calibri" w:cs="Calibri"/>
          <w:sz w:val="24"/>
          <w:szCs w:val="24"/>
        </w:rPr>
        <w:t xml:space="preserve"> 141</w:t>
      </w:r>
      <w:r w:rsidRPr="000F6B55">
        <w:rPr>
          <w:rFonts w:ascii="Calibri" w:hAnsi="Calibri" w:cs="Calibri"/>
          <w:b/>
          <w:bCs/>
          <w:sz w:val="24"/>
          <w:szCs w:val="24"/>
        </w:rPr>
        <w:t>:</w:t>
      </w:r>
      <w:r w:rsidRPr="000F6B55">
        <w:rPr>
          <w:rFonts w:ascii="Calibri" w:hAnsi="Calibri" w:cs="Calibri"/>
          <w:sz w:val="24"/>
          <w:szCs w:val="24"/>
        </w:rPr>
        <w:t>907–911.</w:t>
      </w:r>
    </w:p>
    <w:p w14:paraId="3BB8ECCB" w14:textId="77777777" w:rsidR="00EE0A3E" w:rsidRDefault="00EE0A3E" w:rsidP="00EE0A3E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40s. Fagan D. Comparison of Neisseria gonorrhoeae isolates from homosexual and heterosexual men. </w:t>
      </w:r>
      <w:r w:rsidRPr="001C777D">
        <w:rPr>
          <w:rFonts w:ascii="Calibri" w:hAnsi="Calibri" w:cs="Calibri"/>
          <w:i/>
          <w:iCs/>
          <w:color w:val="000000"/>
          <w:sz w:val="24"/>
          <w:szCs w:val="24"/>
        </w:rPr>
        <w:t>Genitourin Med</w:t>
      </w:r>
      <w:r>
        <w:rPr>
          <w:rFonts w:ascii="Calibri" w:hAnsi="Calibri" w:cs="Calibri"/>
          <w:color w:val="000000"/>
          <w:sz w:val="24"/>
          <w:szCs w:val="24"/>
        </w:rPr>
        <w:t xml:space="preserve">. 1985. 61;363-366. </w:t>
      </w:r>
    </w:p>
    <w:p w14:paraId="4060FD04" w14:textId="77777777" w:rsidR="00EE0A3E" w:rsidRDefault="00EE0A3E" w:rsidP="00EE0A3E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41s. Morse SA,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Lysko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PG, McFarland L, Knapp JS, et al. Gonococcal strains from homosexual men have outer membranes with reduced permeability to hydrophobic molecules. Infect Immun.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1982;37:432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-438.</w:t>
      </w:r>
    </w:p>
    <w:p w14:paraId="63D7510D" w14:textId="77777777" w:rsidR="00EE0A3E" w:rsidRDefault="00EE0A3E" w:rsidP="00EE0A3E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42s. McFarland L,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Mietzner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TA, Knapp JS, et al. Gonococcal sensitivity to fecal lipids can be mediated by an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Mtr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-independent mechanism. J. Clin Microbiol.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1983;18:121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-127.</w:t>
      </w:r>
    </w:p>
    <w:p w14:paraId="6D9FFA8D" w14:textId="1DEAA3BB" w:rsidR="00EE0A3E" w:rsidRPr="00653572" w:rsidRDefault="00EE0A3E" w:rsidP="00EE0A3E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43s. Barbee LA, Soge OO, Khosropour CM, et al. The duration of pharyngeal gonorrhea: a natural history study. Clin Infect Dis.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2001;ciab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071.</w:t>
      </w:r>
    </w:p>
    <w:p w14:paraId="1C961884" w14:textId="33FF3280" w:rsidR="00653572" w:rsidRPr="00653572" w:rsidRDefault="00EE0A3E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44</w:t>
      </w:r>
      <w:r w:rsidR="00653572">
        <w:rPr>
          <w:rFonts w:ascii="Calibri" w:hAnsi="Calibri" w:cs="Calibri"/>
          <w:color w:val="000000"/>
          <w:sz w:val="24"/>
          <w:szCs w:val="24"/>
        </w:rPr>
        <w:t xml:space="preserve">s. </w:t>
      </w:r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Kidd S, Lee MV, </w:t>
      </w:r>
      <w:proofErr w:type="spellStart"/>
      <w:r w:rsidR="00653572" w:rsidRPr="00653572">
        <w:rPr>
          <w:rFonts w:ascii="Calibri" w:hAnsi="Calibri" w:cs="Calibri"/>
          <w:color w:val="000000"/>
          <w:sz w:val="24"/>
          <w:szCs w:val="24"/>
        </w:rPr>
        <w:t>Maningas</w:t>
      </w:r>
      <w:proofErr w:type="spellEnd"/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 E et al. Gonococcal susceptibility to cephalosporins – Hawaii, 2003 to 2011. Sex Transm Dis. </w:t>
      </w:r>
      <w:proofErr w:type="gramStart"/>
      <w:r w:rsidR="00653572" w:rsidRPr="00653572">
        <w:rPr>
          <w:rFonts w:ascii="Calibri" w:hAnsi="Calibri" w:cs="Calibri"/>
          <w:color w:val="000000"/>
          <w:sz w:val="24"/>
          <w:szCs w:val="24"/>
        </w:rPr>
        <w:t>2013;40:756</w:t>
      </w:r>
      <w:proofErr w:type="gramEnd"/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–9. </w:t>
      </w:r>
      <w:r w:rsidR="00653572" w:rsidRPr="00653572">
        <w:rPr>
          <w:rFonts w:ascii="Source Sans Pro" w:eastAsia="Times New Roman" w:hAnsi="Source Sans Pro" w:cs="Times New Roman"/>
          <w:color w:val="2A2A2A"/>
          <w:sz w:val="24"/>
          <w:szCs w:val="24"/>
          <w:lang w:val="en"/>
        </w:rPr>
        <w:t xml:space="preserve"> </w:t>
      </w:r>
    </w:p>
    <w:p w14:paraId="3CBE3B02" w14:textId="2E223F73" w:rsidR="00653572" w:rsidRDefault="00EE0A3E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45</w:t>
      </w:r>
      <w:r w:rsidR="00653572">
        <w:rPr>
          <w:rFonts w:ascii="Calibri" w:hAnsi="Calibri" w:cs="Calibri"/>
          <w:color w:val="000000"/>
          <w:sz w:val="24"/>
          <w:szCs w:val="24"/>
        </w:rPr>
        <w:t xml:space="preserve">s. </w:t>
      </w:r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Katz AR, </w:t>
      </w:r>
      <w:proofErr w:type="spellStart"/>
      <w:r w:rsidR="00653572" w:rsidRPr="00653572">
        <w:rPr>
          <w:rFonts w:ascii="Calibri" w:hAnsi="Calibri" w:cs="Calibri"/>
          <w:color w:val="000000"/>
          <w:sz w:val="24"/>
          <w:szCs w:val="24"/>
        </w:rPr>
        <w:t>Komeya</w:t>
      </w:r>
      <w:proofErr w:type="spellEnd"/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 AY, Kirkcaldy RD, et al. Cluster of </w:t>
      </w:r>
      <w:r w:rsidR="00653572" w:rsidRPr="00653572">
        <w:rPr>
          <w:rFonts w:ascii="Calibri" w:hAnsi="Calibri" w:cs="Calibri"/>
          <w:i/>
          <w:iCs/>
          <w:color w:val="000000"/>
          <w:sz w:val="24"/>
          <w:szCs w:val="24"/>
        </w:rPr>
        <w:t>Neisseria gonorrhoeae</w:t>
      </w:r>
      <w:r w:rsidR="00653572" w:rsidRPr="00653572">
        <w:rPr>
          <w:rFonts w:ascii="Calibri" w:hAnsi="Calibri" w:cs="Calibri"/>
          <w:color w:val="000000"/>
          <w:sz w:val="24"/>
          <w:szCs w:val="24"/>
        </w:rPr>
        <w:t xml:space="preserve"> Isolates with high-level azithromycin resistance and decreased ceftriaxone susceptibility, Hawaii, 2016. Clin Infect Dis; 65(6):918-923. </w:t>
      </w:r>
    </w:p>
    <w:p w14:paraId="75FB63BF" w14:textId="45E47D6E" w:rsidR="00653572" w:rsidRPr="00653572" w:rsidRDefault="00EE0A3E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46</w:t>
      </w:r>
      <w:r w:rsidR="00653572">
        <w:rPr>
          <w:rFonts w:ascii="Calibri" w:hAnsi="Calibri" w:cs="Calibri"/>
          <w:color w:val="000000"/>
          <w:sz w:val="24"/>
          <w:szCs w:val="24"/>
        </w:rPr>
        <w:t xml:space="preserve">s. </w:t>
      </w:r>
      <w:r w:rsidR="00653572" w:rsidRPr="00653572">
        <w:rPr>
          <w:sz w:val="24"/>
          <w:szCs w:val="24"/>
        </w:rPr>
        <w:t xml:space="preserve">Thomas JC, </w:t>
      </w:r>
      <w:proofErr w:type="spellStart"/>
      <w:r w:rsidR="00653572" w:rsidRPr="00653572">
        <w:rPr>
          <w:sz w:val="24"/>
          <w:szCs w:val="24"/>
        </w:rPr>
        <w:t>Seby</w:t>
      </w:r>
      <w:proofErr w:type="spellEnd"/>
      <w:r w:rsidR="00653572" w:rsidRPr="00653572">
        <w:rPr>
          <w:sz w:val="24"/>
          <w:szCs w:val="24"/>
        </w:rPr>
        <w:t xml:space="preserve"> S, Abrams AJ. Evidence of Recent Genomic Evolution in Gonococcal Strains with Decreased Susceptibility to Cephalosporins or Azithromycin in the United States, 2014-2016. J Infect Dis. 2019;220(2):294-305.</w:t>
      </w:r>
    </w:p>
    <w:p w14:paraId="482E7EE9" w14:textId="25CCB15E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</w:t>
      </w:r>
      <w:r w:rsidR="00EE0A3E">
        <w:rPr>
          <w:rFonts w:ascii="Calibri" w:hAnsi="Calibri" w:cs="Calibri"/>
          <w:color w:val="000000"/>
          <w:sz w:val="24"/>
          <w:szCs w:val="24"/>
        </w:rPr>
        <w:t>7</w:t>
      </w:r>
      <w:r>
        <w:rPr>
          <w:rFonts w:ascii="Calibri" w:hAnsi="Calibri" w:cs="Calibri"/>
          <w:color w:val="000000"/>
          <w:sz w:val="24"/>
          <w:szCs w:val="24"/>
        </w:rPr>
        <w:t xml:space="preserve">s. 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Bachmann LH, Johnson RE, Cheng H, et al. Nucleic acid amplification tests for diagnosis of </w:t>
      </w:r>
      <w:r w:rsidRPr="00653572">
        <w:rPr>
          <w:rFonts w:ascii="Calibri" w:hAnsi="Calibri" w:cs="Calibri"/>
          <w:i/>
          <w:iCs/>
          <w:color w:val="000000"/>
          <w:sz w:val="24"/>
          <w:szCs w:val="24"/>
        </w:rPr>
        <w:t>Neisseria gonorrhoeae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Pr="00653572">
        <w:rPr>
          <w:rFonts w:ascii="Calibri" w:hAnsi="Calibri" w:cs="Calibri"/>
          <w:i/>
          <w:iCs/>
          <w:color w:val="000000"/>
          <w:sz w:val="24"/>
          <w:szCs w:val="24"/>
        </w:rPr>
        <w:t>Chlamydia trachomatis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 rectal infections. J Clin Microbiol. </w:t>
      </w:r>
      <w:proofErr w:type="gramStart"/>
      <w:r w:rsidRPr="00653572">
        <w:rPr>
          <w:rFonts w:ascii="Calibri" w:hAnsi="Calibri" w:cs="Calibri"/>
          <w:color w:val="000000"/>
          <w:sz w:val="24"/>
          <w:szCs w:val="24"/>
        </w:rPr>
        <w:t>2010;48:1827</w:t>
      </w:r>
      <w:proofErr w:type="gramEnd"/>
      <w:r w:rsidRPr="00653572">
        <w:rPr>
          <w:rFonts w:ascii="Calibri" w:hAnsi="Calibri" w:cs="Calibri"/>
          <w:color w:val="000000"/>
          <w:sz w:val="24"/>
          <w:szCs w:val="24"/>
        </w:rPr>
        <w:t>-1832.</w:t>
      </w:r>
    </w:p>
    <w:p w14:paraId="3AC79978" w14:textId="6FC8D885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</w:t>
      </w:r>
      <w:r w:rsidR="00DE0CBC">
        <w:rPr>
          <w:rFonts w:ascii="Calibri" w:hAnsi="Calibri" w:cs="Calibri"/>
          <w:color w:val="000000"/>
          <w:sz w:val="24"/>
          <w:szCs w:val="24"/>
        </w:rPr>
        <w:t>8</w:t>
      </w:r>
      <w:r>
        <w:rPr>
          <w:rFonts w:ascii="Calibri" w:hAnsi="Calibri" w:cs="Calibri"/>
          <w:color w:val="000000"/>
          <w:sz w:val="24"/>
          <w:szCs w:val="24"/>
        </w:rPr>
        <w:t xml:space="preserve">s. 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Bachmann LH, Johnson RE, Cheng H, et al. Nucleic acid amplification tests for diagnosis of </w:t>
      </w:r>
      <w:r w:rsidRPr="00653572">
        <w:rPr>
          <w:rFonts w:ascii="Calibri" w:hAnsi="Calibri" w:cs="Calibri"/>
          <w:i/>
          <w:iCs/>
          <w:color w:val="000000"/>
          <w:sz w:val="24"/>
          <w:szCs w:val="24"/>
        </w:rPr>
        <w:t>Neisseria gonorrhoeae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 oropharyngeal infections. J Clin Microbiol. </w:t>
      </w:r>
      <w:proofErr w:type="gramStart"/>
      <w:r w:rsidRPr="00653572">
        <w:rPr>
          <w:rFonts w:ascii="Calibri" w:hAnsi="Calibri" w:cs="Calibri"/>
          <w:color w:val="000000"/>
          <w:sz w:val="24"/>
          <w:szCs w:val="24"/>
        </w:rPr>
        <w:t>2009;47:902</w:t>
      </w:r>
      <w:proofErr w:type="gramEnd"/>
      <w:r w:rsidRPr="00653572">
        <w:rPr>
          <w:rFonts w:ascii="Calibri" w:hAnsi="Calibri" w:cs="Calibri"/>
          <w:color w:val="000000"/>
          <w:sz w:val="24"/>
          <w:szCs w:val="24"/>
        </w:rPr>
        <w:t>-907.</w:t>
      </w:r>
    </w:p>
    <w:p w14:paraId="16576EDB" w14:textId="09591EE6" w:rsidR="00653572" w:rsidRPr="00653572" w:rsidRDefault="00653572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</w:t>
      </w:r>
      <w:r w:rsidR="00DE0CBC">
        <w:rPr>
          <w:rFonts w:ascii="Calibri" w:hAnsi="Calibri" w:cs="Calibri"/>
          <w:color w:val="000000"/>
          <w:sz w:val="24"/>
          <w:szCs w:val="24"/>
        </w:rPr>
        <w:t>9</w:t>
      </w:r>
      <w:r>
        <w:rPr>
          <w:rFonts w:ascii="Calibri" w:hAnsi="Calibri" w:cs="Calibri"/>
          <w:color w:val="000000"/>
          <w:sz w:val="24"/>
          <w:szCs w:val="24"/>
        </w:rPr>
        <w:t xml:space="preserve">s. </w:t>
      </w:r>
      <w:proofErr w:type="spellStart"/>
      <w:r w:rsidRPr="00653572">
        <w:rPr>
          <w:rFonts w:ascii="Calibri" w:hAnsi="Calibri" w:cs="Calibri"/>
          <w:color w:val="000000"/>
          <w:sz w:val="24"/>
          <w:szCs w:val="24"/>
        </w:rPr>
        <w:t>Harryman</w:t>
      </w:r>
      <w:proofErr w:type="spellEnd"/>
      <w:r w:rsidRPr="00653572">
        <w:rPr>
          <w:rFonts w:ascii="Calibri" w:hAnsi="Calibri" w:cs="Calibri"/>
          <w:color w:val="000000"/>
          <w:sz w:val="24"/>
          <w:szCs w:val="24"/>
        </w:rPr>
        <w:t xml:space="preserve"> L, Scofield S, Macleod J, et al. Comparative performance of culture using swabs transported in Amies medium and the Aptima Combo 2 nucleic acid amplification test in detection of </w:t>
      </w:r>
      <w:r w:rsidRPr="00653572">
        <w:rPr>
          <w:rFonts w:ascii="Calibri" w:hAnsi="Calibri" w:cs="Calibri"/>
          <w:i/>
          <w:iCs/>
          <w:color w:val="000000"/>
          <w:sz w:val="24"/>
          <w:szCs w:val="24"/>
        </w:rPr>
        <w:t>Neisseria gonorrhoeae</w:t>
      </w:r>
      <w:r w:rsidRPr="00653572">
        <w:rPr>
          <w:rFonts w:ascii="Calibri" w:hAnsi="Calibri" w:cs="Calibri"/>
          <w:color w:val="000000"/>
          <w:sz w:val="24"/>
          <w:szCs w:val="24"/>
        </w:rPr>
        <w:t xml:space="preserve"> from genital and extra-genital sites: a retrospective study. Sex Transm Infect. </w:t>
      </w:r>
      <w:proofErr w:type="gramStart"/>
      <w:r w:rsidRPr="00653572">
        <w:rPr>
          <w:rFonts w:ascii="Calibri" w:hAnsi="Calibri" w:cs="Calibri"/>
          <w:color w:val="000000"/>
          <w:sz w:val="24"/>
          <w:szCs w:val="24"/>
        </w:rPr>
        <w:t>2012;88:27</w:t>
      </w:r>
      <w:proofErr w:type="gramEnd"/>
      <w:r w:rsidRPr="00653572">
        <w:rPr>
          <w:rFonts w:ascii="Calibri" w:hAnsi="Calibri" w:cs="Calibri"/>
          <w:color w:val="000000"/>
          <w:sz w:val="24"/>
          <w:szCs w:val="24"/>
        </w:rPr>
        <w:t xml:space="preserve">-31. </w:t>
      </w:r>
    </w:p>
    <w:p w14:paraId="7E2E9A1D" w14:textId="4E2EB125" w:rsidR="00653572" w:rsidRPr="00653572" w:rsidRDefault="00DE0CBC" w:rsidP="00653572">
      <w:pPr>
        <w:spacing w:line="48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50</w:t>
      </w:r>
      <w:r w:rsidR="00653572">
        <w:rPr>
          <w:sz w:val="24"/>
          <w:szCs w:val="24"/>
        </w:rPr>
        <w:t xml:space="preserve">s. </w:t>
      </w:r>
      <w:r w:rsidR="00653572" w:rsidRPr="00653572">
        <w:rPr>
          <w:sz w:val="24"/>
          <w:szCs w:val="24"/>
        </w:rPr>
        <w:t xml:space="preserve">St. Cyr S, Barbee L, Workowski KA, et al. Update to CDC’s Treatment Guidelines for Gonococcal Infection, 2020. MMWR </w:t>
      </w:r>
      <w:proofErr w:type="spellStart"/>
      <w:r w:rsidR="00653572" w:rsidRPr="00653572">
        <w:rPr>
          <w:sz w:val="24"/>
          <w:szCs w:val="24"/>
        </w:rPr>
        <w:t>Morb</w:t>
      </w:r>
      <w:proofErr w:type="spellEnd"/>
      <w:r w:rsidR="00653572" w:rsidRPr="00653572">
        <w:rPr>
          <w:sz w:val="24"/>
          <w:szCs w:val="24"/>
        </w:rPr>
        <w:t xml:space="preserve"> Mortal </w:t>
      </w:r>
      <w:proofErr w:type="spellStart"/>
      <w:r w:rsidR="00653572" w:rsidRPr="00653572">
        <w:rPr>
          <w:sz w:val="24"/>
          <w:szCs w:val="24"/>
        </w:rPr>
        <w:t>Wkly</w:t>
      </w:r>
      <w:proofErr w:type="spellEnd"/>
      <w:r w:rsidR="00653572" w:rsidRPr="00653572">
        <w:rPr>
          <w:sz w:val="24"/>
          <w:szCs w:val="24"/>
        </w:rPr>
        <w:t xml:space="preserve"> Rep </w:t>
      </w:r>
      <w:proofErr w:type="gramStart"/>
      <w:r w:rsidR="00653572" w:rsidRPr="00653572">
        <w:rPr>
          <w:sz w:val="24"/>
          <w:szCs w:val="24"/>
        </w:rPr>
        <w:t>2020;69:1911</w:t>
      </w:r>
      <w:proofErr w:type="gramEnd"/>
      <w:r w:rsidR="00653572" w:rsidRPr="00653572">
        <w:rPr>
          <w:sz w:val="24"/>
          <w:szCs w:val="24"/>
        </w:rPr>
        <w:t xml:space="preserve">–1916. DOI: </w:t>
      </w:r>
      <w:hyperlink r:id="rId8" w:history="1">
        <w:r w:rsidR="00653572" w:rsidRPr="00653572">
          <w:rPr>
            <w:rStyle w:val="Hyperlink"/>
            <w:sz w:val="24"/>
            <w:szCs w:val="24"/>
          </w:rPr>
          <w:t>https://dx.doi.org/10.15585/mmwr.mm6950a6</w:t>
        </w:r>
      </w:hyperlink>
    </w:p>
    <w:sectPr w:rsidR="00653572" w:rsidRPr="0065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2747" w14:textId="77777777" w:rsidR="00C717E7" w:rsidRDefault="00C717E7" w:rsidP="00C717E7">
      <w:pPr>
        <w:spacing w:after="0" w:line="240" w:lineRule="auto"/>
      </w:pPr>
      <w:r>
        <w:separator/>
      </w:r>
    </w:p>
  </w:endnote>
  <w:endnote w:type="continuationSeparator" w:id="0">
    <w:p w14:paraId="2095E471" w14:textId="77777777" w:rsidR="00C717E7" w:rsidRDefault="00C717E7" w:rsidP="00C7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6C8F" w14:textId="77777777" w:rsidR="00C717E7" w:rsidRDefault="00C717E7" w:rsidP="00C717E7">
      <w:pPr>
        <w:spacing w:after="0" w:line="240" w:lineRule="auto"/>
      </w:pPr>
      <w:r>
        <w:separator/>
      </w:r>
    </w:p>
  </w:footnote>
  <w:footnote w:type="continuationSeparator" w:id="0">
    <w:p w14:paraId="5F9459C8" w14:textId="77777777" w:rsidR="00C717E7" w:rsidRDefault="00C717E7" w:rsidP="00C7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213AA"/>
    <w:multiLevelType w:val="hybridMultilevel"/>
    <w:tmpl w:val="280A6A32"/>
    <w:lvl w:ilvl="0" w:tplc="0C9E50D4">
      <w:start w:val="3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12C9"/>
    <w:multiLevelType w:val="hybridMultilevel"/>
    <w:tmpl w:val="9FF024D8"/>
    <w:lvl w:ilvl="0" w:tplc="3C06055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5856">
    <w:abstractNumId w:val="1"/>
  </w:num>
  <w:num w:numId="2" w16cid:durableId="211891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72"/>
    <w:rsid w:val="000E2D27"/>
    <w:rsid w:val="000F6B55"/>
    <w:rsid w:val="00124B62"/>
    <w:rsid w:val="001C777D"/>
    <w:rsid w:val="00424D08"/>
    <w:rsid w:val="00465360"/>
    <w:rsid w:val="00514D5A"/>
    <w:rsid w:val="006135DC"/>
    <w:rsid w:val="00653572"/>
    <w:rsid w:val="00772319"/>
    <w:rsid w:val="00823FEB"/>
    <w:rsid w:val="00887458"/>
    <w:rsid w:val="00941A46"/>
    <w:rsid w:val="009E7975"/>
    <w:rsid w:val="00A90069"/>
    <w:rsid w:val="00C717E7"/>
    <w:rsid w:val="00CC2AA0"/>
    <w:rsid w:val="00D325EE"/>
    <w:rsid w:val="00DE0CBC"/>
    <w:rsid w:val="00E42667"/>
    <w:rsid w:val="00E573CD"/>
    <w:rsid w:val="00EB2052"/>
    <w:rsid w:val="00EE0A3E"/>
    <w:rsid w:val="00EE4A8D"/>
    <w:rsid w:val="00F3743F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5C372A"/>
  <w15:chartTrackingRefBased/>
  <w15:docId w15:val="{295B7FF4-29D1-492D-BA32-24AED89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35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3572"/>
  </w:style>
  <w:style w:type="character" w:styleId="Hyperlink">
    <w:name w:val="Hyperlink"/>
    <w:basedOn w:val="DefaultParagraphFont"/>
    <w:uiPriority w:val="99"/>
    <w:unhideWhenUsed/>
    <w:rsid w:val="006535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2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0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5585/mmwr.mm6950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ADE6-6D42-463F-91CB-079CF8EB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Quilter, Laura (CDC/DDID/NCHHSTP/DSTDP)</dc:creator>
  <cp:keywords/>
  <dc:description/>
  <cp:lastModifiedBy>Quilter, Laura (CDC/NCHHSTP/DSTDP)</cp:lastModifiedBy>
  <cp:revision>2</cp:revision>
  <dcterms:created xsi:type="dcterms:W3CDTF">2024-07-25T16:39:00Z</dcterms:created>
  <dcterms:modified xsi:type="dcterms:W3CDTF">2024-07-25T16:39:00Z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2021-06-01T00:43:26Z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cd63eec4-e8f9-4d11-a0d8-0160662feaa3</vt:lpwstr>
  </property>
  <property fmtid="{D5CDD505-2E9C-101B-9397-08002B2CF9AE}" pid="8" name="MSIP_Label_7b94a7b8-f06c-4dfe-bdcc-9b548fd58c31_ContentBits">
    <vt:lpwstr>0</vt:lpwstr>
  </property>
</Properties>
</file>