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84" w:type="pct"/>
        <w:jc w:val="center"/>
        <w:tblLook w:val="04A0" w:firstRow="1" w:lastRow="0" w:firstColumn="1" w:lastColumn="0" w:noHBand="0" w:noVBand="1"/>
      </w:tblPr>
      <w:tblGrid>
        <w:gridCol w:w="2252"/>
        <w:gridCol w:w="49"/>
        <w:gridCol w:w="2534"/>
        <w:gridCol w:w="121"/>
        <w:gridCol w:w="2462"/>
        <w:gridCol w:w="193"/>
        <w:gridCol w:w="2386"/>
        <w:gridCol w:w="269"/>
      </w:tblGrid>
      <w:tr w:rsidR="00200EB7" w:rsidRPr="006412AB" w14:paraId="7B52855F" w14:textId="77777777" w:rsidTr="001E0CFE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E30564" w14:textId="77777777" w:rsidR="00200EB7" w:rsidRPr="006412AB" w:rsidRDefault="00200EB7" w:rsidP="00632303">
            <w:r>
              <w:rPr>
                <w:b/>
                <w:bCs/>
              </w:rPr>
              <w:t xml:space="preserve">Supplemental Table 1. Comparison* of geometric mean minimum inhibitory concentrations by antimicrobial, anatomic site of gonococcal infection, and geographic region among men who have sex with men </w:t>
            </w:r>
            <w:r>
              <w:rPr>
                <w:rFonts w:cstheme="minorHAnsi"/>
                <w:b/>
                <w:i/>
              </w:rPr>
              <w:t>—</w:t>
            </w:r>
            <w:r>
              <w:rPr>
                <w:b/>
              </w:rPr>
              <w:t xml:space="preserve"> eGISP and SURRG, 2018–2019</w:t>
            </w:r>
          </w:p>
        </w:tc>
      </w:tr>
      <w:tr w:rsidR="00200EB7" w:rsidRPr="005C4339" w14:paraId="3D087CF4" w14:textId="77777777" w:rsidTr="001E0CFE">
        <w:trPr>
          <w:jc w:val="center"/>
        </w:trPr>
        <w:tc>
          <w:tcPr>
            <w:tcW w:w="1121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3889F" w14:textId="77777777" w:rsidR="00200EB7" w:rsidRPr="005C4339" w:rsidRDefault="00200EB7" w:rsidP="00632303">
            <w:pPr>
              <w:rPr>
                <w:b/>
                <w:bCs/>
              </w:rPr>
            </w:pPr>
            <w:r w:rsidRPr="005C4339">
              <w:rPr>
                <w:b/>
                <w:bCs/>
              </w:rPr>
              <w:t xml:space="preserve">Antimicrobial and </w:t>
            </w:r>
            <w:r>
              <w:rPr>
                <w:b/>
                <w:bCs/>
              </w:rPr>
              <w:t>geographic region**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D0005" w14:textId="77777777" w:rsidR="00200EB7" w:rsidRPr="005C4339" w:rsidRDefault="00200EB7" w:rsidP="00632303">
            <w:pPr>
              <w:jc w:val="center"/>
              <w:rPr>
                <w:b/>
                <w:bCs/>
              </w:rPr>
            </w:pPr>
            <w:r w:rsidRPr="005C4339">
              <w:rPr>
                <w:b/>
                <w:bCs/>
              </w:rPr>
              <w:t>Pharyngeal</w:t>
            </w:r>
            <w:r>
              <w:rPr>
                <w:b/>
                <w:bCs/>
              </w:rPr>
              <w:t xml:space="preserve"> (n=1,049)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6ABDD" w14:textId="77777777" w:rsidR="00200EB7" w:rsidRPr="005C4339" w:rsidRDefault="00200EB7" w:rsidP="00632303">
            <w:pPr>
              <w:jc w:val="center"/>
              <w:rPr>
                <w:b/>
                <w:bCs/>
              </w:rPr>
            </w:pPr>
            <w:r w:rsidRPr="005C4339">
              <w:rPr>
                <w:b/>
                <w:bCs/>
              </w:rPr>
              <w:t>Rectal</w:t>
            </w:r>
            <w:r>
              <w:rPr>
                <w:b/>
                <w:bCs/>
              </w:rPr>
              <w:t xml:space="preserve"> (n=1,553)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C146D" w14:textId="77777777" w:rsidR="00200EB7" w:rsidRPr="005C4339" w:rsidRDefault="00200EB7" w:rsidP="00632303">
            <w:pPr>
              <w:jc w:val="center"/>
              <w:rPr>
                <w:b/>
                <w:bCs/>
              </w:rPr>
            </w:pPr>
            <w:r w:rsidRPr="005C4339">
              <w:rPr>
                <w:b/>
                <w:bCs/>
              </w:rPr>
              <w:t>Urethral</w:t>
            </w:r>
            <w:r>
              <w:rPr>
                <w:b/>
                <w:bCs/>
              </w:rPr>
              <w:t xml:space="preserve"> (n=3,974)</w:t>
            </w:r>
          </w:p>
        </w:tc>
      </w:tr>
      <w:tr w:rsidR="00200EB7" w14:paraId="29B2C68A" w14:textId="77777777" w:rsidTr="001E0CFE">
        <w:trPr>
          <w:jc w:val="center"/>
        </w:trPr>
        <w:tc>
          <w:tcPr>
            <w:tcW w:w="112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E70F0" w14:textId="77777777" w:rsidR="00200EB7" w:rsidRDefault="00200EB7" w:rsidP="00632303"/>
        </w:tc>
        <w:tc>
          <w:tcPr>
            <w:tcW w:w="387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2F67EE" w14:textId="77777777" w:rsidR="00200EB7" w:rsidRDefault="00200EB7" w:rsidP="00632303">
            <w:pPr>
              <w:jc w:val="center"/>
            </w:pPr>
            <w:r>
              <w:rPr>
                <w:b/>
                <w:bCs/>
              </w:rPr>
              <w:t>Geometric Mean MIC (95% CI)</w:t>
            </w:r>
          </w:p>
        </w:tc>
      </w:tr>
      <w:tr w:rsidR="00200EB7" w:rsidRPr="00F035EA" w14:paraId="39C7DE30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774FF" w14:textId="77777777" w:rsidR="00200EB7" w:rsidRPr="005C4339" w:rsidRDefault="00200EB7" w:rsidP="00632303">
            <w:pPr>
              <w:rPr>
                <w:b/>
                <w:bCs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44CF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CA1CD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7FED3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</w:tr>
      <w:tr w:rsidR="00200EB7" w:rsidRPr="00F035EA" w14:paraId="23CB44F3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3A2BE" w14:textId="77777777" w:rsidR="00200EB7" w:rsidRPr="005C4339" w:rsidRDefault="00200EB7" w:rsidP="00632303">
            <w:pPr>
              <w:rPr>
                <w:b/>
                <w:bCs/>
              </w:rPr>
            </w:pPr>
            <w:r w:rsidRPr="005C4339">
              <w:rPr>
                <w:b/>
                <w:bCs/>
              </w:rPr>
              <w:t>Azithromycin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71B8D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8E9D4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F62B9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</w:tr>
      <w:tr w:rsidR="00200EB7" w:rsidRPr="006412AB" w14:paraId="24608702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0EDED" w14:textId="77777777" w:rsidR="00200EB7" w:rsidRDefault="00200EB7" w:rsidP="00632303">
            <w:r>
              <w:t xml:space="preserve">  Northeast (n=2,103)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47A29" w14:textId="77777777" w:rsidR="00200EB7" w:rsidRPr="006412AB" w:rsidRDefault="00200EB7" w:rsidP="00632303">
            <w:pPr>
              <w:jc w:val="center"/>
              <w:rPr>
                <w:sz w:val="20"/>
                <w:szCs w:val="20"/>
              </w:rPr>
            </w:pPr>
            <w:r w:rsidRPr="006412AB">
              <w:rPr>
                <w:rFonts w:ascii="Calibri" w:hAnsi="Calibri" w:cs="Calibri"/>
                <w:color w:val="000000"/>
                <w:sz w:val="20"/>
                <w:szCs w:val="20"/>
              </w:rPr>
              <w:t>0.41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6412AB">
              <w:rPr>
                <w:rFonts w:ascii="Calibri" w:hAnsi="Calibri" w:cs="Calibri"/>
                <w:color w:val="000000"/>
                <w:sz w:val="20"/>
                <w:szCs w:val="20"/>
              </w:rPr>
              <w:t>0.35-0.48)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F414C" w14:textId="77777777" w:rsidR="00200EB7" w:rsidRPr="006412AB" w:rsidRDefault="00200EB7" w:rsidP="00632303">
            <w:pPr>
              <w:jc w:val="center"/>
              <w:rPr>
                <w:sz w:val="20"/>
                <w:szCs w:val="20"/>
              </w:rPr>
            </w:pPr>
            <w:r w:rsidRPr="006412AB">
              <w:rPr>
                <w:rFonts w:ascii="Calibri" w:hAnsi="Calibri" w:cs="Calibri"/>
                <w:color w:val="000000"/>
                <w:sz w:val="20"/>
                <w:szCs w:val="20"/>
              </w:rPr>
              <w:t>0.33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6412AB">
              <w:rPr>
                <w:rFonts w:ascii="Calibri" w:hAnsi="Calibri" w:cs="Calibri"/>
                <w:color w:val="000000"/>
                <w:sz w:val="20"/>
                <w:szCs w:val="20"/>
              </w:rPr>
              <w:t>0.28-0.37)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8E89D" w14:textId="77777777" w:rsidR="00200EB7" w:rsidRPr="006412AB" w:rsidRDefault="00200EB7" w:rsidP="00632303">
            <w:pPr>
              <w:jc w:val="center"/>
              <w:rPr>
                <w:sz w:val="20"/>
                <w:szCs w:val="20"/>
              </w:rPr>
            </w:pPr>
            <w:r w:rsidRPr="006412AB">
              <w:rPr>
                <w:rFonts w:ascii="Calibri" w:hAnsi="Calibri" w:cs="Calibri"/>
                <w:color w:val="000000"/>
                <w:sz w:val="20"/>
                <w:szCs w:val="20"/>
              </w:rPr>
              <w:t>0.32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6412AB">
              <w:rPr>
                <w:rFonts w:ascii="Calibri" w:hAnsi="Calibri" w:cs="Calibri"/>
                <w:color w:val="000000"/>
                <w:sz w:val="20"/>
                <w:szCs w:val="20"/>
              </w:rPr>
              <w:t>0.30-0.34)</w:t>
            </w:r>
          </w:p>
        </w:tc>
      </w:tr>
      <w:tr w:rsidR="00200EB7" w:rsidRPr="00F035EA" w14:paraId="5A8EAABE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2581" w14:textId="77777777" w:rsidR="00200EB7" w:rsidRDefault="00200EB7" w:rsidP="00632303">
            <w:r>
              <w:t xml:space="preserve">  Midwest (n=1,003)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38E2B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0.24-0.35)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EC5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0.24-0.33)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0ACA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0.26-0.31)</w:t>
            </w:r>
          </w:p>
        </w:tc>
      </w:tr>
      <w:tr w:rsidR="00200EB7" w:rsidRPr="00F035EA" w14:paraId="7F524AD7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9202E" w14:textId="77777777" w:rsidR="00200EB7" w:rsidRDefault="00200EB7" w:rsidP="00632303">
            <w:r>
              <w:t xml:space="preserve">  South (n=281)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406D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0.19-0.3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88CE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0.17-0.27)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19A89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0.18-0.25)</w:t>
            </w:r>
          </w:p>
        </w:tc>
      </w:tr>
      <w:tr w:rsidR="00200EB7" w:rsidRPr="00F035EA" w14:paraId="0E91A894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E087A" w14:textId="77777777" w:rsidR="00200EB7" w:rsidRDefault="00200EB7" w:rsidP="00632303">
            <w:r>
              <w:t xml:space="preserve">  West (n=3,189)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7F93A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0.28-0.33)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0F5CB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-0.34)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250C6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0.28-0.31)</w:t>
            </w:r>
          </w:p>
        </w:tc>
      </w:tr>
      <w:tr w:rsidR="00200EB7" w:rsidRPr="00F035EA" w14:paraId="1E8E7083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CF7EE" w14:textId="77777777" w:rsidR="00200EB7" w:rsidRPr="004944F6" w:rsidRDefault="00200EB7" w:rsidP="00632303">
            <w:pPr>
              <w:rPr>
                <w:b/>
                <w:bCs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027D8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58720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DA1A1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</w:tr>
      <w:tr w:rsidR="00200EB7" w:rsidRPr="00F035EA" w14:paraId="79A33527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F0EF4" w14:textId="77777777" w:rsidR="00200EB7" w:rsidRPr="004944F6" w:rsidRDefault="00200EB7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Cefixime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D9DC6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AADCA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9F7C5" w14:textId="77777777" w:rsidR="00200EB7" w:rsidRPr="00F035EA" w:rsidRDefault="00200EB7" w:rsidP="00632303">
            <w:pPr>
              <w:rPr>
                <w:sz w:val="20"/>
                <w:szCs w:val="20"/>
              </w:rPr>
            </w:pPr>
          </w:p>
        </w:tc>
      </w:tr>
      <w:tr w:rsidR="00200EB7" w:rsidRPr="00F035EA" w14:paraId="15576517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B0B4A" w14:textId="77777777" w:rsidR="00200EB7" w:rsidRDefault="00200EB7" w:rsidP="00632303">
            <w:r>
              <w:t xml:space="preserve">  Northeast (n=2,103)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CBB9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0.0186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0.017-0.02)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4B7E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0.017-0.019)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F7639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0.017-0.018)</w:t>
            </w:r>
          </w:p>
        </w:tc>
      </w:tr>
      <w:tr w:rsidR="00200EB7" w:rsidRPr="00F035EA" w14:paraId="5B54BC5A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DEAE9" w14:textId="77777777" w:rsidR="00200EB7" w:rsidRDefault="00200EB7" w:rsidP="00632303">
            <w:r>
              <w:t xml:space="preserve">  Midwest (n=1,003)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9D86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0.0186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0.017-0.021)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F55C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0.0174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0.016-0.019)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BCC2D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0.0151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0.014-0.016)</w:t>
            </w:r>
          </w:p>
        </w:tc>
      </w:tr>
      <w:tr w:rsidR="00200EB7" w:rsidRPr="00F035EA" w14:paraId="1B44823F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AB903" w14:textId="77777777" w:rsidR="00200EB7" w:rsidRDefault="00200EB7" w:rsidP="00632303">
            <w:r>
              <w:t xml:space="preserve">  South (n=281)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88CA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0.0153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0.013-0.018)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866A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0.0137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0.012-0.016)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66D1B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0.0158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0.014-0.018)</w:t>
            </w:r>
          </w:p>
        </w:tc>
      </w:tr>
      <w:tr w:rsidR="00200EB7" w:rsidRPr="00F035EA" w14:paraId="36C7A832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571C5" w14:textId="77777777" w:rsidR="00200EB7" w:rsidRDefault="00200EB7" w:rsidP="00632303">
            <w:r>
              <w:t xml:space="preserve">  West (n=3,189)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A65F6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0.019-0.021)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66E9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0.0187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0.018-0.019)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CDFEE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0.0188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0.018-0.019)</w:t>
            </w:r>
          </w:p>
        </w:tc>
      </w:tr>
      <w:tr w:rsidR="00200EB7" w:rsidRPr="00F035EA" w14:paraId="46237F38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C4DDF" w14:textId="77777777" w:rsidR="00200EB7" w:rsidRPr="004944F6" w:rsidRDefault="00200EB7" w:rsidP="00632303">
            <w:pPr>
              <w:rPr>
                <w:b/>
                <w:bCs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43755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B911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B128D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53AD821D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45292" w14:textId="77777777" w:rsidR="00200EB7" w:rsidRPr="004944F6" w:rsidRDefault="00200EB7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Ceftriaxone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092F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2E51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C1FA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585DEFEB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57AC3" w14:textId="77777777" w:rsidR="00200EB7" w:rsidRDefault="00200EB7" w:rsidP="00632303">
            <w:r>
              <w:t xml:space="preserve">  Northeast (n=2,103)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357B7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0.011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0.010-0.012)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8EF4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0.0089-0.011)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F806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0.0096-0.01</w:t>
            </w:r>
            <w:r>
              <w:rPr>
                <w:sz w:val="20"/>
                <w:szCs w:val="20"/>
              </w:rPr>
              <w:t>0</w:t>
            </w:r>
            <w:r w:rsidRPr="00F035EA">
              <w:rPr>
                <w:sz w:val="20"/>
                <w:szCs w:val="20"/>
              </w:rPr>
              <w:t>)</w:t>
            </w:r>
          </w:p>
        </w:tc>
      </w:tr>
      <w:tr w:rsidR="00200EB7" w:rsidRPr="00F035EA" w14:paraId="06F69AE9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9F7EB" w14:textId="77777777" w:rsidR="00200EB7" w:rsidRDefault="00200EB7" w:rsidP="00632303">
            <w:r>
              <w:t xml:space="preserve">  Midwest (n=1,003)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8BB47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0.011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0.009-0.012)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5628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0.009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>
              <w:rPr>
                <w:sz w:val="20"/>
                <w:szCs w:val="20"/>
              </w:rPr>
              <w:t>(</w:t>
            </w:r>
            <w:r w:rsidRPr="00F035EA">
              <w:rPr>
                <w:sz w:val="20"/>
                <w:szCs w:val="20"/>
              </w:rPr>
              <w:t>0.008-0.010)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145FB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0.008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8</w:t>
            </w:r>
            <w:r w:rsidRPr="00F035EA">
              <w:rPr>
                <w:sz w:val="20"/>
                <w:szCs w:val="20"/>
              </w:rPr>
              <w:t>-0.009)</w:t>
            </w:r>
          </w:p>
        </w:tc>
      </w:tr>
      <w:tr w:rsidR="00200EB7" w:rsidRPr="00F035EA" w14:paraId="1A3A26FC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7F43" w14:textId="77777777" w:rsidR="00200EB7" w:rsidRDefault="00200EB7" w:rsidP="00632303">
            <w:r>
              <w:t xml:space="preserve">  South (n=281)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C0407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0.008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0.007-0.01</w:t>
            </w:r>
            <w:r>
              <w:rPr>
                <w:sz w:val="20"/>
                <w:szCs w:val="20"/>
              </w:rPr>
              <w:t>0</w:t>
            </w:r>
            <w:r w:rsidRPr="00F035EA">
              <w:rPr>
                <w:sz w:val="20"/>
                <w:szCs w:val="20"/>
              </w:rPr>
              <w:t>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386D1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0.007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0.006-0.00</w:t>
            </w:r>
            <w:r>
              <w:rPr>
                <w:sz w:val="20"/>
                <w:szCs w:val="20"/>
              </w:rPr>
              <w:t>9</w:t>
            </w:r>
            <w:r w:rsidRPr="00F035EA">
              <w:rPr>
                <w:sz w:val="20"/>
                <w:szCs w:val="20"/>
              </w:rPr>
              <w:t>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7C696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0.008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8</w:t>
            </w:r>
            <w:r w:rsidRPr="00F035EA">
              <w:rPr>
                <w:sz w:val="20"/>
                <w:szCs w:val="20"/>
              </w:rPr>
              <w:t>-0.010)</w:t>
            </w:r>
          </w:p>
        </w:tc>
      </w:tr>
      <w:tr w:rsidR="00200EB7" w:rsidRPr="00F035EA" w14:paraId="5EFA64D8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657C1" w14:textId="77777777" w:rsidR="00200EB7" w:rsidRDefault="00200EB7" w:rsidP="00632303">
            <w:r>
              <w:t xml:space="preserve">  West (n=3,189)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16885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0.011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0.01</w:t>
            </w:r>
            <w:r>
              <w:rPr>
                <w:sz w:val="20"/>
                <w:szCs w:val="20"/>
              </w:rPr>
              <w:t>0</w:t>
            </w:r>
            <w:r w:rsidRPr="00F035EA">
              <w:rPr>
                <w:sz w:val="20"/>
                <w:szCs w:val="20"/>
              </w:rPr>
              <w:t>-0.012)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9540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0.010-0.011)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1976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sz w:val="20"/>
                <w:szCs w:val="20"/>
              </w:rPr>
              <w:t>0.010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95% CI: </w:t>
            </w:r>
            <w:r w:rsidRPr="00F035EA">
              <w:rPr>
                <w:sz w:val="20"/>
                <w:szCs w:val="20"/>
              </w:rPr>
              <w:t>0.01</w:t>
            </w:r>
            <w:r>
              <w:rPr>
                <w:sz w:val="20"/>
                <w:szCs w:val="20"/>
              </w:rPr>
              <w:t>0</w:t>
            </w:r>
            <w:r w:rsidRPr="00F035EA">
              <w:rPr>
                <w:sz w:val="20"/>
                <w:szCs w:val="20"/>
              </w:rPr>
              <w:t>-0.011)</w:t>
            </w:r>
          </w:p>
        </w:tc>
      </w:tr>
      <w:tr w:rsidR="00200EB7" w:rsidRPr="00F035EA" w14:paraId="33621ED4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B9A3F" w14:textId="77777777" w:rsidR="00200EB7" w:rsidRDefault="00200EB7" w:rsidP="00632303"/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92C51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5F991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3F6DB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2039270C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7AD0" w14:textId="77777777" w:rsidR="00200EB7" w:rsidRPr="004944F6" w:rsidRDefault="00200EB7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Ciprofloxacin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5688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91E7A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2F0B5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6C8E33E7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BC24A" w14:textId="77777777" w:rsidR="00200EB7" w:rsidRDefault="00200EB7" w:rsidP="00632303">
            <w:r>
              <w:t xml:space="preserve">  Northeast (n=2,103)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95CF0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0.089-0.22)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F24AD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-0.21)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ED13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0.13-0.18)</w:t>
            </w:r>
          </w:p>
        </w:tc>
      </w:tr>
      <w:tr w:rsidR="00200EB7" w:rsidRPr="00F035EA" w14:paraId="7F4B202C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A12D7" w14:textId="77777777" w:rsidR="00200EB7" w:rsidRDefault="00200EB7" w:rsidP="00632303">
            <w:r>
              <w:t xml:space="preserve">  Midwest (n=1,003)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18790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0.046-0.13)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A87C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-0.13)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7259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-0.08)</w:t>
            </w:r>
          </w:p>
        </w:tc>
      </w:tr>
      <w:tr w:rsidR="00200EB7" w:rsidRPr="00F035EA" w14:paraId="3CE415FC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E28E8" w14:textId="77777777" w:rsidR="00200EB7" w:rsidRDefault="00200EB7" w:rsidP="00632303">
            <w:r>
              <w:t xml:space="preserve">  South (n=281)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3F59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0.026-0.11)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098BD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0.03-0.14)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0637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-0.1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00EB7" w:rsidRPr="00F035EA" w14:paraId="41125695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C2AE8" w14:textId="77777777" w:rsidR="00200EB7" w:rsidRDefault="00200EB7" w:rsidP="00632303">
            <w:r>
              <w:t xml:space="preserve">  West (n=3,189)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6CF4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0.11-0.18)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A1409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0.08-0.13)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F56D1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-0.14)</w:t>
            </w:r>
          </w:p>
        </w:tc>
      </w:tr>
      <w:tr w:rsidR="00200EB7" w:rsidRPr="00F035EA" w14:paraId="5052312B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76FB" w14:textId="77777777" w:rsidR="00200EB7" w:rsidRDefault="00200EB7" w:rsidP="00632303"/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167C0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63899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6053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658BBBDF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52EF0" w14:textId="77777777" w:rsidR="00200EB7" w:rsidRPr="004944F6" w:rsidRDefault="00200EB7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Penicillin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6A8B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46F1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6BF0B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0E2E35C7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340AA" w14:textId="77777777" w:rsidR="00200EB7" w:rsidRDefault="00200EB7" w:rsidP="00632303">
            <w:r>
              <w:t xml:space="preserve">  Northeast (n=2,103)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48DC1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0.52-0.74)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EF057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0.48-0.64)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218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70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0.65-0.74)</w:t>
            </w:r>
          </w:p>
        </w:tc>
      </w:tr>
      <w:tr w:rsidR="00200EB7" w:rsidRPr="00F035EA" w14:paraId="5417AB6A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1BED4" w14:textId="77777777" w:rsidR="00200EB7" w:rsidRDefault="00200EB7" w:rsidP="00632303">
            <w:r>
              <w:t xml:space="preserve">  Midwest (n=1,003)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292F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0.52-0.87)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C362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0.45-0.68)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5CFF5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0.54-0.7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00EB7" w:rsidRPr="00F035EA" w14:paraId="66619F7F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7F14E" w14:textId="77777777" w:rsidR="00200EB7" w:rsidRDefault="00200EB7" w:rsidP="00632303">
            <w:r>
              <w:t xml:space="preserve">  South (n=281)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0FC9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0.40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0.29-0.56)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678EE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0.46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0.33-0.65)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A210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0.37-0.59)</w:t>
            </w:r>
          </w:p>
        </w:tc>
      </w:tr>
      <w:tr w:rsidR="00200EB7" w:rsidRPr="00F035EA" w14:paraId="444B7CDD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AD84" w14:textId="77777777" w:rsidR="00200EB7" w:rsidRDefault="00200EB7" w:rsidP="00632303">
            <w:r>
              <w:t xml:space="preserve">  West (n=3,189)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D8DC0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0.58-0.7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3CEB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0.59-0.69)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D7B98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0.63-0.71)</w:t>
            </w:r>
          </w:p>
        </w:tc>
      </w:tr>
      <w:tr w:rsidR="00200EB7" w:rsidRPr="00F035EA" w14:paraId="44933850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213DD" w14:textId="77777777" w:rsidR="00200EB7" w:rsidRDefault="00200EB7" w:rsidP="00632303"/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B62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8470A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A1AC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5440D3E1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428FB" w14:textId="77777777" w:rsidR="00200EB7" w:rsidRPr="004944F6" w:rsidRDefault="00200EB7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Tetracycline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50FCE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3DE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EDE3E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</w:p>
        </w:tc>
      </w:tr>
      <w:tr w:rsidR="00200EB7" w:rsidRPr="00F035EA" w14:paraId="122678F6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D332E" w14:textId="77777777" w:rsidR="00200EB7" w:rsidRDefault="00200EB7" w:rsidP="00632303">
            <w:r>
              <w:t xml:space="preserve">  Northeast (n=2,103)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60C0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1.84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1.5-2.2)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74F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1.79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1.5-2.1)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867E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1.58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1.5-1.7)</w:t>
            </w:r>
          </w:p>
        </w:tc>
      </w:tr>
      <w:tr w:rsidR="00200EB7" w:rsidRPr="00F035EA" w14:paraId="4E562A15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B34D4" w14:textId="77777777" w:rsidR="00200EB7" w:rsidRDefault="00200EB7" w:rsidP="00632303">
            <w:r>
              <w:t xml:space="preserve">  Midwest (n=1,003)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6A374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1.34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1.1-1.7)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944F9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1.28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1.1-1.5)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7E842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1.39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1.3-1.6)</w:t>
            </w:r>
          </w:p>
        </w:tc>
      </w:tr>
      <w:tr w:rsidR="00200EB7" w:rsidRPr="00F035EA" w14:paraId="7C4A2993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93614" w14:textId="77777777" w:rsidR="00200EB7" w:rsidRDefault="00200EB7" w:rsidP="00632303">
            <w:r>
              <w:t xml:space="preserve">  South (n=281)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C7DEC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0.92-1.7)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7ACB6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1.62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1.2-2.2)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9A41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0.95-1.4)</w:t>
            </w:r>
          </w:p>
        </w:tc>
      </w:tr>
      <w:tr w:rsidR="00200EB7" w:rsidRPr="00F035EA" w14:paraId="4B664B94" w14:textId="77777777" w:rsidTr="001E0CFE">
        <w:trPr>
          <w:jc w:val="center"/>
        </w:trPr>
        <w:tc>
          <w:tcPr>
            <w:tcW w:w="11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9F765" w14:textId="77777777" w:rsidR="00200EB7" w:rsidRDefault="00200EB7" w:rsidP="00632303">
            <w:r>
              <w:t xml:space="preserve">  West (n=3,189)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4B56F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1.54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1.4-1.7)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31B3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1.44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1.3-1.6)</w:t>
            </w:r>
          </w:p>
        </w:tc>
        <w:tc>
          <w:tcPr>
            <w:tcW w:w="1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C79B7" w14:textId="77777777" w:rsidR="00200EB7" w:rsidRPr="00F035EA" w:rsidRDefault="00200EB7" w:rsidP="00632303">
            <w:pPr>
              <w:jc w:val="center"/>
              <w:rPr>
                <w:sz w:val="20"/>
                <w:szCs w:val="20"/>
              </w:rPr>
            </w:pP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1.42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(95% CI: </w:t>
            </w:r>
            <w:r w:rsidRPr="00F035EA">
              <w:rPr>
                <w:rFonts w:ascii="Calibri" w:hAnsi="Calibri" w:cs="Calibri"/>
                <w:color w:val="000000"/>
                <w:sz w:val="20"/>
                <w:szCs w:val="20"/>
              </w:rPr>
              <w:t>1.3-1.5)</w:t>
            </w:r>
          </w:p>
        </w:tc>
      </w:tr>
      <w:tr w:rsidR="00200EB7" w:rsidRPr="00613454" w14:paraId="40FBCE9E" w14:textId="77777777" w:rsidTr="001E0CFE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6E4E66" w14:textId="77777777" w:rsidR="00200EB7" w:rsidRDefault="00200EB7" w:rsidP="00632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Abbreviations: </w:t>
            </w:r>
            <w:r w:rsidRPr="00644258">
              <w:rPr>
                <w:sz w:val="16"/>
                <w:szCs w:val="16"/>
              </w:rPr>
              <w:t>eGISP= enhanced Gonococcal Isolate Surveillance Project; SURRG= Strengthening the U.S. Response to Resistant Gonorrhea</w:t>
            </w:r>
            <w:r>
              <w:rPr>
                <w:sz w:val="16"/>
                <w:szCs w:val="16"/>
              </w:rPr>
              <w:t xml:space="preserve">; </w:t>
            </w:r>
            <w:r w:rsidRPr="008B3D41">
              <w:rPr>
                <w:sz w:val="16"/>
                <w:szCs w:val="16"/>
              </w:rPr>
              <w:t>MIC= minimum inhibitory concentration; CI= confidence interval</w:t>
            </w:r>
          </w:p>
          <w:p w14:paraId="58C26C88" w14:textId="77777777" w:rsidR="00200EB7" w:rsidRPr="008B3D41" w:rsidRDefault="00200EB7" w:rsidP="00632303">
            <w:pPr>
              <w:rPr>
                <w:sz w:val="16"/>
                <w:szCs w:val="16"/>
              </w:rPr>
            </w:pPr>
          </w:p>
          <w:p w14:paraId="35CA7034" w14:textId="46199FAC" w:rsidR="00200EB7" w:rsidRDefault="00200EB7" w:rsidP="00632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DB2674">
              <w:rPr>
                <w:sz w:val="16"/>
                <w:szCs w:val="16"/>
              </w:rPr>
              <w:t>We fitted</w:t>
            </w:r>
            <w:r>
              <w:rPr>
                <w:sz w:val="16"/>
                <w:szCs w:val="16"/>
              </w:rPr>
              <w:t xml:space="preserve"> overall</w:t>
            </w:r>
            <w:r w:rsidRPr="00DB2674">
              <w:rPr>
                <w:sz w:val="16"/>
                <w:szCs w:val="16"/>
              </w:rPr>
              <w:t xml:space="preserve"> models with and without “anatomic sites” and compared the two models to get the overall p-value; linear mixed</w:t>
            </w:r>
            <w:r w:rsidR="00BE15F3">
              <w:rPr>
                <w:sz w:val="16"/>
                <w:szCs w:val="16"/>
              </w:rPr>
              <w:t>-</w:t>
            </w:r>
            <w:r w:rsidRPr="00DB2674">
              <w:rPr>
                <w:sz w:val="16"/>
                <w:szCs w:val="16"/>
              </w:rPr>
              <w:t xml:space="preserve">effects model </w:t>
            </w:r>
            <w:r>
              <w:rPr>
                <w:sz w:val="16"/>
                <w:szCs w:val="16"/>
              </w:rPr>
              <w:t xml:space="preserve">was </w:t>
            </w:r>
            <w:r w:rsidRPr="00DB2674">
              <w:rPr>
                <w:sz w:val="16"/>
                <w:szCs w:val="16"/>
              </w:rPr>
              <w:t>used for geometric mean MICs across anatomic sites to account for the multiple isolates provided by the same patients.</w:t>
            </w:r>
            <w:r>
              <w:rPr>
                <w:sz w:val="16"/>
                <w:szCs w:val="16"/>
              </w:rPr>
              <w:t xml:space="preserve"> </w:t>
            </w:r>
            <w:r w:rsidRPr="006370A2">
              <w:rPr>
                <w:sz w:val="16"/>
                <w:szCs w:val="16"/>
              </w:rPr>
              <w:t>All geometric mean MICs were not statistically significant (p&lt;0.05)</w:t>
            </w:r>
            <w:r>
              <w:rPr>
                <w:sz w:val="16"/>
                <w:szCs w:val="16"/>
              </w:rPr>
              <w:t xml:space="preserve"> across anatomic sites</w:t>
            </w:r>
            <w:r w:rsidRPr="006370A2">
              <w:rPr>
                <w:sz w:val="16"/>
                <w:szCs w:val="16"/>
              </w:rPr>
              <w:t xml:space="preserve"> except for </w:t>
            </w:r>
            <w:r>
              <w:rPr>
                <w:sz w:val="16"/>
                <w:szCs w:val="16"/>
              </w:rPr>
              <w:t>azithromycin in the Northeast, cefixime in the Midwest,</w:t>
            </w:r>
            <w:r w:rsidRPr="006370A2">
              <w:rPr>
                <w:sz w:val="16"/>
                <w:szCs w:val="16"/>
              </w:rPr>
              <w:t xml:space="preserve"> and ceftriaxone</w:t>
            </w:r>
            <w:r>
              <w:rPr>
                <w:sz w:val="16"/>
                <w:szCs w:val="16"/>
              </w:rPr>
              <w:t xml:space="preserve"> in the Midwest.</w:t>
            </w:r>
            <w:r>
              <w:rPr>
                <w:b/>
                <w:bCs/>
              </w:rPr>
              <w:t xml:space="preserve"> </w:t>
            </w:r>
          </w:p>
          <w:p w14:paraId="323F49B7" w14:textId="77777777" w:rsidR="00200EB7" w:rsidRPr="00613454" w:rsidRDefault="00200EB7" w:rsidP="00632303">
            <w:r>
              <w:rPr>
                <w:sz w:val="16"/>
                <w:szCs w:val="16"/>
              </w:rPr>
              <w:t>*</w:t>
            </w:r>
            <w:r w:rsidRPr="008B3D41">
              <w:rPr>
                <w:sz w:val="16"/>
                <w:szCs w:val="16"/>
              </w:rPr>
              <w:t>*</w:t>
            </w:r>
            <w:r w:rsidRPr="008B3D41">
              <w:rPr>
                <w:b/>
                <w:bCs/>
                <w:sz w:val="16"/>
                <w:szCs w:val="16"/>
              </w:rPr>
              <w:t>Northeast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Philadelphia (PA), New York City (NYC); </w:t>
            </w:r>
            <w:r w:rsidRPr="008B3D41">
              <w:rPr>
                <w:b/>
                <w:bCs/>
                <w:sz w:val="16"/>
                <w:szCs w:val="16"/>
              </w:rPr>
              <w:t>Midwest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Columbus (OH), Indianapolis (IN), Chicago (IL), Milwaukee (WI), Minneapolis (MN), Pontiac (MI), Kalamazoo (MI); </w:t>
            </w:r>
            <w:r w:rsidRPr="008B3D41">
              <w:rPr>
                <w:b/>
                <w:bCs/>
                <w:sz w:val="16"/>
                <w:szCs w:val="16"/>
              </w:rPr>
              <w:t>South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Miami (FL), New Orleans (LA); Greensboro (NC); </w:t>
            </w:r>
            <w:r w:rsidRPr="008B3D41">
              <w:rPr>
                <w:b/>
                <w:bCs/>
                <w:sz w:val="16"/>
                <w:szCs w:val="16"/>
              </w:rPr>
              <w:t>West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Portland (OR), Las Vegas (NV), San Diego (CA), Orange County (CA), Seattle (WA), San Francisco (CA), Denver (CO), Honolulu (HI)</w:t>
            </w:r>
            <w:r>
              <w:rPr>
                <w:sz w:val="16"/>
                <w:szCs w:val="16"/>
              </w:rPr>
              <w:br/>
            </w:r>
          </w:p>
        </w:tc>
      </w:tr>
      <w:tr w:rsidR="00180AE5" w:rsidRPr="005C4339" w14:paraId="05059E02" w14:textId="77777777" w:rsidTr="001E0CFE">
        <w:trPr>
          <w:gridAfter w:val="1"/>
          <w:wAfter w:w="131" w:type="pct"/>
          <w:trHeight w:val="900"/>
          <w:jc w:val="center"/>
        </w:trPr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93A12" w14:textId="77777777" w:rsidR="00180AE5" w:rsidRPr="005C4339" w:rsidRDefault="00180AE5" w:rsidP="005E39D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Supplemental Table 2. Comparison* of proportion with elevated or resistant minimum inhibitory concentrations** by antimicrobial, anatomic site of gonococcal infection, and geographic region among men who have sex with men </w:t>
            </w:r>
            <w:r>
              <w:rPr>
                <w:rFonts w:cstheme="minorHAnsi"/>
                <w:b/>
                <w:i/>
              </w:rPr>
              <w:t>—</w:t>
            </w:r>
            <w:r>
              <w:rPr>
                <w:b/>
              </w:rPr>
              <w:t xml:space="preserve"> eGISP and SURRG, 2018–2019</w:t>
            </w:r>
          </w:p>
        </w:tc>
      </w:tr>
      <w:tr w:rsidR="00180AE5" w:rsidRPr="005C4339" w14:paraId="00CD8247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B618F" w14:textId="77777777" w:rsidR="00180AE5" w:rsidRPr="005C4339" w:rsidRDefault="00180AE5" w:rsidP="00632303">
            <w:pPr>
              <w:rPr>
                <w:b/>
                <w:bCs/>
              </w:rPr>
            </w:pPr>
            <w:r w:rsidRPr="005C4339">
              <w:rPr>
                <w:b/>
                <w:bCs/>
              </w:rPr>
              <w:t xml:space="preserve">Antimicrobial and </w:t>
            </w:r>
            <w:r>
              <w:rPr>
                <w:b/>
                <w:bCs/>
              </w:rPr>
              <w:t>geographic region***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A7294" w14:textId="77777777" w:rsidR="00180AE5" w:rsidRPr="005C4339" w:rsidRDefault="00180AE5" w:rsidP="00632303">
            <w:pPr>
              <w:jc w:val="center"/>
              <w:rPr>
                <w:b/>
                <w:bCs/>
              </w:rPr>
            </w:pPr>
            <w:r w:rsidRPr="005C4339">
              <w:rPr>
                <w:b/>
                <w:bCs/>
              </w:rPr>
              <w:t>Pharyngeal</w:t>
            </w:r>
            <w:r>
              <w:rPr>
                <w:b/>
                <w:bCs/>
              </w:rPr>
              <w:t xml:space="preserve"> (n=1,049)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A8A7B" w14:textId="77777777" w:rsidR="00180AE5" w:rsidRPr="005C4339" w:rsidRDefault="00180AE5" w:rsidP="00632303">
            <w:pPr>
              <w:jc w:val="center"/>
              <w:rPr>
                <w:b/>
                <w:bCs/>
              </w:rPr>
            </w:pPr>
            <w:r w:rsidRPr="005C4339">
              <w:rPr>
                <w:b/>
                <w:bCs/>
              </w:rPr>
              <w:t>Rectal</w:t>
            </w:r>
            <w:r>
              <w:rPr>
                <w:b/>
                <w:bCs/>
              </w:rPr>
              <w:t xml:space="preserve"> (n=1,553)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F6E0B" w14:textId="77777777" w:rsidR="00180AE5" w:rsidRPr="005C4339" w:rsidRDefault="00180AE5" w:rsidP="00632303">
            <w:pPr>
              <w:jc w:val="center"/>
              <w:rPr>
                <w:b/>
                <w:bCs/>
              </w:rPr>
            </w:pPr>
            <w:r w:rsidRPr="005C4339">
              <w:rPr>
                <w:b/>
                <w:bCs/>
              </w:rPr>
              <w:t>Urethral</w:t>
            </w:r>
            <w:r>
              <w:rPr>
                <w:b/>
                <w:bCs/>
              </w:rPr>
              <w:t xml:space="preserve"> (n=3,974)</w:t>
            </w:r>
          </w:p>
        </w:tc>
      </w:tr>
      <w:tr w:rsidR="00180AE5" w14:paraId="17642FCC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B8F05" w14:textId="77777777" w:rsidR="00180AE5" w:rsidRDefault="00180AE5" w:rsidP="00632303"/>
        </w:tc>
        <w:tc>
          <w:tcPr>
            <w:tcW w:w="377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A999F" w14:textId="77777777" w:rsidR="00180AE5" w:rsidRDefault="00180AE5" w:rsidP="00632303">
            <w:pPr>
              <w:jc w:val="center"/>
            </w:pPr>
            <w:r>
              <w:rPr>
                <w:b/>
                <w:bCs/>
              </w:rPr>
              <w:t>Number (%; 95% CI) with elevated or resistant MIC</w:t>
            </w:r>
          </w:p>
        </w:tc>
      </w:tr>
      <w:tr w:rsidR="00180AE5" w14:paraId="650BEFD7" w14:textId="77777777" w:rsidTr="001E0CFE">
        <w:trPr>
          <w:gridAfter w:val="1"/>
          <w:wAfter w:w="131" w:type="pct"/>
          <w:trHeight w:val="56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6013" w14:textId="77777777" w:rsidR="00180AE5" w:rsidRPr="005C4339" w:rsidRDefault="00180AE5" w:rsidP="00632303">
            <w:pPr>
              <w:rPr>
                <w:b/>
                <w:bCs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4B73B" w14:textId="77777777" w:rsidR="00180AE5" w:rsidRDefault="00180AE5" w:rsidP="00632303"/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635DE" w14:textId="77777777" w:rsidR="00180AE5" w:rsidRDefault="00180AE5" w:rsidP="00632303"/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D3A8D" w14:textId="77777777" w:rsidR="00180AE5" w:rsidRDefault="00180AE5" w:rsidP="00632303"/>
        </w:tc>
      </w:tr>
      <w:tr w:rsidR="00180AE5" w14:paraId="60D3663A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</w:tcPr>
          <w:p w14:paraId="15FCF150" w14:textId="77777777" w:rsidR="00180AE5" w:rsidRPr="005C4339" w:rsidRDefault="00180AE5" w:rsidP="00632303">
            <w:pPr>
              <w:rPr>
                <w:b/>
                <w:bCs/>
              </w:rPr>
            </w:pPr>
            <w:r w:rsidRPr="005C4339">
              <w:rPr>
                <w:b/>
                <w:bCs/>
              </w:rPr>
              <w:t>Azithromycin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23440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38D7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075CA" w14:textId="77777777" w:rsidR="00180AE5" w:rsidRDefault="00180AE5" w:rsidP="00632303">
            <w:pPr>
              <w:jc w:val="center"/>
            </w:pPr>
          </w:p>
        </w:tc>
      </w:tr>
      <w:tr w:rsidR="00180AE5" w:rsidRPr="009A3918" w14:paraId="7199C077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5A07B" w14:textId="77777777" w:rsidR="00180AE5" w:rsidRDefault="00180AE5" w:rsidP="00632303">
            <w:r>
              <w:t xml:space="preserve">  Northeast (n=2,103)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5E42" w14:textId="77777777" w:rsidR="00180AE5" w:rsidRPr="00851983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1983">
              <w:rPr>
                <w:rFonts w:ascii="Calibri" w:hAnsi="Calibri" w:cs="Calibri"/>
                <w:sz w:val="20"/>
                <w:szCs w:val="20"/>
              </w:rPr>
              <w:t xml:space="preserve">30/207 </w:t>
            </w:r>
          </w:p>
          <w:p w14:paraId="552EE011" w14:textId="77777777" w:rsidR="00180AE5" w:rsidRPr="002C6E9C" w:rsidRDefault="00180AE5" w:rsidP="00632303">
            <w:pPr>
              <w:jc w:val="center"/>
              <w:rPr>
                <w:color w:val="FF0000"/>
              </w:rPr>
            </w:pPr>
            <w:r w:rsidRPr="00851983">
              <w:rPr>
                <w:rFonts w:ascii="Calibri" w:hAnsi="Calibri" w:cs="Calibri"/>
                <w:sz w:val="20"/>
                <w:szCs w:val="20"/>
              </w:rPr>
              <w:t>(14.5%; 95% CI: 10.2-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85198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85198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6E111" w14:textId="77777777" w:rsidR="00180AE5" w:rsidRPr="005D7E1F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D7E1F">
              <w:rPr>
                <w:rFonts w:ascii="Calibri" w:hAnsi="Calibri" w:cs="Calibri"/>
                <w:sz w:val="20"/>
                <w:szCs w:val="20"/>
              </w:rPr>
              <w:t xml:space="preserve">36/290 </w:t>
            </w:r>
          </w:p>
          <w:p w14:paraId="5A050A70" w14:textId="77777777" w:rsidR="00180AE5" w:rsidRPr="002C6E9C" w:rsidRDefault="00180AE5" w:rsidP="00632303">
            <w:pPr>
              <w:jc w:val="center"/>
              <w:rPr>
                <w:color w:val="FF0000"/>
              </w:rPr>
            </w:pPr>
            <w:r w:rsidRPr="005D7E1F">
              <w:rPr>
                <w:rFonts w:ascii="Calibri" w:hAnsi="Calibri" w:cs="Calibri"/>
                <w:sz w:val="20"/>
                <w:szCs w:val="20"/>
              </w:rPr>
              <w:t>(12.4%; 95% CI: 9.0-16.8)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E4C8D" w14:textId="77777777" w:rsidR="00180AE5" w:rsidRPr="009E57BF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E57BF">
              <w:rPr>
                <w:rFonts w:ascii="Calibri" w:hAnsi="Calibri" w:cs="Calibri"/>
                <w:sz w:val="20"/>
                <w:szCs w:val="20"/>
              </w:rPr>
              <w:t xml:space="preserve">196/1,606 </w:t>
            </w:r>
          </w:p>
          <w:p w14:paraId="387B69E1" w14:textId="77777777" w:rsidR="00180AE5" w:rsidRPr="002C6E9C" w:rsidRDefault="00180AE5" w:rsidP="00632303">
            <w:pPr>
              <w:jc w:val="center"/>
              <w:rPr>
                <w:color w:val="FF0000"/>
              </w:rPr>
            </w:pPr>
            <w:r w:rsidRPr="009E57BF">
              <w:rPr>
                <w:rFonts w:ascii="Calibri" w:hAnsi="Calibri" w:cs="Calibri"/>
                <w:sz w:val="20"/>
                <w:szCs w:val="20"/>
              </w:rPr>
              <w:t>(12.2%; 95% CI: 10.6-13.9)</w:t>
            </w:r>
          </w:p>
        </w:tc>
      </w:tr>
      <w:tr w:rsidR="00180AE5" w14:paraId="6718D783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8C5E" w14:textId="77777777" w:rsidR="00180AE5" w:rsidRDefault="00180AE5" w:rsidP="00632303">
            <w:r>
              <w:t xml:space="preserve">  Midwest (n=1,003)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C4CA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18/147 </w:t>
            </w:r>
          </w:p>
          <w:p w14:paraId="442C86FF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(11.4%; 95% CI: 7.09-18.0)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CA29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22/236 </w:t>
            </w:r>
          </w:p>
          <w:p w14:paraId="72AF8BD1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(8.9%; 95% CI: 5.78-13.4)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B3C1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45/620 </w:t>
            </w:r>
          </w:p>
          <w:p w14:paraId="6463E36E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(7.0%; 95% CI: 5.2-9.39)</w:t>
            </w:r>
          </w:p>
        </w:tc>
      </w:tr>
      <w:tr w:rsidR="00180AE5" w14:paraId="5D870E03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B3A7" w14:textId="77777777" w:rsidR="00180AE5" w:rsidRDefault="00180AE5" w:rsidP="00632303">
            <w:r>
              <w:t xml:space="preserve">  South (n=281)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D931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6/61 </w:t>
            </w:r>
          </w:p>
          <w:p w14:paraId="7A413099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(8.6%; 95% CI: 3.46-19.7)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24AE7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2/60 </w:t>
            </w:r>
          </w:p>
          <w:p w14:paraId="37305A5B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(3.1%; 95% CI: 0.7-12.3)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7381D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3/160 </w:t>
            </w:r>
          </w:p>
          <w:p w14:paraId="11008F53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(1.8%; 95% CI: 0.57-5.66)</w:t>
            </w:r>
          </w:p>
        </w:tc>
      </w:tr>
      <w:tr w:rsidR="00180AE5" w14:paraId="3042C480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15F09" w14:textId="77777777" w:rsidR="00180AE5" w:rsidRDefault="00180AE5" w:rsidP="00632303">
            <w:r>
              <w:t xml:space="preserve">  West (n=3,189)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79CDB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70/634 </w:t>
            </w:r>
          </w:p>
          <w:p w14:paraId="6AE96D6D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(9.9%; 95% CI: 7.74-12.7)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7CFC8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122/967 </w:t>
            </w:r>
          </w:p>
          <w:p w14:paraId="648AF5C2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(11.8%; 95% CI: 9.81-14.2)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305F8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176/1,588 </w:t>
            </w:r>
          </w:p>
          <w:p w14:paraId="0908C38E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(10.4%; 95% CI: 8.9-12.1)</w:t>
            </w:r>
          </w:p>
        </w:tc>
      </w:tr>
      <w:tr w:rsidR="00180AE5" w14:paraId="440EDFC0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938E5" w14:textId="77777777" w:rsidR="00180AE5" w:rsidRPr="004944F6" w:rsidRDefault="00180AE5" w:rsidP="00632303">
            <w:pPr>
              <w:rPr>
                <w:b/>
                <w:bCs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886D3A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32137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ADF7FA" w14:textId="77777777" w:rsidR="00180AE5" w:rsidRDefault="00180AE5" w:rsidP="00632303">
            <w:pPr>
              <w:jc w:val="center"/>
            </w:pPr>
          </w:p>
        </w:tc>
      </w:tr>
      <w:tr w:rsidR="00180AE5" w14:paraId="07A87508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AFDB" w14:textId="77777777" w:rsidR="00180AE5" w:rsidRPr="004944F6" w:rsidRDefault="00180AE5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Cefixime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915A2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E714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0D497" w14:textId="77777777" w:rsidR="00180AE5" w:rsidRDefault="00180AE5" w:rsidP="00632303">
            <w:pPr>
              <w:jc w:val="center"/>
            </w:pPr>
          </w:p>
        </w:tc>
      </w:tr>
      <w:tr w:rsidR="00180AE5" w:rsidRPr="009836FF" w14:paraId="3CFAD686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7504" w14:textId="77777777" w:rsidR="00180AE5" w:rsidRPr="009836FF" w:rsidRDefault="00180AE5" w:rsidP="00632303">
            <w:r w:rsidRPr="009836FF">
              <w:t xml:space="preserve">  Northeast (n=2,103)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14BD" w14:textId="77777777" w:rsidR="00180AE5" w:rsidRPr="009836FF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6FF">
              <w:rPr>
                <w:rFonts w:ascii="Calibri" w:hAnsi="Calibri" w:cs="Calibri"/>
                <w:sz w:val="20"/>
                <w:szCs w:val="20"/>
              </w:rPr>
              <w:t xml:space="preserve">2/207 </w:t>
            </w:r>
          </w:p>
          <w:p w14:paraId="3AB45AEC" w14:textId="77777777" w:rsidR="00180AE5" w:rsidRPr="009836FF" w:rsidRDefault="00180AE5" w:rsidP="00632303">
            <w:pPr>
              <w:jc w:val="center"/>
            </w:pPr>
            <w:r w:rsidRPr="009836FF">
              <w:rPr>
                <w:rFonts w:ascii="Calibri" w:hAnsi="Calibri" w:cs="Calibri"/>
                <w:sz w:val="20"/>
                <w:szCs w:val="20"/>
              </w:rPr>
              <w:t>(0.97%; 95% CI: 0.242-3.78)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D56B" w14:textId="77777777" w:rsidR="00180AE5" w:rsidRPr="009836FF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6FF">
              <w:rPr>
                <w:rFonts w:ascii="Calibri" w:hAnsi="Calibri" w:cs="Calibri"/>
                <w:sz w:val="20"/>
                <w:szCs w:val="20"/>
              </w:rPr>
              <w:t xml:space="preserve">2/290 </w:t>
            </w:r>
          </w:p>
          <w:p w14:paraId="04D840DE" w14:textId="77777777" w:rsidR="00180AE5" w:rsidRPr="009836FF" w:rsidRDefault="00180AE5" w:rsidP="00632303">
            <w:pPr>
              <w:jc w:val="center"/>
            </w:pPr>
            <w:r w:rsidRPr="009836FF">
              <w:rPr>
                <w:rFonts w:ascii="Calibri" w:hAnsi="Calibri" w:cs="Calibri"/>
                <w:sz w:val="20"/>
                <w:szCs w:val="20"/>
              </w:rPr>
              <w:t>(0.69%; 95% CI: 0.173-2.71)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33B3" w14:textId="77777777" w:rsidR="00180AE5" w:rsidRPr="009836FF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6FF">
              <w:rPr>
                <w:rFonts w:ascii="Calibri" w:hAnsi="Calibri" w:cs="Calibri"/>
                <w:sz w:val="20"/>
                <w:szCs w:val="20"/>
              </w:rPr>
              <w:t xml:space="preserve">5/1,606 </w:t>
            </w:r>
          </w:p>
          <w:p w14:paraId="01F55CEE" w14:textId="77777777" w:rsidR="00180AE5" w:rsidRPr="009836FF" w:rsidRDefault="00180AE5" w:rsidP="00632303">
            <w:pPr>
              <w:jc w:val="center"/>
            </w:pPr>
            <w:r w:rsidRPr="009836FF">
              <w:rPr>
                <w:rFonts w:ascii="Calibri" w:hAnsi="Calibri" w:cs="Calibri"/>
                <w:sz w:val="20"/>
                <w:szCs w:val="20"/>
              </w:rPr>
              <w:t>(0.31%; 95% CI: 0.12-0.746)</w:t>
            </w:r>
          </w:p>
        </w:tc>
      </w:tr>
      <w:tr w:rsidR="00180AE5" w14:paraId="3D6F81D1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B822" w14:textId="77777777" w:rsidR="00180AE5" w:rsidRDefault="00180AE5" w:rsidP="00632303">
            <w:r>
              <w:t xml:space="preserve">  Midwest (n=1,003)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DEF3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0/147 </w:t>
            </w:r>
          </w:p>
          <w:p w14:paraId="532DC7A6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0E10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2/236 </w:t>
            </w:r>
          </w:p>
          <w:p w14:paraId="26953EBA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(0.85%; 95% CI: 0.21-3.33)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20EA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1/620 </w:t>
            </w:r>
          </w:p>
          <w:p w14:paraId="3BBF8574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(0.16%; 95% CI: 0.023-1.14)</w:t>
            </w:r>
          </w:p>
        </w:tc>
      </w:tr>
      <w:tr w:rsidR="00180AE5" w14:paraId="589DE04B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3FE1F" w14:textId="77777777" w:rsidR="00180AE5" w:rsidRDefault="00180AE5" w:rsidP="00632303">
            <w:r>
              <w:t xml:space="preserve">  South (n=281)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EB3D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1/61 </w:t>
            </w:r>
          </w:p>
          <w:p w14:paraId="3AF5664A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(1.6%; 95% CI: 0.23-10.8)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0AA2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0/60 </w:t>
            </w:r>
          </w:p>
          <w:p w14:paraId="133EDC52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6E5D1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0/160 </w:t>
            </w:r>
          </w:p>
          <w:p w14:paraId="50FB6D53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</w:tr>
      <w:tr w:rsidR="00180AE5" w14:paraId="236C9564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2809A" w14:textId="77777777" w:rsidR="00180AE5" w:rsidRDefault="00180AE5" w:rsidP="00632303">
            <w:r>
              <w:t xml:space="preserve">  West (n=3,189)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C683D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0/634 </w:t>
            </w:r>
          </w:p>
          <w:p w14:paraId="7337D342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(0%, 95% CI 0-0)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088C8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4/967 </w:t>
            </w:r>
          </w:p>
          <w:p w14:paraId="727C3998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(0.42%; 95% CI: 0.16-1.2)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A6D5D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5/1,588 </w:t>
            </w:r>
          </w:p>
          <w:p w14:paraId="6502470C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(0.32%; 95% CI: 0.13-0.75)</w:t>
            </w:r>
          </w:p>
        </w:tc>
      </w:tr>
      <w:tr w:rsidR="00180AE5" w14:paraId="487C7108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BE4BD" w14:textId="77777777" w:rsidR="00180AE5" w:rsidRPr="004944F6" w:rsidRDefault="00180AE5" w:rsidP="00632303">
            <w:pPr>
              <w:rPr>
                <w:b/>
                <w:bCs/>
              </w:rPr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2DE1C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F9B89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BE958F" w14:textId="77777777" w:rsidR="00180AE5" w:rsidRDefault="00180AE5" w:rsidP="00632303">
            <w:pPr>
              <w:jc w:val="center"/>
            </w:pPr>
          </w:p>
        </w:tc>
      </w:tr>
      <w:tr w:rsidR="00180AE5" w14:paraId="74BA0FB8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10D4" w14:textId="77777777" w:rsidR="00180AE5" w:rsidRPr="004944F6" w:rsidRDefault="00180AE5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Ceftriaxone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7573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8DDA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AC34" w14:textId="77777777" w:rsidR="00180AE5" w:rsidRDefault="00180AE5" w:rsidP="00632303">
            <w:pPr>
              <w:jc w:val="center"/>
            </w:pPr>
          </w:p>
        </w:tc>
      </w:tr>
      <w:tr w:rsidR="00180AE5" w:rsidRPr="009A3918" w14:paraId="496F1E14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F4F7" w14:textId="77777777" w:rsidR="00180AE5" w:rsidRDefault="00180AE5" w:rsidP="00632303">
            <w:r>
              <w:t xml:space="preserve">  Northeast (n=2,103)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6998" w14:textId="77777777" w:rsidR="00180AE5" w:rsidRPr="00DC0A2C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0A2C">
              <w:rPr>
                <w:rFonts w:ascii="Calibri" w:hAnsi="Calibri" w:cs="Calibri"/>
                <w:sz w:val="20"/>
                <w:szCs w:val="20"/>
              </w:rPr>
              <w:t xml:space="preserve">3/207 </w:t>
            </w:r>
          </w:p>
          <w:p w14:paraId="58DAB918" w14:textId="77777777" w:rsidR="00180AE5" w:rsidRPr="00DC0A2C" w:rsidRDefault="00180AE5" w:rsidP="00632303">
            <w:pPr>
              <w:jc w:val="center"/>
            </w:pPr>
            <w:r w:rsidRPr="00DC0A2C">
              <w:rPr>
                <w:rFonts w:ascii="Calibri" w:hAnsi="Calibri" w:cs="Calibri"/>
                <w:sz w:val="20"/>
                <w:szCs w:val="20"/>
              </w:rPr>
              <w:t>(1.5%; 95% CI: 0.47-4.4)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BB57E" w14:textId="77777777" w:rsidR="00180AE5" w:rsidRPr="00DC0A2C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0A2C">
              <w:rPr>
                <w:rFonts w:ascii="Calibri" w:hAnsi="Calibri" w:cs="Calibri"/>
                <w:sz w:val="20"/>
                <w:szCs w:val="20"/>
              </w:rPr>
              <w:t xml:space="preserve">1/290 </w:t>
            </w:r>
          </w:p>
          <w:p w14:paraId="286E9291" w14:textId="77777777" w:rsidR="00180AE5" w:rsidRPr="00DC0A2C" w:rsidRDefault="00180AE5" w:rsidP="00632303">
            <w:pPr>
              <w:jc w:val="center"/>
            </w:pPr>
            <w:r w:rsidRPr="00DC0A2C">
              <w:rPr>
                <w:rFonts w:ascii="Calibri" w:hAnsi="Calibri" w:cs="Calibri"/>
                <w:sz w:val="20"/>
                <w:szCs w:val="20"/>
              </w:rPr>
              <w:t>(0.35%; 95% CI: 0.05-2.41)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99ED1" w14:textId="77777777" w:rsidR="00180AE5" w:rsidRPr="00DC0A2C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0A2C">
              <w:rPr>
                <w:rFonts w:ascii="Calibri" w:hAnsi="Calibri" w:cs="Calibri"/>
                <w:sz w:val="20"/>
                <w:szCs w:val="20"/>
              </w:rPr>
              <w:t xml:space="preserve">5/1,606 </w:t>
            </w:r>
          </w:p>
          <w:p w14:paraId="674E7F1B" w14:textId="77777777" w:rsidR="00180AE5" w:rsidRPr="00DC0A2C" w:rsidRDefault="00180AE5" w:rsidP="00632303">
            <w:pPr>
              <w:jc w:val="center"/>
            </w:pPr>
            <w:r w:rsidRPr="00DC0A2C">
              <w:rPr>
                <w:rFonts w:ascii="Calibri" w:hAnsi="Calibri" w:cs="Calibri"/>
                <w:sz w:val="20"/>
                <w:szCs w:val="20"/>
              </w:rPr>
              <w:t>(0.31%; 95% CI: 0.13-0.746)</w:t>
            </w:r>
          </w:p>
        </w:tc>
      </w:tr>
      <w:tr w:rsidR="00180AE5" w14:paraId="1FA9FF01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1B4FD" w14:textId="77777777" w:rsidR="00180AE5" w:rsidRDefault="00180AE5" w:rsidP="00632303">
            <w:r>
              <w:t xml:space="preserve">  Midwest (n=1,003)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1F0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1/147 </w:t>
            </w:r>
          </w:p>
          <w:p w14:paraId="1C2DB0D6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(0.68%; 95% CI: 0.096-4.67)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C3C2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0/236 </w:t>
            </w:r>
          </w:p>
          <w:p w14:paraId="4C939DED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6CA1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0/620 </w:t>
            </w:r>
          </w:p>
          <w:p w14:paraId="683A4D07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</w:tr>
      <w:tr w:rsidR="00180AE5" w14:paraId="69D44E59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88DB2" w14:textId="77777777" w:rsidR="00180AE5" w:rsidRDefault="00180AE5" w:rsidP="00632303">
            <w:r>
              <w:t xml:space="preserve">  South (n=281)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0D8AD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1/61 </w:t>
            </w:r>
          </w:p>
          <w:p w14:paraId="50955E15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(1.6%; 95% CI: 0.23-10.8)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72193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0/60 </w:t>
            </w:r>
          </w:p>
          <w:p w14:paraId="7CDFC4FD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50DC8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0/160 </w:t>
            </w:r>
          </w:p>
          <w:p w14:paraId="043E6C7B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(0%; 95% CI 0-0)</w:t>
            </w:r>
          </w:p>
        </w:tc>
      </w:tr>
      <w:tr w:rsidR="00180AE5" w14:paraId="4ABC2CDE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E97DB" w14:textId="77777777" w:rsidR="00180AE5" w:rsidRDefault="00180AE5" w:rsidP="00632303">
            <w:r>
              <w:t xml:space="preserve">  West (n=3,189)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47922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2/634 </w:t>
            </w:r>
          </w:p>
          <w:p w14:paraId="20C7FF9F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(0.32%; 95% CI: 0.079-1.25)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62A50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1/967 </w:t>
            </w:r>
          </w:p>
          <w:p w14:paraId="08B217B5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(0.10%; 95% CI: 0.014-0.73)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429A9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2/1,588 </w:t>
            </w:r>
          </w:p>
          <w:p w14:paraId="58FF06FE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(0.13%; 95% CI: 0.032-0.502)</w:t>
            </w:r>
          </w:p>
        </w:tc>
      </w:tr>
      <w:tr w:rsidR="00180AE5" w14:paraId="468FF8F0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21E63" w14:textId="77777777" w:rsidR="00180AE5" w:rsidRDefault="00180AE5" w:rsidP="00632303"/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24785B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A2456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0B296" w14:textId="77777777" w:rsidR="00180AE5" w:rsidRDefault="00180AE5" w:rsidP="00632303">
            <w:pPr>
              <w:jc w:val="center"/>
            </w:pPr>
          </w:p>
        </w:tc>
      </w:tr>
      <w:tr w:rsidR="00180AE5" w14:paraId="05740470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DDDDD" w14:textId="77777777" w:rsidR="00180AE5" w:rsidRPr="004944F6" w:rsidRDefault="00180AE5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Ciprofloxacin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367B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0CA9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9286" w14:textId="77777777" w:rsidR="00180AE5" w:rsidRDefault="00180AE5" w:rsidP="00632303">
            <w:pPr>
              <w:jc w:val="center"/>
            </w:pPr>
          </w:p>
        </w:tc>
      </w:tr>
      <w:tr w:rsidR="00180AE5" w:rsidRPr="009A3918" w14:paraId="589A01FF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E36D" w14:textId="77777777" w:rsidR="00180AE5" w:rsidRDefault="00180AE5" w:rsidP="00632303">
            <w:r>
              <w:t xml:space="preserve">  Northeast (n=2,103)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A2EA" w14:textId="77777777" w:rsidR="00180AE5" w:rsidRPr="000D3658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658">
              <w:rPr>
                <w:rFonts w:ascii="Calibri" w:hAnsi="Calibri" w:cs="Calibri"/>
                <w:sz w:val="20"/>
                <w:szCs w:val="20"/>
              </w:rPr>
              <w:t xml:space="preserve">94/207 </w:t>
            </w:r>
          </w:p>
          <w:p w14:paraId="299DCE70" w14:textId="77777777" w:rsidR="00180AE5" w:rsidRPr="000D3658" w:rsidRDefault="00180AE5" w:rsidP="00632303">
            <w:pPr>
              <w:jc w:val="center"/>
            </w:pPr>
            <w:r w:rsidRPr="000D3658">
              <w:rPr>
                <w:rFonts w:ascii="Calibri" w:hAnsi="Calibri" w:cs="Calibri"/>
                <w:sz w:val="20"/>
                <w:szCs w:val="20"/>
              </w:rPr>
              <w:t>(45.2%; 95% CI: 38.3-52.2)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79F4" w14:textId="77777777" w:rsidR="00180AE5" w:rsidRPr="000D3658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658">
              <w:rPr>
                <w:rFonts w:ascii="Calibri" w:hAnsi="Calibri" w:cs="Calibri"/>
                <w:sz w:val="20"/>
                <w:szCs w:val="20"/>
              </w:rPr>
              <w:t xml:space="preserve">132/290 </w:t>
            </w:r>
          </w:p>
          <w:p w14:paraId="3B244242" w14:textId="77777777" w:rsidR="00180AE5" w:rsidRPr="000D3658" w:rsidRDefault="00180AE5" w:rsidP="00632303">
            <w:pPr>
              <w:jc w:val="center"/>
            </w:pPr>
            <w:r w:rsidRPr="000D3658">
              <w:rPr>
                <w:rFonts w:ascii="Calibri" w:hAnsi="Calibri" w:cs="Calibri"/>
                <w:sz w:val="20"/>
                <w:szCs w:val="20"/>
              </w:rPr>
              <w:t>(45.5%; 95% CI: 39.7-51.4)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EB5CA" w14:textId="77777777" w:rsidR="00180AE5" w:rsidRPr="000D3658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658">
              <w:rPr>
                <w:rFonts w:ascii="Calibri" w:hAnsi="Calibri" w:cs="Calibri"/>
                <w:sz w:val="20"/>
                <w:szCs w:val="20"/>
              </w:rPr>
              <w:t xml:space="preserve">746/1,606 </w:t>
            </w:r>
          </w:p>
          <w:p w14:paraId="44610217" w14:textId="77777777" w:rsidR="00180AE5" w:rsidRPr="000D3658" w:rsidRDefault="00180AE5" w:rsidP="00632303">
            <w:pPr>
              <w:jc w:val="center"/>
            </w:pPr>
            <w:r w:rsidRPr="000D3658">
              <w:rPr>
                <w:rFonts w:ascii="Calibri" w:hAnsi="Calibri" w:cs="Calibri"/>
                <w:sz w:val="20"/>
                <w:szCs w:val="20"/>
              </w:rPr>
              <w:t>(46.3%; 95% CI: 43.8-48.9)</w:t>
            </w:r>
          </w:p>
        </w:tc>
      </w:tr>
      <w:tr w:rsidR="00180AE5" w14:paraId="7D329530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8514" w14:textId="77777777" w:rsidR="00180AE5" w:rsidRDefault="00180AE5" w:rsidP="00632303">
            <w:r>
              <w:t xml:space="preserve">  Midwest (n=1,003)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D2A42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53/147 </w:t>
            </w:r>
          </w:p>
          <w:p w14:paraId="208ADF39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(36.1%; 95% CI: 28.4-44.7)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5EDC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93/236 </w:t>
            </w:r>
          </w:p>
          <w:p w14:paraId="121DC689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(39.5%; 95% CI: 33.1-46.3)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63A7B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220/620 </w:t>
            </w:r>
          </w:p>
          <w:p w14:paraId="560E49D0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(35.3%; 95% CI: 31.4-39.4)</w:t>
            </w:r>
          </w:p>
        </w:tc>
      </w:tr>
      <w:tr w:rsidR="00180AE5" w14:paraId="10D47A67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25078" w14:textId="77777777" w:rsidR="00180AE5" w:rsidRDefault="00180AE5" w:rsidP="00632303">
            <w:r>
              <w:t xml:space="preserve">  South (n=281)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D327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20/61 </w:t>
            </w:r>
          </w:p>
          <w:p w14:paraId="0622448E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(30.7%; 95% CI: 18.9-45.8)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B6B4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22/60 </w:t>
            </w:r>
          </w:p>
          <w:p w14:paraId="5BE9FD4B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(35.8%; 95% CI: 22.9-51.2)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0149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53/160 </w:t>
            </w:r>
          </w:p>
          <w:p w14:paraId="33E91B99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(32.3%; 95% CI: 24.3-41.5)</w:t>
            </w:r>
          </w:p>
        </w:tc>
      </w:tr>
      <w:tr w:rsidR="00180AE5" w14:paraId="2DC9163D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86F46" w14:textId="77777777" w:rsidR="00180AE5" w:rsidRDefault="00180AE5" w:rsidP="00632303">
            <w:r>
              <w:t xml:space="preserve">  West (n=3,189)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1B090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283/634 </w:t>
            </w:r>
          </w:p>
          <w:p w14:paraId="795F5FDF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(44.5%; 95% CI: 40.2-49.0)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DECDD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402/967 </w:t>
            </w:r>
          </w:p>
          <w:p w14:paraId="74A4C80D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(40.9%; 95% CI: 37.5-44.5)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B9EE5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682/1,588 </w:t>
            </w:r>
          </w:p>
          <w:p w14:paraId="1D2BA0EB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(42.6%; 95% CI: 39.9-45.4)</w:t>
            </w:r>
          </w:p>
        </w:tc>
      </w:tr>
      <w:tr w:rsidR="00180AE5" w14:paraId="59A815AD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6E4D9" w14:textId="77777777" w:rsidR="00180AE5" w:rsidRDefault="00180AE5" w:rsidP="00632303"/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625A3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E98A8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358F1" w14:textId="77777777" w:rsidR="00180AE5" w:rsidRDefault="00180AE5" w:rsidP="00632303">
            <w:pPr>
              <w:jc w:val="center"/>
            </w:pPr>
          </w:p>
        </w:tc>
      </w:tr>
      <w:tr w:rsidR="00180AE5" w14:paraId="5CFB4083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7F11" w14:textId="77777777" w:rsidR="00180AE5" w:rsidRPr="004944F6" w:rsidRDefault="00180AE5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Penicillin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7442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F3F3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6814E" w14:textId="77777777" w:rsidR="00180AE5" w:rsidRDefault="00180AE5" w:rsidP="00632303">
            <w:pPr>
              <w:jc w:val="center"/>
            </w:pPr>
          </w:p>
        </w:tc>
      </w:tr>
      <w:tr w:rsidR="00180AE5" w:rsidRPr="009A3918" w14:paraId="3D9A700C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BDC1" w14:textId="77777777" w:rsidR="00180AE5" w:rsidRPr="008F17A0" w:rsidRDefault="00180AE5" w:rsidP="00632303">
            <w:r w:rsidRPr="008F17A0">
              <w:t xml:space="preserve">  Northeast (n=2,103)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A58A1" w14:textId="77777777" w:rsidR="00180AE5" w:rsidRPr="008F17A0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7A0">
              <w:rPr>
                <w:rFonts w:ascii="Calibri" w:hAnsi="Calibri" w:cs="Calibri"/>
                <w:sz w:val="20"/>
                <w:szCs w:val="20"/>
              </w:rPr>
              <w:t xml:space="preserve">27/207 </w:t>
            </w:r>
          </w:p>
          <w:p w14:paraId="0FF6BEDB" w14:textId="77777777" w:rsidR="00180AE5" w:rsidRPr="008F17A0" w:rsidRDefault="00180AE5" w:rsidP="00632303">
            <w:pPr>
              <w:jc w:val="center"/>
            </w:pPr>
            <w:r w:rsidRPr="008F17A0">
              <w:rPr>
                <w:rFonts w:ascii="Calibri" w:hAnsi="Calibri" w:cs="Calibri"/>
                <w:sz w:val="20"/>
                <w:szCs w:val="20"/>
              </w:rPr>
              <w:t>(12.9%; 95% CI: 8.93-18.3)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8B0A" w14:textId="77777777" w:rsidR="00180AE5" w:rsidRPr="008F17A0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7A0">
              <w:rPr>
                <w:rFonts w:ascii="Calibri" w:hAnsi="Calibri" w:cs="Calibri"/>
                <w:sz w:val="20"/>
                <w:szCs w:val="20"/>
              </w:rPr>
              <w:t xml:space="preserve">33/290 </w:t>
            </w:r>
          </w:p>
          <w:p w14:paraId="3156A9F1" w14:textId="77777777" w:rsidR="00180AE5" w:rsidRPr="008F17A0" w:rsidRDefault="00180AE5" w:rsidP="00632303">
            <w:pPr>
              <w:jc w:val="center"/>
            </w:pPr>
            <w:r w:rsidRPr="008F17A0">
              <w:rPr>
                <w:rFonts w:ascii="Calibri" w:hAnsi="Calibri" w:cs="Calibri"/>
                <w:sz w:val="20"/>
                <w:szCs w:val="20"/>
              </w:rPr>
              <w:t>(11.3%; 95% CI: 8.1-15.6)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25BF0" w14:textId="77777777" w:rsidR="00180AE5" w:rsidRPr="008F17A0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7A0">
              <w:rPr>
                <w:rFonts w:ascii="Calibri" w:hAnsi="Calibri" w:cs="Calibri"/>
                <w:sz w:val="20"/>
                <w:szCs w:val="20"/>
              </w:rPr>
              <w:t xml:space="preserve">260/1,606 </w:t>
            </w:r>
          </w:p>
          <w:p w14:paraId="0F4DFAC7" w14:textId="77777777" w:rsidR="00180AE5" w:rsidRPr="008F17A0" w:rsidRDefault="00180AE5" w:rsidP="00632303">
            <w:pPr>
              <w:jc w:val="center"/>
            </w:pPr>
            <w:r w:rsidRPr="008F17A0">
              <w:rPr>
                <w:rFonts w:ascii="Calibri" w:hAnsi="Calibri" w:cs="Calibri"/>
                <w:sz w:val="20"/>
                <w:szCs w:val="20"/>
              </w:rPr>
              <w:t>(16.1%; 95% CI: 14.3-18.0)</w:t>
            </w:r>
          </w:p>
        </w:tc>
      </w:tr>
      <w:tr w:rsidR="00180AE5" w14:paraId="1A3A05D1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4856" w14:textId="77777777" w:rsidR="00180AE5" w:rsidRDefault="00180AE5" w:rsidP="00632303">
            <w:r>
              <w:lastRenderedPageBreak/>
              <w:t xml:space="preserve">  Midwest (n=1,003)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EC21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23/147 </w:t>
            </w:r>
          </w:p>
          <w:p w14:paraId="5EB75C24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(15.3%; 95% CI: 10.2-22.4)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CD16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27/236</w:t>
            </w:r>
          </w:p>
          <w:p w14:paraId="0C069013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(11.2%; 95% CI: 7.67-16.1)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DC86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95/620 </w:t>
            </w:r>
          </w:p>
          <w:p w14:paraId="780606A6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(14.9%; 95% CI: 12.2-18.1)</w:t>
            </w:r>
          </w:p>
        </w:tc>
      </w:tr>
      <w:tr w:rsidR="00180AE5" w14:paraId="72F5208E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F1FA" w14:textId="77777777" w:rsidR="00180AE5" w:rsidRDefault="00180AE5" w:rsidP="00632303">
            <w:r>
              <w:t xml:space="preserve">  South (n=281)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8CF80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5/61 </w:t>
            </w:r>
          </w:p>
          <w:p w14:paraId="317D2683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(7.3%; 95% CI: 2.81-17.6)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2E3B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8/60 </w:t>
            </w:r>
          </w:p>
          <w:p w14:paraId="5E696194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(12.5%; 95% CI: 5.81-24.7)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43EF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19/160 </w:t>
            </w:r>
          </w:p>
          <w:p w14:paraId="7627E124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(11.3%; 95% CI: 6.95-17.8)</w:t>
            </w:r>
          </w:p>
        </w:tc>
      </w:tr>
      <w:tr w:rsidR="00180AE5" w14:paraId="00327EB8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ED8CE" w14:textId="77777777" w:rsidR="00180AE5" w:rsidRDefault="00180AE5" w:rsidP="00632303">
            <w:r>
              <w:t xml:space="preserve">  West (n=3,189)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01BFF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85/634 </w:t>
            </w:r>
          </w:p>
          <w:p w14:paraId="6D3ED236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(12.8%; 95% CI: 10.3-15.8)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353E3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132/967 </w:t>
            </w:r>
          </w:p>
          <w:p w14:paraId="6685DF17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(13.1%; 95% CI: 11.0-15.5)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C54F7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229/1,588 </w:t>
            </w:r>
          </w:p>
          <w:p w14:paraId="11E458E2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(13.8%; 95% CI: 12.1-15.7)</w:t>
            </w:r>
          </w:p>
        </w:tc>
      </w:tr>
      <w:tr w:rsidR="00180AE5" w14:paraId="72A98897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33F731" w14:textId="77777777" w:rsidR="00180AE5" w:rsidRDefault="00180AE5" w:rsidP="00632303"/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EDBEE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82C7A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F1731" w14:textId="77777777" w:rsidR="00180AE5" w:rsidRDefault="00180AE5" w:rsidP="00632303">
            <w:pPr>
              <w:jc w:val="center"/>
            </w:pPr>
          </w:p>
        </w:tc>
      </w:tr>
      <w:tr w:rsidR="00180AE5" w14:paraId="6BC7E5EC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083B" w14:textId="77777777" w:rsidR="00180AE5" w:rsidRPr="004944F6" w:rsidRDefault="00180AE5" w:rsidP="00632303">
            <w:pPr>
              <w:rPr>
                <w:b/>
                <w:bCs/>
              </w:rPr>
            </w:pPr>
            <w:r w:rsidRPr="004944F6">
              <w:rPr>
                <w:b/>
                <w:bCs/>
              </w:rPr>
              <w:t>Tetracycline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AB78B" w14:textId="77777777" w:rsidR="00180AE5" w:rsidRDefault="00180AE5" w:rsidP="00632303">
            <w:pPr>
              <w:jc w:val="center"/>
            </w:pP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2FED" w14:textId="77777777" w:rsidR="00180AE5" w:rsidRDefault="00180AE5" w:rsidP="00632303">
            <w:pPr>
              <w:jc w:val="center"/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B8E88" w14:textId="77777777" w:rsidR="00180AE5" w:rsidRDefault="00180AE5" w:rsidP="00632303">
            <w:pPr>
              <w:jc w:val="center"/>
            </w:pPr>
          </w:p>
        </w:tc>
      </w:tr>
      <w:tr w:rsidR="00180AE5" w:rsidRPr="00E55FA7" w14:paraId="31E10876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8BDD" w14:textId="77777777" w:rsidR="00180AE5" w:rsidRPr="00E55FA7" w:rsidRDefault="00180AE5" w:rsidP="00632303">
            <w:r w:rsidRPr="00E55FA7">
              <w:t xml:space="preserve">  Northeast (n=2,103)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E8450" w14:textId="77777777" w:rsidR="00180AE5" w:rsidRPr="00E55FA7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FA7">
              <w:rPr>
                <w:rFonts w:ascii="Calibri" w:hAnsi="Calibri" w:cs="Calibri"/>
                <w:sz w:val="20"/>
                <w:szCs w:val="20"/>
              </w:rPr>
              <w:t xml:space="preserve">92/207 </w:t>
            </w:r>
          </w:p>
          <w:p w14:paraId="05C6C19D" w14:textId="77777777" w:rsidR="00180AE5" w:rsidRPr="00E55FA7" w:rsidRDefault="00180AE5" w:rsidP="00632303">
            <w:pPr>
              <w:jc w:val="center"/>
            </w:pPr>
            <w:r w:rsidRPr="00E55FA7">
              <w:rPr>
                <w:rFonts w:ascii="Calibri" w:hAnsi="Calibri" w:cs="Calibri"/>
                <w:sz w:val="20"/>
                <w:szCs w:val="20"/>
              </w:rPr>
              <w:t>(44.5%; 95% CI: 37.7-51.4)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61A1" w14:textId="77777777" w:rsidR="00180AE5" w:rsidRPr="00E55FA7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FA7">
              <w:rPr>
                <w:rFonts w:ascii="Calibri" w:hAnsi="Calibri" w:cs="Calibri"/>
                <w:sz w:val="20"/>
                <w:szCs w:val="20"/>
              </w:rPr>
              <w:t xml:space="preserve">131/290 </w:t>
            </w:r>
          </w:p>
          <w:p w14:paraId="1DF41CCE" w14:textId="77777777" w:rsidR="00180AE5" w:rsidRPr="00E55FA7" w:rsidRDefault="00180AE5" w:rsidP="00632303">
            <w:pPr>
              <w:jc w:val="center"/>
            </w:pPr>
            <w:r w:rsidRPr="00E55FA7">
              <w:rPr>
                <w:rFonts w:ascii="Calibri" w:hAnsi="Calibri" w:cs="Calibri"/>
                <w:sz w:val="20"/>
                <w:szCs w:val="20"/>
              </w:rPr>
              <w:t>(45.2%; 95% CI: 39.5-51.1)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1D0F8" w14:textId="77777777" w:rsidR="00180AE5" w:rsidRPr="00E55FA7" w:rsidRDefault="00180AE5" w:rsidP="006323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FA7">
              <w:rPr>
                <w:rFonts w:ascii="Calibri" w:hAnsi="Calibri" w:cs="Calibri"/>
                <w:sz w:val="20"/>
                <w:szCs w:val="20"/>
              </w:rPr>
              <w:t xml:space="preserve">633/1606 </w:t>
            </w:r>
          </w:p>
          <w:p w14:paraId="15BA9489" w14:textId="77777777" w:rsidR="00180AE5" w:rsidRPr="00E55FA7" w:rsidRDefault="00180AE5" w:rsidP="00632303">
            <w:pPr>
              <w:jc w:val="center"/>
            </w:pPr>
            <w:r w:rsidRPr="00E55FA7">
              <w:rPr>
                <w:rFonts w:ascii="Calibri" w:hAnsi="Calibri" w:cs="Calibri"/>
                <w:sz w:val="20"/>
                <w:szCs w:val="20"/>
              </w:rPr>
              <w:t>(39.4%; 95% CI: 37.0-41.9.)</w:t>
            </w:r>
          </w:p>
        </w:tc>
      </w:tr>
      <w:tr w:rsidR="00180AE5" w14:paraId="7B13F93A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75A7" w14:textId="77777777" w:rsidR="00180AE5" w:rsidRDefault="00180AE5" w:rsidP="00632303">
            <w:r>
              <w:t xml:space="preserve">  Midwest (n=1,003)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458E4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54/147 </w:t>
            </w:r>
          </w:p>
          <w:p w14:paraId="0192F8C6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(35.5%; 95% CI: 27.6-44.3)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8484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79/236 </w:t>
            </w:r>
          </w:p>
          <w:p w14:paraId="0B0EABD3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(32.7%; 95% CI: 26.6-39.6)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8402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213/620 </w:t>
            </w:r>
          </w:p>
          <w:p w14:paraId="28EF3012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(33.9%; 95% CI: 29.9-38.1)</w:t>
            </w:r>
          </w:p>
        </w:tc>
      </w:tr>
      <w:tr w:rsidR="00180AE5" w14:paraId="3009A1EC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2C57" w14:textId="77777777" w:rsidR="00180AE5" w:rsidRDefault="00180AE5" w:rsidP="00632303">
            <w:r>
              <w:t xml:space="preserve">  South (n=281)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F2A0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22/61 </w:t>
            </w:r>
          </w:p>
          <w:p w14:paraId="602AC8FA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(35.6%; 95% CI: 24.2-48.9)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0B64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17/60 </w:t>
            </w:r>
          </w:p>
          <w:p w14:paraId="465ADCBC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(28.1%; 95% CI: 17.9-41.2)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F73C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43/160 </w:t>
            </w:r>
          </w:p>
          <w:p w14:paraId="06637199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(26.7%; 95% CI: 20.2-34.4)</w:t>
            </w:r>
          </w:p>
        </w:tc>
      </w:tr>
      <w:tr w:rsidR="00180AE5" w14:paraId="00D1BB85" w14:textId="77777777" w:rsidTr="001E0CFE">
        <w:trPr>
          <w:gridAfter w:val="1"/>
          <w:wAfter w:w="131" w:type="pct"/>
          <w:jc w:val="center"/>
        </w:trPr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59C12" w14:textId="77777777" w:rsidR="00180AE5" w:rsidRDefault="00180AE5" w:rsidP="00632303">
            <w:r>
              <w:t xml:space="preserve">  West (n=3,189)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1475E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209/634 </w:t>
            </w:r>
          </w:p>
          <w:p w14:paraId="6A6B991E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(32.5%; 95% CI: 28.7-36.6)</w:t>
            </w:r>
          </w:p>
        </w:tc>
        <w:tc>
          <w:tcPr>
            <w:tcW w:w="12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E080A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285/967 </w:t>
            </w:r>
          </w:p>
          <w:p w14:paraId="2CE72FF1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(29.2%; 95% CI: 26.2-32.4)</w:t>
            </w: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6EEE4" w14:textId="77777777" w:rsidR="00180AE5" w:rsidRDefault="00180AE5" w:rsidP="006323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488/1,588 </w:t>
            </w:r>
          </w:p>
          <w:p w14:paraId="3CA77F77" w14:textId="77777777" w:rsidR="00180AE5" w:rsidRDefault="00180AE5" w:rsidP="00632303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(30.3%; 95% CI: 27.9-32.8)</w:t>
            </w:r>
          </w:p>
        </w:tc>
      </w:tr>
      <w:tr w:rsidR="00180AE5" w:rsidRPr="00613454" w14:paraId="70588994" w14:textId="77777777" w:rsidTr="001E0CFE">
        <w:trPr>
          <w:gridAfter w:val="1"/>
          <w:wAfter w:w="131" w:type="pct"/>
          <w:jc w:val="center"/>
        </w:trPr>
        <w:tc>
          <w:tcPr>
            <w:tcW w:w="486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39524" w14:textId="77777777" w:rsidR="00180AE5" w:rsidRDefault="00180AE5" w:rsidP="00632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Abbreviations: </w:t>
            </w:r>
            <w:r w:rsidRPr="00644258">
              <w:rPr>
                <w:sz w:val="16"/>
                <w:szCs w:val="16"/>
              </w:rPr>
              <w:t>eGISP= enhanced Gonococcal Isolate Surveillance Project; SURRG= Strengthening the U.S. Response to Resistant Gonorrhea</w:t>
            </w:r>
            <w:r>
              <w:rPr>
                <w:sz w:val="16"/>
                <w:szCs w:val="16"/>
              </w:rPr>
              <w:t xml:space="preserve">; </w:t>
            </w:r>
            <w:r w:rsidRPr="008B3D41">
              <w:rPr>
                <w:sz w:val="16"/>
                <w:szCs w:val="16"/>
              </w:rPr>
              <w:t>MIC= minimum inhibitory concentration; CI= confidence interval</w:t>
            </w:r>
            <w:r w:rsidRPr="006370A2" w:rsidDel="00E51CF9">
              <w:rPr>
                <w:sz w:val="16"/>
                <w:szCs w:val="16"/>
              </w:rPr>
              <w:t xml:space="preserve"> </w:t>
            </w:r>
          </w:p>
          <w:p w14:paraId="4F4D45EB" w14:textId="77777777" w:rsidR="00180AE5" w:rsidRDefault="00180AE5" w:rsidP="00632303">
            <w:pPr>
              <w:rPr>
                <w:sz w:val="16"/>
                <w:szCs w:val="16"/>
              </w:rPr>
            </w:pPr>
          </w:p>
          <w:p w14:paraId="6280246B" w14:textId="484B655E" w:rsidR="00180AE5" w:rsidRDefault="00180AE5" w:rsidP="00632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370A2">
              <w:rPr>
                <w:sz w:val="16"/>
                <w:szCs w:val="16"/>
              </w:rPr>
              <w:t>We fitted overall models with and without “anatomic sites” and compared the two models to get the overall p-value</w:t>
            </w:r>
            <w:r>
              <w:rPr>
                <w:sz w:val="16"/>
                <w:szCs w:val="16"/>
              </w:rPr>
              <w:t>.</w:t>
            </w:r>
            <w:r w:rsidRPr="006370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Mixed</w:t>
            </w:r>
            <w:r w:rsidR="00BE15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effects logistic regression </w:t>
            </w:r>
            <w:r w:rsidRPr="006370A2">
              <w:rPr>
                <w:sz w:val="16"/>
                <w:szCs w:val="16"/>
              </w:rPr>
              <w:t xml:space="preserve">model was used </w:t>
            </w:r>
            <w:r>
              <w:rPr>
                <w:sz w:val="16"/>
                <w:szCs w:val="16"/>
              </w:rPr>
              <w:t>to calculate</w:t>
            </w:r>
            <w:r w:rsidRPr="006370A2">
              <w:rPr>
                <w:sz w:val="16"/>
                <w:szCs w:val="16"/>
              </w:rPr>
              <w:t xml:space="preserve"> the proportion of isolates with elevated or resistant MICs across anatomic sites, respectively, to account for the multiple isolates provided by the same patients. </w:t>
            </w:r>
            <w:r>
              <w:rPr>
                <w:sz w:val="16"/>
                <w:szCs w:val="16"/>
              </w:rPr>
              <w:t>There were no statistically significant differences in</w:t>
            </w:r>
            <w:r w:rsidRPr="006370A2">
              <w:rPr>
                <w:sz w:val="16"/>
                <w:szCs w:val="16"/>
              </w:rPr>
              <w:t xml:space="preserve"> proportions </w:t>
            </w:r>
            <w:r>
              <w:rPr>
                <w:sz w:val="16"/>
                <w:szCs w:val="16"/>
              </w:rPr>
              <w:t xml:space="preserve">of isolates </w:t>
            </w:r>
            <w:r w:rsidRPr="006370A2">
              <w:rPr>
                <w:sz w:val="16"/>
                <w:szCs w:val="16"/>
              </w:rPr>
              <w:t xml:space="preserve">with elevated or resistant MICs </w:t>
            </w:r>
            <w:r>
              <w:rPr>
                <w:sz w:val="16"/>
                <w:szCs w:val="16"/>
              </w:rPr>
              <w:t>across anatomic sites.</w:t>
            </w:r>
          </w:p>
          <w:p w14:paraId="69020F82" w14:textId="77777777" w:rsidR="00180AE5" w:rsidRDefault="00180AE5" w:rsidP="00632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**Antimicrobial susceptibility testing results were interpreted according to criteria recommended by Clinical and Laboratory Standards Institute (CLSI) for penicillin resistance</w:t>
            </w:r>
            <w:r>
              <w:rPr>
                <w:rFonts w:cstheme="minorHAnsi"/>
                <w:bCs/>
              </w:rPr>
              <w:t xml:space="preserve"> </w:t>
            </w:r>
            <w:r w:rsidRPr="00331C81">
              <w:rPr>
                <w:rFonts w:cstheme="minorHAnsi"/>
                <w:bCs/>
                <w:sz w:val="16"/>
                <w:szCs w:val="16"/>
              </w:rPr>
              <w:t>(MIC ≥2 µg/ml or β-lactamase positive), ciprofloxacin resistance (MIC ≥1.0 µg/ml), and tetracycline resistance (MIC ≥2.0 µg/ml). CLSI has not established criteria for resistance to azithromycin, cefixime, and ceftriaxone</w:t>
            </w:r>
            <w:r>
              <w:rPr>
                <w:rFonts w:cstheme="minorHAnsi"/>
                <w:bCs/>
                <w:sz w:val="16"/>
                <w:szCs w:val="16"/>
              </w:rPr>
              <w:t xml:space="preserve">; </w:t>
            </w:r>
            <w:r w:rsidRPr="00331C81">
              <w:rPr>
                <w:rFonts w:cstheme="minorHAnsi"/>
                <w:bCs/>
                <w:sz w:val="16"/>
                <w:szCs w:val="16"/>
              </w:rPr>
              <w:t xml:space="preserve">breakpoints used to define “elevated MIC” for these antimicrobials include: azithromycin MIC of </w:t>
            </w:r>
            <w:r w:rsidRPr="00331C81">
              <w:rPr>
                <w:rFonts w:cstheme="minorHAnsi"/>
                <w:b/>
                <w:sz w:val="16"/>
                <w:szCs w:val="16"/>
              </w:rPr>
              <w:t>≥</w:t>
            </w:r>
            <w:r w:rsidRPr="00331C81">
              <w:rPr>
                <w:rFonts w:cstheme="minorHAnsi"/>
                <w:bCs/>
                <w:sz w:val="16"/>
                <w:szCs w:val="16"/>
              </w:rPr>
              <w:t>2.0 µg/ml, cefixime MIC of ≥0.25 µg/ml, and ceftriaxone MIC of ≥0.125 µg/ml.</w:t>
            </w:r>
            <w:r>
              <w:rPr>
                <w:sz w:val="16"/>
                <w:szCs w:val="16"/>
              </w:rPr>
              <w:br/>
            </w:r>
          </w:p>
          <w:p w14:paraId="0F19EAFC" w14:textId="77777777" w:rsidR="00180AE5" w:rsidRPr="00613454" w:rsidRDefault="00180AE5" w:rsidP="00632303">
            <w:pPr>
              <w:rPr>
                <w:sz w:val="16"/>
                <w:szCs w:val="16"/>
              </w:rPr>
            </w:pPr>
            <w:r w:rsidRPr="008B3D41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**</w:t>
            </w:r>
            <w:r w:rsidRPr="008B3D41">
              <w:rPr>
                <w:b/>
                <w:bCs/>
                <w:sz w:val="16"/>
                <w:szCs w:val="16"/>
              </w:rPr>
              <w:t>Northeast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Philadelphia (PA), New York City (NYC); </w:t>
            </w:r>
            <w:r w:rsidRPr="008B3D41">
              <w:rPr>
                <w:b/>
                <w:bCs/>
                <w:sz w:val="16"/>
                <w:szCs w:val="16"/>
              </w:rPr>
              <w:t>Midwest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Columbus (OH), Indianapolis (IN), Chicago (IL), Milwaukee (WI), Minneapolis (MN), Pontiac (MI), Kalamazoo (MI); </w:t>
            </w:r>
            <w:r w:rsidRPr="008B3D41">
              <w:rPr>
                <w:b/>
                <w:bCs/>
                <w:sz w:val="16"/>
                <w:szCs w:val="16"/>
              </w:rPr>
              <w:t>South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Miami (FL), New Orleans (LA); Greensboro (NC); </w:t>
            </w:r>
            <w:r w:rsidRPr="008B3D41">
              <w:rPr>
                <w:b/>
                <w:bCs/>
                <w:sz w:val="16"/>
                <w:szCs w:val="16"/>
              </w:rPr>
              <w:t>West</w:t>
            </w:r>
            <w:r w:rsidRPr="008B3D41">
              <w:rPr>
                <w:sz w:val="16"/>
                <w:szCs w:val="16"/>
              </w:rPr>
              <w:t xml:space="preserve"> </w:t>
            </w:r>
            <w:r w:rsidRPr="008B3D41">
              <w:rPr>
                <w:b/>
                <w:bCs/>
                <w:sz w:val="16"/>
                <w:szCs w:val="16"/>
              </w:rPr>
              <w:t>Region</w:t>
            </w:r>
            <w:r w:rsidRPr="008B3D41">
              <w:rPr>
                <w:sz w:val="16"/>
                <w:szCs w:val="16"/>
              </w:rPr>
              <w:t xml:space="preserve"> – Portland (OR), Las Vegas (NV), San Diego (CA), Orange County (CA), Seattle (WA), San Francisco (CA), Denver (CO), Honolulu (HI)</w:t>
            </w:r>
          </w:p>
        </w:tc>
      </w:tr>
    </w:tbl>
    <w:p w14:paraId="554A50D0" w14:textId="1F0B12DB" w:rsidR="00F96CF7" w:rsidRDefault="00F96CF7"/>
    <w:p w14:paraId="06DF267E" w14:textId="77777777" w:rsidR="00F96CF7" w:rsidRDefault="00F96CF7"/>
    <w:sectPr w:rsidR="00F9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BCA2" w14:textId="77777777" w:rsidR="00D27C9F" w:rsidRDefault="00D27C9F" w:rsidP="0029412C">
      <w:pPr>
        <w:spacing w:after="0" w:line="240" w:lineRule="auto"/>
      </w:pPr>
      <w:r>
        <w:separator/>
      </w:r>
    </w:p>
  </w:endnote>
  <w:endnote w:type="continuationSeparator" w:id="0">
    <w:p w14:paraId="33746A97" w14:textId="77777777" w:rsidR="00D27C9F" w:rsidRDefault="00D27C9F" w:rsidP="0029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6F54" w14:textId="77777777" w:rsidR="00D27C9F" w:rsidRDefault="00D27C9F" w:rsidP="0029412C">
      <w:pPr>
        <w:spacing w:after="0" w:line="240" w:lineRule="auto"/>
      </w:pPr>
      <w:r>
        <w:separator/>
      </w:r>
    </w:p>
  </w:footnote>
  <w:footnote w:type="continuationSeparator" w:id="0">
    <w:p w14:paraId="071DE515" w14:textId="77777777" w:rsidR="00D27C9F" w:rsidRDefault="00D27C9F" w:rsidP="00294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5"/>
    <w:rsid w:val="0009048F"/>
    <w:rsid w:val="000C3FED"/>
    <w:rsid w:val="000D7DE2"/>
    <w:rsid w:val="00106D3D"/>
    <w:rsid w:val="00145B09"/>
    <w:rsid w:val="00180AE5"/>
    <w:rsid w:val="001E0CFE"/>
    <w:rsid w:val="00200EB7"/>
    <w:rsid w:val="0029412C"/>
    <w:rsid w:val="004B6015"/>
    <w:rsid w:val="004E33D4"/>
    <w:rsid w:val="005567F3"/>
    <w:rsid w:val="005863E8"/>
    <w:rsid w:val="005E39DC"/>
    <w:rsid w:val="0074485D"/>
    <w:rsid w:val="007C0CE9"/>
    <w:rsid w:val="00806699"/>
    <w:rsid w:val="00BB7AD7"/>
    <w:rsid w:val="00BE15F3"/>
    <w:rsid w:val="00C66DF3"/>
    <w:rsid w:val="00CB0615"/>
    <w:rsid w:val="00D27C9F"/>
    <w:rsid w:val="00E010C1"/>
    <w:rsid w:val="00E9491D"/>
    <w:rsid w:val="00F9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DAF5F8"/>
  <w15:docId w15:val="{5CEA799D-3F83-4DE3-93A4-3FDC619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900C-4169-4C50-A4B2-5AB42FF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Quilter, Laura (CDC/DDID/NCHHSTP/DSTDP)</dc:creator>
  <cp:lastModifiedBy>Quilter, Laura (CDC/NCHHSTP/DSTDP)</cp:lastModifiedBy>
  <cp:revision>2</cp:revision>
  <dcterms:created xsi:type="dcterms:W3CDTF">2024-07-25T16:39:00Z</dcterms:created>
  <dcterms:modified xsi:type="dcterms:W3CDTF">2024-07-25T16:39:00Z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2021-05-16T22:42:36Z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b5ca1853-1327-4019-b396-0c06fee027e1</vt:lpwstr>
  </property>
  <property fmtid="{D5CDD505-2E9C-101B-9397-08002B2CF9AE}" pid="8" name="MSIP_Label_7b94a7b8-f06c-4dfe-bdcc-9b548fd58c31_ContentBits">
    <vt:lpwstr>0</vt:lpwstr>
  </property>
</Properties>
</file>