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F12C" w14:textId="77777777" w:rsidR="00296293" w:rsidRPr="00296293" w:rsidRDefault="00296293" w:rsidP="0029629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6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Supplemental Table 1: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Number of deaths and age-standardized mortality </w:t>
      </w:r>
      <w:proofErr w:type="spellStart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rates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a</w:t>
      </w:r>
      <w:proofErr w:type="spellEnd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</w:t>
      </w:r>
      <w:proofErr w:type="spellStart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epilepsy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b</w:t>
      </w:r>
      <w:proofErr w:type="spellEnd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 an underlying cause of death, by selected characteristics—National Vital Statistics System, United States, 2011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2021. 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2515"/>
        <w:gridCol w:w="900"/>
        <w:gridCol w:w="1620"/>
        <w:gridCol w:w="900"/>
        <w:gridCol w:w="1530"/>
        <w:gridCol w:w="810"/>
        <w:gridCol w:w="1710"/>
        <w:gridCol w:w="810"/>
        <w:gridCol w:w="1890"/>
      </w:tblGrid>
      <w:tr w:rsidR="00296293" w:rsidRPr="00296293" w14:paraId="2CAABECB" w14:textId="77777777" w:rsidTr="0072725E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CE1EC2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bookmarkStart w:id="0" w:name="_Hlk98837621"/>
            <w:bookmarkStart w:id="1" w:name="_Hlk98761210"/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22DF686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2011–2020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</w:tcPr>
          <w:p w14:paraId="185768C5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2011–2015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C5B0B3B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2016–2020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</w:tcPr>
          <w:p w14:paraId="7BCAC314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2021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c</w:t>
            </w:r>
          </w:p>
        </w:tc>
      </w:tr>
      <w:tr w:rsidR="00296293" w:rsidRPr="00296293" w14:paraId="3EA3EFF6" w14:textId="77777777" w:rsidTr="0072725E">
        <w:tc>
          <w:tcPr>
            <w:tcW w:w="2515" w:type="dxa"/>
            <w:tcBorders>
              <w:top w:val="nil"/>
              <w:left w:val="nil"/>
              <w:right w:val="nil"/>
            </w:tcBorders>
          </w:tcPr>
          <w:p w14:paraId="2D66343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98761307"/>
            <w:bookmarkEnd w:id="0"/>
            <w:bookmarkEnd w:id="1"/>
            <w:r w:rsidRPr="00296293">
              <w:rPr>
                <w:rFonts w:ascii="Times New Roman" w:eastAsia="Calibri" w:hAnsi="Times New Roman" w:cs="Times New Roman"/>
                <w:b/>
                <w:bCs/>
              </w:rPr>
              <w:t>Characteristic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4EDB384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 xml:space="preserve">No. 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d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E0C95C2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3DA2644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2FAE309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DE48C23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3E0F994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8D35497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E611D0B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</w:tr>
      <w:bookmarkEnd w:id="2"/>
      <w:tr w:rsidR="00296293" w:rsidRPr="00296293" w14:paraId="24C97E72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3239765A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17E2732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FB29476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0F650E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48A862F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14A91DE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4CAAE7D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E94DE22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01A8768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794E3E5D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610490D6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7354F2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329D30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6924B5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560927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4DE79A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5EDC08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CFFD21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D2C589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59C57D5E" w14:textId="77777777" w:rsidTr="0072725E">
        <w:trPr>
          <w:trHeight w:val="197"/>
        </w:trPr>
        <w:tc>
          <w:tcPr>
            <w:tcW w:w="2515" w:type="dxa"/>
            <w:tcBorders>
              <w:left w:val="nil"/>
              <w:right w:val="nil"/>
            </w:tcBorders>
          </w:tcPr>
          <w:p w14:paraId="49BB5C83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Unadjusted (crude)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3D8E8A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14,525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361369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4.5 (4.4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4.6)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377167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5,805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AA6B3F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3.7 (3.6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3.8)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853F76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8,720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68472C5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5.3 (5.2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D7D047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2,216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020EA3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6.7 (6.4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7.0)</w:t>
            </w:r>
          </w:p>
        </w:tc>
      </w:tr>
      <w:tr w:rsidR="00296293" w:rsidRPr="00296293" w14:paraId="43EA7F6C" w14:textId="77777777" w:rsidTr="0072725E">
        <w:trPr>
          <w:trHeight w:val="278"/>
        </w:trPr>
        <w:tc>
          <w:tcPr>
            <w:tcW w:w="2515" w:type="dxa"/>
            <w:tcBorders>
              <w:left w:val="nil"/>
              <w:right w:val="nil"/>
            </w:tcBorders>
          </w:tcPr>
          <w:p w14:paraId="08676CFF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Age-standardized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2CD310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14,525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4DFA55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4.4 (4.3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4.4)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2D646A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5,805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16276C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3.6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3.7)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973638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8,720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6ABEAEA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(5.0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03E15E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2,216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8DA25D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6.4 (6.1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6.7)</w:t>
            </w:r>
          </w:p>
        </w:tc>
      </w:tr>
      <w:tr w:rsidR="00296293" w:rsidRPr="00296293" w14:paraId="58761EF5" w14:textId="77777777" w:rsidTr="0072725E">
        <w:trPr>
          <w:trHeight w:val="332"/>
        </w:trPr>
        <w:tc>
          <w:tcPr>
            <w:tcW w:w="2515" w:type="dxa"/>
            <w:tcBorders>
              <w:left w:val="nil"/>
              <w:right w:val="nil"/>
            </w:tcBorders>
          </w:tcPr>
          <w:p w14:paraId="162735AB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Age group (years)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942960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A8220C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D310A0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D597E5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D4F948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1012A1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4B7F57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051AD6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</w:tr>
      <w:tr w:rsidR="00296293" w:rsidRPr="00296293" w14:paraId="575E46EE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468E955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≤ 24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70407E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2,686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0AF952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2.6 (2.5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2.7)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AF93B5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1,087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666CB2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2.1 (1.9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2.2)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08C80B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1,599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2933D03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3.1 (2.9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3C89E7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427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274D6BA" w14:textId="77777777" w:rsidR="00296293" w:rsidRPr="00296293" w:rsidRDefault="00296293" w:rsidP="00296293">
            <w:pPr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4.1 (3.7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</w:t>
            </w:r>
          </w:p>
        </w:tc>
      </w:tr>
      <w:tr w:rsidR="00296293" w:rsidRPr="00296293" w14:paraId="08428FCF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56D3FC7E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25–44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D8A4B1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4,148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5D6E5DC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4.9 (4.7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E0FB71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1,678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BF0B2F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4.0 (3.8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4.2)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C0FA40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2,470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F1352D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5.7 (5.5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35ED15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632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7919D0B" w14:textId="77777777" w:rsidR="00296293" w:rsidRPr="00296293" w:rsidRDefault="00296293" w:rsidP="00296293">
            <w:pPr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7.1 (6.6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0573C1D8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7C939F62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45–64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65672B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4,401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D7C3AC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5.3 (5.1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1E81C7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1,831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098ED5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4.4 (4.2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4.6)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5D673A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2,570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6F1FC55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6.1 (5.9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0E2046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605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9D0AC6D" w14:textId="77777777" w:rsidR="00296293" w:rsidRPr="00296293" w:rsidRDefault="00296293" w:rsidP="00296293">
            <w:pPr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7.2 (6.7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00E4CFA3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44E032B1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≥ 65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805851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3,289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6D0C16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6.8 (6.5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198E07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1,209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0E810B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5.4 (5.1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5.7)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1D6345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2,080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1A3D11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7.9 (7.6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8.3)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49847A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552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100A5C9" w14:textId="77777777" w:rsidR="00296293" w:rsidRPr="00296293" w:rsidRDefault="00296293" w:rsidP="00296293">
            <w:pPr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9.9 (9.1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10.7)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674DB327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64FE5BD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Sex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D16D0E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F58116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0A0186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8D3D5B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1B9D7B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1948CD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AEB473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7F186E55" w14:textId="77777777" w:rsidR="00296293" w:rsidRPr="00296293" w:rsidRDefault="00296293" w:rsidP="00296293">
            <w:pPr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</w:tr>
      <w:tr w:rsidR="00296293" w:rsidRPr="00296293" w14:paraId="7B2A14D7" w14:textId="77777777" w:rsidTr="0072725E">
        <w:trPr>
          <w:trHeight w:val="305"/>
        </w:trPr>
        <w:tc>
          <w:tcPr>
            <w:tcW w:w="2515" w:type="dxa"/>
            <w:tcBorders>
              <w:left w:val="nil"/>
              <w:right w:val="nil"/>
            </w:tcBorders>
          </w:tcPr>
          <w:p w14:paraId="2ADEDE2C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Female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2FE134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6,304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835733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3.6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3.7)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591CD3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2,529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57A6E5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3.0 (2.9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3.1)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4E8557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3,775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023060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4.2 (4.1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AAC026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918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3E60A6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5.1 (4.8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</w:t>
            </w:r>
          </w:p>
        </w:tc>
      </w:tr>
      <w:tr w:rsidR="00296293" w:rsidRPr="00296293" w14:paraId="1D034B1E" w14:textId="77777777" w:rsidTr="0072725E">
        <w:trPr>
          <w:trHeight w:val="305"/>
        </w:trPr>
        <w:tc>
          <w:tcPr>
            <w:tcW w:w="2515" w:type="dxa"/>
            <w:tcBorders>
              <w:left w:val="nil"/>
              <w:right w:val="nil"/>
            </w:tcBorders>
          </w:tcPr>
          <w:p w14:paraId="186E6CE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F538F1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8,221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3A5244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(5.0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16E414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3,276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DCA966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4.2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4.3)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FF80EC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4,945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A5BFF0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6.0 (5.8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6545AE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1,298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7D2F5CA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7.7 (7.3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8.1)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43CF4980" w14:textId="77777777" w:rsidTr="0072725E">
        <w:trPr>
          <w:trHeight w:hRule="exact" w:val="325"/>
        </w:trPr>
        <w:tc>
          <w:tcPr>
            <w:tcW w:w="2515" w:type="dxa"/>
            <w:tcBorders>
              <w:left w:val="nil"/>
              <w:right w:val="nil"/>
            </w:tcBorders>
          </w:tcPr>
          <w:p w14:paraId="2265718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Race/Ethnicity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8C1014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F5B450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B7412E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F052CC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494F0B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0E29AE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05E742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299DD6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</w:tr>
      <w:tr w:rsidR="00296293" w:rsidRPr="00296293" w14:paraId="4F7EB26B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02439D3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White non-Hispanic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6F378D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9,205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570720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4.3 (4.2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4.4)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5D2784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3,736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65D865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3.5 (3.4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3.6)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CF6F71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5,469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9721E7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(4.9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A08D2C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1,286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F8A80D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6.0 (5.6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6.3) </w:t>
            </w:r>
          </w:p>
        </w:tc>
      </w:tr>
      <w:tr w:rsidR="00296293" w:rsidRPr="00296293" w14:paraId="1DB36B6D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4A8F90A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Black 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0AE4CF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3,121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9CA51F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7.7 (7.4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1B7C5E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1,201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2300B4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6.1 (5.8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6.5)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82E87C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1,920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C1AB77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9.1 (8.7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9.6)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7FD9E4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520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7AE1DA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12.3 (11.3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13.4)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1DD0FB55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072D087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5A9BAB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1,661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B6C7B8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3.3 (3.1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BCCF39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657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0A8DA9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2.8 (2.5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3.0)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8D7AA2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1,004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4A864D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3.7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B30E2C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319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D77890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5.4 (4.8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6.0) </w:t>
            </w:r>
          </w:p>
        </w:tc>
      </w:tr>
      <w:tr w:rsidR="00296293" w:rsidRPr="00296293" w14:paraId="3AF84820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7546B66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Asian/Pacific Islander 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4D18FE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320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68A40C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1.7 (1.5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0E4AE9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120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009F66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1.3 (1.1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1.6)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93F6FD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200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1B2667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1.9 (1.7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410E6F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40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777ABED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2.0 (1.4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00A7E22B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61F3BD9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American Indian/Alaska Native</w:t>
            </w:r>
            <w:r w:rsidRPr="00296293">
              <w:rPr>
                <w:rFonts w:ascii="Calibri" w:eastAsia="Calibri" w:hAnsi="Calibri" w:cs="Arial"/>
              </w:rPr>
              <w:t xml:space="preserve"> </w:t>
            </w:r>
            <w:r w:rsidRPr="00296293">
              <w:rPr>
                <w:rFonts w:ascii="Times New Roman" w:eastAsia="Calibri" w:hAnsi="Times New Roman" w:cs="Times New Roman"/>
              </w:rPr>
              <w:t>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EBCBB5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169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96B097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6.4 (5.4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A57CBF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53793A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5.2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6.7)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027280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103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936A81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7.5 (6.0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9.0)  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0DC8D7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24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82C258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9.9 (6.3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14.8) </w:t>
            </w:r>
          </w:p>
        </w:tc>
      </w:tr>
      <w:tr w:rsidR="00296293" w:rsidRPr="00296293" w14:paraId="6C236558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439C3B5A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Region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B9DBA3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CFDE96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3F1212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49219E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3F998D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969B16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6C847F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C7E80E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</w:tr>
      <w:tr w:rsidR="00296293" w:rsidRPr="00296293" w14:paraId="722001AE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24F3DBDA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Northeast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A460FD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1,830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CDA762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3.1 (3.0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3.2)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3F4C31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696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FEC1C6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2.4 (2.2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2.6)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00B2C6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1,134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7B27AA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3.8 (3.6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518245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292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A372F5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4.8 (4.2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</w:t>
            </w:r>
          </w:p>
        </w:tc>
      </w:tr>
      <w:tr w:rsidR="00296293" w:rsidRPr="00296293" w14:paraId="14DFBF3E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50ED71B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Midwest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02F41F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3,527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0031A3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(4.9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5.3)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212911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1,467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D56089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4.2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894306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2,060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8124F1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5.9 (5.6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171E7F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536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9DE012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7.5 (6.9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8.2)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2651171B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66B8613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South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A76AE4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5,098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608F38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4.1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4.2)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074113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1,991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FC505C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3.3 (3.2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47C8AB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3,107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8E2C1B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4.8 (4.6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E2E292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834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BEE76D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6.3 (5.8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6.7)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729F7E4D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0FF01ED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West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9DC8C4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4,070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CFF508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5.2 (5.0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9C0E36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1,651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7E074E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4.4 (4.2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8F0B7C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2,419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65C61CA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6.0 (5.8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C4760E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554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95D7D5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6.8 (6.2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7.4)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5FA78354" w14:textId="77777777" w:rsidTr="0072725E">
        <w:trPr>
          <w:trHeight w:val="350"/>
        </w:trPr>
        <w:tc>
          <w:tcPr>
            <w:tcW w:w="2515" w:type="dxa"/>
            <w:tcBorders>
              <w:left w:val="nil"/>
              <w:right w:val="nil"/>
            </w:tcBorders>
          </w:tcPr>
          <w:p w14:paraId="6BBD332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 xml:space="preserve">Urban-rural status 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g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461321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FCAA59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C3F95E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E65B48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ECB661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C17C83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7697DC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50A854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</w:p>
        </w:tc>
      </w:tr>
      <w:tr w:rsidR="00296293" w:rsidRPr="00296293" w14:paraId="39A7628B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3866107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Large central metro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E93AFF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4,692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2D1F8F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4.6 (4.5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4.8)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C49B11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1,917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21C900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3.9 (3.7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4.1)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CCD7AD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2,775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1EE42F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5.4 (5.2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C8C5C7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2FC5284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13675FC5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657C492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Large fringe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C0F7B7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2,948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901633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3.6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547478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1,164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A8F37F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2.9 (2.8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3.1)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362F49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1,784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64E3A5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4.3 (4.1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221149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A20B25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0F1BB1E4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7FD1D51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lastRenderedPageBreak/>
              <w:t>Medium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FE7D87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3,063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C6877F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4.4 (4.3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4.6)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ED0238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1,251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1F03E1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3.7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3.9)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88A29C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1,812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770BC8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(4.8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5.3)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AFEA5E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6301ED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197BA8A7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3484298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Small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D39241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1,376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42B35B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center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4.5 (4.3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4.8)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8B97F4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514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F53DA8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3.5 (3.2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EF30E7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862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D7E9F4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5.6 (5.2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DB25678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DABF8F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7C43A8AC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3801BE9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Micropolitan (nonmetro)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5FABD3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1,442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F38DC1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(4.8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5.3)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35F34C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560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67927A4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4.0 (3.7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4.3)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0F2749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882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070105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6.1 (5.7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630802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2DB10CC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74EA0075" w14:textId="77777777" w:rsidTr="0072725E">
        <w:tc>
          <w:tcPr>
            <w:tcW w:w="2515" w:type="dxa"/>
            <w:tcBorders>
              <w:left w:val="nil"/>
              <w:right w:val="nil"/>
            </w:tcBorders>
          </w:tcPr>
          <w:p w14:paraId="4AAAB6C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Non-core (nonmetro)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23310D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1,004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C1AD1F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5.1 (4.8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BF4D45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399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A837DAD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4.1 (3.7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 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1792EC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605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104C62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6.1 (5.6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F32F76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right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148E79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</w:tbl>
    <w:p w14:paraId="50207440" w14:textId="77777777" w:rsidR="00296293" w:rsidRPr="00296293" w:rsidRDefault="00296293" w:rsidP="0029629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189CE3" w14:textId="77777777" w:rsidR="00296293" w:rsidRPr="00296293" w:rsidRDefault="00296293" w:rsidP="00296293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14:ligatures w14:val="none"/>
        </w:rPr>
        <w:t>CI, confidence interval; N/A, not applicable; ref, reference group.</w:t>
      </w:r>
    </w:p>
    <w:p w14:paraId="33475794" w14:textId="77777777" w:rsidR="00296293" w:rsidRPr="00296293" w:rsidRDefault="00296293" w:rsidP="00296293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a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Age-standardized to the year 2000 U.S. standard population (except for age-specific results). Rates are expressed as number per million population.</w:t>
      </w:r>
    </w:p>
    <w:p w14:paraId="52F79B90" w14:textId="77777777" w:rsidR="00296293" w:rsidRPr="00296293" w:rsidRDefault="00296293" w:rsidP="00296293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b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Epilepsy was defined based on </w:t>
      </w:r>
      <w:r w:rsidRPr="00296293">
        <w:rPr>
          <w:rFonts w:ascii="Times New Roman" w:eastAsia="Calibri" w:hAnsi="Times New Roman" w:cs="Times New Roman"/>
          <w:i/>
          <w:iCs/>
          <w:kern w:val="0"/>
          <w14:ligatures w14:val="none"/>
        </w:rPr>
        <w:t>International Classification of Diseases, 10th Revision,</w:t>
      </w:r>
      <w:r w:rsidRPr="00296293" w:rsidDel="00295BB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codes G40.0</w:t>
      </w:r>
      <w:r w:rsidRPr="00296293">
        <w:rPr>
          <w:rFonts w:ascii="Times New Roman" w:eastAsia="Calibri" w:hAnsi="Times New Roman" w:cs="Times New Roman"/>
          <w:b/>
          <w:bCs/>
          <w:kern w:val="0"/>
          <w14:ligatures w14:val="none"/>
        </w:rPr>
        <w:t>–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G40.9. </w:t>
      </w:r>
    </w:p>
    <w:p w14:paraId="0017B224" w14:textId="77777777" w:rsidR="00296293" w:rsidRPr="00296293" w:rsidRDefault="00296293" w:rsidP="00296293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819C5DA" w14:textId="77777777" w:rsidR="00296293" w:rsidRPr="00296293" w:rsidRDefault="00296293" w:rsidP="0029629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Calibri" w:eastAsia="Calibri" w:hAnsi="Calibri" w:cs="Times New Roman"/>
          <w:kern w:val="0"/>
          <w:vertAlign w:val="superscript"/>
          <w14:ligatures w14:val="none"/>
        </w:rPr>
        <w:t>c</w:t>
      </w:r>
      <w:r w:rsidRPr="00296293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Pr="00296293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age-adjusted race-specific mortality rates from 2021 data derived from a query of 2018–2021 data file (with six single race categories) are not comparable to the corresponding race/ethnicity groups in prior years derived from a query of 1999–2020 data file (with four bridged race categories) due to different categorizations and definitions for of race/ethnicity. Age-adjusted mortality rates in 2021 are not available for 2013 urbanization categories. </w:t>
      </w:r>
    </w:p>
    <w:p w14:paraId="7FC80D91" w14:textId="77777777" w:rsidR="00296293" w:rsidRPr="00296293" w:rsidRDefault="00296293" w:rsidP="0029629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d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296293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numbers for the categories "Age" (n = 1) and "Race/Ethnicity" (n = 49) do not add up to the total because the "not stated" category in the selection options was not included.</w:t>
      </w:r>
    </w:p>
    <w:p w14:paraId="38BD6531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e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&lt; 0.05 when comparing rates between 2011–2015 and 2016–2020 in the same subgroups of each selected characteristic using paired two-tailed Z-test when alpha = 0.05.</w:t>
      </w:r>
    </w:p>
    <w:p w14:paraId="54DFE9D5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D1A72D6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f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&lt; 0.05 when comparing rates with reference group in each selected characteristic using two-tailed Z-test when alpha = 0.05.</w:t>
      </w:r>
    </w:p>
    <w:p w14:paraId="6AB44924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166DC45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 xml:space="preserve">g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Urban-rural status was based on the 2013 National Center for Health Statistics urban-rural classification scheme for counties (</w:t>
      </w:r>
      <w:hyperlink r:id="rId5" w:history="1">
        <w:r w:rsidRPr="00296293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https://www.cdc.gov/nchs/data/series/sr_02/sr02_166.pdf</w:t>
        </w:r>
      </w:hyperlink>
      <w:r w:rsidRPr="00296293">
        <w:rPr>
          <w:rFonts w:ascii="Times New Roman" w:eastAsia="Calibri" w:hAnsi="Times New Roman" w:cs="Times New Roman"/>
          <w:kern w:val="0"/>
          <w14:ligatures w14:val="none"/>
        </w:rPr>
        <w:t>), and age-adjusted rates were not available by urban-rural status for 2021.</w:t>
      </w:r>
    </w:p>
    <w:p w14:paraId="021D1604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30E24DDA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4D17917" w14:textId="77777777" w:rsidR="00296293" w:rsidRPr="00296293" w:rsidRDefault="00296293" w:rsidP="00296293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231F507B" w14:textId="77777777" w:rsidR="00296293" w:rsidRPr="00296293" w:rsidRDefault="00296293" w:rsidP="00296293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35F5288" w14:textId="77777777" w:rsidR="00296293" w:rsidRPr="00296293" w:rsidRDefault="00296293" w:rsidP="0029629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96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7AEDE8B2" w14:textId="77777777" w:rsidR="00296293" w:rsidRPr="00296293" w:rsidRDefault="00296293" w:rsidP="0029629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6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Supplemental Table 2: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Numbers of death and age-standardized mortality </w:t>
      </w:r>
      <w:proofErr w:type="spellStart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rates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a</w:t>
      </w:r>
      <w:proofErr w:type="spellEnd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</w:t>
      </w:r>
      <w:proofErr w:type="spellStart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epilepsy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b</w:t>
      </w:r>
      <w:proofErr w:type="spellEnd"/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 a contributing cause of death, by selected characteristics, United States, Centers for Disease Control WONDER, 2011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296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2020.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2514"/>
        <w:gridCol w:w="900"/>
        <w:gridCol w:w="1806"/>
        <w:gridCol w:w="713"/>
        <w:gridCol w:w="1807"/>
        <w:gridCol w:w="892"/>
        <w:gridCol w:w="1979"/>
        <w:gridCol w:w="725"/>
        <w:gridCol w:w="1889"/>
      </w:tblGrid>
      <w:tr w:rsidR="00296293" w:rsidRPr="00296293" w14:paraId="57CE97EB" w14:textId="77777777" w:rsidTr="0072725E">
        <w:tc>
          <w:tcPr>
            <w:tcW w:w="2514" w:type="dxa"/>
            <w:tcBorders>
              <w:left w:val="nil"/>
              <w:bottom w:val="nil"/>
              <w:right w:val="nil"/>
            </w:tcBorders>
          </w:tcPr>
          <w:p w14:paraId="1404E4D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6" w:type="dxa"/>
            <w:gridSpan w:val="2"/>
            <w:tcBorders>
              <w:left w:val="nil"/>
              <w:right w:val="nil"/>
            </w:tcBorders>
          </w:tcPr>
          <w:p w14:paraId="1ACB9613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2011–2020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0F491073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2011–2015</w:t>
            </w:r>
          </w:p>
        </w:tc>
        <w:tc>
          <w:tcPr>
            <w:tcW w:w="2871" w:type="dxa"/>
            <w:gridSpan w:val="2"/>
            <w:tcBorders>
              <w:left w:val="nil"/>
              <w:right w:val="nil"/>
            </w:tcBorders>
          </w:tcPr>
          <w:p w14:paraId="0108D270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2016–2020</w:t>
            </w:r>
          </w:p>
        </w:tc>
        <w:tc>
          <w:tcPr>
            <w:tcW w:w="2614" w:type="dxa"/>
            <w:gridSpan w:val="2"/>
            <w:tcBorders>
              <w:left w:val="nil"/>
              <w:right w:val="nil"/>
            </w:tcBorders>
          </w:tcPr>
          <w:p w14:paraId="4A7DD12D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2021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c</w:t>
            </w:r>
          </w:p>
        </w:tc>
      </w:tr>
      <w:tr w:rsidR="00296293" w:rsidRPr="00296293" w14:paraId="720FE58E" w14:textId="77777777" w:rsidTr="0072725E">
        <w:tc>
          <w:tcPr>
            <w:tcW w:w="2514" w:type="dxa"/>
            <w:tcBorders>
              <w:top w:val="nil"/>
              <w:left w:val="nil"/>
              <w:right w:val="nil"/>
            </w:tcBorders>
          </w:tcPr>
          <w:p w14:paraId="2BA6FF3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Characteristic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09AC471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 xml:space="preserve">No. 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d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0C6EF181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17339C29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31FA9083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7486AD3B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DB0A0C0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C13CA61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0E47C2FC" w14:textId="77777777" w:rsidR="00296293" w:rsidRPr="00296293" w:rsidRDefault="00296293" w:rsidP="0029629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Rate (95% CI)</w:t>
            </w:r>
          </w:p>
        </w:tc>
      </w:tr>
      <w:tr w:rsidR="00296293" w:rsidRPr="00296293" w14:paraId="1F98CF10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66E678A3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2AEEF6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7C22919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537310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4160D32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3A91517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73EE207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1160227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3017E42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6F134C37" w14:textId="77777777" w:rsidTr="0072725E">
        <w:trPr>
          <w:trHeight w:val="197"/>
        </w:trPr>
        <w:tc>
          <w:tcPr>
            <w:tcW w:w="2514" w:type="dxa"/>
            <w:tcBorders>
              <w:left w:val="nil"/>
              <w:right w:val="nil"/>
            </w:tcBorders>
          </w:tcPr>
          <w:p w14:paraId="444C6E4E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Unadjusted (crude)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33089D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22,242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3824DF5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  6.9 (6.8–7.0)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998C51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7,327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4CE4EA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  4.6 (4.5–4.7)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29AB951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14,915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684418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  9.1 (9.0–9.3)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 xml:space="preserve"> 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AD33A5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4,248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471714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  12.8 (12.4–13.2)</w:t>
            </w:r>
          </w:p>
        </w:tc>
      </w:tr>
      <w:tr w:rsidR="00296293" w:rsidRPr="00296293" w14:paraId="20B734F7" w14:textId="77777777" w:rsidTr="0072725E">
        <w:trPr>
          <w:trHeight w:val="278"/>
        </w:trPr>
        <w:tc>
          <w:tcPr>
            <w:tcW w:w="2514" w:type="dxa"/>
            <w:tcBorders>
              <w:left w:val="nil"/>
              <w:right w:val="nil"/>
            </w:tcBorders>
          </w:tcPr>
          <w:p w14:paraId="525FC64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 xml:space="preserve">Age-standardized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F45713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22,242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661567B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6.1 (6.1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6.2)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E394A7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7,327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56EAE01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4.3 (4.2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4.4)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BA4C8C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14,915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BB720A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7.9 (7.8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8.1)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4B6CA6D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4,248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224A8AB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11.0 (10.7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11.4)</w:t>
            </w:r>
          </w:p>
        </w:tc>
      </w:tr>
      <w:tr w:rsidR="00296293" w:rsidRPr="00296293" w14:paraId="413A9B39" w14:textId="77777777" w:rsidTr="0072725E">
        <w:trPr>
          <w:trHeight w:val="332"/>
        </w:trPr>
        <w:tc>
          <w:tcPr>
            <w:tcW w:w="2514" w:type="dxa"/>
            <w:tcBorders>
              <w:left w:val="nil"/>
              <w:right w:val="nil"/>
            </w:tcBorders>
          </w:tcPr>
          <w:p w14:paraId="2F77B5F5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Age group (years)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E8C43C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0610357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36DF840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37D8AEB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EB2DEA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7F15378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6C01694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0D318EA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1BB37A7A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0061AB88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≤ 24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DFE415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2,085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E1E9F7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2.0 (1.9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2.1)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7D9A60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787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53C31AA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1.5 (1.4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1.6)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7EE371A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1,298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768B275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2.5 (2.4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2.6)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3705C1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360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88AB0F6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3.5 (3.1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3.8) </w:t>
            </w:r>
          </w:p>
        </w:tc>
      </w:tr>
      <w:tr w:rsidR="00296293" w:rsidRPr="00296293" w14:paraId="6F0A07CC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4F6E5B22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25</w:t>
            </w:r>
            <w:r w:rsidRPr="00296293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Pr="00296293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7AB05C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2,046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708DE9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2.4 (2.3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0A4FE4A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665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3604A5E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1.6 (1.5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1.7) 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6B5E503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1,381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1C37FCA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3.2 (3.0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3.3)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AE4BF8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392</w:t>
            </w: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2494799B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4.4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21400E0D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6EDA0ACD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45–64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DDD57A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6,327</w:t>
            </w:r>
          </w:p>
        </w:tc>
        <w:tc>
          <w:tcPr>
            <w:tcW w:w="1806" w:type="dxa"/>
            <w:tcBorders>
              <w:left w:val="nil"/>
              <w:bottom w:val="single" w:sz="4" w:space="0" w:color="auto"/>
              <w:right w:val="nil"/>
            </w:tcBorders>
          </w:tcPr>
          <w:p w14:paraId="6F7975C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7.6 (7.4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21A7CBF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2,219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</w:tcPr>
          <w:p w14:paraId="3D480AE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5.3 (5.1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FD75A2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4,108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3A92A0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9.8 (9.5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10.1)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1BBF504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1,095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5776A92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13.1 (12.3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13.9)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3D164997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3167C63D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≥ 65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52CF0D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11,783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821654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24.3 (23.8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24.7)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1436BBD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3,656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12D114A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16.4 (15.8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16.9)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7A12139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8,127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285BE2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31.0 (30.3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31.7)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7FDBB5A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2,401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2AD4B451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43.0 (41.3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44.7)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2F648C87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1B11E83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Sex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90769D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4C7341D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CB23A9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5C7F5A8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1CC0973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376700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11B47BD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54006D0E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77056E17" w14:textId="77777777" w:rsidTr="0072725E">
        <w:trPr>
          <w:trHeight w:val="305"/>
        </w:trPr>
        <w:tc>
          <w:tcPr>
            <w:tcW w:w="2514" w:type="dxa"/>
            <w:tcBorders>
              <w:left w:val="nil"/>
              <w:right w:val="nil"/>
            </w:tcBorders>
          </w:tcPr>
          <w:p w14:paraId="3F6FD3BC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Female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01AB21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10,949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B2EA0D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5.5 (5.4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5.6)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26DDA12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3,615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1F7BA2A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3.8 (3.7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3.9)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651C43A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7,334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085B323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7.1 (7.0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7.3)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DA2EAD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2,083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5E18C33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10.1 (9.6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10.5) </w:t>
            </w:r>
          </w:p>
        </w:tc>
      </w:tr>
      <w:tr w:rsidR="00296293" w:rsidRPr="00296293" w14:paraId="27DC446B" w14:textId="77777777" w:rsidTr="0072725E">
        <w:trPr>
          <w:trHeight w:val="305"/>
        </w:trPr>
        <w:tc>
          <w:tcPr>
            <w:tcW w:w="2514" w:type="dxa"/>
            <w:tcBorders>
              <w:left w:val="nil"/>
              <w:right w:val="nil"/>
            </w:tcBorders>
          </w:tcPr>
          <w:p w14:paraId="265D5E25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6F1799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11,293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8D2B95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6.8 (6.7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271D723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3,712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2FB3442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4.7 (4.5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B4A716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7,581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1ED18B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8.8 (8.6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9.0)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3FDAFDD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2,165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4F486876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12.0 (11.5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12.6)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18BD2E03" w14:textId="77777777" w:rsidTr="0072725E">
        <w:trPr>
          <w:trHeight w:hRule="exact" w:val="325"/>
        </w:trPr>
        <w:tc>
          <w:tcPr>
            <w:tcW w:w="2514" w:type="dxa"/>
            <w:tcBorders>
              <w:left w:val="nil"/>
              <w:right w:val="nil"/>
            </w:tcBorders>
          </w:tcPr>
          <w:p w14:paraId="483996A3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Race/Ethnicity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454B5E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20D3D5E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9C10CF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E1ABBE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62A7E0B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D659FA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1EABBB1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3D34416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1F0F6FCF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2C9AE1A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White non-Hispanic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CCFEF8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15,394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6025E84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6.0 (5.9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6.1)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294D203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5,116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0ED9ED2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4.1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4.2)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596C68E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10,278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F006CE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7.8 (7.6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7.9)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3E5EF31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2,908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5B9FDDDE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10.9 (10.5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11.3) </w:t>
            </w:r>
          </w:p>
        </w:tc>
      </w:tr>
      <w:tr w:rsidR="00296293" w:rsidRPr="00296293" w14:paraId="0C4FB308" w14:textId="77777777" w:rsidTr="0072725E">
        <w:trPr>
          <w:trHeight w:val="278"/>
        </w:trPr>
        <w:tc>
          <w:tcPr>
            <w:tcW w:w="2514" w:type="dxa"/>
            <w:tcBorders>
              <w:left w:val="nil"/>
              <w:right w:val="nil"/>
            </w:tcBorders>
          </w:tcPr>
          <w:p w14:paraId="2E4109B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Black 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01F00E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3,622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1071AF8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9.5 (9.2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9.8)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46878B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1,205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66EB925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6.7 (6.3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7.1)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765A04A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2,417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767217F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11.9 (11.4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12.4)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120F5F7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733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72CF0DC2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17.8 (16.5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19.1)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6656D58A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6893EE9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E34983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2,491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12BFE71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6.1 (5.9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6.4)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671071C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781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CE8FF9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4.2 (3.9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4.5)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11A2DF3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1,710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05AD97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7.7 (7.3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8.1)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85472F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443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4ACAEF9A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9.2 (8.3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10.1)</w:t>
            </w:r>
          </w:p>
        </w:tc>
      </w:tr>
      <w:tr w:rsidR="00296293" w:rsidRPr="00296293" w14:paraId="401E76FB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2C4AECD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Asian/Pacific Islander</w:t>
            </w:r>
            <w:r w:rsidRPr="00296293">
              <w:rPr>
                <w:rFonts w:ascii="Calibri" w:eastAsia="Calibri" w:hAnsi="Calibri" w:cs="Arial"/>
              </w:rPr>
              <w:t xml:space="preserve"> </w:t>
            </w:r>
            <w:r w:rsidRPr="00296293">
              <w:rPr>
                <w:rFonts w:ascii="Times New Roman" w:eastAsia="Calibri" w:hAnsi="Times New Roman" w:cs="Times New Roman"/>
              </w:rPr>
              <w:t>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16DE36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451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7FB9CFB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2.6 (2.3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2.8)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16619B0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143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3984702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1.8 (1.5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2.2)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28D016A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   308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202209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3.1 (2.8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3.5)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36A940D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86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6290E8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4.2 (3.4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5.2)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2B87259A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6BC7484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American Indian/Alaska Native</w:t>
            </w:r>
            <w:r w:rsidRPr="00296293">
              <w:rPr>
                <w:rFonts w:ascii="Calibri" w:eastAsia="Calibri" w:hAnsi="Calibri" w:cs="Arial"/>
              </w:rPr>
              <w:t xml:space="preserve"> </w:t>
            </w:r>
            <w:r w:rsidRPr="00296293">
              <w:rPr>
                <w:rFonts w:ascii="Times New Roman" w:eastAsia="Calibri" w:hAnsi="Times New Roman" w:cs="Times New Roman"/>
              </w:rPr>
              <w:t>non-Hispanic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72CEED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200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71D36B2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8.0 (6.9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9.2)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6C3523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56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1E371E0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4.7 (3.5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6.2)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4387653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   144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C426F5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10.9 (9.1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12.7)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BB6CC6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 30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0ECB624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12.5 (8.4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17.9) </w:t>
            </w:r>
          </w:p>
        </w:tc>
      </w:tr>
      <w:tr w:rsidR="00296293" w:rsidRPr="00296293" w14:paraId="1DBBF93A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7ABA418F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Region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672092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6FD50C5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B46EE7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4B36760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35B235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A66B16B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30B12B4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7D6926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28F73396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4F54DE31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Northeast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5DCD984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2,733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04915D0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4.1 (3.9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4.3)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57AA47E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906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3A9566E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2.8 (2.6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3.0)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10985FD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1,827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0A0907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5.3 (5.0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5.5)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6AD41B1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577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6215CEF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 8.1 (7.4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8.7) </w:t>
            </w:r>
          </w:p>
        </w:tc>
      </w:tr>
      <w:tr w:rsidR="00296293" w:rsidRPr="00296293" w14:paraId="4450F985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2E82D78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Midwest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C92842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4,638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4BE46B3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6.0 (5.8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14F0F21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1,627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A836A0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4.3 (4.1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1E86EE4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3,011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96EDC2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7.6 (7.3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7.9)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6D0081E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852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478494E5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10.6 (9.8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11.3)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02E4B0CC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71814578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South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7530AD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8,292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17D40339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6.1 (6.0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3B8C53C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2,612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11762035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4.1 (3.9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7BBE45D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5,680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D8AA9AA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8.0 (7.8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8.2)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B9BC72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1,685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02333E2B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11.6 (11.0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12.2)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44FBDEA3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1A5F25EE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West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F3EDF3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6,579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3A0534CF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8.0 (7.8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8.2)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4C7C0F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2,182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2E41ABE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5.6 (5.4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5.9)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286D7CF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4,397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0B5ED4DD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>10.2 (9.9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10.5)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018D550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1,134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3BC2C49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12.9 (12.1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13.7)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</w:tr>
      <w:tr w:rsidR="00296293" w:rsidRPr="00296293" w14:paraId="5019F0C3" w14:textId="77777777" w:rsidTr="0072725E">
        <w:trPr>
          <w:trHeight w:val="350"/>
        </w:trPr>
        <w:tc>
          <w:tcPr>
            <w:tcW w:w="2514" w:type="dxa"/>
            <w:tcBorders>
              <w:left w:val="nil"/>
              <w:right w:val="nil"/>
            </w:tcBorders>
          </w:tcPr>
          <w:p w14:paraId="0D98DF3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96293">
              <w:rPr>
                <w:rFonts w:ascii="Times New Roman" w:eastAsia="Calibri" w:hAnsi="Times New Roman" w:cs="Times New Roman"/>
                <w:b/>
                <w:bCs/>
              </w:rPr>
              <w:t>Urban-rural status</w:t>
            </w:r>
            <w:r w:rsidRPr="00296293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296293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g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CB73BAF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C797D18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3BC0D75D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012D5DC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1DA3594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1EA4B21E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F51DAA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723E0385" w14:textId="77777777" w:rsidR="00296293" w:rsidRPr="00296293" w:rsidRDefault="00296293" w:rsidP="0029629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6293" w:rsidRPr="00296293" w14:paraId="21AD17A4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0E3654F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Large central metro (ref)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5663F54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6,699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4E984AD0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6.5 (6.4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6.7)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437AEA7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2,354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5D8206C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4.8 (4.6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5.0)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604B3D43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4,345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17A10ED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8.1 (7.8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8.3)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 xml:space="preserve">e  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2E828E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F768A87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6535DE1F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0870BAB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Large fringe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7B77A35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4,344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04D835E6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4.8 (4.7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5.0)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75986895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1,379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2F10686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3.2 (3.1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3.4)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2394403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2,965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096F2E82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6.3 (6.1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6.5)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957E621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0C243C9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237915EE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5E9746F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Medium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C8A6DA9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4,809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159DD6DF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6.3 (6.1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6.5) 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6348E0D5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1,552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7DE63194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4.2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308F1AE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3,257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092C5DE1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8.1 (7.8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8.4)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61A4707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39238A30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2F1942B9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774B0AC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Small metro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4E93A6E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2,244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52734209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6.6 (6.3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6.9)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2AB93654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713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1E65ECF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4.3 (4.0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4.6)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473F846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1,531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AC78616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8.7 (8.3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9.2)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 xml:space="preserve">e 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36FE0F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76156D91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2A259984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77216E2C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lastRenderedPageBreak/>
              <w:t>Micropolitan (nonmetro)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88C8C50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2,423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22EFBC7F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7.4 (7.1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7.7)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621F090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770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5BAA8140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4.8 (4.5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5.2)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372D4C11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1,653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FCBFD84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9.9 (9.4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10.4)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FC9ACE3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6FA4493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  <w:tr w:rsidR="00296293" w:rsidRPr="00296293" w14:paraId="12158677" w14:textId="77777777" w:rsidTr="0072725E">
        <w:tc>
          <w:tcPr>
            <w:tcW w:w="2514" w:type="dxa"/>
            <w:tcBorders>
              <w:left w:val="nil"/>
              <w:right w:val="nil"/>
            </w:tcBorders>
          </w:tcPr>
          <w:p w14:paraId="7F7F15D2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</w:rPr>
              <w:t>Non-core (nonmetro)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9751452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1,723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14:paraId="2B997185" w14:textId="77777777" w:rsidR="00296293" w:rsidRPr="00296293" w:rsidRDefault="00296293" w:rsidP="00296293">
            <w:pPr>
              <w:rPr>
                <w:rFonts w:ascii="Times New Roman" w:eastAsia="MS PMincho" w:hAnsi="Times New Roman" w:cs="Times New Roman"/>
                <w:color w:val="000000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7.2 (6.8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7.5) </w:t>
            </w:r>
            <w:r w:rsidRPr="00296293">
              <w:rPr>
                <w:rFonts w:ascii="Times New Roman" w:eastAsia="MS PMincho" w:hAnsi="Times New Roman" w:cs="Times New Roman"/>
                <w:color w:val="000000"/>
                <w:vertAlign w:val="superscript"/>
              </w:rPr>
              <w:t>f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38A4CC17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 559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253660DA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 xml:space="preserve">  4.7 (4.3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MS PMincho" w:hAnsi="Times New Roman" w:cs="Times New Roman"/>
                <w:color w:val="000000"/>
              </w:rPr>
              <w:t>5.1)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322E6483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1,164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8D2BCD9" w14:textId="77777777" w:rsidR="00296293" w:rsidRPr="00296293" w:rsidRDefault="00296293" w:rsidP="00296293">
            <w:pPr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  9.6 (9.0</w:t>
            </w:r>
            <w:r w:rsidRPr="00296293">
              <w:rPr>
                <w:rFonts w:ascii="Times New Roman" w:eastAsia="Calibri" w:hAnsi="Times New Roman" w:cs="Times New Roman"/>
              </w:rPr>
              <w:t>–</w:t>
            </w:r>
            <w:r w:rsidRPr="00296293">
              <w:rPr>
                <w:rFonts w:ascii="Times New Roman" w:eastAsia="Calibri" w:hAnsi="Times New Roman" w:cs="Times New Roman"/>
                <w:color w:val="000000"/>
              </w:rPr>
              <w:t xml:space="preserve">10.2) </w:t>
            </w:r>
            <w:r w:rsidRPr="00296293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e  f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07A3A0B6" w14:textId="77777777" w:rsidR="00296293" w:rsidRPr="00296293" w:rsidRDefault="00296293" w:rsidP="002962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2B590B5C" w14:textId="77777777" w:rsidR="00296293" w:rsidRPr="00296293" w:rsidRDefault="00296293" w:rsidP="002962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96293">
              <w:rPr>
                <w:rFonts w:ascii="Times New Roman" w:eastAsia="MS PMincho" w:hAnsi="Times New Roman" w:cs="Times New Roman"/>
                <w:color w:val="000000"/>
              </w:rPr>
              <w:t>N/A</w:t>
            </w:r>
          </w:p>
        </w:tc>
      </w:tr>
    </w:tbl>
    <w:p w14:paraId="5ED445FD" w14:textId="77777777" w:rsidR="00296293" w:rsidRPr="00296293" w:rsidRDefault="00296293" w:rsidP="00296293">
      <w:pPr>
        <w:rPr>
          <w:rFonts w:ascii="Calibri" w:eastAsia="Calibri" w:hAnsi="Calibri" w:cs="Times New Roman"/>
          <w:kern w:val="0"/>
          <w14:ligatures w14:val="none"/>
        </w:rPr>
      </w:pPr>
    </w:p>
    <w:p w14:paraId="108DF50C" w14:textId="77777777" w:rsidR="00296293" w:rsidRPr="00296293" w:rsidRDefault="00296293" w:rsidP="0029629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FE83AF" w14:textId="77777777" w:rsidR="00296293" w:rsidRPr="00296293" w:rsidRDefault="00296293" w:rsidP="0029629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14:ligatures w14:val="none"/>
        </w:rPr>
        <w:t>CI, confidence interval;</w:t>
      </w:r>
      <w:r w:rsidRPr="00296293">
        <w:rPr>
          <w:rFonts w:ascii="Calibri" w:eastAsia="Calibri" w:hAnsi="Calibri" w:cs="Arial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N/A, not applicable; ref, reference group.</w:t>
      </w:r>
    </w:p>
    <w:p w14:paraId="2F0E9E80" w14:textId="77777777" w:rsidR="00296293" w:rsidRPr="00296293" w:rsidRDefault="00296293" w:rsidP="00296293">
      <w:pPr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a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Age-standardized to the year 2000 U.S. standard population (except for age-specific results). Rates are expressed as number per million population.</w:t>
      </w:r>
    </w:p>
    <w:p w14:paraId="5EE36ABE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b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Epilepsy was defined based on </w:t>
      </w:r>
      <w:r w:rsidRPr="00296293">
        <w:rPr>
          <w:rFonts w:ascii="Times New Roman" w:eastAsia="Calibri" w:hAnsi="Times New Roman" w:cs="Times New Roman"/>
          <w:i/>
          <w:iCs/>
          <w:kern w:val="0"/>
          <w14:ligatures w14:val="none"/>
        </w:rPr>
        <w:t>International Classification of Diseases, 10th Revision</w:t>
      </w:r>
      <w:r w:rsidRPr="00296293" w:rsidDel="00295BB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codes G40.0–G40.9. </w:t>
      </w:r>
    </w:p>
    <w:p w14:paraId="5582D77C" w14:textId="77777777" w:rsidR="00296293" w:rsidRPr="00296293" w:rsidRDefault="00296293" w:rsidP="00296293">
      <w:pPr>
        <w:spacing w:after="200" w:line="240" w:lineRule="auto"/>
        <w:contextualSpacing/>
        <w:rPr>
          <w:rFonts w:ascii="Calibri" w:eastAsia="Calibri" w:hAnsi="Calibri" w:cs="Times New Roman"/>
          <w:kern w:val="0"/>
          <w:vertAlign w:val="superscript"/>
          <w14:ligatures w14:val="none"/>
        </w:rPr>
      </w:pPr>
    </w:p>
    <w:p w14:paraId="17918F6F" w14:textId="77777777" w:rsidR="00296293" w:rsidRPr="00296293" w:rsidRDefault="00296293" w:rsidP="0029629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Calibri" w:eastAsia="Calibri" w:hAnsi="Calibri" w:cs="Times New Roman"/>
          <w:kern w:val="0"/>
          <w:vertAlign w:val="superscript"/>
          <w14:ligatures w14:val="none"/>
        </w:rPr>
        <w:t>c</w:t>
      </w:r>
      <w:r w:rsidRPr="00296293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Pr="00296293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age-adjusted race-specific mortality rates from 2021 data derived from query of 2018–2021 data file (with six single race categories) are not comparable to the corresponding race/ethnicity groups in prior years derived from query of 1999–2020 data file (with four bridged race categories) due to different categorizations and definitions for race/ethnicity. Age-adjusted mortality rates in 2021 are not available when 2013 urbanization categories are selected.</w:t>
      </w:r>
    </w:p>
    <w:p w14:paraId="46385191" w14:textId="77777777" w:rsidR="00296293" w:rsidRPr="00296293" w:rsidRDefault="00296293" w:rsidP="0029629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d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296293">
        <w:rPr>
          <w:rFonts w:ascii="Times New Roman" w:eastAsia="Calibri" w:hAnsi="Times New Roman" w:cs="Times New Roman"/>
          <w:kern w:val="0"/>
          <w14:ligatures w14:val="none"/>
        </w:rPr>
        <w:t>The</w:t>
      </w:r>
      <w:proofErr w:type="gramEnd"/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numbers for the categories "Age" (n = 1) and "Race/Ethnicity" (n = 84) do not add up to the total because the "not stated" category in the selection options was not included.</w:t>
      </w:r>
    </w:p>
    <w:p w14:paraId="799E0303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e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&lt; 0.05 when comparing rates between 2011–2015 and 2016–2020 in the same subgroups of each selected characteristic using paired two-tailed Z-test when alpha = 0.05.</w:t>
      </w:r>
    </w:p>
    <w:p w14:paraId="3DE6740A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CFE777A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f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9629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&lt; 0.05 when comparing rates with reference group in each selected characteristic using two-tailed Z-test when alpha = 0.05.</w:t>
      </w:r>
    </w:p>
    <w:p w14:paraId="593A66F9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08D4EA0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9629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 xml:space="preserve">g </w:t>
      </w:r>
      <w:r w:rsidRPr="00296293">
        <w:rPr>
          <w:rFonts w:ascii="Times New Roman" w:eastAsia="Calibri" w:hAnsi="Times New Roman" w:cs="Times New Roman"/>
          <w:kern w:val="0"/>
          <w14:ligatures w14:val="none"/>
        </w:rPr>
        <w:t>Urban-rural status was based on the 2013 National Center for Health Statistics urban-rural classification scheme for counties (</w:t>
      </w:r>
      <w:hyperlink r:id="rId6" w:history="1">
        <w:r w:rsidRPr="00296293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https://www.cdc.gov/nchs/data/series/sr_02/sr02_166.pdf</w:t>
        </w:r>
      </w:hyperlink>
      <w:r w:rsidRPr="00296293">
        <w:rPr>
          <w:rFonts w:ascii="Times New Roman" w:eastAsia="Calibri" w:hAnsi="Times New Roman" w:cs="Times New Roman"/>
          <w:kern w:val="0"/>
          <w14:ligatures w14:val="none"/>
        </w:rPr>
        <w:t>), and age-adjusted rates were not available by urban-rural status for 2021.</w:t>
      </w:r>
    </w:p>
    <w:p w14:paraId="380E26BE" w14:textId="77777777" w:rsidR="00296293" w:rsidRPr="00296293" w:rsidRDefault="00296293" w:rsidP="0029629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F11FF7" w14:textId="77777777" w:rsidR="00296293" w:rsidRPr="00296293" w:rsidRDefault="00296293" w:rsidP="0029629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23AA5113" w14:textId="77777777" w:rsidR="003B0BF4" w:rsidRDefault="003B0BF4"/>
    <w:sectPr w:rsidR="003B0BF4" w:rsidSect="00342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87A"/>
    <w:multiLevelType w:val="hybridMultilevel"/>
    <w:tmpl w:val="18247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699"/>
    <w:multiLevelType w:val="hybridMultilevel"/>
    <w:tmpl w:val="34DA14BC"/>
    <w:lvl w:ilvl="0" w:tplc="F18ABE1C">
      <w:start w:val="1"/>
      <w:numFmt w:val="decimal"/>
      <w:lvlText w:val="%1)"/>
      <w:lvlJc w:val="left"/>
      <w:pPr>
        <w:ind w:left="720" w:hanging="360"/>
      </w:pPr>
    </w:lvl>
    <w:lvl w:ilvl="1" w:tplc="B234FADA">
      <w:start w:val="1"/>
      <w:numFmt w:val="decimal"/>
      <w:lvlText w:val="%2)"/>
      <w:lvlJc w:val="left"/>
      <w:pPr>
        <w:ind w:left="720" w:hanging="360"/>
      </w:pPr>
    </w:lvl>
    <w:lvl w:ilvl="2" w:tplc="29366946">
      <w:start w:val="1"/>
      <w:numFmt w:val="decimal"/>
      <w:lvlText w:val="%3)"/>
      <w:lvlJc w:val="left"/>
      <w:pPr>
        <w:ind w:left="720" w:hanging="360"/>
      </w:pPr>
    </w:lvl>
    <w:lvl w:ilvl="3" w:tplc="20887A14">
      <w:start w:val="1"/>
      <w:numFmt w:val="decimal"/>
      <w:lvlText w:val="%4)"/>
      <w:lvlJc w:val="left"/>
      <w:pPr>
        <w:ind w:left="720" w:hanging="360"/>
      </w:pPr>
    </w:lvl>
    <w:lvl w:ilvl="4" w:tplc="F7F03E8C">
      <w:start w:val="1"/>
      <w:numFmt w:val="decimal"/>
      <w:lvlText w:val="%5)"/>
      <w:lvlJc w:val="left"/>
      <w:pPr>
        <w:ind w:left="720" w:hanging="360"/>
      </w:pPr>
    </w:lvl>
    <w:lvl w:ilvl="5" w:tplc="EB304ACA">
      <w:start w:val="1"/>
      <w:numFmt w:val="decimal"/>
      <w:lvlText w:val="%6)"/>
      <w:lvlJc w:val="left"/>
      <w:pPr>
        <w:ind w:left="720" w:hanging="360"/>
      </w:pPr>
    </w:lvl>
    <w:lvl w:ilvl="6" w:tplc="9F622400">
      <w:start w:val="1"/>
      <w:numFmt w:val="decimal"/>
      <w:lvlText w:val="%7)"/>
      <w:lvlJc w:val="left"/>
      <w:pPr>
        <w:ind w:left="720" w:hanging="360"/>
      </w:pPr>
    </w:lvl>
    <w:lvl w:ilvl="7" w:tplc="9C166684">
      <w:start w:val="1"/>
      <w:numFmt w:val="decimal"/>
      <w:lvlText w:val="%8)"/>
      <w:lvlJc w:val="left"/>
      <w:pPr>
        <w:ind w:left="720" w:hanging="360"/>
      </w:pPr>
    </w:lvl>
    <w:lvl w:ilvl="8" w:tplc="3250A908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124C1D75"/>
    <w:multiLevelType w:val="hybridMultilevel"/>
    <w:tmpl w:val="B8B0D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EF6"/>
    <w:multiLevelType w:val="hybridMultilevel"/>
    <w:tmpl w:val="F118B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5BF6"/>
    <w:multiLevelType w:val="hybridMultilevel"/>
    <w:tmpl w:val="89E00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2E6D"/>
    <w:multiLevelType w:val="hybridMultilevel"/>
    <w:tmpl w:val="6A7A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4623"/>
    <w:multiLevelType w:val="hybridMultilevel"/>
    <w:tmpl w:val="E8D49282"/>
    <w:lvl w:ilvl="0" w:tplc="2102A70E">
      <w:start w:val="1"/>
      <w:numFmt w:val="decimal"/>
      <w:lvlText w:val="%1)"/>
      <w:lvlJc w:val="left"/>
      <w:pPr>
        <w:ind w:left="720" w:hanging="360"/>
      </w:pPr>
    </w:lvl>
    <w:lvl w:ilvl="1" w:tplc="5282DD68">
      <w:start w:val="1"/>
      <w:numFmt w:val="decimal"/>
      <w:lvlText w:val="%2)"/>
      <w:lvlJc w:val="left"/>
      <w:pPr>
        <w:ind w:left="720" w:hanging="360"/>
      </w:pPr>
    </w:lvl>
    <w:lvl w:ilvl="2" w:tplc="63DA3D44">
      <w:start w:val="1"/>
      <w:numFmt w:val="decimal"/>
      <w:lvlText w:val="%3)"/>
      <w:lvlJc w:val="left"/>
      <w:pPr>
        <w:ind w:left="720" w:hanging="360"/>
      </w:pPr>
    </w:lvl>
    <w:lvl w:ilvl="3" w:tplc="C7E4EC30">
      <w:start w:val="1"/>
      <w:numFmt w:val="decimal"/>
      <w:lvlText w:val="%4)"/>
      <w:lvlJc w:val="left"/>
      <w:pPr>
        <w:ind w:left="720" w:hanging="360"/>
      </w:pPr>
    </w:lvl>
    <w:lvl w:ilvl="4" w:tplc="799AA7C8">
      <w:start w:val="1"/>
      <w:numFmt w:val="decimal"/>
      <w:lvlText w:val="%5)"/>
      <w:lvlJc w:val="left"/>
      <w:pPr>
        <w:ind w:left="720" w:hanging="360"/>
      </w:pPr>
    </w:lvl>
    <w:lvl w:ilvl="5" w:tplc="3EDC0BE2">
      <w:start w:val="1"/>
      <w:numFmt w:val="decimal"/>
      <w:lvlText w:val="%6)"/>
      <w:lvlJc w:val="left"/>
      <w:pPr>
        <w:ind w:left="720" w:hanging="360"/>
      </w:pPr>
    </w:lvl>
    <w:lvl w:ilvl="6" w:tplc="4586B6E0">
      <w:start w:val="1"/>
      <w:numFmt w:val="decimal"/>
      <w:lvlText w:val="%7)"/>
      <w:lvlJc w:val="left"/>
      <w:pPr>
        <w:ind w:left="720" w:hanging="360"/>
      </w:pPr>
    </w:lvl>
    <w:lvl w:ilvl="7" w:tplc="496AFE36">
      <w:start w:val="1"/>
      <w:numFmt w:val="decimal"/>
      <w:lvlText w:val="%8)"/>
      <w:lvlJc w:val="left"/>
      <w:pPr>
        <w:ind w:left="720" w:hanging="360"/>
      </w:pPr>
    </w:lvl>
    <w:lvl w:ilvl="8" w:tplc="EA9ABD4A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1E345FB4"/>
    <w:multiLevelType w:val="multilevel"/>
    <w:tmpl w:val="868E9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2C6E90"/>
    <w:multiLevelType w:val="hybridMultilevel"/>
    <w:tmpl w:val="ABDA7396"/>
    <w:lvl w:ilvl="0" w:tplc="08A03B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2224"/>
    <w:multiLevelType w:val="hybridMultilevel"/>
    <w:tmpl w:val="6B6EB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6F9B"/>
    <w:multiLevelType w:val="hybridMultilevel"/>
    <w:tmpl w:val="8A5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D7742"/>
    <w:multiLevelType w:val="multilevel"/>
    <w:tmpl w:val="C3DE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17F2E"/>
    <w:multiLevelType w:val="hybridMultilevel"/>
    <w:tmpl w:val="B3B26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D10D6"/>
    <w:multiLevelType w:val="hybridMultilevel"/>
    <w:tmpl w:val="AE543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232D7"/>
    <w:multiLevelType w:val="hybridMultilevel"/>
    <w:tmpl w:val="1A184A48"/>
    <w:lvl w:ilvl="0" w:tplc="02F24324">
      <w:start w:val="1"/>
      <w:numFmt w:val="decimal"/>
      <w:lvlText w:val="%1)"/>
      <w:lvlJc w:val="left"/>
      <w:pPr>
        <w:ind w:left="720" w:hanging="360"/>
      </w:pPr>
    </w:lvl>
    <w:lvl w:ilvl="1" w:tplc="32183DB8">
      <w:start w:val="1"/>
      <w:numFmt w:val="decimal"/>
      <w:lvlText w:val="%2)"/>
      <w:lvlJc w:val="left"/>
      <w:pPr>
        <w:ind w:left="720" w:hanging="360"/>
      </w:pPr>
    </w:lvl>
    <w:lvl w:ilvl="2" w:tplc="2124B008">
      <w:start w:val="1"/>
      <w:numFmt w:val="decimal"/>
      <w:lvlText w:val="%3)"/>
      <w:lvlJc w:val="left"/>
      <w:pPr>
        <w:ind w:left="720" w:hanging="360"/>
      </w:pPr>
    </w:lvl>
    <w:lvl w:ilvl="3" w:tplc="A7B8BC20">
      <w:start w:val="1"/>
      <w:numFmt w:val="decimal"/>
      <w:lvlText w:val="%4)"/>
      <w:lvlJc w:val="left"/>
      <w:pPr>
        <w:ind w:left="720" w:hanging="360"/>
      </w:pPr>
    </w:lvl>
    <w:lvl w:ilvl="4" w:tplc="C29C54E0">
      <w:start w:val="1"/>
      <w:numFmt w:val="decimal"/>
      <w:lvlText w:val="%5)"/>
      <w:lvlJc w:val="left"/>
      <w:pPr>
        <w:ind w:left="720" w:hanging="360"/>
      </w:pPr>
    </w:lvl>
    <w:lvl w:ilvl="5" w:tplc="957EB170">
      <w:start w:val="1"/>
      <w:numFmt w:val="decimal"/>
      <w:lvlText w:val="%6)"/>
      <w:lvlJc w:val="left"/>
      <w:pPr>
        <w:ind w:left="720" w:hanging="360"/>
      </w:pPr>
    </w:lvl>
    <w:lvl w:ilvl="6" w:tplc="9DF42294">
      <w:start w:val="1"/>
      <w:numFmt w:val="decimal"/>
      <w:lvlText w:val="%7)"/>
      <w:lvlJc w:val="left"/>
      <w:pPr>
        <w:ind w:left="720" w:hanging="360"/>
      </w:pPr>
    </w:lvl>
    <w:lvl w:ilvl="7" w:tplc="E0E44500">
      <w:start w:val="1"/>
      <w:numFmt w:val="decimal"/>
      <w:lvlText w:val="%8)"/>
      <w:lvlJc w:val="left"/>
      <w:pPr>
        <w:ind w:left="720" w:hanging="360"/>
      </w:pPr>
    </w:lvl>
    <w:lvl w:ilvl="8" w:tplc="8102982A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40107130"/>
    <w:multiLevelType w:val="hybridMultilevel"/>
    <w:tmpl w:val="66E0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74D96"/>
    <w:multiLevelType w:val="multilevel"/>
    <w:tmpl w:val="F6C68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9B16EA"/>
    <w:multiLevelType w:val="hybridMultilevel"/>
    <w:tmpl w:val="8DA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96DF8"/>
    <w:multiLevelType w:val="hybridMultilevel"/>
    <w:tmpl w:val="3B88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4C23"/>
    <w:multiLevelType w:val="hybridMultilevel"/>
    <w:tmpl w:val="A4363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C657D"/>
    <w:multiLevelType w:val="multilevel"/>
    <w:tmpl w:val="C082BC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1" w15:restartNumberingAfterBreak="0">
    <w:nsid w:val="49632D76"/>
    <w:multiLevelType w:val="hybridMultilevel"/>
    <w:tmpl w:val="276A5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E1A71"/>
    <w:multiLevelType w:val="hybridMultilevel"/>
    <w:tmpl w:val="2226759A"/>
    <w:lvl w:ilvl="0" w:tplc="27925E90">
      <w:start w:val="1"/>
      <w:numFmt w:val="decimal"/>
      <w:lvlText w:val="%1)"/>
      <w:lvlJc w:val="left"/>
      <w:pPr>
        <w:ind w:left="720" w:hanging="360"/>
      </w:pPr>
    </w:lvl>
    <w:lvl w:ilvl="1" w:tplc="0E064770">
      <w:start w:val="1"/>
      <w:numFmt w:val="decimal"/>
      <w:lvlText w:val="%2)"/>
      <w:lvlJc w:val="left"/>
      <w:pPr>
        <w:ind w:left="720" w:hanging="360"/>
      </w:pPr>
    </w:lvl>
    <w:lvl w:ilvl="2" w:tplc="02887EDA">
      <w:start w:val="1"/>
      <w:numFmt w:val="decimal"/>
      <w:lvlText w:val="%3)"/>
      <w:lvlJc w:val="left"/>
      <w:pPr>
        <w:ind w:left="720" w:hanging="360"/>
      </w:pPr>
    </w:lvl>
    <w:lvl w:ilvl="3" w:tplc="D28CC4D6">
      <w:start w:val="1"/>
      <w:numFmt w:val="decimal"/>
      <w:lvlText w:val="%4)"/>
      <w:lvlJc w:val="left"/>
      <w:pPr>
        <w:ind w:left="720" w:hanging="360"/>
      </w:pPr>
    </w:lvl>
    <w:lvl w:ilvl="4" w:tplc="EFBA64E4">
      <w:start w:val="1"/>
      <w:numFmt w:val="decimal"/>
      <w:lvlText w:val="%5)"/>
      <w:lvlJc w:val="left"/>
      <w:pPr>
        <w:ind w:left="720" w:hanging="360"/>
      </w:pPr>
    </w:lvl>
    <w:lvl w:ilvl="5" w:tplc="F86E21D0">
      <w:start w:val="1"/>
      <w:numFmt w:val="decimal"/>
      <w:lvlText w:val="%6)"/>
      <w:lvlJc w:val="left"/>
      <w:pPr>
        <w:ind w:left="720" w:hanging="360"/>
      </w:pPr>
    </w:lvl>
    <w:lvl w:ilvl="6" w:tplc="88083E96">
      <w:start w:val="1"/>
      <w:numFmt w:val="decimal"/>
      <w:lvlText w:val="%7)"/>
      <w:lvlJc w:val="left"/>
      <w:pPr>
        <w:ind w:left="720" w:hanging="360"/>
      </w:pPr>
    </w:lvl>
    <w:lvl w:ilvl="7" w:tplc="83827DD2">
      <w:start w:val="1"/>
      <w:numFmt w:val="decimal"/>
      <w:lvlText w:val="%8)"/>
      <w:lvlJc w:val="left"/>
      <w:pPr>
        <w:ind w:left="720" w:hanging="360"/>
      </w:pPr>
    </w:lvl>
    <w:lvl w:ilvl="8" w:tplc="4FD2A0F2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3EA1110"/>
    <w:multiLevelType w:val="hybridMultilevel"/>
    <w:tmpl w:val="31968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0123A"/>
    <w:multiLevelType w:val="hybridMultilevel"/>
    <w:tmpl w:val="BB320D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804F3"/>
    <w:multiLevelType w:val="hybridMultilevel"/>
    <w:tmpl w:val="0182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804DE"/>
    <w:multiLevelType w:val="hybridMultilevel"/>
    <w:tmpl w:val="D602A710"/>
    <w:lvl w:ilvl="0" w:tplc="BBE4D4D0">
      <w:start w:val="1"/>
      <w:numFmt w:val="decimal"/>
      <w:lvlText w:val="%1)"/>
      <w:lvlJc w:val="left"/>
      <w:pPr>
        <w:ind w:left="720" w:hanging="360"/>
      </w:pPr>
    </w:lvl>
    <w:lvl w:ilvl="1" w:tplc="C90ECAE8">
      <w:start w:val="1"/>
      <w:numFmt w:val="decimal"/>
      <w:lvlText w:val="%2)"/>
      <w:lvlJc w:val="left"/>
      <w:pPr>
        <w:ind w:left="720" w:hanging="360"/>
      </w:pPr>
    </w:lvl>
    <w:lvl w:ilvl="2" w:tplc="D592C7AC">
      <w:start w:val="1"/>
      <w:numFmt w:val="decimal"/>
      <w:lvlText w:val="%3)"/>
      <w:lvlJc w:val="left"/>
      <w:pPr>
        <w:ind w:left="720" w:hanging="360"/>
      </w:pPr>
    </w:lvl>
    <w:lvl w:ilvl="3" w:tplc="C8CCCC38">
      <w:start w:val="1"/>
      <w:numFmt w:val="decimal"/>
      <w:lvlText w:val="%4)"/>
      <w:lvlJc w:val="left"/>
      <w:pPr>
        <w:ind w:left="720" w:hanging="360"/>
      </w:pPr>
    </w:lvl>
    <w:lvl w:ilvl="4" w:tplc="1AACB66A">
      <w:start w:val="1"/>
      <w:numFmt w:val="decimal"/>
      <w:lvlText w:val="%5)"/>
      <w:lvlJc w:val="left"/>
      <w:pPr>
        <w:ind w:left="720" w:hanging="360"/>
      </w:pPr>
    </w:lvl>
    <w:lvl w:ilvl="5" w:tplc="7FBA6242">
      <w:start w:val="1"/>
      <w:numFmt w:val="decimal"/>
      <w:lvlText w:val="%6)"/>
      <w:lvlJc w:val="left"/>
      <w:pPr>
        <w:ind w:left="720" w:hanging="360"/>
      </w:pPr>
    </w:lvl>
    <w:lvl w:ilvl="6" w:tplc="E11ED202">
      <w:start w:val="1"/>
      <w:numFmt w:val="decimal"/>
      <w:lvlText w:val="%7)"/>
      <w:lvlJc w:val="left"/>
      <w:pPr>
        <w:ind w:left="720" w:hanging="360"/>
      </w:pPr>
    </w:lvl>
    <w:lvl w:ilvl="7" w:tplc="33A22414">
      <w:start w:val="1"/>
      <w:numFmt w:val="decimal"/>
      <w:lvlText w:val="%8)"/>
      <w:lvlJc w:val="left"/>
      <w:pPr>
        <w:ind w:left="720" w:hanging="360"/>
      </w:pPr>
    </w:lvl>
    <w:lvl w:ilvl="8" w:tplc="7116DFC2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6CA65EFA"/>
    <w:multiLevelType w:val="hybridMultilevel"/>
    <w:tmpl w:val="0E5C58F4"/>
    <w:lvl w:ilvl="0" w:tplc="16F88F7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70F2310E"/>
    <w:multiLevelType w:val="hybridMultilevel"/>
    <w:tmpl w:val="E8F48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20828"/>
    <w:multiLevelType w:val="hybridMultilevel"/>
    <w:tmpl w:val="50789E9E"/>
    <w:lvl w:ilvl="0" w:tplc="AD229B28">
      <w:start w:val="1"/>
      <w:numFmt w:val="decimal"/>
      <w:lvlText w:val="%1)"/>
      <w:lvlJc w:val="left"/>
      <w:pPr>
        <w:ind w:left="720" w:hanging="360"/>
      </w:pPr>
    </w:lvl>
    <w:lvl w:ilvl="1" w:tplc="B4DCFCA2">
      <w:start w:val="1"/>
      <w:numFmt w:val="decimal"/>
      <w:lvlText w:val="%2)"/>
      <w:lvlJc w:val="left"/>
      <w:pPr>
        <w:ind w:left="720" w:hanging="360"/>
      </w:pPr>
    </w:lvl>
    <w:lvl w:ilvl="2" w:tplc="8CC03EB8">
      <w:start w:val="1"/>
      <w:numFmt w:val="decimal"/>
      <w:lvlText w:val="%3)"/>
      <w:lvlJc w:val="left"/>
      <w:pPr>
        <w:ind w:left="720" w:hanging="360"/>
      </w:pPr>
    </w:lvl>
    <w:lvl w:ilvl="3" w:tplc="75EC52A4">
      <w:start w:val="1"/>
      <w:numFmt w:val="decimal"/>
      <w:lvlText w:val="%4)"/>
      <w:lvlJc w:val="left"/>
      <w:pPr>
        <w:ind w:left="720" w:hanging="360"/>
      </w:pPr>
    </w:lvl>
    <w:lvl w:ilvl="4" w:tplc="E8966074">
      <w:start w:val="1"/>
      <w:numFmt w:val="decimal"/>
      <w:lvlText w:val="%5)"/>
      <w:lvlJc w:val="left"/>
      <w:pPr>
        <w:ind w:left="720" w:hanging="360"/>
      </w:pPr>
    </w:lvl>
    <w:lvl w:ilvl="5" w:tplc="B468ACC4">
      <w:start w:val="1"/>
      <w:numFmt w:val="decimal"/>
      <w:lvlText w:val="%6)"/>
      <w:lvlJc w:val="left"/>
      <w:pPr>
        <w:ind w:left="720" w:hanging="360"/>
      </w:pPr>
    </w:lvl>
    <w:lvl w:ilvl="6" w:tplc="6A92BB3E">
      <w:start w:val="1"/>
      <w:numFmt w:val="decimal"/>
      <w:lvlText w:val="%7)"/>
      <w:lvlJc w:val="left"/>
      <w:pPr>
        <w:ind w:left="720" w:hanging="360"/>
      </w:pPr>
    </w:lvl>
    <w:lvl w:ilvl="7" w:tplc="EC24C7BC">
      <w:start w:val="1"/>
      <w:numFmt w:val="decimal"/>
      <w:lvlText w:val="%8)"/>
      <w:lvlJc w:val="left"/>
      <w:pPr>
        <w:ind w:left="720" w:hanging="360"/>
      </w:pPr>
    </w:lvl>
    <w:lvl w:ilvl="8" w:tplc="F3C8C1B4">
      <w:start w:val="1"/>
      <w:numFmt w:val="decimal"/>
      <w:lvlText w:val="%9)"/>
      <w:lvlJc w:val="left"/>
      <w:pPr>
        <w:ind w:left="720" w:hanging="360"/>
      </w:pPr>
    </w:lvl>
  </w:abstractNum>
  <w:abstractNum w:abstractNumId="30" w15:restartNumberingAfterBreak="0">
    <w:nsid w:val="7FB053A5"/>
    <w:multiLevelType w:val="hybridMultilevel"/>
    <w:tmpl w:val="5146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80128">
    <w:abstractNumId w:val="17"/>
  </w:num>
  <w:num w:numId="2" w16cid:durableId="1545747710">
    <w:abstractNumId w:val="16"/>
  </w:num>
  <w:num w:numId="3" w16cid:durableId="472137962">
    <w:abstractNumId w:val="7"/>
  </w:num>
  <w:num w:numId="4" w16cid:durableId="178206180">
    <w:abstractNumId w:val="25"/>
  </w:num>
  <w:num w:numId="5" w16cid:durableId="844055178">
    <w:abstractNumId w:val="20"/>
  </w:num>
  <w:num w:numId="6" w16cid:durableId="2013098977">
    <w:abstractNumId w:val="30"/>
  </w:num>
  <w:num w:numId="7" w16cid:durableId="1170951841">
    <w:abstractNumId w:val="18"/>
  </w:num>
  <w:num w:numId="8" w16cid:durableId="1136600788">
    <w:abstractNumId w:val="27"/>
  </w:num>
  <w:num w:numId="9" w16cid:durableId="1453475270">
    <w:abstractNumId w:val="11"/>
  </w:num>
  <w:num w:numId="10" w16cid:durableId="2005427273">
    <w:abstractNumId w:val="10"/>
  </w:num>
  <w:num w:numId="11" w16cid:durableId="7298675">
    <w:abstractNumId w:val="8"/>
  </w:num>
  <w:num w:numId="12" w16cid:durableId="639311908">
    <w:abstractNumId w:val="13"/>
  </w:num>
  <w:num w:numId="13" w16cid:durableId="936668915">
    <w:abstractNumId w:val="2"/>
  </w:num>
  <w:num w:numId="14" w16cid:durableId="1034695491">
    <w:abstractNumId w:val="0"/>
  </w:num>
  <w:num w:numId="15" w16cid:durableId="1292401999">
    <w:abstractNumId w:val="15"/>
  </w:num>
  <w:num w:numId="16" w16cid:durableId="582035095">
    <w:abstractNumId w:val="23"/>
  </w:num>
  <w:num w:numId="17" w16cid:durableId="736827733">
    <w:abstractNumId w:val="24"/>
  </w:num>
  <w:num w:numId="18" w16cid:durableId="1956865700">
    <w:abstractNumId w:val="5"/>
  </w:num>
  <w:num w:numId="19" w16cid:durableId="1643150272">
    <w:abstractNumId w:val="28"/>
  </w:num>
  <w:num w:numId="20" w16cid:durableId="1313363570">
    <w:abstractNumId w:val="21"/>
  </w:num>
  <w:num w:numId="21" w16cid:durableId="248009147">
    <w:abstractNumId w:val="19"/>
  </w:num>
  <w:num w:numId="22" w16cid:durableId="1217819731">
    <w:abstractNumId w:val="4"/>
  </w:num>
  <w:num w:numId="23" w16cid:durableId="1687293336">
    <w:abstractNumId w:val="3"/>
  </w:num>
  <w:num w:numId="24" w16cid:durableId="890387180">
    <w:abstractNumId w:val="12"/>
  </w:num>
  <w:num w:numId="25" w16cid:durableId="531187857">
    <w:abstractNumId w:val="9"/>
  </w:num>
  <w:num w:numId="26" w16cid:durableId="430711847">
    <w:abstractNumId w:val="29"/>
  </w:num>
  <w:num w:numId="27" w16cid:durableId="388187884">
    <w:abstractNumId w:val="6"/>
  </w:num>
  <w:num w:numId="28" w16cid:durableId="53238205">
    <w:abstractNumId w:val="26"/>
  </w:num>
  <w:num w:numId="29" w16cid:durableId="1906450143">
    <w:abstractNumId w:val="1"/>
  </w:num>
  <w:num w:numId="30" w16cid:durableId="157041725">
    <w:abstractNumId w:val="22"/>
  </w:num>
  <w:num w:numId="31" w16cid:durableId="392775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3"/>
    <w:rsid w:val="00296293"/>
    <w:rsid w:val="003B0BF4"/>
    <w:rsid w:val="004526F1"/>
    <w:rsid w:val="0080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A35D"/>
  <w15:chartTrackingRefBased/>
  <w15:docId w15:val="{3FBCEFE8-55D0-45BD-A688-D48F70A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96293"/>
  </w:style>
  <w:style w:type="paragraph" w:styleId="ListParagraph">
    <w:name w:val="List Paragraph"/>
    <w:basedOn w:val="Normal"/>
    <w:uiPriority w:val="34"/>
    <w:qFormat/>
    <w:rsid w:val="00296293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29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293"/>
    <w:rPr>
      <w:kern w:val="0"/>
      <w:sz w:val="20"/>
      <w:szCs w:val="2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29629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9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93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93"/>
    <w:rPr>
      <w:b/>
      <w:bCs/>
      <w:kern w:val="0"/>
      <w:sz w:val="20"/>
      <w:szCs w:val="2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96293"/>
    <w:pPr>
      <w:spacing w:after="0"/>
      <w:jc w:val="center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6293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6293"/>
    <w:pPr>
      <w:spacing w:line="240" w:lineRule="auto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296293"/>
    <w:rPr>
      <w:rFonts w:ascii="Calibri" w:hAnsi="Calibri" w:cs="Calibri"/>
      <w:noProof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962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29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9629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29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96293"/>
    <w:rPr>
      <w:kern w:val="0"/>
      <w14:ligatures w14:val="none"/>
    </w:rPr>
  </w:style>
  <w:style w:type="paragraph" w:styleId="Revision">
    <w:name w:val="Revision"/>
    <w:hidden/>
    <w:uiPriority w:val="99"/>
    <w:semiHidden/>
    <w:rsid w:val="0029629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962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629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96293"/>
    <w:rPr>
      <w:color w:val="954F72"/>
      <w:u w:val="single"/>
    </w:rPr>
  </w:style>
  <w:style w:type="character" w:styleId="Emphasis">
    <w:name w:val="Emphasis"/>
    <w:basedOn w:val="DefaultParagraphFont"/>
    <w:uiPriority w:val="20"/>
    <w:qFormat/>
    <w:rsid w:val="002962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96293"/>
    <w:rPr>
      <w:b/>
      <w:bCs/>
    </w:rPr>
  </w:style>
  <w:style w:type="character" w:customStyle="1" w:styleId="cf01">
    <w:name w:val="cf01"/>
    <w:basedOn w:val="DefaultParagraphFont"/>
    <w:rsid w:val="0029629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962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nchs/data/series/sr_02/sr02_166.pdf" TargetMode="External"/><Relationship Id="rId5" Type="http://schemas.openxmlformats.org/officeDocument/2006/relationships/hyperlink" Target="https://www.cdc.gov/nchs/data/series/sr_02/sr02_16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 Niu (CDC/NCCDPHP/DPH)</dc:creator>
  <cp:keywords/>
  <dc:description/>
  <cp:lastModifiedBy>Tian, Niu (CDC/NCCDPHP/DPH)</cp:lastModifiedBy>
  <cp:revision>1</cp:revision>
  <dcterms:created xsi:type="dcterms:W3CDTF">2024-02-11T15:44:00Z</dcterms:created>
  <dcterms:modified xsi:type="dcterms:W3CDTF">2024-02-11T15:45:00Z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2024-02-11T15:44:59Z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1bee94bb-238d-44e9-ade6-329cbe528e89</vt:lpwstr>
  </property>
  <property fmtid="{D5CDD505-2E9C-101B-9397-08002B2CF9AE}" pid="8" name="MSIP_Label_7b94a7b8-f06c-4dfe-bdcc-9b548fd58c31_ContentBits">
    <vt:lpwstr>0</vt:lpwstr>
  </property>
</Properties>
</file>