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584"/>
        <w:gridCol w:w="1647"/>
        <w:gridCol w:w="1648"/>
        <w:gridCol w:w="1856"/>
        <w:gridCol w:w="1620"/>
      </w:tblGrid>
      <w:tr w:rsidR="005373D0" w:rsidRPr="00840857" w:rsidTr="00DC67F9">
        <w:tc>
          <w:tcPr>
            <w:tcW w:w="9355" w:type="dxa"/>
            <w:gridSpan w:val="5"/>
          </w:tcPr>
          <w:p w:rsidR="005373D0" w:rsidRPr="00840857" w:rsidRDefault="005373D0" w:rsidP="00DC67F9">
            <w:pPr>
              <w:rPr>
                <w:b/>
                <w:sz w:val="20"/>
                <w:szCs w:val="20"/>
              </w:rPr>
            </w:pPr>
            <w:r w:rsidRPr="00840857">
              <w:rPr>
                <w:b/>
                <w:sz w:val="20"/>
                <w:szCs w:val="20"/>
              </w:rPr>
              <w:t xml:space="preserve">Table </w:t>
            </w:r>
            <w:r>
              <w:rPr>
                <w:b/>
                <w:sz w:val="20"/>
                <w:szCs w:val="20"/>
              </w:rPr>
              <w:t>S</w:t>
            </w:r>
            <w:r w:rsidRPr="00840857">
              <w:rPr>
                <w:b/>
                <w:sz w:val="20"/>
                <w:szCs w:val="20"/>
              </w:rPr>
              <w:t>1. Distribution of self-reported chronotype in this study population</w:t>
            </w:r>
            <w:r>
              <w:rPr>
                <w:b/>
                <w:sz w:val="20"/>
                <w:szCs w:val="20"/>
              </w:rPr>
              <w:t xml:space="preserve"> (CTS) and comparisons to populations from </w:t>
            </w:r>
            <w:r w:rsidRPr="00840857">
              <w:rPr>
                <w:b/>
                <w:sz w:val="20"/>
                <w:szCs w:val="20"/>
              </w:rPr>
              <w:t xml:space="preserve">other breast cancer studies. </w:t>
            </w:r>
          </w:p>
        </w:tc>
      </w:tr>
      <w:tr w:rsidR="005373D0" w:rsidTr="00DC67F9">
        <w:tc>
          <w:tcPr>
            <w:tcW w:w="2584" w:type="dxa"/>
          </w:tcPr>
          <w:p w:rsidR="005373D0" w:rsidRPr="006B6C2C" w:rsidRDefault="005373D0" w:rsidP="00DC6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Chronotype </w:t>
            </w:r>
          </w:p>
        </w:tc>
        <w:tc>
          <w:tcPr>
            <w:tcW w:w="1647" w:type="dxa"/>
            <w:vAlign w:val="center"/>
          </w:tcPr>
          <w:p w:rsidR="005373D0" w:rsidRPr="006B6C2C" w:rsidRDefault="005373D0" w:rsidP="00DC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Study (CTS) (n=39,686)</w:t>
            </w:r>
          </w:p>
        </w:tc>
        <w:tc>
          <w:tcPr>
            <w:tcW w:w="1648" w:type="dxa"/>
            <w:vAlign w:val="center"/>
          </w:tcPr>
          <w:p w:rsidR="005373D0" w:rsidRPr="006B6C2C" w:rsidRDefault="005373D0" w:rsidP="00DC67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Nurses</w:t>
            </w:r>
            <w:proofErr w:type="spellEnd"/>
            <w:r>
              <w:rPr>
                <w:sz w:val="20"/>
                <w:szCs w:val="20"/>
              </w:rPr>
              <w:t xml:space="preserve"> Health Study II (21)  (n=72,517)</w:t>
            </w:r>
          </w:p>
        </w:tc>
        <w:tc>
          <w:tcPr>
            <w:tcW w:w="1856" w:type="dxa"/>
            <w:vAlign w:val="center"/>
          </w:tcPr>
          <w:p w:rsidR="005373D0" w:rsidRDefault="005373D0" w:rsidP="00DC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Indian Women (19)</w:t>
            </w:r>
          </w:p>
          <w:p w:rsidR="005373D0" w:rsidRPr="006B6C2C" w:rsidRDefault="005373D0" w:rsidP="00DC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(n= 504)</w:t>
            </w:r>
          </w:p>
        </w:tc>
        <w:tc>
          <w:tcPr>
            <w:tcW w:w="1620" w:type="dxa"/>
            <w:vAlign w:val="center"/>
          </w:tcPr>
          <w:p w:rsidR="005373D0" w:rsidRDefault="005373D0" w:rsidP="00DC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Danish Military Employees (20)</w:t>
            </w:r>
            <w:r w:rsidRPr="00842626">
              <w:rPr>
                <w:sz w:val="20"/>
                <w:szCs w:val="20"/>
                <w:vertAlign w:val="superscript"/>
              </w:rPr>
              <w:t>a</w:t>
            </w:r>
          </w:p>
          <w:p w:rsidR="005373D0" w:rsidRDefault="005373D0" w:rsidP="00DC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(n=1,117)</w:t>
            </w:r>
          </w:p>
        </w:tc>
      </w:tr>
      <w:tr w:rsidR="005373D0" w:rsidTr="00DC67F9">
        <w:tc>
          <w:tcPr>
            <w:tcW w:w="2584" w:type="dxa"/>
          </w:tcPr>
          <w:p w:rsidR="005373D0" w:rsidRPr="006B6C2C" w:rsidRDefault="005373D0" w:rsidP="00DC6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Definite m</w:t>
            </w:r>
            <w:r w:rsidRPr="006B6C2C">
              <w:rPr>
                <w:sz w:val="20"/>
                <w:szCs w:val="20"/>
              </w:rPr>
              <w:t>orning</w:t>
            </w:r>
          </w:p>
        </w:tc>
        <w:tc>
          <w:tcPr>
            <w:tcW w:w="1647" w:type="dxa"/>
          </w:tcPr>
          <w:p w:rsidR="005373D0" w:rsidRPr="006B6C2C" w:rsidRDefault="005373D0" w:rsidP="00DC67F9">
            <w:pPr>
              <w:jc w:val="center"/>
              <w:rPr>
                <w:sz w:val="20"/>
                <w:szCs w:val="20"/>
              </w:rPr>
            </w:pPr>
            <w:r w:rsidRPr="006B6C2C">
              <w:rPr>
                <w:sz w:val="20"/>
                <w:szCs w:val="20"/>
              </w:rPr>
              <w:t>38%</w:t>
            </w:r>
          </w:p>
        </w:tc>
        <w:tc>
          <w:tcPr>
            <w:tcW w:w="1648" w:type="dxa"/>
          </w:tcPr>
          <w:p w:rsidR="005373D0" w:rsidRPr="006B6C2C" w:rsidRDefault="005373D0" w:rsidP="00DC67F9">
            <w:pPr>
              <w:jc w:val="center"/>
              <w:rPr>
                <w:sz w:val="20"/>
                <w:szCs w:val="20"/>
              </w:rPr>
            </w:pPr>
            <w:r w:rsidRPr="006B6C2C">
              <w:rPr>
                <w:sz w:val="20"/>
                <w:szCs w:val="20"/>
              </w:rPr>
              <w:t>34%</w:t>
            </w:r>
          </w:p>
        </w:tc>
        <w:tc>
          <w:tcPr>
            <w:tcW w:w="1856" w:type="dxa"/>
          </w:tcPr>
          <w:p w:rsidR="005373D0" w:rsidRPr="006B6C2C" w:rsidRDefault="005373D0" w:rsidP="00DC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57%</w:t>
            </w:r>
          </w:p>
        </w:tc>
        <w:tc>
          <w:tcPr>
            <w:tcW w:w="1620" w:type="dxa"/>
            <w:vMerge w:val="restart"/>
            <w:vAlign w:val="center"/>
          </w:tcPr>
          <w:p w:rsidR="005373D0" w:rsidRDefault="005373D0" w:rsidP="00DC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58%</w:t>
            </w:r>
          </w:p>
        </w:tc>
      </w:tr>
      <w:tr w:rsidR="005373D0" w:rsidTr="00DC67F9">
        <w:tc>
          <w:tcPr>
            <w:tcW w:w="2584" w:type="dxa"/>
          </w:tcPr>
          <w:p w:rsidR="005373D0" w:rsidRPr="006B6C2C" w:rsidRDefault="005373D0" w:rsidP="00DC67F9">
            <w:pPr>
              <w:rPr>
                <w:sz w:val="20"/>
                <w:szCs w:val="20"/>
              </w:rPr>
            </w:pPr>
            <w:r w:rsidRPr="006B6C2C">
              <w:rPr>
                <w:sz w:val="20"/>
                <w:szCs w:val="20"/>
              </w:rPr>
              <w:t>More morning than evening</w:t>
            </w:r>
          </w:p>
        </w:tc>
        <w:tc>
          <w:tcPr>
            <w:tcW w:w="1647" w:type="dxa"/>
          </w:tcPr>
          <w:p w:rsidR="005373D0" w:rsidRPr="006B6C2C" w:rsidRDefault="005373D0" w:rsidP="00DC67F9">
            <w:pPr>
              <w:jc w:val="center"/>
              <w:rPr>
                <w:sz w:val="20"/>
                <w:szCs w:val="20"/>
              </w:rPr>
            </w:pPr>
            <w:r w:rsidRPr="006B6C2C">
              <w:rPr>
                <w:sz w:val="20"/>
                <w:szCs w:val="20"/>
              </w:rPr>
              <w:t>21%</w:t>
            </w:r>
          </w:p>
        </w:tc>
        <w:tc>
          <w:tcPr>
            <w:tcW w:w="1648" w:type="dxa"/>
          </w:tcPr>
          <w:p w:rsidR="005373D0" w:rsidRPr="006B6C2C" w:rsidRDefault="005373D0" w:rsidP="00DC67F9">
            <w:pPr>
              <w:jc w:val="center"/>
              <w:rPr>
                <w:sz w:val="20"/>
                <w:szCs w:val="20"/>
              </w:rPr>
            </w:pPr>
            <w:r w:rsidRPr="006B6C2C">
              <w:rPr>
                <w:sz w:val="20"/>
                <w:szCs w:val="20"/>
              </w:rPr>
              <w:t>26%</w:t>
            </w:r>
          </w:p>
        </w:tc>
        <w:tc>
          <w:tcPr>
            <w:tcW w:w="1856" w:type="dxa"/>
          </w:tcPr>
          <w:p w:rsidR="005373D0" w:rsidRPr="006B6C2C" w:rsidRDefault="005373D0" w:rsidP="00DC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620" w:type="dxa"/>
            <w:vMerge/>
            <w:vAlign w:val="center"/>
          </w:tcPr>
          <w:p w:rsidR="005373D0" w:rsidRDefault="005373D0" w:rsidP="00DC67F9">
            <w:pPr>
              <w:jc w:val="center"/>
              <w:rPr>
                <w:sz w:val="20"/>
                <w:szCs w:val="20"/>
              </w:rPr>
            </w:pPr>
          </w:p>
        </w:tc>
      </w:tr>
      <w:tr w:rsidR="005373D0" w:rsidTr="00DC67F9">
        <w:tc>
          <w:tcPr>
            <w:tcW w:w="2584" w:type="dxa"/>
          </w:tcPr>
          <w:p w:rsidR="005373D0" w:rsidRPr="006B6C2C" w:rsidRDefault="005373D0" w:rsidP="00DC67F9">
            <w:pPr>
              <w:rPr>
                <w:sz w:val="20"/>
                <w:szCs w:val="20"/>
              </w:rPr>
            </w:pPr>
            <w:r w:rsidRPr="006B6C2C">
              <w:rPr>
                <w:sz w:val="20"/>
                <w:szCs w:val="20"/>
              </w:rPr>
              <w:t>More evening than morning</w:t>
            </w:r>
          </w:p>
        </w:tc>
        <w:tc>
          <w:tcPr>
            <w:tcW w:w="1647" w:type="dxa"/>
          </w:tcPr>
          <w:p w:rsidR="005373D0" w:rsidRPr="006B6C2C" w:rsidRDefault="005373D0" w:rsidP="00DC67F9">
            <w:pPr>
              <w:jc w:val="center"/>
              <w:rPr>
                <w:sz w:val="20"/>
                <w:szCs w:val="20"/>
              </w:rPr>
            </w:pPr>
            <w:r w:rsidRPr="006B6C2C">
              <w:rPr>
                <w:sz w:val="20"/>
                <w:szCs w:val="20"/>
              </w:rPr>
              <w:t>15%</w:t>
            </w:r>
          </w:p>
        </w:tc>
        <w:tc>
          <w:tcPr>
            <w:tcW w:w="1648" w:type="dxa"/>
          </w:tcPr>
          <w:p w:rsidR="005373D0" w:rsidRPr="006B6C2C" w:rsidRDefault="005373D0" w:rsidP="00DC67F9">
            <w:pPr>
              <w:jc w:val="center"/>
              <w:rPr>
                <w:sz w:val="20"/>
                <w:szCs w:val="20"/>
              </w:rPr>
            </w:pPr>
            <w:r w:rsidRPr="006B6C2C">
              <w:rPr>
                <w:sz w:val="20"/>
                <w:szCs w:val="20"/>
              </w:rPr>
              <w:t>23%</w:t>
            </w:r>
          </w:p>
        </w:tc>
        <w:tc>
          <w:tcPr>
            <w:tcW w:w="1856" w:type="dxa"/>
          </w:tcPr>
          <w:p w:rsidR="005373D0" w:rsidRPr="006B6C2C" w:rsidRDefault="005373D0" w:rsidP="00DC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16%</w:t>
            </w:r>
          </w:p>
        </w:tc>
        <w:tc>
          <w:tcPr>
            <w:tcW w:w="1620" w:type="dxa"/>
            <w:vMerge w:val="restart"/>
            <w:vAlign w:val="center"/>
          </w:tcPr>
          <w:p w:rsidR="005373D0" w:rsidRDefault="005373D0" w:rsidP="00DC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5373D0" w:rsidTr="00DC67F9">
        <w:tc>
          <w:tcPr>
            <w:tcW w:w="2584" w:type="dxa"/>
          </w:tcPr>
          <w:p w:rsidR="005373D0" w:rsidRPr="006B6C2C" w:rsidRDefault="005373D0" w:rsidP="00DC6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Definite e</w:t>
            </w:r>
            <w:r w:rsidRPr="006B6C2C">
              <w:rPr>
                <w:sz w:val="20"/>
                <w:szCs w:val="20"/>
              </w:rPr>
              <w:t>vening</w:t>
            </w:r>
          </w:p>
        </w:tc>
        <w:tc>
          <w:tcPr>
            <w:tcW w:w="1647" w:type="dxa"/>
          </w:tcPr>
          <w:p w:rsidR="005373D0" w:rsidRPr="006B6C2C" w:rsidRDefault="005373D0" w:rsidP="00DC67F9">
            <w:pPr>
              <w:jc w:val="center"/>
              <w:rPr>
                <w:sz w:val="20"/>
                <w:szCs w:val="20"/>
              </w:rPr>
            </w:pPr>
            <w:r w:rsidRPr="006B6C2C">
              <w:rPr>
                <w:sz w:val="20"/>
                <w:szCs w:val="20"/>
              </w:rPr>
              <w:t>13%</w:t>
            </w:r>
          </w:p>
        </w:tc>
        <w:tc>
          <w:tcPr>
            <w:tcW w:w="1648" w:type="dxa"/>
          </w:tcPr>
          <w:p w:rsidR="005373D0" w:rsidRPr="006B6C2C" w:rsidRDefault="005373D0" w:rsidP="00DC67F9">
            <w:pPr>
              <w:jc w:val="center"/>
              <w:rPr>
                <w:sz w:val="20"/>
                <w:szCs w:val="20"/>
              </w:rPr>
            </w:pPr>
            <w:r w:rsidRPr="006B6C2C">
              <w:rPr>
                <w:sz w:val="20"/>
                <w:szCs w:val="20"/>
              </w:rPr>
              <w:t>12%</w:t>
            </w:r>
          </w:p>
        </w:tc>
        <w:tc>
          <w:tcPr>
            <w:tcW w:w="1856" w:type="dxa"/>
          </w:tcPr>
          <w:p w:rsidR="005373D0" w:rsidRPr="006B6C2C" w:rsidRDefault="005373D0" w:rsidP="00DC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1620" w:type="dxa"/>
            <w:vMerge/>
            <w:vAlign w:val="center"/>
          </w:tcPr>
          <w:p w:rsidR="005373D0" w:rsidRDefault="005373D0" w:rsidP="00DC67F9">
            <w:pPr>
              <w:jc w:val="center"/>
              <w:rPr>
                <w:sz w:val="20"/>
                <w:szCs w:val="20"/>
              </w:rPr>
            </w:pPr>
          </w:p>
        </w:tc>
      </w:tr>
      <w:tr w:rsidR="005373D0" w:rsidTr="00DC67F9">
        <w:tc>
          <w:tcPr>
            <w:tcW w:w="2584" w:type="dxa"/>
          </w:tcPr>
          <w:p w:rsidR="005373D0" w:rsidRPr="006B6C2C" w:rsidRDefault="005373D0" w:rsidP="00DC67F9">
            <w:pPr>
              <w:rPr>
                <w:sz w:val="20"/>
                <w:szCs w:val="20"/>
              </w:rPr>
            </w:pPr>
            <w:r w:rsidRPr="006B6C2C">
              <w:rPr>
                <w:sz w:val="20"/>
                <w:szCs w:val="20"/>
              </w:rPr>
              <w:t>Neither</w:t>
            </w:r>
            <w:r>
              <w:rPr>
                <w:sz w:val="20"/>
                <w:szCs w:val="20"/>
              </w:rPr>
              <w:t xml:space="preserve"> morning or evening</w:t>
            </w:r>
          </w:p>
        </w:tc>
        <w:tc>
          <w:tcPr>
            <w:tcW w:w="1647" w:type="dxa"/>
          </w:tcPr>
          <w:p w:rsidR="005373D0" w:rsidRPr="006B6C2C" w:rsidRDefault="005373D0" w:rsidP="00DC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6B6C2C">
              <w:rPr>
                <w:sz w:val="20"/>
                <w:szCs w:val="20"/>
              </w:rPr>
              <w:t>%</w:t>
            </w:r>
          </w:p>
        </w:tc>
        <w:tc>
          <w:tcPr>
            <w:tcW w:w="1648" w:type="dxa"/>
          </w:tcPr>
          <w:p w:rsidR="005373D0" w:rsidRPr="006B6C2C" w:rsidRDefault="005373D0" w:rsidP="00DC67F9">
            <w:pPr>
              <w:jc w:val="center"/>
              <w:rPr>
                <w:sz w:val="20"/>
                <w:szCs w:val="20"/>
              </w:rPr>
            </w:pPr>
            <w:r w:rsidRPr="006B6C2C">
              <w:rPr>
                <w:sz w:val="20"/>
                <w:szCs w:val="20"/>
              </w:rPr>
              <w:t>5%</w:t>
            </w:r>
          </w:p>
        </w:tc>
        <w:tc>
          <w:tcPr>
            <w:tcW w:w="1856" w:type="dxa"/>
          </w:tcPr>
          <w:p w:rsidR="005373D0" w:rsidRPr="006B6C2C" w:rsidRDefault="005373D0" w:rsidP="00DC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1620" w:type="dxa"/>
            <w:vAlign w:val="center"/>
          </w:tcPr>
          <w:p w:rsidR="005373D0" w:rsidRDefault="005373D0" w:rsidP="00DC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21%</w:t>
            </w:r>
          </w:p>
        </w:tc>
      </w:tr>
    </w:tbl>
    <w:p w:rsidR="003D1915" w:rsidRPr="00660B1F" w:rsidRDefault="003D1915" w:rsidP="003D1915">
      <w:pPr>
        <w:rPr>
          <w:sz w:val="20"/>
          <w:szCs w:val="20"/>
        </w:rPr>
      </w:pPr>
      <w:r w:rsidRPr="00842626">
        <w:rPr>
          <w:sz w:val="20"/>
          <w:szCs w:val="20"/>
          <w:vertAlign w:val="superscript"/>
        </w:rPr>
        <w:t xml:space="preserve">a </w:t>
      </w:r>
      <w:r w:rsidRPr="00660B1F">
        <w:rPr>
          <w:sz w:val="20"/>
          <w:szCs w:val="20"/>
        </w:rPr>
        <w:t xml:space="preserve">Collected data on </w:t>
      </w:r>
      <w:r>
        <w:rPr>
          <w:sz w:val="20"/>
          <w:szCs w:val="20"/>
        </w:rPr>
        <w:t xml:space="preserve">only </w:t>
      </w:r>
      <w:r w:rsidRPr="00660B1F">
        <w:rPr>
          <w:sz w:val="20"/>
          <w:szCs w:val="20"/>
        </w:rPr>
        <w:t>three categories of chronotype: morning, evening and mixed preference.</w:t>
      </w:r>
    </w:p>
    <w:p w:rsidR="0001778B" w:rsidRDefault="0001778B">
      <w:bookmarkStart w:id="0" w:name="_GoBack"/>
      <w:bookmarkEnd w:id="0"/>
    </w:p>
    <w:sectPr w:rsidR="00017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D0"/>
    <w:rsid w:val="0001778B"/>
    <w:rsid w:val="003D1915"/>
    <w:rsid w:val="0053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89026-8F27-420E-AD17-C624BAFE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UCSF-DEB\SFCC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Hurley, Susan</dc:creator>
  <cp:keywords/>
  <dc:description/>
  <cp:lastModifiedBy>Hurley, Susan</cp:lastModifiedBy>
  <cp:revision>2</cp:revision>
  <dcterms:created xsi:type="dcterms:W3CDTF">2019-07-26T17:31:00Z</dcterms:created>
  <dcterms:modified xsi:type="dcterms:W3CDTF">2019-07-26T17:32:00Z</dcterms:modified>
</cp:coreProperties>
</file>