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0" w14:textId="79A15A76" w:rsidR="00015731" w:rsidRDefault="00060CF2">
      <w:r>
        <w:t>Supplementa</w:t>
      </w:r>
      <w:r w:rsidR="009E574A">
        <w:t>ry</w:t>
      </w:r>
      <w:r>
        <w:t xml:space="preserve"> </w:t>
      </w:r>
      <w:r w:rsidR="0096605A">
        <w:t xml:space="preserve">Table </w:t>
      </w:r>
      <w:r>
        <w:t>1</w:t>
      </w:r>
      <w:r w:rsidR="0096605A">
        <w:t>- NITAG EtR Toolkit Trainings 2019-</w:t>
      </w:r>
      <w:r w:rsidR="00486FB0">
        <w:t xml:space="preserve"> </w:t>
      </w:r>
      <w:r>
        <w:t xml:space="preserve">August </w:t>
      </w:r>
      <w:r w:rsidR="0096605A">
        <w:t>2023</w:t>
      </w:r>
    </w:p>
    <w:tbl>
      <w:tblPr>
        <w:tblStyle w:val="a3"/>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260"/>
        <w:gridCol w:w="990"/>
        <w:gridCol w:w="1170"/>
        <w:gridCol w:w="1350"/>
        <w:gridCol w:w="2250"/>
        <w:gridCol w:w="990"/>
        <w:gridCol w:w="1260"/>
        <w:gridCol w:w="1260"/>
        <w:gridCol w:w="1350"/>
      </w:tblGrid>
      <w:tr w:rsidR="00015731" w14:paraId="2450DB05" w14:textId="77777777" w:rsidTr="006426FB">
        <w:tc>
          <w:tcPr>
            <w:tcW w:w="1255" w:type="dxa"/>
          </w:tcPr>
          <w:p w14:paraId="00000031" w14:textId="3683114F" w:rsidR="00015731" w:rsidRPr="00EA5603" w:rsidRDefault="0096605A">
            <w:pPr>
              <w:rPr>
                <w:sz w:val="20"/>
                <w:szCs w:val="20"/>
              </w:rPr>
            </w:pPr>
            <w:r w:rsidRPr="00EA5603">
              <w:rPr>
                <w:sz w:val="20"/>
                <w:szCs w:val="20"/>
              </w:rPr>
              <w:t>Country/</w:t>
            </w:r>
            <w:r w:rsidR="00EA5603" w:rsidRPr="00EA5603">
              <w:rPr>
                <w:sz w:val="20"/>
                <w:szCs w:val="20"/>
              </w:rPr>
              <w:t xml:space="preserve"> </w:t>
            </w:r>
            <w:r w:rsidRPr="00EA5603">
              <w:rPr>
                <w:sz w:val="20"/>
                <w:szCs w:val="20"/>
              </w:rPr>
              <w:t xml:space="preserve">Location </w:t>
            </w:r>
          </w:p>
        </w:tc>
        <w:tc>
          <w:tcPr>
            <w:tcW w:w="1260" w:type="dxa"/>
          </w:tcPr>
          <w:p w14:paraId="00000032" w14:textId="77777777" w:rsidR="00015731" w:rsidRPr="00EA5603" w:rsidRDefault="0096605A">
            <w:pPr>
              <w:rPr>
                <w:sz w:val="20"/>
                <w:szCs w:val="20"/>
              </w:rPr>
            </w:pPr>
            <w:r w:rsidRPr="00EA5603">
              <w:rPr>
                <w:sz w:val="20"/>
                <w:szCs w:val="20"/>
              </w:rPr>
              <w:t>Date</w:t>
            </w:r>
          </w:p>
        </w:tc>
        <w:tc>
          <w:tcPr>
            <w:tcW w:w="990" w:type="dxa"/>
          </w:tcPr>
          <w:p w14:paraId="00000033" w14:textId="77777777" w:rsidR="00015731" w:rsidRPr="00EA5603" w:rsidRDefault="0096605A">
            <w:pPr>
              <w:rPr>
                <w:sz w:val="20"/>
                <w:szCs w:val="20"/>
              </w:rPr>
            </w:pPr>
            <w:r w:rsidRPr="00EA5603">
              <w:rPr>
                <w:sz w:val="20"/>
                <w:szCs w:val="20"/>
              </w:rPr>
              <w:t xml:space="preserve">No. Countries </w:t>
            </w:r>
          </w:p>
        </w:tc>
        <w:tc>
          <w:tcPr>
            <w:tcW w:w="1170" w:type="dxa"/>
          </w:tcPr>
          <w:p w14:paraId="00000034" w14:textId="77777777" w:rsidR="00015731" w:rsidRPr="00EA5603" w:rsidRDefault="0096605A">
            <w:pPr>
              <w:rPr>
                <w:sz w:val="20"/>
                <w:szCs w:val="20"/>
              </w:rPr>
            </w:pPr>
            <w:r w:rsidRPr="00EA5603">
              <w:rPr>
                <w:sz w:val="20"/>
                <w:szCs w:val="20"/>
              </w:rPr>
              <w:t>Type Facilitation</w:t>
            </w:r>
          </w:p>
        </w:tc>
        <w:tc>
          <w:tcPr>
            <w:tcW w:w="1350" w:type="dxa"/>
          </w:tcPr>
          <w:p w14:paraId="00000035" w14:textId="77777777" w:rsidR="00015731" w:rsidRPr="00EA5603" w:rsidRDefault="0096605A">
            <w:pPr>
              <w:rPr>
                <w:sz w:val="20"/>
                <w:szCs w:val="20"/>
              </w:rPr>
            </w:pPr>
            <w:r w:rsidRPr="00EA5603">
              <w:rPr>
                <w:sz w:val="20"/>
                <w:szCs w:val="20"/>
              </w:rPr>
              <w:t>EtR Facilitators</w:t>
            </w:r>
          </w:p>
        </w:tc>
        <w:tc>
          <w:tcPr>
            <w:tcW w:w="2250" w:type="dxa"/>
          </w:tcPr>
          <w:p w14:paraId="00000036" w14:textId="77777777" w:rsidR="00015731" w:rsidRPr="00EA5603" w:rsidRDefault="0096605A">
            <w:pPr>
              <w:rPr>
                <w:sz w:val="20"/>
                <w:szCs w:val="20"/>
              </w:rPr>
            </w:pPr>
            <w:r w:rsidRPr="00EA5603">
              <w:rPr>
                <w:sz w:val="20"/>
                <w:szCs w:val="20"/>
              </w:rPr>
              <w:t>Vaccine(s) , Target population</w:t>
            </w:r>
          </w:p>
        </w:tc>
        <w:tc>
          <w:tcPr>
            <w:tcW w:w="990" w:type="dxa"/>
          </w:tcPr>
          <w:p w14:paraId="00000037" w14:textId="77777777" w:rsidR="00015731" w:rsidRPr="00EA5603" w:rsidRDefault="0096605A">
            <w:pPr>
              <w:jc w:val="center"/>
              <w:rPr>
                <w:sz w:val="20"/>
                <w:szCs w:val="20"/>
              </w:rPr>
            </w:pPr>
            <w:r w:rsidRPr="00EA5603">
              <w:rPr>
                <w:sz w:val="20"/>
                <w:szCs w:val="20"/>
              </w:rPr>
              <w:t>Language(s)</w:t>
            </w:r>
          </w:p>
        </w:tc>
        <w:tc>
          <w:tcPr>
            <w:tcW w:w="1260" w:type="dxa"/>
          </w:tcPr>
          <w:p w14:paraId="00000038" w14:textId="77777777" w:rsidR="00015731" w:rsidRPr="00EA5603" w:rsidRDefault="0096605A">
            <w:pPr>
              <w:rPr>
                <w:sz w:val="20"/>
                <w:szCs w:val="20"/>
              </w:rPr>
            </w:pPr>
            <w:r w:rsidRPr="00EA5603">
              <w:rPr>
                <w:sz w:val="20"/>
                <w:szCs w:val="20"/>
              </w:rPr>
              <w:t xml:space="preserve">Other training components </w:t>
            </w:r>
          </w:p>
        </w:tc>
        <w:tc>
          <w:tcPr>
            <w:tcW w:w="1260" w:type="dxa"/>
          </w:tcPr>
          <w:p w14:paraId="00000039" w14:textId="77777777" w:rsidR="00015731" w:rsidRPr="00EA5603" w:rsidRDefault="0096605A">
            <w:pPr>
              <w:jc w:val="center"/>
              <w:rPr>
                <w:sz w:val="20"/>
                <w:szCs w:val="20"/>
              </w:rPr>
            </w:pPr>
            <w:r w:rsidRPr="00EA5603">
              <w:rPr>
                <w:sz w:val="20"/>
                <w:szCs w:val="20"/>
              </w:rPr>
              <w:t>No. Country Participants</w:t>
            </w:r>
          </w:p>
          <w:p w14:paraId="0000003A" w14:textId="372F8132" w:rsidR="00015731" w:rsidRPr="00EA5603" w:rsidRDefault="0096605A" w:rsidP="006426FB">
            <w:pPr>
              <w:jc w:val="center"/>
              <w:rPr>
                <w:sz w:val="20"/>
                <w:szCs w:val="20"/>
              </w:rPr>
            </w:pPr>
            <w:r w:rsidRPr="00EA5603">
              <w:rPr>
                <w:sz w:val="20"/>
                <w:szCs w:val="20"/>
              </w:rPr>
              <w:t>Total (</w:t>
            </w:r>
            <w:r w:rsidR="00385666" w:rsidRPr="00EA5603">
              <w:rPr>
                <w:sz w:val="20"/>
                <w:szCs w:val="20"/>
              </w:rPr>
              <w:t>p</w:t>
            </w:r>
            <w:r w:rsidRPr="00EA5603">
              <w:rPr>
                <w:sz w:val="20"/>
                <w:szCs w:val="20"/>
              </w:rPr>
              <w:t>er country)</w:t>
            </w:r>
          </w:p>
        </w:tc>
        <w:tc>
          <w:tcPr>
            <w:tcW w:w="1350" w:type="dxa"/>
          </w:tcPr>
          <w:p w14:paraId="0000003B" w14:textId="77777777" w:rsidR="00015731" w:rsidRPr="00EA5603" w:rsidRDefault="0096605A">
            <w:pPr>
              <w:jc w:val="center"/>
              <w:rPr>
                <w:sz w:val="20"/>
                <w:szCs w:val="20"/>
              </w:rPr>
            </w:pPr>
            <w:r w:rsidRPr="00EA5603">
              <w:rPr>
                <w:sz w:val="20"/>
                <w:szCs w:val="20"/>
              </w:rPr>
              <w:t>Outcome (completed recommendation)</w:t>
            </w:r>
          </w:p>
        </w:tc>
      </w:tr>
      <w:tr w:rsidR="00015731" w14:paraId="4CEF2296" w14:textId="77777777" w:rsidTr="006426FB">
        <w:tc>
          <w:tcPr>
            <w:tcW w:w="1255" w:type="dxa"/>
          </w:tcPr>
          <w:p w14:paraId="0000003C" w14:textId="77777777" w:rsidR="00015731" w:rsidRPr="00EA5603" w:rsidRDefault="0096605A">
            <w:pPr>
              <w:rPr>
                <w:sz w:val="20"/>
                <w:szCs w:val="20"/>
              </w:rPr>
            </w:pPr>
            <w:r w:rsidRPr="00EA5603">
              <w:rPr>
                <w:sz w:val="20"/>
                <w:szCs w:val="20"/>
              </w:rPr>
              <w:t>Georgia</w:t>
            </w:r>
          </w:p>
        </w:tc>
        <w:tc>
          <w:tcPr>
            <w:tcW w:w="1260" w:type="dxa"/>
          </w:tcPr>
          <w:p w14:paraId="0000003D"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June 2019</w:t>
            </w:r>
          </w:p>
        </w:tc>
        <w:tc>
          <w:tcPr>
            <w:tcW w:w="990" w:type="dxa"/>
          </w:tcPr>
          <w:p w14:paraId="0000003E"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Single</w:t>
            </w:r>
          </w:p>
        </w:tc>
        <w:tc>
          <w:tcPr>
            <w:tcW w:w="1170" w:type="dxa"/>
          </w:tcPr>
          <w:p w14:paraId="0000003F"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 person</w:t>
            </w:r>
          </w:p>
        </w:tc>
        <w:tc>
          <w:tcPr>
            <w:tcW w:w="1350" w:type="dxa"/>
          </w:tcPr>
          <w:p w14:paraId="00000040"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TFGH</w:t>
            </w:r>
          </w:p>
        </w:tc>
        <w:tc>
          <w:tcPr>
            <w:tcW w:w="2250" w:type="dxa"/>
          </w:tcPr>
          <w:p w14:paraId="00000041"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Influenza, pregnant women</w:t>
            </w:r>
          </w:p>
        </w:tc>
        <w:tc>
          <w:tcPr>
            <w:tcW w:w="990" w:type="dxa"/>
          </w:tcPr>
          <w:p w14:paraId="00000042"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Eng, Russian</w:t>
            </w:r>
          </w:p>
        </w:tc>
        <w:tc>
          <w:tcPr>
            <w:tcW w:w="1260" w:type="dxa"/>
          </w:tcPr>
          <w:p w14:paraId="00000043"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w:t>
            </w:r>
          </w:p>
        </w:tc>
        <w:tc>
          <w:tcPr>
            <w:tcW w:w="1260" w:type="dxa"/>
          </w:tcPr>
          <w:p w14:paraId="00000044"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5</w:t>
            </w:r>
          </w:p>
        </w:tc>
        <w:tc>
          <w:tcPr>
            <w:tcW w:w="1350" w:type="dxa"/>
          </w:tcPr>
          <w:p w14:paraId="00000045"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___</w:t>
            </w:r>
          </w:p>
        </w:tc>
      </w:tr>
      <w:tr w:rsidR="00015731" w14:paraId="0D0EB12F" w14:textId="77777777" w:rsidTr="006426FB">
        <w:tc>
          <w:tcPr>
            <w:tcW w:w="1255" w:type="dxa"/>
          </w:tcPr>
          <w:p w14:paraId="00000046" w14:textId="77777777" w:rsidR="00015731" w:rsidRPr="00EA5603" w:rsidRDefault="0096605A">
            <w:pPr>
              <w:rPr>
                <w:sz w:val="20"/>
                <w:szCs w:val="20"/>
              </w:rPr>
            </w:pPr>
            <w:r w:rsidRPr="00EA5603">
              <w:rPr>
                <w:sz w:val="20"/>
                <w:szCs w:val="20"/>
              </w:rPr>
              <w:t>Kyrgyzstan</w:t>
            </w:r>
          </w:p>
        </w:tc>
        <w:tc>
          <w:tcPr>
            <w:tcW w:w="1260" w:type="dxa"/>
          </w:tcPr>
          <w:p w14:paraId="00000047"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Nov 2019, Sept 2022</w:t>
            </w:r>
          </w:p>
        </w:tc>
        <w:tc>
          <w:tcPr>
            <w:tcW w:w="990" w:type="dxa"/>
          </w:tcPr>
          <w:p w14:paraId="00000048"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Single</w:t>
            </w:r>
          </w:p>
        </w:tc>
        <w:tc>
          <w:tcPr>
            <w:tcW w:w="1170" w:type="dxa"/>
          </w:tcPr>
          <w:p w14:paraId="00000049"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 person</w:t>
            </w:r>
          </w:p>
        </w:tc>
        <w:tc>
          <w:tcPr>
            <w:tcW w:w="1350" w:type="dxa"/>
          </w:tcPr>
          <w:p w14:paraId="0000004A"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TFGH</w:t>
            </w:r>
          </w:p>
        </w:tc>
        <w:tc>
          <w:tcPr>
            <w:tcW w:w="2250" w:type="dxa"/>
          </w:tcPr>
          <w:p w14:paraId="0000004B" w14:textId="42998AF5"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Influenza, pregnant women</w:t>
            </w:r>
          </w:p>
        </w:tc>
        <w:tc>
          <w:tcPr>
            <w:tcW w:w="990" w:type="dxa"/>
          </w:tcPr>
          <w:p w14:paraId="0000004C"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Eng, Russian</w:t>
            </w:r>
          </w:p>
        </w:tc>
        <w:tc>
          <w:tcPr>
            <w:tcW w:w="1260" w:type="dxa"/>
          </w:tcPr>
          <w:p w14:paraId="0000004D"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w:t>
            </w:r>
          </w:p>
        </w:tc>
        <w:tc>
          <w:tcPr>
            <w:tcW w:w="1260" w:type="dxa"/>
          </w:tcPr>
          <w:p w14:paraId="0000004E"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27</w:t>
            </w:r>
          </w:p>
          <w:p w14:paraId="0000004F"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36</w:t>
            </w:r>
          </w:p>
        </w:tc>
        <w:tc>
          <w:tcPr>
            <w:tcW w:w="1350" w:type="dxa"/>
          </w:tcPr>
          <w:p w14:paraId="00000050"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___</w:t>
            </w:r>
          </w:p>
        </w:tc>
      </w:tr>
      <w:tr w:rsidR="00015731" w14:paraId="07AFFFA4" w14:textId="77777777" w:rsidTr="006426FB">
        <w:tc>
          <w:tcPr>
            <w:tcW w:w="1255" w:type="dxa"/>
          </w:tcPr>
          <w:p w14:paraId="00000051" w14:textId="77777777" w:rsidR="00015731" w:rsidRPr="00EA5603" w:rsidRDefault="0096605A">
            <w:pPr>
              <w:rPr>
                <w:sz w:val="20"/>
                <w:szCs w:val="20"/>
              </w:rPr>
            </w:pPr>
            <w:r w:rsidRPr="00EA5603">
              <w:rPr>
                <w:sz w:val="20"/>
                <w:szCs w:val="20"/>
              </w:rPr>
              <w:t>Albania</w:t>
            </w:r>
          </w:p>
        </w:tc>
        <w:tc>
          <w:tcPr>
            <w:tcW w:w="1260" w:type="dxa"/>
          </w:tcPr>
          <w:p w14:paraId="00000052"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Jan 2020</w:t>
            </w:r>
          </w:p>
        </w:tc>
        <w:tc>
          <w:tcPr>
            <w:tcW w:w="990" w:type="dxa"/>
          </w:tcPr>
          <w:p w14:paraId="00000053"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Single</w:t>
            </w:r>
          </w:p>
        </w:tc>
        <w:tc>
          <w:tcPr>
            <w:tcW w:w="1170" w:type="dxa"/>
          </w:tcPr>
          <w:p w14:paraId="00000054"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 person</w:t>
            </w:r>
          </w:p>
        </w:tc>
        <w:tc>
          <w:tcPr>
            <w:tcW w:w="1350" w:type="dxa"/>
          </w:tcPr>
          <w:p w14:paraId="00000055"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TFGH, CDC</w:t>
            </w:r>
          </w:p>
        </w:tc>
        <w:tc>
          <w:tcPr>
            <w:tcW w:w="2250" w:type="dxa"/>
          </w:tcPr>
          <w:p w14:paraId="00000056"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HPV (2 dose), adolescent girls (9-14 yo)</w:t>
            </w:r>
          </w:p>
        </w:tc>
        <w:tc>
          <w:tcPr>
            <w:tcW w:w="990" w:type="dxa"/>
          </w:tcPr>
          <w:p w14:paraId="00000057"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Eng</w:t>
            </w:r>
          </w:p>
        </w:tc>
        <w:tc>
          <w:tcPr>
            <w:tcW w:w="1260" w:type="dxa"/>
          </w:tcPr>
          <w:p w14:paraId="00000058"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w:t>
            </w:r>
          </w:p>
        </w:tc>
        <w:tc>
          <w:tcPr>
            <w:tcW w:w="1260" w:type="dxa"/>
          </w:tcPr>
          <w:p w14:paraId="00000059"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18</w:t>
            </w:r>
          </w:p>
        </w:tc>
        <w:tc>
          <w:tcPr>
            <w:tcW w:w="1350" w:type="dxa"/>
          </w:tcPr>
          <w:p w14:paraId="0000005A" w14:textId="70BE6BBF" w:rsidR="00015731" w:rsidRPr="00385666" w:rsidRDefault="006118E8">
            <w:pPr>
              <w:jc w:val="center"/>
              <w:rPr>
                <w:rFonts w:asciiTheme="minorHAnsi" w:hAnsiTheme="minorHAnsi" w:cstheme="minorHAnsi"/>
                <w:sz w:val="20"/>
                <w:szCs w:val="20"/>
              </w:rPr>
            </w:pPr>
            <w:r>
              <w:rPr>
                <w:rFonts w:asciiTheme="minorHAnsi" w:hAnsiTheme="minorHAnsi" w:cstheme="minorHAnsi"/>
                <w:sz w:val="20"/>
                <w:szCs w:val="20"/>
              </w:rPr>
              <w:t>-----</w:t>
            </w:r>
          </w:p>
        </w:tc>
      </w:tr>
      <w:tr w:rsidR="00015731" w14:paraId="05EEE676" w14:textId="77777777" w:rsidTr="006426FB">
        <w:tc>
          <w:tcPr>
            <w:tcW w:w="1255" w:type="dxa"/>
          </w:tcPr>
          <w:p w14:paraId="0000005B" w14:textId="77777777" w:rsidR="00015731" w:rsidRPr="00EA5603" w:rsidRDefault="0096605A">
            <w:pPr>
              <w:rPr>
                <w:sz w:val="20"/>
                <w:szCs w:val="20"/>
              </w:rPr>
            </w:pPr>
            <w:r w:rsidRPr="00EA5603">
              <w:rPr>
                <w:sz w:val="20"/>
                <w:szCs w:val="20"/>
              </w:rPr>
              <w:t xml:space="preserve">Burundi </w:t>
            </w:r>
          </w:p>
        </w:tc>
        <w:tc>
          <w:tcPr>
            <w:tcW w:w="1260" w:type="dxa"/>
          </w:tcPr>
          <w:p w14:paraId="0000005C"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Dec 2020</w:t>
            </w:r>
          </w:p>
          <w:p w14:paraId="0000005D"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Nov 2022</w:t>
            </w:r>
          </w:p>
        </w:tc>
        <w:tc>
          <w:tcPr>
            <w:tcW w:w="990" w:type="dxa"/>
          </w:tcPr>
          <w:p w14:paraId="0000005E"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Single</w:t>
            </w:r>
          </w:p>
        </w:tc>
        <w:tc>
          <w:tcPr>
            <w:tcW w:w="1170" w:type="dxa"/>
          </w:tcPr>
          <w:p w14:paraId="0000005F"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 person</w:t>
            </w:r>
          </w:p>
          <w:p w14:paraId="00000060" w14:textId="77777777" w:rsidR="00015731" w:rsidRPr="00385666" w:rsidRDefault="00015731">
            <w:pPr>
              <w:rPr>
                <w:rFonts w:asciiTheme="minorHAnsi" w:hAnsiTheme="minorHAnsi" w:cstheme="minorHAnsi"/>
                <w:sz w:val="20"/>
                <w:szCs w:val="20"/>
              </w:rPr>
            </w:pPr>
          </w:p>
          <w:p w14:paraId="00000061"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Remote</w:t>
            </w:r>
          </w:p>
        </w:tc>
        <w:tc>
          <w:tcPr>
            <w:tcW w:w="1350" w:type="dxa"/>
          </w:tcPr>
          <w:p w14:paraId="00000062"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WHO AFRO</w:t>
            </w:r>
          </w:p>
        </w:tc>
        <w:tc>
          <w:tcPr>
            <w:tcW w:w="2250" w:type="dxa"/>
          </w:tcPr>
          <w:p w14:paraId="00000063"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HepB birth dose</w:t>
            </w:r>
          </w:p>
          <w:p w14:paraId="00000064" w14:textId="77777777" w:rsidR="00015731" w:rsidRPr="00385666" w:rsidRDefault="00015731">
            <w:pPr>
              <w:rPr>
                <w:rFonts w:asciiTheme="minorHAnsi" w:hAnsiTheme="minorHAnsi" w:cstheme="minorHAnsi"/>
                <w:sz w:val="20"/>
                <w:szCs w:val="20"/>
              </w:rPr>
            </w:pPr>
          </w:p>
          <w:p w14:paraId="00000065"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HPV introduction (2 dose)</w:t>
            </w:r>
          </w:p>
        </w:tc>
        <w:tc>
          <w:tcPr>
            <w:tcW w:w="990" w:type="dxa"/>
          </w:tcPr>
          <w:p w14:paraId="00000066"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French (Fr)</w:t>
            </w:r>
          </w:p>
        </w:tc>
        <w:tc>
          <w:tcPr>
            <w:tcW w:w="1260" w:type="dxa"/>
          </w:tcPr>
          <w:p w14:paraId="00000067"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w:t>
            </w:r>
          </w:p>
        </w:tc>
        <w:tc>
          <w:tcPr>
            <w:tcW w:w="1260" w:type="dxa"/>
          </w:tcPr>
          <w:p w14:paraId="00000068" w14:textId="11C2F81B" w:rsidR="00015731" w:rsidRPr="00385666" w:rsidRDefault="00E42C60" w:rsidP="00E42C60">
            <w:pPr>
              <w:jc w:val="center"/>
              <w:rPr>
                <w:rFonts w:asciiTheme="minorHAnsi" w:hAnsiTheme="minorHAnsi" w:cstheme="minorHAnsi"/>
                <w:sz w:val="20"/>
                <w:szCs w:val="20"/>
              </w:rPr>
            </w:pPr>
            <w:r w:rsidRPr="00E42C60">
              <w:rPr>
                <w:rFonts w:asciiTheme="minorHAnsi" w:hAnsiTheme="minorHAnsi" w:cstheme="minorHAnsi"/>
                <w:sz w:val="20"/>
                <w:szCs w:val="20"/>
              </w:rPr>
              <w:t>28</w:t>
            </w:r>
          </w:p>
        </w:tc>
        <w:tc>
          <w:tcPr>
            <w:tcW w:w="1350" w:type="dxa"/>
          </w:tcPr>
          <w:p w14:paraId="00000069"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Completed (EtR)</w:t>
            </w:r>
          </w:p>
          <w:p w14:paraId="0000006A"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Completed (EtR)</w:t>
            </w:r>
          </w:p>
        </w:tc>
      </w:tr>
      <w:tr w:rsidR="00015731" w14:paraId="390BF2F7" w14:textId="77777777" w:rsidTr="006426FB">
        <w:tc>
          <w:tcPr>
            <w:tcW w:w="1255" w:type="dxa"/>
          </w:tcPr>
          <w:p w14:paraId="0000006B" w14:textId="77777777" w:rsidR="00015731" w:rsidRPr="00EA5603" w:rsidRDefault="0096605A">
            <w:pPr>
              <w:rPr>
                <w:sz w:val="20"/>
                <w:szCs w:val="20"/>
              </w:rPr>
            </w:pPr>
            <w:r w:rsidRPr="00EA5603">
              <w:rPr>
                <w:sz w:val="20"/>
                <w:szCs w:val="20"/>
              </w:rPr>
              <w:t>EMRO</w:t>
            </w:r>
          </w:p>
        </w:tc>
        <w:tc>
          <w:tcPr>
            <w:tcW w:w="1260" w:type="dxa"/>
          </w:tcPr>
          <w:p w14:paraId="0000006C"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Feb 2022</w:t>
            </w:r>
            <w:r w:rsidRPr="00385666">
              <w:rPr>
                <w:rFonts w:asciiTheme="minorHAnsi" w:hAnsiTheme="minorHAnsi" w:cstheme="minorHAnsi"/>
                <w:sz w:val="20"/>
                <w:szCs w:val="20"/>
              </w:rPr>
              <w:br/>
            </w:r>
            <w:r w:rsidRPr="00385666">
              <w:rPr>
                <w:rFonts w:asciiTheme="minorHAnsi" w:hAnsiTheme="minorHAnsi" w:cstheme="minorHAnsi"/>
                <w:sz w:val="20"/>
                <w:szCs w:val="20"/>
              </w:rPr>
              <w:br/>
            </w:r>
            <w:r w:rsidRPr="00385666">
              <w:rPr>
                <w:rFonts w:asciiTheme="minorHAnsi" w:hAnsiTheme="minorHAnsi" w:cstheme="minorHAnsi"/>
                <w:sz w:val="20"/>
                <w:szCs w:val="20"/>
              </w:rPr>
              <w:br/>
              <w:t>June 2022</w:t>
            </w:r>
          </w:p>
        </w:tc>
        <w:tc>
          <w:tcPr>
            <w:tcW w:w="990" w:type="dxa"/>
          </w:tcPr>
          <w:p w14:paraId="0000006D"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Multi (N=7)</w:t>
            </w:r>
            <w:r w:rsidRPr="00385666">
              <w:rPr>
                <w:rFonts w:asciiTheme="minorHAnsi" w:hAnsiTheme="minorHAnsi" w:cstheme="minorHAnsi"/>
                <w:sz w:val="20"/>
                <w:szCs w:val="20"/>
              </w:rPr>
              <w:br/>
            </w:r>
            <w:r w:rsidRPr="00385666">
              <w:rPr>
                <w:rFonts w:asciiTheme="minorHAnsi" w:hAnsiTheme="minorHAnsi" w:cstheme="minorHAnsi"/>
                <w:sz w:val="20"/>
                <w:szCs w:val="20"/>
              </w:rPr>
              <w:br/>
              <w:t>Multi (6)</w:t>
            </w:r>
          </w:p>
        </w:tc>
        <w:tc>
          <w:tcPr>
            <w:tcW w:w="1170" w:type="dxa"/>
          </w:tcPr>
          <w:p w14:paraId="0000006E"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Remote + in person</w:t>
            </w:r>
          </w:p>
        </w:tc>
        <w:tc>
          <w:tcPr>
            <w:tcW w:w="1350" w:type="dxa"/>
          </w:tcPr>
          <w:p w14:paraId="0000006F" w14:textId="144ECAAB"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TFGH,</w:t>
            </w:r>
            <w:r w:rsidR="006426FB">
              <w:rPr>
                <w:rFonts w:asciiTheme="minorHAnsi" w:hAnsiTheme="minorHAnsi" w:cstheme="minorHAnsi"/>
                <w:sz w:val="20"/>
                <w:szCs w:val="20"/>
              </w:rPr>
              <w:t xml:space="preserve"> CDC, Global Health Development</w:t>
            </w:r>
          </w:p>
          <w:p w14:paraId="00000070"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EMPHINET, NISH</w:t>
            </w:r>
          </w:p>
        </w:tc>
        <w:tc>
          <w:tcPr>
            <w:tcW w:w="2250" w:type="dxa"/>
          </w:tcPr>
          <w:p w14:paraId="00000071"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HPV (2 dose), adolescent girls (9-14 yo)</w:t>
            </w:r>
          </w:p>
        </w:tc>
        <w:tc>
          <w:tcPr>
            <w:tcW w:w="990" w:type="dxa"/>
          </w:tcPr>
          <w:p w14:paraId="00000072"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Eng</w:t>
            </w:r>
          </w:p>
        </w:tc>
        <w:tc>
          <w:tcPr>
            <w:tcW w:w="1260" w:type="dxa"/>
          </w:tcPr>
          <w:p w14:paraId="00000073" w14:textId="2460DF1A"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 xml:space="preserve">Vaccinology, Basic NITAG, </w:t>
            </w:r>
            <w:r w:rsidR="0014016F">
              <w:rPr>
                <w:rFonts w:asciiTheme="minorHAnsi" w:hAnsiTheme="minorHAnsi" w:cstheme="minorHAnsi"/>
                <w:sz w:val="20"/>
                <w:szCs w:val="20"/>
              </w:rPr>
              <w:br/>
            </w:r>
            <w:r w:rsidR="0014016F">
              <w:rPr>
                <w:rFonts w:asciiTheme="minorHAnsi" w:hAnsiTheme="minorHAnsi" w:cstheme="minorHAnsi"/>
                <w:sz w:val="20"/>
                <w:szCs w:val="20"/>
              </w:rPr>
              <w:br/>
            </w:r>
            <w:r w:rsidRPr="00385666">
              <w:rPr>
                <w:rFonts w:asciiTheme="minorHAnsi" w:hAnsiTheme="minorHAnsi" w:cstheme="minorHAnsi"/>
                <w:sz w:val="20"/>
                <w:szCs w:val="20"/>
              </w:rPr>
              <w:t>NMAT</w:t>
            </w:r>
            <w:r w:rsidR="0014016F">
              <w:rPr>
                <w:rFonts w:asciiTheme="minorHAnsi" w:hAnsiTheme="minorHAnsi" w:cstheme="minorHAnsi"/>
                <w:sz w:val="20"/>
                <w:szCs w:val="20"/>
              </w:rPr>
              <w:t xml:space="preserve"> (June only)</w:t>
            </w:r>
          </w:p>
        </w:tc>
        <w:tc>
          <w:tcPr>
            <w:tcW w:w="1260" w:type="dxa"/>
          </w:tcPr>
          <w:p w14:paraId="00000074"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18 (2-4 per country)</w:t>
            </w:r>
          </w:p>
        </w:tc>
        <w:tc>
          <w:tcPr>
            <w:tcW w:w="1350" w:type="dxa"/>
          </w:tcPr>
          <w:p w14:paraId="00000075"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___</w:t>
            </w:r>
          </w:p>
          <w:p w14:paraId="00000076" w14:textId="77777777" w:rsidR="00015731" w:rsidRPr="00385666" w:rsidRDefault="00015731">
            <w:pPr>
              <w:jc w:val="center"/>
              <w:rPr>
                <w:rFonts w:asciiTheme="minorHAnsi" w:hAnsiTheme="minorHAnsi" w:cstheme="minorHAnsi"/>
                <w:sz w:val="20"/>
                <w:szCs w:val="20"/>
              </w:rPr>
            </w:pPr>
          </w:p>
          <w:p w14:paraId="00000077"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___</w:t>
            </w:r>
          </w:p>
        </w:tc>
      </w:tr>
      <w:tr w:rsidR="00015731" w14:paraId="1A74CD1E" w14:textId="77777777" w:rsidTr="006426FB">
        <w:tc>
          <w:tcPr>
            <w:tcW w:w="1255" w:type="dxa"/>
          </w:tcPr>
          <w:p w14:paraId="00000078" w14:textId="77777777" w:rsidR="00015731" w:rsidRPr="00EA5603" w:rsidRDefault="0096605A">
            <w:pPr>
              <w:rPr>
                <w:sz w:val="20"/>
                <w:szCs w:val="20"/>
              </w:rPr>
            </w:pPr>
            <w:r w:rsidRPr="00EA5603">
              <w:rPr>
                <w:sz w:val="20"/>
                <w:szCs w:val="20"/>
              </w:rPr>
              <w:t>Sierra Leone</w:t>
            </w:r>
          </w:p>
        </w:tc>
        <w:tc>
          <w:tcPr>
            <w:tcW w:w="1260" w:type="dxa"/>
          </w:tcPr>
          <w:p w14:paraId="00000079"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May 2022</w:t>
            </w:r>
          </w:p>
        </w:tc>
        <w:tc>
          <w:tcPr>
            <w:tcW w:w="990" w:type="dxa"/>
          </w:tcPr>
          <w:p w14:paraId="0000007A"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Single</w:t>
            </w:r>
          </w:p>
        </w:tc>
        <w:tc>
          <w:tcPr>
            <w:tcW w:w="1170" w:type="dxa"/>
          </w:tcPr>
          <w:p w14:paraId="0000007B"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 person</w:t>
            </w:r>
          </w:p>
        </w:tc>
        <w:tc>
          <w:tcPr>
            <w:tcW w:w="1350" w:type="dxa"/>
          </w:tcPr>
          <w:p w14:paraId="0000007C"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TFGH, WHO AFRO</w:t>
            </w:r>
          </w:p>
        </w:tc>
        <w:tc>
          <w:tcPr>
            <w:tcW w:w="2250" w:type="dxa"/>
          </w:tcPr>
          <w:p w14:paraId="0000007D"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HPV (2 dose), adolescent girls (9-14 yo)</w:t>
            </w:r>
          </w:p>
        </w:tc>
        <w:tc>
          <w:tcPr>
            <w:tcW w:w="990" w:type="dxa"/>
          </w:tcPr>
          <w:p w14:paraId="0000007E"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Eng</w:t>
            </w:r>
          </w:p>
        </w:tc>
        <w:tc>
          <w:tcPr>
            <w:tcW w:w="1260" w:type="dxa"/>
          </w:tcPr>
          <w:p w14:paraId="0000007F"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 Vaccinology, NMAT</w:t>
            </w:r>
          </w:p>
        </w:tc>
        <w:tc>
          <w:tcPr>
            <w:tcW w:w="1260" w:type="dxa"/>
          </w:tcPr>
          <w:p w14:paraId="00000080"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26</w:t>
            </w:r>
          </w:p>
        </w:tc>
        <w:tc>
          <w:tcPr>
            <w:tcW w:w="1350" w:type="dxa"/>
          </w:tcPr>
          <w:p w14:paraId="00000081"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Completed</w:t>
            </w:r>
            <w:r w:rsidRPr="00385666">
              <w:rPr>
                <w:rFonts w:asciiTheme="minorHAnsi" w:hAnsiTheme="minorHAnsi" w:cstheme="minorHAnsi"/>
                <w:sz w:val="20"/>
                <w:szCs w:val="20"/>
              </w:rPr>
              <w:br/>
              <w:t>(1 dose)</w:t>
            </w:r>
          </w:p>
        </w:tc>
      </w:tr>
      <w:tr w:rsidR="00015731" w14:paraId="0DEDB425" w14:textId="77777777" w:rsidTr="006426FB">
        <w:tc>
          <w:tcPr>
            <w:tcW w:w="1255" w:type="dxa"/>
          </w:tcPr>
          <w:p w14:paraId="00000082" w14:textId="77777777" w:rsidR="00015731" w:rsidRPr="00EA5603" w:rsidRDefault="0096605A">
            <w:pPr>
              <w:rPr>
                <w:sz w:val="20"/>
                <w:szCs w:val="20"/>
              </w:rPr>
            </w:pPr>
            <w:r w:rsidRPr="00EA5603">
              <w:rPr>
                <w:sz w:val="20"/>
                <w:szCs w:val="20"/>
              </w:rPr>
              <w:t>Madagascar</w:t>
            </w:r>
          </w:p>
        </w:tc>
        <w:tc>
          <w:tcPr>
            <w:tcW w:w="1260" w:type="dxa"/>
          </w:tcPr>
          <w:p w14:paraId="00000083"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May 2022</w:t>
            </w:r>
          </w:p>
        </w:tc>
        <w:tc>
          <w:tcPr>
            <w:tcW w:w="990" w:type="dxa"/>
          </w:tcPr>
          <w:p w14:paraId="00000084"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single</w:t>
            </w:r>
          </w:p>
        </w:tc>
        <w:tc>
          <w:tcPr>
            <w:tcW w:w="1170" w:type="dxa"/>
          </w:tcPr>
          <w:p w14:paraId="00000085"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 person</w:t>
            </w:r>
          </w:p>
        </w:tc>
        <w:tc>
          <w:tcPr>
            <w:tcW w:w="1350" w:type="dxa"/>
          </w:tcPr>
          <w:p w14:paraId="00000086"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WHO AFRO</w:t>
            </w:r>
          </w:p>
        </w:tc>
        <w:tc>
          <w:tcPr>
            <w:tcW w:w="2250" w:type="dxa"/>
          </w:tcPr>
          <w:p w14:paraId="00000087"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HPV (2 doses) adolescent 10 yo</w:t>
            </w:r>
          </w:p>
        </w:tc>
        <w:tc>
          <w:tcPr>
            <w:tcW w:w="990" w:type="dxa"/>
          </w:tcPr>
          <w:p w14:paraId="00000088"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Fr</w:t>
            </w:r>
          </w:p>
        </w:tc>
        <w:tc>
          <w:tcPr>
            <w:tcW w:w="1260" w:type="dxa"/>
          </w:tcPr>
          <w:p w14:paraId="00000089"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w:t>
            </w:r>
          </w:p>
        </w:tc>
        <w:tc>
          <w:tcPr>
            <w:tcW w:w="1260" w:type="dxa"/>
          </w:tcPr>
          <w:p w14:paraId="0000008A"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25</w:t>
            </w:r>
          </w:p>
        </w:tc>
        <w:tc>
          <w:tcPr>
            <w:tcW w:w="1350" w:type="dxa"/>
          </w:tcPr>
          <w:p w14:paraId="0000008B"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Completed (EtR)</w:t>
            </w:r>
          </w:p>
        </w:tc>
      </w:tr>
      <w:tr w:rsidR="00015731" w14:paraId="7324A46A" w14:textId="77777777" w:rsidTr="006426FB">
        <w:tc>
          <w:tcPr>
            <w:tcW w:w="1255" w:type="dxa"/>
          </w:tcPr>
          <w:p w14:paraId="0000008C" w14:textId="77777777" w:rsidR="00015731" w:rsidRPr="00EA5603" w:rsidRDefault="0096605A">
            <w:pPr>
              <w:rPr>
                <w:sz w:val="20"/>
                <w:szCs w:val="20"/>
              </w:rPr>
            </w:pPr>
            <w:r w:rsidRPr="00EA5603">
              <w:rPr>
                <w:sz w:val="20"/>
                <w:szCs w:val="20"/>
              </w:rPr>
              <w:t xml:space="preserve">Mali </w:t>
            </w:r>
          </w:p>
        </w:tc>
        <w:tc>
          <w:tcPr>
            <w:tcW w:w="1260" w:type="dxa"/>
          </w:tcPr>
          <w:p w14:paraId="0000008D"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Dec 2022</w:t>
            </w:r>
          </w:p>
        </w:tc>
        <w:tc>
          <w:tcPr>
            <w:tcW w:w="990" w:type="dxa"/>
          </w:tcPr>
          <w:p w14:paraId="0000008E"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Single</w:t>
            </w:r>
          </w:p>
        </w:tc>
        <w:tc>
          <w:tcPr>
            <w:tcW w:w="1170" w:type="dxa"/>
          </w:tcPr>
          <w:p w14:paraId="0000008F"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Remote + in -person</w:t>
            </w:r>
          </w:p>
        </w:tc>
        <w:tc>
          <w:tcPr>
            <w:tcW w:w="1350" w:type="dxa"/>
          </w:tcPr>
          <w:p w14:paraId="00000090"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TFGH, WHO AFRO</w:t>
            </w:r>
          </w:p>
        </w:tc>
        <w:tc>
          <w:tcPr>
            <w:tcW w:w="2250" w:type="dxa"/>
          </w:tcPr>
          <w:p w14:paraId="00000091"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Malaria, infants/young children</w:t>
            </w:r>
          </w:p>
        </w:tc>
        <w:tc>
          <w:tcPr>
            <w:tcW w:w="990" w:type="dxa"/>
          </w:tcPr>
          <w:p w14:paraId="00000092"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Fr</w:t>
            </w:r>
          </w:p>
        </w:tc>
        <w:tc>
          <w:tcPr>
            <w:tcW w:w="1260" w:type="dxa"/>
          </w:tcPr>
          <w:p w14:paraId="00000093"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 Vaccinology, NMAT</w:t>
            </w:r>
          </w:p>
        </w:tc>
        <w:tc>
          <w:tcPr>
            <w:tcW w:w="1260" w:type="dxa"/>
          </w:tcPr>
          <w:p w14:paraId="00000094"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26</w:t>
            </w:r>
          </w:p>
        </w:tc>
        <w:tc>
          <w:tcPr>
            <w:tcW w:w="1350" w:type="dxa"/>
          </w:tcPr>
          <w:p w14:paraId="00000095"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In progress</w:t>
            </w:r>
          </w:p>
        </w:tc>
      </w:tr>
      <w:tr w:rsidR="00015731" w14:paraId="5FC46074" w14:textId="77777777" w:rsidTr="006426FB">
        <w:tc>
          <w:tcPr>
            <w:tcW w:w="1255" w:type="dxa"/>
          </w:tcPr>
          <w:p w14:paraId="00000096" w14:textId="77777777" w:rsidR="00015731" w:rsidRPr="00EA5603" w:rsidRDefault="0096605A">
            <w:pPr>
              <w:rPr>
                <w:sz w:val="20"/>
                <w:szCs w:val="20"/>
              </w:rPr>
            </w:pPr>
            <w:r w:rsidRPr="00EA5603">
              <w:rPr>
                <w:sz w:val="20"/>
                <w:szCs w:val="20"/>
              </w:rPr>
              <w:t>Uganda</w:t>
            </w:r>
          </w:p>
        </w:tc>
        <w:tc>
          <w:tcPr>
            <w:tcW w:w="1260" w:type="dxa"/>
          </w:tcPr>
          <w:p w14:paraId="00000097"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Feb 2023</w:t>
            </w:r>
          </w:p>
        </w:tc>
        <w:tc>
          <w:tcPr>
            <w:tcW w:w="990" w:type="dxa"/>
          </w:tcPr>
          <w:p w14:paraId="00000098"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Multi (4)</w:t>
            </w:r>
          </w:p>
        </w:tc>
        <w:tc>
          <w:tcPr>
            <w:tcW w:w="1170" w:type="dxa"/>
          </w:tcPr>
          <w:p w14:paraId="00000099"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In person</w:t>
            </w:r>
          </w:p>
        </w:tc>
        <w:tc>
          <w:tcPr>
            <w:tcW w:w="1350" w:type="dxa"/>
          </w:tcPr>
          <w:p w14:paraId="0000009A"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TFGH, WHO AFRO, Consultants</w:t>
            </w:r>
          </w:p>
        </w:tc>
        <w:tc>
          <w:tcPr>
            <w:tcW w:w="2250" w:type="dxa"/>
          </w:tcPr>
          <w:p w14:paraId="0000009B"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 xml:space="preserve">HPV (1 dose), adolescent girls (9-14 yo); </w:t>
            </w:r>
            <w:r w:rsidRPr="00385666">
              <w:rPr>
                <w:rFonts w:asciiTheme="minorHAnsi" w:hAnsiTheme="minorHAnsi" w:cstheme="minorHAnsi"/>
                <w:sz w:val="20"/>
                <w:szCs w:val="20"/>
              </w:rPr>
              <w:br/>
              <w:t>IPV 2</w:t>
            </w:r>
            <w:r w:rsidRPr="00385666">
              <w:rPr>
                <w:rFonts w:asciiTheme="minorHAnsi" w:hAnsiTheme="minorHAnsi" w:cstheme="minorHAnsi"/>
                <w:sz w:val="20"/>
                <w:szCs w:val="20"/>
                <w:vertAlign w:val="superscript"/>
              </w:rPr>
              <w:t>nd</w:t>
            </w:r>
            <w:r w:rsidRPr="00385666">
              <w:rPr>
                <w:rFonts w:asciiTheme="minorHAnsi" w:hAnsiTheme="minorHAnsi" w:cstheme="minorHAnsi"/>
                <w:sz w:val="20"/>
                <w:szCs w:val="20"/>
              </w:rPr>
              <w:t xml:space="preserve"> dose, infants </w:t>
            </w:r>
          </w:p>
        </w:tc>
        <w:tc>
          <w:tcPr>
            <w:tcW w:w="990" w:type="dxa"/>
          </w:tcPr>
          <w:p w14:paraId="0000009C"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Eng</w:t>
            </w:r>
          </w:p>
        </w:tc>
        <w:tc>
          <w:tcPr>
            <w:tcW w:w="1260" w:type="dxa"/>
          </w:tcPr>
          <w:p w14:paraId="0000009D" w14:textId="77777777" w:rsidR="00015731" w:rsidRPr="00385666" w:rsidRDefault="0096605A">
            <w:pPr>
              <w:rPr>
                <w:rFonts w:asciiTheme="minorHAnsi" w:hAnsiTheme="minorHAnsi" w:cstheme="minorHAnsi"/>
                <w:sz w:val="20"/>
                <w:szCs w:val="20"/>
              </w:rPr>
            </w:pPr>
            <w:r w:rsidRPr="00385666">
              <w:rPr>
                <w:rFonts w:asciiTheme="minorHAnsi" w:hAnsiTheme="minorHAnsi" w:cstheme="minorHAnsi"/>
                <w:sz w:val="20"/>
                <w:szCs w:val="20"/>
              </w:rPr>
              <w:t>Basic NITAG, Vaccinology, NMAT</w:t>
            </w:r>
          </w:p>
        </w:tc>
        <w:tc>
          <w:tcPr>
            <w:tcW w:w="1260" w:type="dxa"/>
          </w:tcPr>
          <w:p w14:paraId="0000009E"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39</w:t>
            </w:r>
            <w:r w:rsidRPr="00385666">
              <w:rPr>
                <w:rFonts w:asciiTheme="minorHAnsi" w:hAnsiTheme="minorHAnsi" w:cstheme="minorHAnsi"/>
                <w:sz w:val="20"/>
                <w:szCs w:val="20"/>
              </w:rPr>
              <w:br/>
              <w:t xml:space="preserve"> (5-15 per country)</w:t>
            </w:r>
          </w:p>
        </w:tc>
        <w:tc>
          <w:tcPr>
            <w:tcW w:w="1350" w:type="dxa"/>
          </w:tcPr>
          <w:p w14:paraId="0000009F" w14:textId="77777777" w:rsidR="00015731" w:rsidRPr="00385666" w:rsidRDefault="0096605A">
            <w:pPr>
              <w:jc w:val="center"/>
              <w:rPr>
                <w:rFonts w:asciiTheme="minorHAnsi" w:hAnsiTheme="minorHAnsi" w:cstheme="minorHAnsi"/>
                <w:sz w:val="20"/>
                <w:szCs w:val="20"/>
              </w:rPr>
            </w:pPr>
            <w:r w:rsidRPr="00385666">
              <w:rPr>
                <w:rFonts w:asciiTheme="minorHAnsi" w:hAnsiTheme="minorHAnsi" w:cstheme="minorHAnsi"/>
                <w:sz w:val="20"/>
                <w:szCs w:val="20"/>
              </w:rPr>
              <w:t>Uganda – trained all NITAG members; others pending</w:t>
            </w:r>
          </w:p>
        </w:tc>
      </w:tr>
      <w:tr w:rsidR="00015731" w14:paraId="0BB53C5A" w14:textId="77777777" w:rsidTr="006426FB">
        <w:tc>
          <w:tcPr>
            <w:tcW w:w="1255" w:type="dxa"/>
          </w:tcPr>
          <w:p w14:paraId="000000A0" w14:textId="77777777" w:rsidR="00015731" w:rsidRPr="00EA5603" w:rsidRDefault="0096605A">
            <w:pPr>
              <w:rPr>
                <w:sz w:val="20"/>
                <w:szCs w:val="20"/>
              </w:rPr>
            </w:pPr>
            <w:r w:rsidRPr="00EA5603">
              <w:rPr>
                <w:sz w:val="20"/>
                <w:szCs w:val="20"/>
              </w:rPr>
              <w:t>Namibia</w:t>
            </w:r>
          </w:p>
        </w:tc>
        <w:tc>
          <w:tcPr>
            <w:tcW w:w="1260" w:type="dxa"/>
          </w:tcPr>
          <w:p w14:paraId="000000A1" w14:textId="77777777" w:rsidR="00015731" w:rsidRPr="00385666" w:rsidRDefault="0096605A">
            <w:pPr>
              <w:rPr>
                <w:sz w:val="20"/>
                <w:szCs w:val="20"/>
              </w:rPr>
            </w:pPr>
            <w:r w:rsidRPr="00385666">
              <w:rPr>
                <w:sz w:val="20"/>
                <w:szCs w:val="20"/>
              </w:rPr>
              <w:t>Apr 2023</w:t>
            </w:r>
          </w:p>
        </w:tc>
        <w:tc>
          <w:tcPr>
            <w:tcW w:w="990" w:type="dxa"/>
          </w:tcPr>
          <w:p w14:paraId="000000A2" w14:textId="77777777" w:rsidR="00015731" w:rsidRPr="00385666" w:rsidRDefault="0096605A">
            <w:pPr>
              <w:rPr>
                <w:sz w:val="20"/>
                <w:szCs w:val="20"/>
              </w:rPr>
            </w:pPr>
            <w:r w:rsidRPr="00385666">
              <w:rPr>
                <w:sz w:val="20"/>
                <w:szCs w:val="20"/>
              </w:rPr>
              <w:t>Single</w:t>
            </w:r>
          </w:p>
        </w:tc>
        <w:tc>
          <w:tcPr>
            <w:tcW w:w="1170" w:type="dxa"/>
          </w:tcPr>
          <w:p w14:paraId="000000A3" w14:textId="77777777" w:rsidR="00015731" w:rsidRPr="00385666" w:rsidRDefault="0096605A">
            <w:pPr>
              <w:rPr>
                <w:sz w:val="20"/>
                <w:szCs w:val="20"/>
              </w:rPr>
            </w:pPr>
            <w:r w:rsidRPr="00385666">
              <w:rPr>
                <w:sz w:val="20"/>
                <w:szCs w:val="20"/>
              </w:rPr>
              <w:t>In-person + remote</w:t>
            </w:r>
          </w:p>
        </w:tc>
        <w:tc>
          <w:tcPr>
            <w:tcW w:w="1350" w:type="dxa"/>
          </w:tcPr>
          <w:p w14:paraId="000000A4" w14:textId="77777777" w:rsidR="00015731" w:rsidRPr="00385666" w:rsidRDefault="0096605A">
            <w:pPr>
              <w:rPr>
                <w:sz w:val="20"/>
                <w:szCs w:val="20"/>
              </w:rPr>
            </w:pPr>
            <w:r w:rsidRPr="00385666">
              <w:rPr>
                <w:sz w:val="20"/>
                <w:szCs w:val="20"/>
              </w:rPr>
              <w:t>TFGH, AFRO, NISH</w:t>
            </w:r>
          </w:p>
        </w:tc>
        <w:tc>
          <w:tcPr>
            <w:tcW w:w="2250" w:type="dxa"/>
          </w:tcPr>
          <w:p w14:paraId="000000A5" w14:textId="77777777" w:rsidR="00015731" w:rsidRPr="00385666" w:rsidRDefault="0096605A">
            <w:pPr>
              <w:rPr>
                <w:sz w:val="20"/>
                <w:szCs w:val="20"/>
              </w:rPr>
            </w:pPr>
            <w:r w:rsidRPr="00385666">
              <w:rPr>
                <w:sz w:val="20"/>
                <w:szCs w:val="20"/>
              </w:rPr>
              <w:t>HPV (1 dose), adolescent girls (9-14 yo)</w:t>
            </w:r>
          </w:p>
        </w:tc>
        <w:tc>
          <w:tcPr>
            <w:tcW w:w="990" w:type="dxa"/>
          </w:tcPr>
          <w:p w14:paraId="000000A6" w14:textId="77777777" w:rsidR="00015731" w:rsidRPr="00385666" w:rsidRDefault="0096605A">
            <w:pPr>
              <w:jc w:val="center"/>
              <w:rPr>
                <w:sz w:val="20"/>
                <w:szCs w:val="20"/>
              </w:rPr>
            </w:pPr>
            <w:r w:rsidRPr="00385666">
              <w:rPr>
                <w:sz w:val="20"/>
                <w:szCs w:val="20"/>
              </w:rPr>
              <w:t>Eng</w:t>
            </w:r>
          </w:p>
        </w:tc>
        <w:tc>
          <w:tcPr>
            <w:tcW w:w="1260" w:type="dxa"/>
          </w:tcPr>
          <w:p w14:paraId="000000A7" w14:textId="77777777" w:rsidR="00015731" w:rsidRPr="00385666" w:rsidRDefault="0096605A">
            <w:pPr>
              <w:rPr>
                <w:sz w:val="20"/>
                <w:szCs w:val="20"/>
              </w:rPr>
            </w:pPr>
            <w:r w:rsidRPr="00385666">
              <w:rPr>
                <w:sz w:val="20"/>
                <w:szCs w:val="20"/>
              </w:rPr>
              <w:t>Basic NITAG, Vaccinology, NMAT</w:t>
            </w:r>
          </w:p>
        </w:tc>
        <w:tc>
          <w:tcPr>
            <w:tcW w:w="1260" w:type="dxa"/>
          </w:tcPr>
          <w:p w14:paraId="000000A8" w14:textId="77777777" w:rsidR="00015731" w:rsidRPr="00385666" w:rsidRDefault="0096605A">
            <w:pPr>
              <w:jc w:val="center"/>
              <w:rPr>
                <w:sz w:val="20"/>
                <w:szCs w:val="20"/>
              </w:rPr>
            </w:pPr>
            <w:r w:rsidRPr="00385666">
              <w:rPr>
                <w:sz w:val="20"/>
                <w:szCs w:val="20"/>
              </w:rPr>
              <w:t>12</w:t>
            </w:r>
          </w:p>
        </w:tc>
        <w:tc>
          <w:tcPr>
            <w:tcW w:w="1350" w:type="dxa"/>
          </w:tcPr>
          <w:p w14:paraId="000000A9" w14:textId="77777777" w:rsidR="00015731" w:rsidRPr="00385666" w:rsidRDefault="00015731">
            <w:pPr>
              <w:jc w:val="center"/>
              <w:rPr>
                <w:sz w:val="20"/>
                <w:szCs w:val="20"/>
              </w:rPr>
            </w:pPr>
          </w:p>
        </w:tc>
      </w:tr>
      <w:tr w:rsidR="00015731" w14:paraId="42D905FD" w14:textId="77777777" w:rsidTr="006426FB">
        <w:tc>
          <w:tcPr>
            <w:tcW w:w="1255" w:type="dxa"/>
          </w:tcPr>
          <w:p w14:paraId="000000AA" w14:textId="77777777" w:rsidR="00015731" w:rsidRPr="00EA5603" w:rsidRDefault="0096605A">
            <w:pPr>
              <w:rPr>
                <w:sz w:val="20"/>
                <w:szCs w:val="20"/>
              </w:rPr>
            </w:pPr>
            <w:r w:rsidRPr="00EA5603">
              <w:rPr>
                <w:sz w:val="20"/>
                <w:szCs w:val="20"/>
              </w:rPr>
              <w:lastRenderedPageBreak/>
              <w:t>Benin</w:t>
            </w:r>
          </w:p>
        </w:tc>
        <w:tc>
          <w:tcPr>
            <w:tcW w:w="1260" w:type="dxa"/>
          </w:tcPr>
          <w:p w14:paraId="000000AB" w14:textId="77777777" w:rsidR="00015731" w:rsidRPr="00385666" w:rsidRDefault="0096605A">
            <w:pPr>
              <w:rPr>
                <w:sz w:val="20"/>
                <w:szCs w:val="20"/>
              </w:rPr>
            </w:pPr>
            <w:r w:rsidRPr="00385666">
              <w:rPr>
                <w:sz w:val="20"/>
                <w:szCs w:val="20"/>
              </w:rPr>
              <w:t>May 2023</w:t>
            </w:r>
          </w:p>
        </w:tc>
        <w:tc>
          <w:tcPr>
            <w:tcW w:w="990" w:type="dxa"/>
          </w:tcPr>
          <w:p w14:paraId="000000AC" w14:textId="77777777" w:rsidR="00015731" w:rsidRPr="00385666" w:rsidRDefault="0096605A">
            <w:pPr>
              <w:rPr>
                <w:sz w:val="20"/>
                <w:szCs w:val="20"/>
              </w:rPr>
            </w:pPr>
            <w:r w:rsidRPr="00385666">
              <w:rPr>
                <w:sz w:val="20"/>
                <w:szCs w:val="20"/>
              </w:rPr>
              <w:t>Multi (5)</w:t>
            </w:r>
          </w:p>
        </w:tc>
        <w:tc>
          <w:tcPr>
            <w:tcW w:w="1170" w:type="dxa"/>
          </w:tcPr>
          <w:p w14:paraId="000000AD" w14:textId="77777777" w:rsidR="00015731" w:rsidRPr="00385666" w:rsidRDefault="0096605A">
            <w:pPr>
              <w:rPr>
                <w:sz w:val="20"/>
                <w:szCs w:val="20"/>
              </w:rPr>
            </w:pPr>
            <w:r w:rsidRPr="00385666">
              <w:rPr>
                <w:sz w:val="20"/>
                <w:szCs w:val="20"/>
              </w:rPr>
              <w:t>In person</w:t>
            </w:r>
          </w:p>
        </w:tc>
        <w:tc>
          <w:tcPr>
            <w:tcW w:w="1350" w:type="dxa"/>
          </w:tcPr>
          <w:p w14:paraId="000000AE" w14:textId="77777777" w:rsidR="00015731" w:rsidRPr="00385666" w:rsidRDefault="0096605A">
            <w:pPr>
              <w:rPr>
                <w:sz w:val="20"/>
                <w:szCs w:val="20"/>
              </w:rPr>
            </w:pPr>
            <w:r w:rsidRPr="00385666">
              <w:rPr>
                <w:sz w:val="20"/>
                <w:szCs w:val="20"/>
              </w:rPr>
              <w:t>TFGH, AFRO consultants, NISH</w:t>
            </w:r>
          </w:p>
        </w:tc>
        <w:tc>
          <w:tcPr>
            <w:tcW w:w="2250" w:type="dxa"/>
          </w:tcPr>
          <w:p w14:paraId="000000AF" w14:textId="77777777" w:rsidR="00015731" w:rsidRPr="00385666" w:rsidRDefault="0096605A">
            <w:pPr>
              <w:rPr>
                <w:sz w:val="20"/>
                <w:szCs w:val="20"/>
              </w:rPr>
            </w:pPr>
            <w:r w:rsidRPr="00385666">
              <w:rPr>
                <w:sz w:val="20"/>
                <w:szCs w:val="20"/>
              </w:rPr>
              <w:t>HPV (1 dose), adolescent girls (9-14 yo)</w:t>
            </w:r>
          </w:p>
        </w:tc>
        <w:tc>
          <w:tcPr>
            <w:tcW w:w="990" w:type="dxa"/>
          </w:tcPr>
          <w:p w14:paraId="000000B0" w14:textId="26D67648" w:rsidR="00015731" w:rsidRPr="00385666" w:rsidRDefault="0096605A" w:rsidP="006118E8">
            <w:pPr>
              <w:jc w:val="center"/>
              <w:rPr>
                <w:sz w:val="20"/>
                <w:szCs w:val="20"/>
              </w:rPr>
            </w:pPr>
            <w:r w:rsidRPr="00385666">
              <w:rPr>
                <w:sz w:val="20"/>
                <w:szCs w:val="20"/>
              </w:rPr>
              <w:t>Fr, Por</w:t>
            </w:r>
          </w:p>
        </w:tc>
        <w:tc>
          <w:tcPr>
            <w:tcW w:w="1260" w:type="dxa"/>
          </w:tcPr>
          <w:p w14:paraId="000000B1" w14:textId="77777777" w:rsidR="00015731" w:rsidRPr="00385666" w:rsidRDefault="0096605A">
            <w:pPr>
              <w:rPr>
                <w:sz w:val="20"/>
                <w:szCs w:val="20"/>
              </w:rPr>
            </w:pPr>
            <w:r w:rsidRPr="00385666">
              <w:rPr>
                <w:sz w:val="20"/>
                <w:szCs w:val="20"/>
              </w:rPr>
              <w:t>Basic NITAG, Vaccinology, NMAT</w:t>
            </w:r>
          </w:p>
        </w:tc>
        <w:tc>
          <w:tcPr>
            <w:tcW w:w="1260" w:type="dxa"/>
          </w:tcPr>
          <w:p w14:paraId="000000B2" w14:textId="1571F861" w:rsidR="00015731" w:rsidRPr="00385666" w:rsidRDefault="0096605A" w:rsidP="00E42C60">
            <w:pPr>
              <w:jc w:val="center"/>
              <w:rPr>
                <w:sz w:val="20"/>
                <w:szCs w:val="20"/>
              </w:rPr>
            </w:pPr>
            <w:r w:rsidRPr="00385666">
              <w:rPr>
                <w:sz w:val="20"/>
                <w:szCs w:val="20"/>
              </w:rPr>
              <w:t>52 (</w:t>
            </w:r>
            <w:r w:rsidR="00E42C60">
              <w:rPr>
                <w:sz w:val="20"/>
                <w:szCs w:val="20"/>
              </w:rPr>
              <w:t>7-15)</w:t>
            </w:r>
            <w:r w:rsidRPr="00385666">
              <w:rPr>
                <w:sz w:val="20"/>
                <w:szCs w:val="20"/>
              </w:rPr>
              <w:t xml:space="preserve"> per country)</w:t>
            </w:r>
          </w:p>
        </w:tc>
        <w:tc>
          <w:tcPr>
            <w:tcW w:w="1350" w:type="dxa"/>
          </w:tcPr>
          <w:p w14:paraId="000000B3" w14:textId="77777777" w:rsidR="00015731" w:rsidRPr="00385666" w:rsidRDefault="00015731">
            <w:pPr>
              <w:jc w:val="center"/>
              <w:rPr>
                <w:sz w:val="20"/>
                <w:szCs w:val="20"/>
              </w:rPr>
            </w:pPr>
          </w:p>
        </w:tc>
      </w:tr>
      <w:tr w:rsidR="00015731" w14:paraId="20BE1809" w14:textId="77777777" w:rsidTr="006426FB">
        <w:tc>
          <w:tcPr>
            <w:tcW w:w="1255" w:type="dxa"/>
          </w:tcPr>
          <w:p w14:paraId="000000B4" w14:textId="77777777" w:rsidR="00015731" w:rsidRPr="00EA5603" w:rsidRDefault="0096605A">
            <w:pPr>
              <w:rPr>
                <w:sz w:val="20"/>
                <w:szCs w:val="20"/>
              </w:rPr>
            </w:pPr>
            <w:r w:rsidRPr="00EA5603">
              <w:rPr>
                <w:sz w:val="20"/>
                <w:szCs w:val="20"/>
              </w:rPr>
              <w:t>EMRO</w:t>
            </w:r>
          </w:p>
        </w:tc>
        <w:tc>
          <w:tcPr>
            <w:tcW w:w="1260" w:type="dxa"/>
          </w:tcPr>
          <w:p w14:paraId="000000B5" w14:textId="77777777" w:rsidR="00015731" w:rsidRPr="00385666" w:rsidRDefault="0096605A">
            <w:pPr>
              <w:rPr>
                <w:sz w:val="20"/>
                <w:szCs w:val="20"/>
              </w:rPr>
            </w:pPr>
            <w:r w:rsidRPr="00385666">
              <w:rPr>
                <w:sz w:val="20"/>
                <w:szCs w:val="20"/>
              </w:rPr>
              <w:t>June 2023</w:t>
            </w:r>
          </w:p>
        </w:tc>
        <w:tc>
          <w:tcPr>
            <w:tcW w:w="990" w:type="dxa"/>
          </w:tcPr>
          <w:p w14:paraId="000000B6" w14:textId="61F8CF90" w:rsidR="00015731" w:rsidRPr="00385666" w:rsidRDefault="0096605A" w:rsidP="00385666">
            <w:pPr>
              <w:rPr>
                <w:sz w:val="20"/>
                <w:szCs w:val="20"/>
              </w:rPr>
            </w:pPr>
            <w:r w:rsidRPr="00385666">
              <w:rPr>
                <w:sz w:val="20"/>
                <w:szCs w:val="20"/>
              </w:rPr>
              <w:t>Multi (</w:t>
            </w:r>
            <w:r w:rsidR="00385666" w:rsidRPr="00385666">
              <w:rPr>
                <w:sz w:val="20"/>
                <w:szCs w:val="20"/>
              </w:rPr>
              <w:t>6</w:t>
            </w:r>
            <w:r w:rsidRPr="00385666">
              <w:rPr>
                <w:sz w:val="20"/>
                <w:szCs w:val="20"/>
              </w:rPr>
              <w:t xml:space="preserve">) </w:t>
            </w:r>
          </w:p>
        </w:tc>
        <w:tc>
          <w:tcPr>
            <w:tcW w:w="1170" w:type="dxa"/>
          </w:tcPr>
          <w:p w14:paraId="000000B7" w14:textId="77777777" w:rsidR="00015731" w:rsidRPr="00385666" w:rsidRDefault="0096605A">
            <w:pPr>
              <w:rPr>
                <w:sz w:val="20"/>
                <w:szCs w:val="20"/>
              </w:rPr>
            </w:pPr>
            <w:r w:rsidRPr="00385666">
              <w:rPr>
                <w:sz w:val="20"/>
                <w:szCs w:val="20"/>
              </w:rPr>
              <w:t>In person</w:t>
            </w:r>
          </w:p>
        </w:tc>
        <w:tc>
          <w:tcPr>
            <w:tcW w:w="1350" w:type="dxa"/>
          </w:tcPr>
          <w:p w14:paraId="000000B8" w14:textId="696E3AE8" w:rsidR="00015731" w:rsidRPr="00385666" w:rsidRDefault="0096605A" w:rsidP="0069058B">
            <w:pPr>
              <w:rPr>
                <w:sz w:val="20"/>
                <w:szCs w:val="20"/>
              </w:rPr>
            </w:pPr>
            <w:r w:rsidRPr="00385666">
              <w:rPr>
                <w:sz w:val="20"/>
                <w:szCs w:val="20"/>
              </w:rPr>
              <w:t>WHO, EMRO, TFGH, NISH</w:t>
            </w:r>
            <w:r w:rsidR="0069058B">
              <w:rPr>
                <w:sz w:val="20"/>
                <w:szCs w:val="20"/>
              </w:rPr>
              <w:t>, Robert Koch Inst</w:t>
            </w:r>
          </w:p>
        </w:tc>
        <w:tc>
          <w:tcPr>
            <w:tcW w:w="2250" w:type="dxa"/>
          </w:tcPr>
          <w:p w14:paraId="000000B9" w14:textId="06C509E8" w:rsidR="00015731" w:rsidRPr="00385666" w:rsidRDefault="0096605A">
            <w:pPr>
              <w:rPr>
                <w:sz w:val="20"/>
                <w:szCs w:val="20"/>
              </w:rPr>
            </w:pPr>
            <w:r w:rsidRPr="00385666">
              <w:rPr>
                <w:sz w:val="20"/>
                <w:szCs w:val="20"/>
              </w:rPr>
              <w:t>EtR Beginner overview</w:t>
            </w:r>
            <w:r w:rsidR="00385666" w:rsidRPr="00385666">
              <w:rPr>
                <w:sz w:val="20"/>
                <w:szCs w:val="20"/>
              </w:rPr>
              <w:br/>
            </w:r>
            <w:r w:rsidRPr="00385666">
              <w:rPr>
                <w:sz w:val="20"/>
                <w:szCs w:val="20"/>
              </w:rPr>
              <w:t xml:space="preserve"> (3 hrs)</w:t>
            </w:r>
          </w:p>
        </w:tc>
        <w:tc>
          <w:tcPr>
            <w:tcW w:w="990" w:type="dxa"/>
          </w:tcPr>
          <w:p w14:paraId="000000BA" w14:textId="77777777" w:rsidR="00015731" w:rsidRPr="00385666" w:rsidRDefault="0096605A">
            <w:pPr>
              <w:jc w:val="center"/>
              <w:rPr>
                <w:sz w:val="20"/>
                <w:szCs w:val="20"/>
              </w:rPr>
            </w:pPr>
            <w:r w:rsidRPr="00385666">
              <w:rPr>
                <w:sz w:val="20"/>
                <w:szCs w:val="20"/>
              </w:rPr>
              <w:t>Eng, Fr</w:t>
            </w:r>
          </w:p>
        </w:tc>
        <w:tc>
          <w:tcPr>
            <w:tcW w:w="1260" w:type="dxa"/>
          </w:tcPr>
          <w:p w14:paraId="000000BB" w14:textId="15BA6A3A" w:rsidR="00015731" w:rsidRPr="00385666" w:rsidRDefault="0096605A" w:rsidP="00385666">
            <w:pPr>
              <w:rPr>
                <w:sz w:val="20"/>
                <w:szCs w:val="20"/>
              </w:rPr>
            </w:pPr>
            <w:r w:rsidRPr="00385666">
              <w:rPr>
                <w:sz w:val="20"/>
                <w:szCs w:val="20"/>
              </w:rPr>
              <w:t xml:space="preserve">Basic NITAG, vaccinology </w:t>
            </w:r>
          </w:p>
        </w:tc>
        <w:tc>
          <w:tcPr>
            <w:tcW w:w="1260" w:type="dxa"/>
          </w:tcPr>
          <w:p w14:paraId="000000BC" w14:textId="2C923D01" w:rsidR="00015731" w:rsidRPr="00385666" w:rsidRDefault="0069058B">
            <w:pPr>
              <w:jc w:val="center"/>
              <w:rPr>
                <w:sz w:val="20"/>
                <w:szCs w:val="20"/>
              </w:rPr>
            </w:pPr>
            <w:r>
              <w:rPr>
                <w:sz w:val="20"/>
                <w:szCs w:val="20"/>
              </w:rPr>
              <w:t>27 (1-6 per country)</w:t>
            </w:r>
            <w:r w:rsidR="006D50A6">
              <w:rPr>
                <w:sz w:val="20"/>
                <w:szCs w:val="20"/>
              </w:rPr>
              <w:t xml:space="preserve"> </w:t>
            </w:r>
          </w:p>
        </w:tc>
        <w:tc>
          <w:tcPr>
            <w:tcW w:w="1350" w:type="dxa"/>
          </w:tcPr>
          <w:p w14:paraId="000000BD" w14:textId="77777777" w:rsidR="00015731" w:rsidRPr="00385666" w:rsidRDefault="00015731">
            <w:pPr>
              <w:jc w:val="center"/>
              <w:rPr>
                <w:sz w:val="20"/>
                <w:szCs w:val="20"/>
              </w:rPr>
            </w:pPr>
          </w:p>
        </w:tc>
      </w:tr>
      <w:tr w:rsidR="00015731" w14:paraId="37ACD65B" w14:textId="77777777" w:rsidTr="006426FB">
        <w:tc>
          <w:tcPr>
            <w:tcW w:w="1255" w:type="dxa"/>
          </w:tcPr>
          <w:p w14:paraId="000000BE" w14:textId="77777777" w:rsidR="00015731" w:rsidRPr="00EA5603" w:rsidRDefault="0096605A">
            <w:pPr>
              <w:rPr>
                <w:sz w:val="20"/>
                <w:szCs w:val="20"/>
              </w:rPr>
            </w:pPr>
            <w:r w:rsidRPr="00EA5603">
              <w:rPr>
                <w:sz w:val="20"/>
                <w:szCs w:val="20"/>
              </w:rPr>
              <w:t>EMRO</w:t>
            </w:r>
          </w:p>
        </w:tc>
        <w:tc>
          <w:tcPr>
            <w:tcW w:w="1260" w:type="dxa"/>
          </w:tcPr>
          <w:p w14:paraId="000000BF" w14:textId="77777777" w:rsidR="00015731" w:rsidRPr="00385666" w:rsidRDefault="0096605A">
            <w:pPr>
              <w:rPr>
                <w:sz w:val="20"/>
                <w:szCs w:val="20"/>
              </w:rPr>
            </w:pPr>
            <w:r w:rsidRPr="00385666">
              <w:rPr>
                <w:sz w:val="20"/>
                <w:szCs w:val="20"/>
              </w:rPr>
              <w:t>June 2023</w:t>
            </w:r>
          </w:p>
        </w:tc>
        <w:tc>
          <w:tcPr>
            <w:tcW w:w="990" w:type="dxa"/>
          </w:tcPr>
          <w:p w14:paraId="000000C0" w14:textId="77777777" w:rsidR="00015731" w:rsidRPr="00385666" w:rsidRDefault="0096605A">
            <w:pPr>
              <w:rPr>
                <w:sz w:val="20"/>
                <w:szCs w:val="20"/>
              </w:rPr>
            </w:pPr>
            <w:r w:rsidRPr="00385666">
              <w:rPr>
                <w:sz w:val="20"/>
                <w:szCs w:val="20"/>
              </w:rPr>
              <w:t>Multi (6)</w:t>
            </w:r>
          </w:p>
        </w:tc>
        <w:tc>
          <w:tcPr>
            <w:tcW w:w="1170" w:type="dxa"/>
          </w:tcPr>
          <w:p w14:paraId="000000C1" w14:textId="77777777" w:rsidR="00015731" w:rsidRPr="00385666" w:rsidRDefault="0096605A">
            <w:pPr>
              <w:rPr>
                <w:sz w:val="20"/>
                <w:szCs w:val="20"/>
              </w:rPr>
            </w:pPr>
            <w:r w:rsidRPr="00385666">
              <w:rPr>
                <w:sz w:val="20"/>
                <w:szCs w:val="20"/>
              </w:rPr>
              <w:t>In person + remote</w:t>
            </w:r>
          </w:p>
        </w:tc>
        <w:tc>
          <w:tcPr>
            <w:tcW w:w="1350" w:type="dxa"/>
          </w:tcPr>
          <w:p w14:paraId="000000C2" w14:textId="77777777" w:rsidR="00015731" w:rsidRPr="00385666" w:rsidRDefault="0096605A">
            <w:pPr>
              <w:rPr>
                <w:sz w:val="20"/>
                <w:szCs w:val="20"/>
              </w:rPr>
            </w:pPr>
            <w:r w:rsidRPr="00385666">
              <w:rPr>
                <w:sz w:val="20"/>
                <w:szCs w:val="20"/>
              </w:rPr>
              <w:t xml:space="preserve">WHO, EMRO, WHO AFRO, TFGH, NISH </w:t>
            </w:r>
          </w:p>
        </w:tc>
        <w:tc>
          <w:tcPr>
            <w:tcW w:w="2250" w:type="dxa"/>
          </w:tcPr>
          <w:p w14:paraId="000000C3" w14:textId="77777777" w:rsidR="00015731" w:rsidRPr="00385666" w:rsidRDefault="0096605A">
            <w:pPr>
              <w:rPr>
                <w:sz w:val="20"/>
                <w:szCs w:val="20"/>
              </w:rPr>
            </w:pPr>
            <w:r w:rsidRPr="00385666">
              <w:rPr>
                <w:sz w:val="20"/>
                <w:szCs w:val="20"/>
              </w:rPr>
              <w:t xml:space="preserve">HPV (1 dose), adolescent girls (9-14 yo); </w:t>
            </w:r>
            <w:r w:rsidRPr="00385666">
              <w:rPr>
                <w:sz w:val="20"/>
                <w:szCs w:val="20"/>
              </w:rPr>
              <w:br/>
              <w:t>PCV, infants</w:t>
            </w:r>
          </w:p>
        </w:tc>
        <w:tc>
          <w:tcPr>
            <w:tcW w:w="990" w:type="dxa"/>
          </w:tcPr>
          <w:p w14:paraId="000000C4" w14:textId="77777777" w:rsidR="00015731" w:rsidRPr="00385666" w:rsidRDefault="0096605A">
            <w:pPr>
              <w:jc w:val="center"/>
              <w:rPr>
                <w:sz w:val="20"/>
                <w:szCs w:val="20"/>
              </w:rPr>
            </w:pPr>
            <w:r w:rsidRPr="00385666">
              <w:rPr>
                <w:sz w:val="20"/>
                <w:szCs w:val="20"/>
              </w:rPr>
              <w:t>Eng, Fr</w:t>
            </w:r>
          </w:p>
        </w:tc>
        <w:tc>
          <w:tcPr>
            <w:tcW w:w="1260" w:type="dxa"/>
          </w:tcPr>
          <w:p w14:paraId="000000C5" w14:textId="7C53FCE1" w:rsidR="00015731" w:rsidRPr="00385666" w:rsidRDefault="0096605A" w:rsidP="00385666">
            <w:pPr>
              <w:rPr>
                <w:sz w:val="20"/>
                <w:szCs w:val="20"/>
              </w:rPr>
            </w:pPr>
            <w:r w:rsidRPr="00385666">
              <w:rPr>
                <w:sz w:val="20"/>
                <w:szCs w:val="20"/>
              </w:rPr>
              <w:t xml:space="preserve">Basic NITAG, Vaccinology </w:t>
            </w:r>
          </w:p>
        </w:tc>
        <w:tc>
          <w:tcPr>
            <w:tcW w:w="1260" w:type="dxa"/>
          </w:tcPr>
          <w:p w14:paraId="000000C6" w14:textId="73EA000F" w:rsidR="00015731" w:rsidRPr="00385666" w:rsidRDefault="0096605A">
            <w:pPr>
              <w:jc w:val="center"/>
              <w:rPr>
                <w:sz w:val="20"/>
                <w:szCs w:val="20"/>
              </w:rPr>
            </w:pPr>
            <w:r w:rsidRPr="00385666">
              <w:rPr>
                <w:sz w:val="20"/>
                <w:szCs w:val="20"/>
              </w:rPr>
              <w:t>22 (1-5 per country</w:t>
            </w:r>
            <w:r w:rsidR="006D50A6">
              <w:rPr>
                <w:sz w:val="20"/>
                <w:szCs w:val="20"/>
              </w:rPr>
              <w:t>)</w:t>
            </w:r>
          </w:p>
        </w:tc>
        <w:tc>
          <w:tcPr>
            <w:tcW w:w="1350" w:type="dxa"/>
          </w:tcPr>
          <w:p w14:paraId="000000C7" w14:textId="77777777" w:rsidR="00015731" w:rsidRPr="00385666" w:rsidRDefault="00015731">
            <w:pPr>
              <w:jc w:val="center"/>
              <w:rPr>
                <w:sz w:val="20"/>
                <w:szCs w:val="20"/>
              </w:rPr>
            </w:pPr>
          </w:p>
        </w:tc>
      </w:tr>
      <w:tr w:rsidR="006F50B6" w14:paraId="2CA2A7D4" w14:textId="77777777" w:rsidTr="006426FB">
        <w:tc>
          <w:tcPr>
            <w:tcW w:w="1255" w:type="dxa"/>
          </w:tcPr>
          <w:p w14:paraId="21C5D71D" w14:textId="59252DB4" w:rsidR="006F50B6" w:rsidRPr="00EA5603" w:rsidRDefault="006F50B6" w:rsidP="006F50B6">
            <w:pPr>
              <w:rPr>
                <w:sz w:val="20"/>
                <w:szCs w:val="20"/>
              </w:rPr>
            </w:pPr>
            <w:r w:rsidRPr="00EA5603">
              <w:rPr>
                <w:sz w:val="20"/>
                <w:szCs w:val="20"/>
              </w:rPr>
              <w:t>Zambia</w:t>
            </w:r>
          </w:p>
        </w:tc>
        <w:tc>
          <w:tcPr>
            <w:tcW w:w="1260" w:type="dxa"/>
          </w:tcPr>
          <w:p w14:paraId="3DDA2763" w14:textId="42DE80B6" w:rsidR="006F50B6" w:rsidRPr="00385666" w:rsidRDefault="006F50B6">
            <w:pPr>
              <w:rPr>
                <w:sz w:val="20"/>
                <w:szCs w:val="20"/>
              </w:rPr>
            </w:pPr>
            <w:r>
              <w:rPr>
                <w:sz w:val="20"/>
                <w:szCs w:val="20"/>
              </w:rPr>
              <w:t>August 2023</w:t>
            </w:r>
          </w:p>
        </w:tc>
        <w:tc>
          <w:tcPr>
            <w:tcW w:w="990" w:type="dxa"/>
          </w:tcPr>
          <w:p w14:paraId="7525CF1D" w14:textId="79386E4B" w:rsidR="006F50B6" w:rsidRPr="00385666" w:rsidRDefault="006F50B6">
            <w:pPr>
              <w:rPr>
                <w:sz w:val="20"/>
                <w:szCs w:val="20"/>
              </w:rPr>
            </w:pPr>
            <w:r>
              <w:rPr>
                <w:sz w:val="20"/>
                <w:szCs w:val="20"/>
              </w:rPr>
              <w:t>Single</w:t>
            </w:r>
          </w:p>
        </w:tc>
        <w:tc>
          <w:tcPr>
            <w:tcW w:w="1170" w:type="dxa"/>
          </w:tcPr>
          <w:p w14:paraId="468776AF" w14:textId="1ADF2A50" w:rsidR="006F50B6" w:rsidRPr="00385666" w:rsidRDefault="006F50B6">
            <w:pPr>
              <w:rPr>
                <w:sz w:val="20"/>
                <w:szCs w:val="20"/>
              </w:rPr>
            </w:pPr>
            <w:r>
              <w:rPr>
                <w:sz w:val="20"/>
                <w:szCs w:val="20"/>
              </w:rPr>
              <w:t>In person</w:t>
            </w:r>
          </w:p>
        </w:tc>
        <w:tc>
          <w:tcPr>
            <w:tcW w:w="1350" w:type="dxa"/>
          </w:tcPr>
          <w:p w14:paraId="55E0E7D2" w14:textId="5189F65E" w:rsidR="006F50B6" w:rsidRPr="00385666" w:rsidRDefault="006F50B6">
            <w:pPr>
              <w:rPr>
                <w:sz w:val="20"/>
                <w:szCs w:val="20"/>
              </w:rPr>
            </w:pPr>
            <w:r>
              <w:rPr>
                <w:sz w:val="20"/>
                <w:szCs w:val="20"/>
              </w:rPr>
              <w:t>WHO, AFRO, NISH, TFGH</w:t>
            </w:r>
          </w:p>
        </w:tc>
        <w:tc>
          <w:tcPr>
            <w:tcW w:w="2250" w:type="dxa"/>
          </w:tcPr>
          <w:p w14:paraId="302A51BC" w14:textId="0C62ED83" w:rsidR="006F50B6" w:rsidRPr="00385666" w:rsidRDefault="006F50B6">
            <w:pPr>
              <w:rPr>
                <w:sz w:val="20"/>
                <w:szCs w:val="20"/>
              </w:rPr>
            </w:pPr>
            <w:r>
              <w:rPr>
                <w:sz w:val="20"/>
                <w:szCs w:val="20"/>
              </w:rPr>
              <w:t>Malaria</w:t>
            </w:r>
          </w:p>
        </w:tc>
        <w:tc>
          <w:tcPr>
            <w:tcW w:w="990" w:type="dxa"/>
          </w:tcPr>
          <w:p w14:paraId="628E6918" w14:textId="154651A9" w:rsidR="006F50B6" w:rsidRPr="00385666" w:rsidRDefault="006F50B6">
            <w:pPr>
              <w:jc w:val="center"/>
              <w:rPr>
                <w:sz w:val="20"/>
                <w:szCs w:val="20"/>
              </w:rPr>
            </w:pPr>
            <w:r>
              <w:rPr>
                <w:sz w:val="20"/>
                <w:szCs w:val="20"/>
              </w:rPr>
              <w:t xml:space="preserve">Eng </w:t>
            </w:r>
          </w:p>
        </w:tc>
        <w:tc>
          <w:tcPr>
            <w:tcW w:w="1260" w:type="dxa"/>
          </w:tcPr>
          <w:p w14:paraId="0C62A8B8" w14:textId="31F7E87D" w:rsidR="006F50B6" w:rsidRPr="00385666" w:rsidRDefault="006F50B6" w:rsidP="00385666">
            <w:pPr>
              <w:rPr>
                <w:sz w:val="20"/>
                <w:szCs w:val="20"/>
              </w:rPr>
            </w:pPr>
            <w:r>
              <w:rPr>
                <w:sz w:val="20"/>
                <w:szCs w:val="20"/>
              </w:rPr>
              <w:t>Basic NITAG, Vaccinology</w:t>
            </w:r>
          </w:p>
        </w:tc>
        <w:tc>
          <w:tcPr>
            <w:tcW w:w="1260" w:type="dxa"/>
          </w:tcPr>
          <w:p w14:paraId="3FEF5D01" w14:textId="5C8E3E5E" w:rsidR="006F50B6" w:rsidRPr="00385666" w:rsidRDefault="00EF11EB">
            <w:pPr>
              <w:jc w:val="center"/>
              <w:rPr>
                <w:sz w:val="20"/>
                <w:szCs w:val="20"/>
              </w:rPr>
            </w:pPr>
            <w:r>
              <w:rPr>
                <w:sz w:val="20"/>
                <w:szCs w:val="20"/>
              </w:rPr>
              <w:t>18</w:t>
            </w:r>
          </w:p>
        </w:tc>
        <w:tc>
          <w:tcPr>
            <w:tcW w:w="1350" w:type="dxa"/>
          </w:tcPr>
          <w:p w14:paraId="5CCFD81D" w14:textId="77777777" w:rsidR="006F50B6" w:rsidRPr="00385666" w:rsidRDefault="006F50B6">
            <w:pPr>
              <w:jc w:val="center"/>
              <w:rPr>
                <w:sz w:val="20"/>
                <w:szCs w:val="20"/>
              </w:rPr>
            </w:pPr>
          </w:p>
        </w:tc>
      </w:tr>
    </w:tbl>
    <w:p w14:paraId="385836FB" w14:textId="77777777" w:rsidR="006118E8" w:rsidRDefault="006118E8"/>
    <w:p w14:paraId="000000C9" w14:textId="1E95E546" w:rsidR="00015731" w:rsidRDefault="00060CF2" w:rsidP="006426FB">
      <w:pPr>
        <w:ind w:left="360"/>
      </w:pPr>
      <w:r>
        <w:t>Supplementa</w:t>
      </w:r>
      <w:r w:rsidR="009E574A">
        <w:t>ry</w:t>
      </w:r>
      <w:r>
        <w:t xml:space="preserve"> </w:t>
      </w:r>
      <w:r w:rsidR="0096605A">
        <w:t xml:space="preserve">Table </w:t>
      </w:r>
      <w:r>
        <w:t>2</w:t>
      </w:r>
      <w:r w:rsidR="0096605A">
        <w:t xml:space="preserve">. NMAT trainings and use – </w:t>
      </w:r>
      <w:r w:rsidR="009E574A">
        <w:t xml:space="preserve">June </w:t>
      </w:r>
      <w:r w:rsidR="0096605A">
        <w:t>2022-</w:t>
      </w:r>
      <w:r w:rsidR="00486FB0">
        <w:t xml:space="preserve"> </w:t>
      </w:r>
      <w:r>
        <w:t xml:space="preserve">November </w:t>
      </w:r>
      <w:r w:rsidR="0096605A">
        <w:t>2023</w:t>
      </w:r>
    </w:p>
    <w:tbl>
      <w:tblPr>
        <w:tblStyle w:val="a4"/>
        <w:tblW w:w="1232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170"/>
        <w:gridCol w:w="1080"/>
        <w:gridCol w:w="1350"/>
        <w:gridCol w:w="1170"/>
        <w:gridCol w:w="1530"/>
        <w:gridCol w:w="1260"/>
        <w:gridCol w:w="1440"/>
        <w:gridCol w:w="1980"/>
      </w:tblGrid>
      <w:tr w:rsidR="00BA074F" w14:paraId="7CA826AA" w14:textId="77777777" w:rsidTr="006426FB">
        <w:tc>
          <w:tcPr>
            <w:tcW w:w="1345" w:type="dxa"/>
          </w:tcPr>
          <w:p w14:paraId="000000CA" w14:textId="1EA73B98" w:rsidR="00BA074F" w:rsidRPr="00EA5603" w:rsidRDefault="00BA074F">
            <w:pPr>
              <w:rPr>
                <w:sz w:val="20"/>
                <w:szCs w:val="20"/>
              </w:rPr>
            </w:pPr>
            <w:r w:rsidRPr="00EA5603">
              <w:rPr>
                <w:sz w:val="20"/>
                <w:szCs w:val="20"/>
              </w:rPr>
              <w:t>Country/</w:t>
            </w:r>
            <w:r>
              <w:rPr>
                <w:sz w:val="20"/>
                <w:szCs w:val="20"/>
              </w:rPr>
              <w:t xml:space="preserve"> </w:t>
            </w:r>
            <w:r w:rsidRPr="00EA5603">
              <w:rPr>
                <w:sz w:val="20"/>
                <w:szCs w:val="20"/>
              </w:rPr>
              <w:t xml:space="preserve">Location </w:t>
            </w:r>
          </w:p>
        </w:tc>
        <w:tc>
          <w:tcPr>
            <w:tcW w:w="1170" w:type="dxa"/>
          </w:tcPr>
          <w:p w14:paraId="000000CB" w14:textId="77777777" w:rsidR="00BA074F" w:rsidRPr="00EA5603" w:rsidRDefault="00BA074F">
            <w:pPr>
              <w:rPr>
                <w:sz w:val="20"/>
                <w:szCs w:val="20"/>
              </w:rPr>
            </w:pPr>
            <w:r w:rsidRPr="00EA5603">
              <w:rPr>
                <w:sz w:val="20"/>
                <w:szCs w:val="20"/>
              </w:rPr>
              <w:t>Date</w:t>
            </w:r>
          </w:p>
        </w:tc>
        <w:tc>
          <w:tcPr>
            <w:tcW w:w="1080" w:type="dxa"/>
          </w:tcPr>
          <w:p w14:paraId="000000CC" w14:textId="77777777" w:rsidR="00BA074F" w:rsidRPr="00EA5603" w:rsidRDefault="00BA074F">
            <w:pPr>
              <w:rPr>
                <w:sz w:val="20"/>
                <w:szCs w:val="20"/>
              </w:rPr>
            </w:pPr>
            <w:r w:rsidRPr="00EA5603">
              <w:rPr>
                <w:sz w:val="20"/>
                <w:szCs w:val="20"/>
              </w:rPr>
              <w:t xml:space="preserve">No. Countries </w:t>
            </w:r>
          </w:p>
        </w:tc>
        <w:tc>
          <w:tcPr>
            <w:tcW w:w="1350" w:type="dxa"/>
          </w:tcPr>
          <w:p w14:paraId="000000CD" w14:textId="77777777" w:rsidR="00BA074F" w:rsidRPr="00EA5603" w:rsidRDefault="00BA074F">
            <w:pPr>
              <w:rPr>
                <w:sz w:val="20"/>
                <w:szCs w:val="20"/>
              </w:rPr>
            </w:pPr>
            <w:r w:rsidRPr="00EA5603">
              <w:rPr>
                <w:sz w:val="20"/>
                <w:szCs w:val="20"/>
              </w:rPr>
              <w:t>Type Facilitation</w:t>
            </w:r>
          </w:p>
        </w:tc>
        <w:tc>
          <w:tcPr>
            <w:tcW w:w="1170" w:type="dxa"/>
          </w:tcPr>
          <w:p w14:paraId="000000CE" w14:textId="18C546D2" w:rsidR="00BA074F" w:rsidRPr="00EA5603" w:rsidRDefault="00BA074F">
            <w:pPr>
              <w:rPr>
                <w:sz w:val="20"/>
                <w:szCs w:val="20"/>
              </w:rPr>
            </w:pPr>
            <w:r w:rsidRPr="00EA5603">
              <w:rPr>
                <w:sz w:val="20"/>
                <w:szCs w:val="20"/>
              </w:rPr>
              <w:t>Facilitators</w:t>
            </w:r>
          </w:p>
        </w:tc>
        <w:tc>
          <w:tcPr>
            <w:tcW w:w="1530" w:type="dxa"/>
          </w:tcPr>
          <w:p w14:paraId="000000CF" w14:textId="77777777" w:rsidR="00BA074F" w:rsidRPr="00EA5603" w:rsidRDefault="00BA074F">
            <w:pPr>
              <w:rPr>
                <w:sz w:val="20"/>
                <w:szCs w:val="20"/>
              </w:rPr>
            </w:pPr>
            <w:r w:rsidRPr="00EA5603">
              <w:rPr>
                <w:sz w:val="20"/>
                <w:szCs w:val="20"/>
              </w:rPr>
              <w:t xml:space="preserve">Format </w:t>
            </w:r>
          </w:p>
        </w:tc>
        <w:tc>
          <w:tcPr>
            <w:tcW w:w="1260" w:type="dxa"/>
          </w:tcPr>
          <w:p w14:paraId="000000D0" w14:textId="77777777" w:rsidR="00BA074F" w:rsidRPr="00EA5603" w:rsidRDefault="00BA074F">
            <w:pPr>
              <w:jc w:val="center"/>
              <w:rPr>
                <w:sz w:val="20"/>
                <w:szCs w:val="20"/>
              </w:rPr>
            </w:pPr>
            <w:r w:rsidRPr="00EA5603">
              <w:rPr>
                <w:sz w:val="20"/>
                <w:szCs w:val="20"/>
              </w:rPr>
              <w:t>Language(s)</w:t>
            </w:r>
          </w:p>
        </w:tc>
        <w:tc>
          <w:tcPr>
            <w:tcW w:w="1440" w:type="dxa"/>
          </w:tcPr>
          <w:p w14:paraId="000000D2" w14:textId="77777777" w:rsidR="00BA074F" w:rsidRPr="00EA5603" w:rsidRDefault="00BA074F">
            <w:pPr>
              <w:jc w:val="center"/>
              <w:rPr>
                <w:sz w:val="20"/>
                <w:szCs w:val="20"/>
              </w:rPr>
            </w:pPr>
            <w:r w:rsidRPr="00EA5603">
              <w:rPr>
                <w:sz w:val="20"/>
                <w:szCs w:val="20"/>
              </w:rPr>
              <w:t>No. Country Participants</w:t>
            </w:r>
          </w:p>
          <w:p w14:paraId="000000D3" w14:textId="77777777" w:rsidR="00BA074F" w:rsidRPr="00EA5603" w:rsidRDefault="00BA074F">
            <w:pPr>
              <w:jc w:val="center"/>
              <w:rPr>
                <w:sz w:val="20"/>
                <w:szCs w:val="20"/>
              </w:rPr>
            </w:pPr>
            <w:r w:rsidRPr="00EA5603">
              <w:rPr>
                <w:sz w:val="20"/>
                <w:szCs w:val="20"/>
              </w:rPr>
              <w:t>Total ( per country)</w:t>
            </w:r>
          </w:p>
        </w:tc>
        <w:tc>
          <w:tcPr>
            <w:tcW w:w="1980" w:type="dxa"/>
          </w:tcPr>
          <w:p w14:paraId="000000D4" w14:textId="77777777" w:rsidR="00BA074F" w:rsidRPr="00EA5603" w:rsidRDefault="00BA074F">
            <w:pPr>
              <w:jc w:val="center"/>
              <w:rPr>
                <w:sz w:val="20"/>
                <w:szCs w:val="20"/>
              </w:rPr>
            </w:pPr>
            <w:r w:rsidRPr="00EA5603">
              <w:rPr>
                <w:sz w:val="20"/>
                <w:szCs w:val="20"/>
              </w:rPr>
              <w:t>Outcome (completed recommendation)</w:t>
            </w:r>
          </w:p>
        </w:tc>
      </w:tr>
      <w:tr w:rsidR="00BA074F" w14:paraId="59E03E25" w14:textId="77777777" w:rsidTr="006426FB">
        <w:tc>
          <w:tcPr>
            <w:tcW w:w="1345" w:type="dxa"/>
          </w:tcPr>
          <w:p w14:paraId="000000D5" w14:textId="77777777" w:rsidR="00BA074F" w:rsidRPr="00EA5603" w:rsidRDefault="00BA074F">
            <w:pPr>
              <w:rPr>
                <w:sz w:val="20"/>
                <w:szCs w:val="20"/>
              </w:rPr>
            </w:pPr>
            <w:r w:rsidRPr="00EA5603">
              <w:rPr>
                <w:sz w:val="20"/>
                <w:szCs w:val="20"/>
              </w:rPr>
              <w:t>EMRO</w:t>
            </w:r>
          </w:p>
        </w:tc>
        <w:tc>
          <w:tcPr>
            <w:tcW w:w="1170" w:type="dxa"/>
          </w:tcPr>
          <w:p w14:paraId="000000D6" w14:textId="77777777" w:rsidR="00BA074F" w:rsidRPr="00EA5603" w:rsidRDefault="00BA074F">
            <w:pPr>
              <w:rPr>
                <w:sz w:val="20"/>
                <w:szCs w:val="20"/>
              </w:rPr>
            </w:pPr>
            <w:r w:rsidRPr="00EA5603">
              <w:rPr>
                <w:sz w:val="20"/>
                <w:szCs w:val="20"/>
              </w:rPr>
              <w:t>Feb, March 2023</w:t>
            </w:r>
          </w:p>
        </w:tc>
        <w:tc>
          <w:tcPr>
            <w:tcW w:w="1080" w:type="dxa"/>
          </w:tcPr>
          <w:p w14:paraId="000000D7" w14:textId="77777777" w:rsidR="00BA074F" w:rsidRPr="00EA5603" w:rsidRDefault="00BA074F">
            <w:pPr>
              <w:rPr>
                <w:sz w:val="20"/>
                <w:szCs w:val="20"/>
              </w:rPr>
            </w:pPr>
            <w:r w:rsidRPr="00EA5603">
              <w:rPr>
                <w:sz w:val="20"/>
                <w:szCs w:val="20"/>
              </w:rPr>
              <w:t>All EMRO (22)</w:t>
            </w:r>
          </w:p>
        </w:tc>
        <w:tc>
          <w:tcPr>
            <w:tcW w:w="1350" w:type="dxa"/>
          </w:tcPr>
          <w:p w14:paraId="000000D8" w14:textId="77777777" w:rsidR="00BA074F" w:rsidRPr="00EA5603" w:rsidRDefault="00BA074F">
            <w:pPr>
              <w:rPr>
                <w:sz w:val="20"/>
                <w:szCs w:val="20"/>
              </w:rPr>
            </w:pPr>
            <w:r w:rsidRPr="00EA5603">
              <w:rPr>
                <w:sz w:val="20"/>
                <w:szCs w:val="20"/>
              </w:rPr>
              <w:t>Virtual</w:t>
            </w:r>
          </w:p>
        </w:tc>
        <w:tc>
          <w:tcPr>
            <w:tcW w:w="1170" w:type="dxa"/>
          </w:tcPr>
          <w:p w14:paraId="000000D9" w14:textId="77777777" w:rsidR="00BA074F" w:rsidRPr="00EA5603" w:rsidRDefault="00BA074F">
            <w:pPr>
              <w:rPr>
                <w:sz w:val="20"/>
                <w:szCs w:val="20"/>
              </w:rPr>
            </w:pPr>
            <w:r w:rsidRPr="00EA5603">
              <w:rPr>
                <w:sz w:val="20"/>
                <w:szCs w:val="20"/>
              </w:rPr>
              <w:t>CDC, TFGH</w:t>
            </w:r>
          </w:p>
        </w:tc>
        <w:tc>
          <w:tcPr>
            <w:tcW w:w="1530" w:type="dxa"/>
          </w:tcPr>
          <w:p w14:paraId="000000DA" w14:textId="77777777" w:rsidR="00BA074F" w:rsidRPr="00EA5603" w:rsidRDefault="00BA074F">
            <w:pPr>
              <w:rPr>
                <w:sz w:val="20"/>
                <w:szCs w:val="20"/>
              </w:rPr>
            </w:pPr>
            <w:r w:rsidRPr="00EA5603">
              <w:rPr>
                <w:sz w:val="20"/>
                <w:szCs w:val="20"/>
              </w:rPr>
              <w:t xml:space="preserve">2 sessions, 3 hrs each </w:t>
            </w:r>
          </w:p>
        </w:tc>
        <w:tc>
          <w:tcPr>
            <w:tcW w:w="1260" w:type="dxa"/>
          </w:tcPr>
          <w:p w14:paraId="000000DB" w14:textId="77777777" w:rsidR="00BA074F" w:rsidRPr="00EA5603" w:rsidRDefault="00BA074F">
            <w:pPr>
              <w:jc w:val="center"/>
              <w:rPr>
                <w:sz w:val="20"/>
                <w:szCs w:val="20"/>
              </w:rPr>
            </w:pPr>
            <w:r w:rsidRPr="00EA5603">
              <w:rPr>
                <w:sz w:val="20"/>
                <w:szCs w:val="20"/>
              </w:rPr>
              <w:t>Eng, Fr</w:t>
            </w:r>
          </w:p>
        </w:tc>
        <w:tc>
          <w:tcPr>
            <w:tcW w:w="1440" w:type="dxa"/>
          </w:tcPr>
          <w:p w14:paraId="000000DD" w14:textId="77777777" w:rsidR="00BA074F" w:rsidRPr="00EA5603" w:rsidRDefault="00BA074F">
            <w:pPr>
              <w:jc w:val="center"/>
              <w:rPr>
                <w:sz w:val="20"/>
                <w:szCs w:val="20"/>
              </w:rPr>
            </w:pPr>
            <w:r w:rsidRPr="00EA5603">
              <w:rPr>
                <w:sz w:val="20"/>
                <w:szCs w:val="20"/>
              </w:rPr>
              <w:t>~44 (2 per country)</w:t>
            </w:r>
          </w:p>
        </w:tc>
        <w:tc>
          <w:tcPr>
            <w:tcW w:w="1980" w:type="dxa"/>
          </w:tcPr>
          <w:p w14:paraId="000000DE" w14:textId="77777777" w:rsidR="00BA074F" w:rsidRPr="00EA5603" w:rsidRDefault="00BA074F">
            <w:pPr>
              <w:jc w:val="center"/>
              <w:rPr>
                <w:sz w:val="20"/>
                <w:szCs w:val="20"/>
              </w:rPr>
            </w:pPr>
            <w:r w:rsidRPr="00EA5603">
              <w:rPr>
                <w:sz w:val="20"/>
                <w:szCs w:val="20"/>
              </w:rPr>
              <w:t>Followup self assessments and strengthening plan (Apr-June 2023)</w:t>
            </w:r>
          </w:p>
        </w:tc>
      </w:tr>
      <w:tr w:rsidR="00BA074F" w14:paraId="0ABCEAFC" w14:textId="77777777" w:rsidTr="006426FB">
        <w:tc>
          <w:tcPr>
            <w:tcW w:w="1345" w:type="dxa"/>
          </w:tcPr>
          <w:p w14:paraId="000000DF" w14:textId="77777777" w:rsidR="00BA074F" w:rsidRPr="00EA5603" w:rsidRDefault="00BA074F">
            <w:pPr>
              <w:rPr>
                <w:sz w:val="20"/>
                <w:szCs w:val="20"/>
              </w:rPr>
            </w:pPr>
            <w:r w:rsidRPr="00EA5603">
              <w:rPr>
                <w:sz w:val="20"/>
                <w:szCs w:val="20"/>
              </w:rPr>
              <w:t>PAHO</w:t>
            </w:r>
          </w:p>
        </w:tc>
        <w:tc>
          <w:tcPr>
            <w:tcW w:w="1170" w:type="dxa"/>
          </w:tcPr>
          <w:p w14:paraId="000000E0" w14:textId="77777777" w:rsidR="00BA074F" w:rsidRPr="00EA5603" w:rsidRDefault="00BA074F">
            <w:pPr>
              <w:rPr>
                <w:sz w:val="20"/>
                <w:szCs w:val="20"/>
              </w:rPr>
            </w:pPr>
            <w:r w:rsidRPr="00EA5603">
              <w:rPr>
                <w:sz w:val="20"/>
                <w:szCs w:val="20"/>
              </w:rPr>
              <w:t>April 2023</w:t>
            </w:r>
          </w:p>
        </w:tc>
        <w:tc>
          <w:tcPr>
            <w:tcW w:w="1080" w:type="dxa"/>
          </w:tcPr>
          <w:p w14:paraId="000000E1" w14:textId="5F23C6AF" w:rsidR="00BA074F" w:rsidRPr="00EA5603" w:rsidRDefault="00BA074F" w:rsidP="0069058B">
            <w:pPr>
              <w:rPr>
                <w:sz w:val="20"/>
                <w:szCs w:val="20"/>
              </w:rPr>
            </w:pPr>
            <w:r w:rsidRPr="00EA5603">
              <w:rPr>
                <w:sz w:val="20"/>
                <w:szCs w:val="20"/>
              </w:rPr>
              <w:t>PAHO (21)</w:t>
            </w:r>
          </w:p>
        </w:tc>
        <w:tc>
          <w:tcPr>
            <w:tcW w:w="1350" w:type="dxa"/>
          </w:tcPr>
          <w:p w14:paraId="000000E2" w14:textId="77777777" w:rsidR="00BA074F" w:rsidRPr="00EA5603" w:rsidRDefault="00BA074F">
            <w:pPr>
              <w:rPr>
                <w:sz w:val="20"/>
                <w:szCs w:val="20"/>
              </w:rPr>
            </w:pPr>
            <w:r w:rsidRPr="00EA5603">
              <w:rPr>
                <w:sz w:val="20"/>
                <w:szCs w:val="20"/>
              </w:rPr>
              <w:t>Virtual</w:t>
            </w:r>
          </w:p>
        </w:tc>
        <w:tc>
          <w:tcPr>
            <w:tcW w:w="1170" w:type="dxa"/>
          </w:tcPr>
          <w:p w14:paraId="000000E3" w14:textId="77777777" w:rsidR="00BA074F" w:rsidRPr="00EA5603" w:rsidRDefault="00BA074F">
            <w:pPr>
              <w:rPr>
                <w:sz w:val="20"/>
                <w:szCs w:val="20"/>
              </w:rPr>
            </w:pPr>
            <w:r w:rsidRPr="00EA5603">
              <w:rPr>
                <w:sz w:val="20"/>
                <w:szCs w:val="20"/>
              </w:rPr>
              <w:t>CDC, TFGH</w:t>
            </w:r>
          </w:p>
        </w:tc>
        <w:tc>
          <w:tcPr>
            <w:tcW w:w="1530" w:type="dxa"/>
          </w:tcPr>
          <w:p w14:paraId="000000E4" w14:textId="77777777" w:rsidR="00BA074F" w:rsidRPr="00EA5603" w:rsidRDefault="00BA074F">
            <w:pPr>
              <w:rPr>
                <w:sz w:val="20"/>
                <w:szCs w:val="20"/>
              </w:rPr>
            </w:pPr>
            <w:r w:rsidRPr="00EA5603">
              <w:rPr>
                <w:sz w:val="20"/>
                <w:szCs w:val="20"/>
              </w:rPr>
              <w:t>1 session, 2.5 hrs</w:t>
            </w:r>
          </w:p>
        </w:tc>
        <w:tc>
          <w:tcPr>
            <w:tcW w:w="1260" w:type="dxa"/>
          </w:tcPr>
          <w:p w14:paraId="000000E5" w14:textId="77777777" w:rsidR="00BA074F" w:rsidRPr="00EA5603" w:rsidRDefault="00BA074F">
            <w:pPr>
              <w:jc w:val="center"/>
              <w:rPr>
                <w:sz w:val="20"/>
                <w:szCs w:val="20"/>
              </w:rPr>
            </w:pPr>
            <w:r w:rsidRPr="00EA5603">
              <w:rPr>
                <w:sz w:val="20"/>
                <w:szCs w:val="20"/>
              </w:rPr>
              <w:t>Eng, Sp, Fr, Por</w:t>
            </w:r>
          </w:p>
        </w:tc>
        <w:tc>
          <w:tcPr>
            <w:tcW w:w="1440" w:type="dxa"/>
          </w:tcPr>
          <w:p w14:paraId="000000E7" w14:textId="1D45675F" w:rsidR="00BA074F" w:rsidRPr="00EA5603" w:rsidRDefault="00BA074F" w:rsidP="00E42C60">
            <w:pPr>
              <w:jc w:val="center"/>
              <w:rPr>
                <w:sz w:val="20"/>
                <w:szCs w:val="20"/>
              </w:rPr>
            </w:pPr>
            <w:r w:rsidRPr="00EA5603">
              <w:rPr>
                <w:sz w:val="20"/>
                <w:szCs w:val="20"/>
              </w:rPr>
              <w:t>84 (1-11 country)</w:t>
            </w:r>
          </w:p>
        </w:tc>
        <w:tc>
          <w:tcPr>
            <w:tcW w:w="1980" w:type="dxa"/>
          </w:tcPr>
          <w:p w14:paraId="000000E8" w14:textId="0C108908" w:rsidR="00BA074F" w:rsidRPr="00EA5603" w:rsidRDefault="00BA074F" w:rsidP="00914838">
            <w:pPr>
              <w:jc w:val="center"/>
              <w:rPr>
                <w:sz w:val="20"/>
                <w:szCs w:val="20"/>
              </w:rPr>
            </w:pPr>
            <w:r w:rsidRPr="00EA5603">
              <w:rPr>
                <w:sz w:val="20"/>
                <w:szCs w:val="20"/>
              </w:rPr>
              <w:t>Followup self assessments competed Dec 2023</w:t>
            </w:r>
          </w:p>
        </w:tc>
      </w:tr>
      <w:tr w:rsidR="00BA074F" w14:paraId="0C8F7B59" w14:textId="77777777" w:rsidTr="006426FB">
        <w:tc>
          <w:tcPr>
            <w:tcW w:w="1345" w:type="dxa"/>
          </w:tcPr>
          <w:p w14:paraId="000000E9" w14:textId="77777777" w:rsidR="00BA074F" w:rsidRPr="00EA5603" w:rsidRDefault="00BA074F">
            <w:pPr>
              <w:rPr>
                <w:sz w:val="20"/>
                <w:szCs w:val="20"/>
              </w:rPr>
            </w:pPr>
            <w:r w:rsidRPr="00EA5603">
              <w:rPr>
                <w:sz w:val="20"/>
                <w:szCs w:val="20"/>
              </w:rPr>
              <w:t xml:space="preserve">Facilitated NITAG trainings </w:t>
            </w:r>
          </w:p>
        </w:tc>
        <w:tc>
          <w:tcPr>
            <w:tcW w:w="1170" w:type="dxa"/>
          </w:tcPr>
          <w:p w14:paraId="000000EA" w14:textId="7CD6F209" w:rsidR="00BA074F" w:rsidRPr="00EA5603" w:rsidRDefault="00BA074F">
            <w:pPr>
              <w:rPr>
                <w:sz w:val="20"/>
                <w:szCs w:val="20"/>
              </w:rPr>
            </w:pPr>
            <w:r w:rsidRPr="00EA5603">
              <w:rPr>
                <w:sz w:val="20"/>
                <w:szCs w:val="20"/>
              </w:rPr>
              <w:t>June 2022-May 2023</w:t>
            </w:r>
          </w:p>
        </w:tc>
        <w:tc>
          <w:tcPr>
            <w:tcW w:w="1080" w:type="dxa"/>
          </w:tcPr>
          <w:p w14:paraId="000000EB" w14:textId="77777777" w:rsidR="00BA074F" w:rsidRPr="00EA5603" w:rsidRDefault="00BA074F">
            <w:pPr>
              <w:rPr>
                <w:sz w:val="20"/>
                <w:szCs w:val="20"/>
              </w:rPr>
            </w:pPr>
            <w:r w:rsidRPr="00EA5603">
              <w:rPr>
                <w:sz w:val="20"/>
                <w:szCs w:val="20"/>
              </w:rPr>
              <w:t>Single or  multiple</w:t>
            </w:r>
          </w:p>
        </w:tc>
        <w:tc>
          <w:tcPr>
            <w:tcW w:w="1350" w:type="dxa"/>
          </w:tcPr>
          <w:p w14:paraId="000000EC" w14:textId="77777777" w:rsidR="00BA074F" w:rsidRPr="00EA5603" w:rsidRDefault="00BA074F">
            <w:pPr>
              <w:rPr>
                <w:sz w:val="20"/>
                <w:szCs w:val="20"/>
              </w:rPr>
            </w:pPr>
            <w:r w:rsidRPr="00EA5603">
              <w:rPr>
                <w:sz w:val="20"/>
                <w:szCs w:val="20"/>
              </w:rPr>
              <w:t>Virtual</w:t>
            </w:r>
          </w:p>
        </w:tc>
        <w:tc>
          <w:tcPr>
            <w:tcW w:w="1170" w:type="dxa"/>
          </w:tcPr>
          <w:p w14:paraId="000000ED" w14:textId="77777777" w:rsidR="00BA074F" w:rsidRPr="00EA5603" w:rsidRDefault="00BA074F">
            <w:pPr>
              <w:rPr>
                <w:sz w:val="20"/>
                <w:szCs w:val="20"/>
              </w:rPr>
            </w:pPr>
            <w:r w:rsidRPr="00EA5603">
              <w:rPr>
                <w:sz w:val="20"/>
                <w:szCs w:val="20"/>
              </w:rPr>
              <w:t>CDC</w:t>
            </w:r>
          </w:p>
        </w:tc>
        <w:tc>
          <w:tcPr>
            <w:tcW w:w="1530" w:type="dxa"/>
          </w:tcPr>
          <w:p w14:paraId="000000EE" w14:textId="77777777" w:rsidR="00BA074F" w:rsidRPr="00EA5603" w:rsidRDefault="00BA074F">
            <w:pPr>
              <w:rPr>
                <w:sz w:val="20"/>
                <w:szCs w:val="20"/>
              </w:rPr>
            </w:pPr>
            <w:r w:rsidRPr="00EA5603">
              <w:rPr>
                <w:sz w:val="20"/>
                <w:szCs w:val="20"/>
              </w:rPr>
              <w:t>Overview 1 hr</w:t>
            </w:r>
          </w:p>
        </w:tc>
        <w:tc>
          <w:tcPr>
            <w:tcW w:w="1260" w:type="dxa"/>
          </w:tcPr>
          <w:p w14:paraId="000000EF" w14:textId="77777777" w:rsidR="00BA074F" w:rsidRPr="00EA5603" w:rsidRDefault="00BA074F">
            <w:pPr>
              <w:jc w:val="center"/>
              <w:rPr>
                <w:sz w:val="20"/>
                <w:szCs w:val="20"/>
              </w:rPr>
            </w:pPr>
            <w:r w:rsidRPr="00EA5603">
              <w:rPr>
                <w:sz w:val="20"/>
                <w:szCs w:val="20"/>
              </w:rPr>
              <w:t>Eng, Fr</w:t>
            </w:r>
          </w:p>
        </w:tc>
        <w:tc>
          <w:tcPr>
            <w:tcW w:w="1440" w:type="dxa"/>
          </w:tcPr>
          <w:p w14:paraId="000000F1" w14:textId="541BF67A" w:rsidR="00BA074F" w:rsidRPr="00EA5603" w:rsidRDefault="00BA074F" w:rsidP="0014016F">
            <w:pPr>
              <w:jc w:val="center"/>
              <w:rPr>
                <w:sz w:val="20"/>
                <w:szCs w:val="20"/>
              </w:rPr>
            </w:pPr>
            <w:r w:rsidRPr="00EA5603">
              <w:rPr>
                <w:sz w:val="20"/>
                <w:szCs w:val="20"/>
              </w:rPr>
              <w:t xml:space="preserve">Completed in 6 trainings per Table 2 </w:t>
            </w:r>
          </w:p>
        </w:tc>
        <w:tc>
          <w:tcPr>
            <w:tcW w:w="1980" w:type="dxa"/>
          </w:tcPr>
          <w:p w14:paraId="000000F2" w14:textId="77777777" w:rsidR="00BA074F" w:rsidRPr="00EA5603" w:rsidRDefault="00BA074F">
            <w:pPr>
              <w:jc w:val="center"/>
              <w:rPr>
                <w:sz w:val="20"/>
                <w:szCs w:val="20"/>
              </w:rPr>
            </w:pPr>
            <w:r w:rsidRPr="00EA5603">
              <w:rPr>
                <w:sz w:val="20"/>
                <w:szCs w:val="20"/>
              </w:rPr>
              <w:t xml:space="preserve">--- </w:t>
            </w:r>
          </w:p>
        </w:tc>
      </w:tr>
      <w:tr w:rsidR="00BA074F" w14:paraId="777BC8D7" w14:textId="77777777" w:rsidTr="006426FB">
        <w:tc>
          <w:tcPr>
            <w:tcW w:w="1345" w:type="dxa"/>
          </w:tcPr>
          <w:p w14:paraId="000000F3" w14:textId="77777777" w:rsidR="00BA074F" w:rsidRPr="00EA5603" w:rsidRDefault="00BA074F">
            <w:pPr>
              <w:rPr>
                <w:sz w:val="20"/>
                <w:szCs w:val="20"/>
              </w:rPr>
            </w:pPr>
            <w:r w:rsidRPr="00EA5603">
              <w:rPr>
                <w:sz w:val="20"/>
                <w:szCs w:val="20"/>
              </w:rPr>
              <w:t xml:space="preserve">NITAG Assessments </w:t>
            </w:r>
          </w:p>
        </w:tc>
        <w:tc>
          <w:tcPr>
            <w:tcW w:w="1170" w:type="dxa"/>
          </w:tcPr>
          <w:p w14:paraId="000000F4" w14:textId="77777777" w:rsidR="00BA074F" w:rsidRPr="00EA5603" w:rsidRDefault="00BA074F">
            <w:pPr>
              <w:rPr>
                <w:sz w:val="20"/>
                <w:szCs w:val="20"/>
              </w:rPr>
            </w:pPr>
            <w:r w:rsidRPr="00EA5603">
              <w:rPr>
                <w:sz w:val="20"/>
                <w:szCs w:val="20"/>
              </w:rPr>
              <w:t>Nov 2022</w:t>
            </w:r>
          </w:p>
          <w:p w14:paraId="000000F5" w14:textId="77777777" w:rsidR="00BA074F" w:rsidRPr="00EA5603" w:rsidRDefault="00BA074F">
            <w:pPr>
              <w:rPr>
                <w:sz w:val="20"/>
                <w:szCs w:val="20"/>
              </w:rPr>
            </w:pPr>
            <w:r w:rsidRPr="00EA5603">
              <w:rPr>
                <w:sz w:val="20"/>
                <w:szCs w:val="20"/>
              </w:rPr>
              <w:t>June 2023</w:t>
            </w:r>
          </w:p>
        </w:tc>
        <w:tc>
          <w:tcPr>
            <w:tcW w:w="1080" w:type="dxa"/>
          </w:tcPr>
          <w:p w14:paraId="000000F6" w14:textId="77777777" w:rsidR="00BA074F" w:rsidRPr="00EA5603" w:rsidRDefault="00BA074F">
            <w:pPr>
              <w:rPr>
                <w:sz w:val="20"/>
                <w:szCs w:val="20"/>
              </w:rPr>
            </w:pPr>
            <w:r w:rsidRPr="00EA5603">
              <w:rPr>
                <w:sz w:val="20"/>
                <w:szCs w:val="20"/>
              </w:rPr>
              <w:t xml:space="preserve">Single </w:t>
            </w:r>
            <w:r w:rsidRPr="00EA5603">
              <w:rPr>
                <w:sz w:val="20"/>
                <w:szCs w:val="20"/>
                <w:vertAlign w:val="superscript"/>
              </w:rPr>
              <w:t>1</w:t>
            </w:r>
            <w:r w:rsidRPr="00EA5603">
              <w:rPr>
                <w:sz w:val="20"/>
                <w:szCs w:val="20"/>
              </w:rPr>
              <w:t xml:space="preserve"> – (N=8) AFRO</w:t>
            </w:r>
          </w:p>
        </w:tc>
        <w:tc>
          <w:tcPr>
            <w:tcW w:w="1350" w:type="dxa"/>
          </w:tcPr>
          <w:p w14:paraId="000000F7" w14:textId="77777777" w:rsidR="00BA074F" w:rsidRPr="00EA5603" w:rsidRDefault="00BA074F">
            <w:pPr>
              <w:rPr>
                <w:sz w:val="20"/>
                <w:szCs w:val="20"/>
              </w:rPr>
            </w:pPr>
            <w:r w:rsidRPr="00EA5603">
              <w:rPr>
                <w:sz w:val="20"/>
                <w:szCs w:val="20"/>
              </w:rPr>
              <w:t xml:space="preserve">In person (External); Remote (Self) </w:t>
            </w:r>
          </w:p>
        </w:tc>
        <w:tc>
          <w:tcPr>
            <w:tcW w:w="1170" w:type="dxa"/>
          </w:tcPr>
          <w:p w14:paraId="000000F8" w14:textId="77777777" w:rsidR="00BA074F" w:rsidRPr="00EA5603" w:rsidRDefault="00BA074F">
            <w:pPr>
              <w:rPr>
                <w:sz w:val="20"/>
                <w:szCs w:val="20"/>
              </w:rPr>
            </w:pPr>
            <w:r w:rsidRPr="00EA5603">
              <w:rPr>
                <w:sz w:val="20"/>
                <w:szCs w:val="20"/>
              </w:rPr>
              <w:t>WHO AFRO</w:t>
            </w:r>
          </w:p>
        </w:tc>
        <w:tc>
          <w:tcPr>
            <w:tcW w:w="1530" w:type="dxa"/>
          </w:tcPr>
          <w:p w14:paraId="000000F9" w14:textId="77777777" w:rsidR="00BA074F" w:rsidRPr="00EA5603" w:rsidRDefault="00BA074F">
            <w:pPr>
              <w:rPr>
                <w:sz w:val="20"/>
                <w:szCs w:val="20"/>
              </w:rPr>
            </w:pPr>
            <w:r w:rsidRPr="00EA5603">
              <w:rPr>
                <w:sz w:val="20"/>
                <w:szCs w:val="20"/>
              </w:rPr>
              <w:t>External with country team</w:t>
            </w:r>
          </w:p>
        </w:tc>
        <w:tc>
          <w:tcPr>
            <w:tcW w:w="1260" w:type="dxa"/>
          </w:tcPr>
          <w:p w14:paraId="000000FA" w14:textId="77777777" w:rsidR="00BA074F" w:rsidRPr="00EA5603" w:rsidRDefault="00BA074F">
            <w:pPr>
              <w:jc w:val="center"/>
              <w:rPr>
                <w:sz w:val="20"/>
                <w:szCs w:val="20"/>
              </w:rPr>
            </w:pPr>
            <w:r w:rsidRPr="00EA5603">
              <w:rPr>
                <w:sz w:val="20"/>
                <w:szCs w:val="20"/>
              </w:rPr>
              <w:t>Eng, Fr</w:t>
            </w:r>
          </w:p>
        </w:tc>
        <w:tc>
          <w:tcPr>
            <w:tcW w:w="1440" w:type="dxa"/>
          </w:tcPr>
          <w:p w14:paraId="000000FC" w14:textId="77777777" w:rsidR="00BA074F" w:rsidRPr="00EA5603" w:rsidRDefault="00BA074F">
            <w:pPr>
              <w:jc w:val="center"/>
              <w:rPr>
                <w:sz w:val="20"/>
                <w:szCs w:val="20"/>
              </w:rPr>
            </w:pPr>
            <w:r w:rsidRPr="00EA5603">
              <w:rPr>
                <w:sz w:val="20"/>
                <w:szCs w:val="20"/>
              </w:rPr>
              <w:t xml:space="preserve">Varies </w:t>
            </w:r>
          </w:p>
        </w:tc>
        <w:tc>
          <w:tcPr>
            <w:tcW w:w="1980" w:type="dxa"/>
          </w:tcPr>
          <w:p w14:paraId="000000FD" w14:textId="674D6821" w:rsidR="00BA074F" w:rsidRPr="00EA5603" w:rsidRDefault="00BA074F">
            <w:pPr>
              <w:jc w:val="center"/>
              <w:rPr>
                <w:sz w:val="20"/>
                <w:szCs w:val="20"/>
              </w:rPr>
            </w:pPr>
            <w:r>
              <w:rPr>
                <w:sz w:val="20"/>
                <w:szCs w:val="20"/>
              </w:rPr>
              <w:t>Completed Assessment r</w:t>
            </w:r>
            <w:r w:rsidRPr="00EA5603">
              <w:rPr>
                <w:sz w:val="20"/>
                <w:szCs w:val="20"/>
              </w:rPr>
              <w:t>eport and strengthening plan</w:t>
            </w:r>
          </w:p>
        </w:tc>
      </w:tr>
      <w:tr w:rsidR="00BA074F" w14:paraId="273AD698" w14:textId="77777777" w:rsidTr="006426FB">
        <w:tc>
          <w:tcPr>
            <w:tcW w:w="1345" w:type="dxa"/>
          </w:tcPr>
          <w:p w14:paraId="11463701" w14:textId="0B629E67" w:rsidR="00BA074F" w:rsidRPr="00EA5603" w:rsidRDefault="00BA074F">
            <w:pPr>
              <w:rPr>
                <w:sz w:val="20"/>
                <w:szCs w:val="20"/>
              </w:rPr>
            </w:pPr>
            <w:r w:rsidRPr="00EA5603">
              <w:rPr>
                <w:sz w:val="20"/>
                <w:szCs w:val="20"/>
              </w:rPr>
              <w:t>AFRO</w:t>
            </w:r>
          </w:p>
        </w:tc>
        <w:tc>
          <w:tcPr>
            <w:tcW w:w="1170" w:type="dxa"/>
          </w:tcPr>
          <w:p w14:paraId="4DB8CD6C" w14:textId="62B4D3CF" w:rsidR="00BA074F" w:rsidRPr="00EA5603" w:rsidRDefault="00BA074F">
            <w:pPr>
              <w:rPr>
                <w:sz w:val="20"/>
                <w:szCs w:val="20"/>
              </w:rPr>
            </w:pPr>
            <w:r w:rsidRPr="00EA5603">
              <w:rPr>
                <w:sz w:val="20"/>
                <w:szCs w:val="20"/>
              </w:rPr>
              <w:t>Oct 2023</w:t>
            </w:r>
          </w:p>
        </w:tc>
        <w:tc>
          <w:tcPr>
            <w:tcW w:w="1080" w:type="dxa"/>
          </w:tcPr>
          <w:p w14:paraId="45AD7A95" w14:textId="31E3D00D" w:rsidR="00BA074F" w:rsidRPr="00EA5603" w:rsidRDefault="00BA074F" w:rsidP="00EA5603">
            <w:pPr>
              <w:rPr>
                <w:sz w:val="20"/>
                <w:szCs w:val="20"/>
              </w:rPr>
            </w:pPr>
            <w:r w:rsidRPr="00EA5603">
              <w:rPr>
                <w:sz w:val="20"/>
                <w:szCs w:val="20"/>
              </w:rPr>
              <w:t xml:space="preserve">Multiple (N=22) </w:t>
            </w:r>
          </w:p>
        </w:tc>
        <w:tc>
          <w:tcPr>
            <w:tcW w:w="1350" w:type="dxa"/>
          </w:tcPr>
          <w:p w14:paraId="2B447182" w14:textId="445D6B39" w:rsidR="00BA074F" w:rsidRPr="00EA5603" w:rsidRDefault="00BA074F">
            <w:pPr>
              <w:rPr>
                <w:sz w:val="20"/>
                <w:szCs w:val="20"/>
              </w:rPr>
            </w:pPr>
            <w:r w:rsidRPr="00EA5603">
              <w:rPr>
                <w:sz w:val="20"/>
                <w:szCs w:val="20"/>
              </w:rPr>
              <w:t>Virtual</w:t>
            </w:r>
          </w:p>
        </w:tc>
        <w:tc>
          <w:tcPr>
            <w:tcW w:w="1170" w:type="dxa"/>
          </w:tcPr>
          <w:p w14:paraId="7BC357B9" w14:textId="09AFBAC5" w:rsidR="00BA074F" w:rsidRPr="00EA5603" w:rsidRDefault="00BA074F">
            <w:pPr>
              <w:rPr>
                <w:sz w:val="20"/>
                <w:szCs w:val="20"/>
              </w:rPr>
            </w:pPr>
            <w:r w:rsidRPr="00EA5603">
              <w:rPr>
                <w:sz w:val="20"/>
                <w:szCs w:val="20"/>
              </w:rPr>
              <w:t>CDC, TFGH</w:t>
            </w:r>
          </w:p>
        </w:tc>
        <w:tc>
          <w:tcPr>
            <w:tcW w:w="1530" w:type="dxa"/>
          </w:tcPr>
          <w:p w14:paraId="100949B3" w14:textId="4F859A34" w:rsidR="00BA074F" w:rsidRPr="00EA5603" w:rsidRDefault="00BA074F">
            <w:pPr>
              <w:rPr>
                <w:sz w:val="20"/>
                <w:szCs w:val="20"/>
              </w:rPr>
            </w:pPr>
            <w:r w:rsidRPr="00EA5603">
              <w:rPr>
                <w:sz w:val="20"/>
                <w:szCs w:val="20"/>
              </w:rPr>
              <w:t xml:space="preserve">1 session, 2.5 hrs </w:t>
            </w:r>
          </w:p>
        </w:tc>
        <w:tc>
          <w:tcPr>
            <w:tcW w:w="1260" w:type="dxa"/>
          </w:tcPr>
          <w:p w14:paraId="4F5D044F" w14:textId="4C68FBB1" w:rsidR="00BA074F" w:rsidRPr="00EA5603" w:rsidRDefault="00BA074F" w:rsidP="00914838">
            <w:pPr>
              <w:jc w:val="center"/>
              <w:rPr>
                <w:sz w:val="20"/>
                <w:szCs w:val="20"/>
              </w:rPr>
            </w:pPr>
            <w:r w:rsidRPr="00EA5603">
              <w:rPr>
                <w:sz w:val="20"/>
                <w:szCs w:val="20"/>
              </w:rPr>
              <w:t>Eng, Fr</w:t>
            </w:r>
          </w:p>
        </w:tc>
        <w:tc>
          <w:tcPr>
            <w:tcW w:w="1440" w:type="dxa"/>
          </w:tcPr>
          <w:p w14:paraId="17381CA8" w14:textId="26772EC8" w:rsidR="00BA074F" w:rsidRPr="00EA5603" w:rsidRDefault="00BA074F">
            <w:pPr>
              <w:jc w:val="center"/>
              <w:rPr>
                <w:sz w:val="20"/>
                <w:szCs w:val="20"/>
              </w:rPr>
            </w:pPr>
            <w:r w:rsidRPr="00EA5603">
              <w:rPr>
                <w:sz w:val="20"/>
                <w:szCs w:val="20"/>
              </w:rPr>
              <w:t>(2-5 per country)</w:t>
            </w:r>
          </w:p>
        </w:tc>
        <w:tc>
          <w:tcPr>
            <w:tcW w:w="1980" w:type="dxa"/>
          </w:tcPr>
          <w:p w14:paraId="5EB029A7" w14:textId="29B6F122" w:rsidR="00BA074F" w:rsidRPr="00EA5603" w:rsidRDefault="00BA074F">
            <w:pPr>
              <w:jc w:val="center"/>
              <w:rPr>
                <w:sz w:val="20"/>
                <w:szCs w:val="20"/>
              </w:rPr>
            </w:pPr>
            <w:r w:rsidRPr="00EA5603">
              <w:rPr>
                <w:sz w:val="20"/>
                <w:szCs w:val="20"/>
              </w:rPr>
              <w:t>Follow-up self assessments ongoing</w:t>
            </w:r>
          </w:p>
        </w:tc>
      </w:tr>
    </w:tbl>
    <w:p w14:paraId="000000FF" w14:textId="77777777" w:rsidR="00015731" w:rsidRPr="00385666" w:rsidRDefault="0096605A">
      <w:pPr>
        <w:numPr>
          <w:ilvl w:val="0"/>
          <w:numId w:val="1"/>
        </w:numPr>
        <w:pBdr>
          <w:top w:val="nil"/>
          <w:left w:val="nil"/>
          <w:bottom w:val="nil"/>
          <w:right w:val="nil"/>
          <w:between w:val="nil"/>
        </w:pBdr>
        <w:rPr>
          <w:sz w:val="20"/>
          <w:szCs w:val="20"/>
        </w:rPr>
      </w:pPr>
      <w:r w:rsidRPr="00385666">
        <w:rPr>
          <w:color w:val="000000"/>
          <w:sz w:val="20"/>
          <w:szCs w:val="20"/>
        </w:rPr>
        <w:t>External Assessments - Algeria, Burkina Faso, Ethiopia, Tanzania, Uganda, Zambia; Self Assessments - Ethiopia, Seychelles</w:t>
      </w:r>
      <w:r w:rsidRPr="00385666">
        <w:rPr>
          <w:sz w:val="20"/>
          <w:szCs w:val="20"/>
        </w:rPr>
        <w:br w:type="page"/>
      </w:r>
    </w:p>
    <w:p w14:paraId="00000100" w14:textId="4C9D6604" w:rsidR="00015731" w:rsidRDefault="0096605A">
      <w:r>
        <w:lastRenderedPageBreak/>
        <w:t xml:space="preserve">Box  – </w:t>
      </w:r>
      <w:r w:rsidR="00486FB0">
        <w:t xml:space="preserve">Summary of </w:t>
      </w:r>
      <w:r>
        <w:t>Lessons Learned and Challenges</w:t>
      </w:r>
    </w:p>
    <w:p w14:paraId="00000101" w14:textId="77777777" w:rsidR="00015731" w:rsidRDefault="0096605A">
      <w:pPr>
        <w:spacing w:after="0"/>
      </w:pPr>
      <w:r>
        <w:t xml:space="preserve">Lessons Learned </w:t>
      </w:r>
    </w:p>
    <w:p w14:paraId="00000102" w14:textId="134D52E5" w:rsidR="00015731" w:rsidRDefault="0096605A">
      <w:pPr>
        <w:numPr>
          <w:ilvl w:val="1"/>
          <w:numId w:val="2"/>
        </w:numPr>
        <w:pBdr>
          <w:top w:val="nil"/>
          <w:left w:val="nil"/>
          <w:bottom w:val="nil"/>
          <w:right w:val="nil"/>
          <w:between w:val="nil"/>
        </w:pBdr>
        <w:spacing w:after="0"/>
      </w:pPr>
      <w:r>
        <w:rPr>
          <w:color w:val="000000"/>
        </w:rPr>
        <w:t xml:space="preserve">Development of materials – value of instructional designer, </w:t>
      </w:r>
      <w:r w:rsidR="007D2E0E">
        <w:rPr>
          <w:color w:val="000000"/>
        </w:rPr>
        <w:t xml:space="preserve">experts in EIDM, </w:t>
      </w:r>
      <w:r>
        <w:rPr>
          <w:color w:val="000000"/>
        </w:rPr>
        <w:t xml:space="preserve">NITAG </w:t>
      </w:r>
      <w:r w:rsidR="007D2E0E">
        <w:rPr>
          <w:color w:val="000000"/>
        </w:rPr>
        <w:t>on development team;</w:t>
      </w:r>
      <w:r>
        <w:rPr>
          <w:color w:val="000000"/>
        </w:rPr>
        <w:t xml:space="preserve"> review by outside experts </w:t>
      </w:r>
    </w:p>
    <w:p w14:paraId="00000103" w14:textId="77777777" w:rsidR="00015731" w:rsidRDefault="0096605A">
      <w:pPr>
        <w:numPr>
          <w:ilvl w:val="1"/>
          <w:numId w:val="2"/>
        </w:numPr>
        <w:pBdr>
          <w:top w:val="nil"/>
          <w:left w:val="nil"/>
          <w:bottom w:val="nil"/>
          <w:right w:val="nil"/>
          <w:between w:val="nil"/>
        </w:pBdr>
        <w:spacing w:after="0"/>
      </w:pPr>
      <w:r>
        <w:rPr>
          <w:color w:val="000000"/>
        </w:rPr>
        <w:t xml:space="preserve">Design for group work –highly interactive; enables participants to complete actual work of NITAG to prepare for development of a vaccine recommendation. Emphasis on interactive skills among NITAG participants.   </w:t>
      </w:r>
    </w:p>
    <w:p w14:paraId="00000104" w14:textId="591F2B7F" w:rsidR="00015731" w:rsidRDefault="0096605A" w:rsidP="007D2E0E">
      <w:pPr>
        <w:numPr>
          <w:ilvl w:val="1"/>
          <w:numId w:val="2"/>
        </w:numPr>
        <w:pBdr>
          <w:top w:val="nil"/>
          <w:left w:val="nil"/>
          <w:bottom w:val="nil"/>
          <w:right w:val="nil"/>
          <w:between w:val="nil"/>
        </w:pBdr>
        <w:spacing w:after="0"/>
      </w:pPr>
      <w:r>
        <w:rPr>
          <w:color w:val="000000"/>
        </w:rPr>
        <w:t xml:space="preserve">Design - countries prefer continuous (3 day) training. Value of linking to other NITAG training, vaccinology, how to do literature search. </w:t>
      </w:r>
      <w:r w:rsidR="007D2E0E">
        <w:rPr>
          <w:color w:val="000000"/>
        </w:rPr>
        <w:t xml:space="preserve">Importance of SME presentations for vaccine being considered. </w:t>
      </w:r>
      <w:r w:rsidRPr="007D2E0E">
        <w:rPr>
          <w:color w:val="000000"/>
        </w:rPr>
        <w:t xml:space="preserve">Country groups should select a rapporteur, have at least one laptop computer, and access to projector to guide group work. </w:t>
      </w:r>
    </w:p>
    <w:p w14:paraId="00000105" w14:textId="3FB0FFBC" w:rsidR="00015731" w:rsidRDefault="0096605A">
      <w:pPr>
        <w:numPr>
          <w:ilvl w:val="1"/>
          <w:numId w:val="2"/>
        </w:numPr>
        <w:pBdr>
          <w:top w:val="nil"/>
          <w:left w:val="nil"/>
          <w:bottom w:val="nil"/>
          <w:right w:val="nil"/>
          <w:between w:val="nil"/>
        </w:pBdr>
        <w:spacing w:after="0"/>
      </w:pPr>
      <w:r>
        <w:rPr>
          <w:color w:val="000000"/>
        </w:rPr>
        <w:t>Training facilitation –</w:t>
      </w:r>
      <w:r w:rsidR="007D24FA">
        <w:rPr>
          <w:color w:val="000000"/>
        </w:rPr>
        <w:t xml:space="preserve"> </w:t>
      </w:r>
      <w:r>
        <w:rPr>
          <w:color w:val="000000"/>
        </w:rPr>
        <w:t xml:space="preserve">need on-site facilitators for interactive group work; some components, such as lectures can be remote; for multi-country workshops, minimum 1 on-site facilitator per country or per group, ideally a facilitator who will support the country post training.  </w:t>
      </w:r>
    </w:p>
    <w:p w14:paraId="00000106" w14:textId="77777777" w:rsidR="00015731" w:rsidRDefault="0096605A">
      <w:pPr>
        <w:numPr>
          <w:ilvl w:val="1"/>
          <w:numId w:val="2"/>
        </w:numPr>
        <w:pBdr>
          <w:top w:val="nil"/>
          <w:left w:val="nil"/>
          <w:bottom w:val="nil"/>
          <w:right w:val="nil"/>
          <w:between w:val="nil"/>
        </w:pBdr>
        <w:spacing w:after="0"/>
      </w:pPr>
      <w:r>
        <w:rPr>
          <w:color w:val="000000"/>
        </w:rPr>
        <w:t xml:space="preserve">Value of eLearning as introduction and refresher to EtR for facilitators and participants </w:t>
      </w:r>
    </w:p>
    <w:p w14:paraId="00000107" w14:textId="77777777" w:rsidR="00015731" w:rsidRDefault="0096605A">
      <w:pPr>
        <w:numPr>
          <w:ilvl w:val="1"/>
          <w:numId w:val="2"/>
        </w:numPr>
        <w:pBdr>
          <w:top w:val="nil"/>
          <w:left w:val="nil"/>
          <w:bottom w:val="nil"/>
          <w:right w:val="nil"/>
          <w:between w:val="nil"/>
        </w:pBdr>
      </w:pPr>
      <w:r>
        <w:rPr>
          <w:color w:val="000000"/>
        </w:rPr>
        <w:t>NMAT well adapted to short trainings and webinars, and as initial self-assessment for NITAGs</w:t>
      </w:r>
    </w:p>
    <w:p w14:paraId="00000108" w14:textId="77777777" w:rsidR="00015731" w:rsidRDefault="0096605A">
      <w:pPr>
        <w:spacing w:after="0"/>
        <w:rPr>
          <w:sz w:val="24"/>
          <w:szCs w:val="24"/>
        </w:rPr>
      </w:pPr>
      <w:r>
        <w:rPr>
          <w:sz w:val="24"/>
          <w:szCs w:val="24"/>
        </w:rPr>
        <w:t xml:space="preserve">Challenges </w:t>
      </w:r>
    </w:p>
    <w:p w14:paraId="1CD8BDE5" w14:textId="19FE7DF3" w:rsidR="007D2E0E" w:rsidRPr="007D2E0E" w:rsidRDefault="0096605A" w:rsidP="001A3A1A">
      <w:pPr>
        <w:numPr>
          <w:ilvl w:val="1"/>
          <w:numId w:val="3"/>
        </w:numPr>
        <w:pBdr>
          <w:top w:val="nil"/>
          <w:left w:val="nil"/>
          <w:bottom w:val="nil"/>
          <w:right w:val="nil"/>
          <w:between w:val="nil"/>
        </w:pBdr>
        <w:spacing w:after="0"/>
      </w:pPr>
      <w:r w:rsidRPr="007D2E0E">
        <w:rPr>
          <w:color w:val="000000"/>
        </w:rPr>
        <w:t xml:space="preserve">Convening NITAG members for 3+ day training – members </w:t>
      </w:r>
      <w:r w:rsidR="007D2E0E" w:rsidRPr="007D2E0E">
        <w:rPr>
          <w:color w:val="000000"/>
        </w:rPr>
        <w:t xml:space="preserve">may be </w:t>
      </w:r>
      <w:r w:rsidRPr="007D2E0E">
        <w:rPr>
          <w:color w:val="000000"/>
        </w:rPr>
        <w:t>unable to attend, absent, and/or distracted</w:t>
      </w:r>
      <w:r w:rsidR="007D2E0E" w:rsidRPr="007D2E0E">
        <w:rPr>
          <w:color w:val="000000"/>
        </w:rPr>
        <w:t>.</w:t>
      </w:r>
      <w:r w:rsidRPr="007D2E0E">
        <w:rPr>
          <w:color w:val="000000"/>
        </w:rPr>
        <w:t xml:space="preserve"> </w:t>
      </w:r>
      <w:r w:rsidR="007D2E0E" w:rsidRPr="007D2E0E">
        <w:rPr>
          <w:color w:val="000000"/>
        </w:rPr>
        <w:t>N</w:t>
      </w:r>
      <w:r w:rsidRPr="007D2E0E">
        <w:rPr>
          <w:color w:val="000000"/>
        </w:rPr>
        <w:t xml:space="preserve">eed efficient, engaging training. Need resources </w:t>
      </w:r>
      <w:r w:rsidR="007D2E0E">
        <w:rPr>
          <w:color w:val="000000"/>
        </w:rPr>
        <w:t xml:space="preserve">such as eLearning </w:t>
      </w:r>
      <w:r w:rsidRPr="007D2E0E">
        <w:rPr>
          <w:color w:val="000000"/>
        </w:rPr>
        <w:t xml:space="preserve">to inform NITAG members, others who don’t attend training workshops. </w:t>
      </w:r>
    </w:p>
    <w:p w14:paraId="0000010A" w14:textId="2737A59A" w:rsidR="00015731" w:rsidRDefault="0096605A" w:rsidP="001A3A1A">
      <w:pPr>
        <w:numPr>
          <w:ilvl w:val="1"/>
          <w:numId w:val="3"/>
        </w:numPr>
        <w:pBdr>
          <w:top w:val="nil"/>
          <w:left w:val="nil"/>
          <w:bottom w:val="nil"/>
          <w:right w:val="nil"/>
          <w:between w:val="nil"/>
        </w:pBdr>
        <w:spacing w:after="0"/>
      </w:pPr>
      <w:r w:rsidRPr="007D2E0E">
        <w:rPr>
          <w:color w:val="000000"/>
        </w:rPr>
        <w:t xml:space="preserve">Different levels of skill, </w:t>
      </w:r>
      <w:r>
        <w:t>knowledge, interest of participants; assuring appropriate experts (SMEs) (local and international) at training; maintaining focus on highly technical topics (e.g., GRADE)</w:t>
      </w:r>
    </w:p>
    <w:p w14:paraId="0000010B" w14:textId="6F307BF9" w:rsidR="00015731" w:rsidRDefault="0096605A">
      <w:pPr>
        <w:numPr>
          <w:ilvl w:val="1"/>
          <w:numId w:val="3"/>
        </w:numPr>
        <w:pBdr>
          <w:top w:val="nil"/>
          <w:left w:val="nil"/>
          <w:bottom w:val="nil"/>
          <w:right w:val="nil"/>
          <w:between w:val="nil"/>
        </w:pBdr>
        <w:spacing w:after="0"/>
      </w:pPr>
      <w:r>
        <w:rPr>
          <w:color w:val="000000"/>
        </w:rPr>
        <w:t xml:space="preserve">Need for flexibility – changes in schedule, internet/power outages, different vaccines being considered; </w:t>
      </w:r>
      <w:r w:rsidR="007D2E0E">
        <w:rPr>
          <w:color w:val="000000"/>
        </w:rPr>
        <w:t xml:space="preserve">workshops for </w:t>
      </w:r>
      <w:r>
        <w:rPr>
          <w:color w:val="000000"/>
        </w:rPr>
        <w:t>single vs. multiple countries</w:t>
      </w:r>
    </w:p>
    <w:p w14:paraId="0000010C" w14:textId="606C8D62" w:rsidR="00015731" w:rsidRDefault="0096605A">
      <w:pPr>
        <w:numPr>
          <w:ilvl w:val="1"/>
          <w:numId w:val="3"/>
        </w:numPr>
        <w:pBdr>
          <w:top w:val="nil"/>
          <w:left w:val="nil"/>
          <w:bottom w:val="nil"/>
          <w:right w:val="nil"/>
          <w:between w:val="nil"/>
        </w:pBdr>
        <w:spacing w:after="0"/>
      </w:pPr>
      <w:r>
        <w:rPr>
          <w:color w:val="000000"/>
        </w:rPr>
        <w:t xml:space="preserve">Expectations to complete recommendations – requires collection and compilation of evidence, convening again to complete EtR Framework. </w:t>
      </w:r>
      <w:r w:rsidR="007D2E0E">
        <w:rPr>
          <w:color w:val="000000"/>
        </w:rPr>
        <w:t>S</w:t>
      </w:r>
      <w:r>
        <w:rPr>
          <w:color w:val="000000"/>
        </w:rPr>
        <w:t>ome have followed through with completion of NITAG recommendations with additional technical support and guidance. Many have not completed recommendations, due to limited availability of local evidence, and limited time and commitment. To optimize follow-through, need for support to compile local data, complete evidence gathering, and assembling EtR framework prior to NITAG voting</w:t>
      </w:r>
    </w:p>
    <w:p w14:paraId="0000010E" w14:textId="2B5CBEE6" w:rsidR="00015731" w:rsidRDefault="0096605A" w:rsidP="004A7D72">
      <w:pPr>
        <w:numPr>
          <w:ilvl w:val="1"/>
          <w:numId w:val="3"/>
        </w:numPr>
        <w:pBdr>
          <w:top w:val="nil"/>
          <w:left w:val="nil"/>
          <w:bottom w:val="nil"/>
          <w:right w:val="nil"/>
          <w:between w:val="nil"/>
        </w:pBdr>
      </w:pPr>
      <w:r>
        <w:rPr>
          <w:color w:val="000000"/>
        </w:rPr>
        <w:t>Need for evaluations of impact of EtR trainings and of NMAT evaluations</w:t>
      </w:r>
      <w:bookmarkStart w:id="0" w:name="_heading=h.gjdgxs" w:colFirst="0" w:colLast="0"/>
      <w:bookmarkEnd w:id="0"/>
    </w:p>
    <w:sectPr w:rsidR="00015731" w:rsidSect="006426FB">
      <w:pgSz w:w="15840" w:h="12240" w:orient="landscape"/>
      <w:pgMar w:top="1296" w:right="1008" w:bottom="1296" w:left="126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7A"/>
    <w:multiLevelType w:val="multilevel"/>
    <w:tmpl w:val="725234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87B3C77"/>
    <w:multiLevelType w:val="multilevel"/>
    <w:tmpl w:val="CFC41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8073FC"/>
    <w:multiLevelType w:val="multilevel"/>
    <w:tmpl w:val="CC4AC572"/>
    <w:lvl w:ilvl="0">
      <w:start w:val="1"/>
      <w:numFmt w:val="upperRoman"/>
      <w:lvlText w:val="%1."/>
      <w:lvlJc w:val="left"/>
      <w:pPr>
        <w:ind w:left="720" w:hanging="720"/>
      </w:pPr>
      <w:rPr>
        <w:rFonts w:ascii="Arial" w:eastAsia="Arial" w:hAnsi="Arial" w:cs="Arial"/>
        <w:color w:val="2222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82A30D5"/>
    <w:multiLevelType w:val="multilevel"/>
    <w:tmpl w:val="32506CCC"/>
    <w:lvl w:ilvl="0">
      <w:start w:val="1"/>
      <w:numFmt w:val="upperRoman"/>
      <w:lvlText w:val="%1."/>
      <w:lvlJc w:val="left"/>
      <w:pPr>
        <w:ind w:left="720" w:hanging="720"/>
      </w:pPr>
      <w:rPr>
        <w:rFonts w:ascii="Arial" w:eastAsia="Arial" w:hAnsi="Arial" w:cs="Arial"/>
        <w:color w:val="2222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366FD8"/>
    <w:multiLevelType w:val="hybridMultilevel"/>
    <w:tmpl w:val="02CC912C"/>
    <w:lvl w:ilvl="0" w:tplc="F836E2C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D179FD"/>
    <w:multiLevelType w:val="hybridMultilevel"/>
    <w:tmpl w:val="C74AEE88"/>
    <w:lvl w:ilvl="0" w:tplc="3D565CAC">
      <w:start w:val="1"/>
      <w:numFmt w:val="decimal"/>
      <w:lvlText w:val="%1."/>
      <w:lvlJc w:val="left"/>
      <w:pPr>
        <w:ind w:left="730" w:hanging="370"/>
      </w:pPr>
      <w:rPr>
        <w:rFonts w:ascii="Calibri" w:hAnsi="Calibri" w:cs="Calibri"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854664">
    <w:abstractNumId w:val="1"/>
  </w:num>
  <w:num w:numId="2" w16cid:durableId="1686519638">
    <w:abstractNumId w:val="3"/>
  </w:num>
  <w:num w:numId="3" w16cid:durableId="1399089263">
    <w:abstractNumId w:val="2"/>
  </w:num>
  <w:num w:numId="4" w16cid:durableId="445198416">
    <w:abstractNumId w:val="0"/>
  </w:num>
  <w:num w:numId="5" w16cid:durableId="1490291684">
    <w:abstractNumId w:val="5"/>
  </w:num>
  <w:num w:numId="6" w16cid:durableId="576403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31"/>
    <w:rsid w:val="00015731"/>
    <w:rsid w:val="00060CF2"/>
    <w:rsid w:val="000935A6"/>
    <w:rsid w:val="000968F5"/>
    <w:rsid w:val="00126111"/>
    <w:rsid w:val="0014016F"/>
    <w:rsid w:val="001A3A1A"/>
    <w:rsid w:val="00250A0B"/>
    <w:rsid w:val="00261548"/>
    <w:rsid w:val="00385666"/>
    <w:rsid w:val="003D2E8A"/>
    <w:rsid w:val="00486FB0"/>
    <w:rsid w:val="004A7D72"/>
    <w:rsid w:val="00517892"/>
    <w:rsid w:val="00597D49"/>
    <w:rsid w:val="006118E8"/>
    <w:rsid w:val="006426FB"/>
    <w:rsid w:val="00673557"/>
    <w:rsid w:val="0069058B"/>
    <w:rsid w:val="006B4D9C"/>
    <w:rsid w:val="006D50A6"/>
    <w:rsid w:val="006F50B6"/>
    <w:rsid w:val="00715F91"/>
    <w:rsid w:val="007A1E5E"/>
    <w:rsid w:val="007D24FA"/>
    <w:rsid w:val="007D2E0E"/>
    <w:rsid w:val="007D6D15"/>
    <w:rsid w:val="007E5314"/>
    <w:rsid w:val="00912E8A"/>
    <w:rsid w:val="00914838"/>
    <w:rsid w:val="0096605A"/>
    <w:rsid w:val="009E574A"/>
    <w:rsid w:val="00A56523"/>
    <w:rsid w:val="00B131CB"/>
    <w:rsid w:val="00B24679"/>
    <w:rsid w:val="00B250FB"/>
    <w:rsid w:val="00B47775"/>
    <w:rsid w:val="00BA074F"/>
    <w:rsid w:val="00C2348B"/>
    <w:rsid w:val="00CC4DCB"/>
    <w:rsid w:val="00CE750D"/>
    <w:rsid w:val="00D419B6"/>
    <w:rsid w:val="00D57500"/>
    <w:rsid w:val="00DB249E"/>
    <w:rsid w:val="00E42C60"/>
    <w:rsid w:val="00EA5603"/>
    <w:rsid w:val="00EF11EB"/>
    <w:rsid w:val="00F2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0E4C"/>
  <w15:docId w15:val="{9E864DBB-C546-4020-A161-A348C54A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A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1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5B82"/>
    <w:pPr>
      <w:spacing w:after="0" w:line="240" w:lineRule="auto"/>
    </w:pPr>
  </w:style>
  <w:style w:type="paragraph" w:styleId="BalloonText">
    <w:name w:val="Balloon Text"/>
    <w:basedOn w:val="Normal"/>
    <w:link w:val="BalloonTextChar"/>
    <w:uiPriority w:val="99"/>
    <w:semiHidden/>
    <w:unhideWhenUsed/>
    <w:rsid w:val="008E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375"/>
    <w:rPr>
      <w:rFonts w:ascii="Segoe UI" w:hAnsi="Segoe UI" w:cs="Segoe UI"/>
      <w:sz w:val="18"/>
      <w:szCs w:val="18"/>
    </w:rPr>
  </w:style>
  <w:style w:type="paragraph" w:styleId="ListParagraph">
    <w:name w:val="List Paragraph"/>
    <w:basedOn w:val="Normal"/>
    <w:uiPriority w:val="34"/>
    <w:qFormat/>
    <w:rsid w:val="00814AC7"/>
    <w:pPr>
      <w:ind w:left="720"/>
      <w:contextualSpacing/>
    </w:pPr>
  </w:style>
  <w:style w:type="character" w:styleId="CommentReference">
    <w:name w:val="annotation reference"/>
    <w:basedOn w:val="DefaultParagraphFont"/>
    <w:uiPriority w:val="99"/>
    <w:semiHidden/>
    <w:unhideWhenUsed/>
    <w:rsid w:val="0036060F"/>
    <w:rPr>
      <w:sz w:val="16"/>
      <w:szCs w:val="16"/>
    </w:rPr>
  </w:style>
  <w:style w:type="paragraph" w:styleId="CommentText">
    <w:name w:val="annotation text"/>
    <w:basedOn w:val="Normal"/>
    <w:link w:val="CommentTextChar"/>
    <w:uiPriority w:val="99"/>
    <w:semiHidden/>
    <w:unhideWhenUsed/>
    <w:rsid w:val="0036060F"/>
    <w:pPr>
      <w:spacing w:line="240" w:lineRule="auto"/>
    </w:pPr>
    <w:rPr>
      <w:sz w:val="20"/>
      <w:szCs w:val="20"/>
    </w:rPr>
  </w:style>
  <w:style w:type="character" w:customStyle="1" w:styleId="CommentTextChar">
    <w:name w:val="Comment Text Char"/>
    <w:basedOn w:val="DefaultParagraphFont"/>
    <w:link w:val="CommentText"/>
    <w:uiPriority w:val="99"/>
    <w:semiHidden/>
    <w:rsid w:val="0036060F"/>
    <w:rPr>
      <w:sz w:val="20"/>
      <w:szCs w:val="20"/>
    </w:rPr>
  </w:style>
  <w:style w:type="paragraph" w:styleId="CommentSubject">
    <w:name w:val="annotation subject"/>
    <w:basedOn w:val="CommentText"/>
    <w:next w:val="CommentText"/>
    <w:link w:val="CommentSubjectChar"/>
    <w:uiPriority w:val="99"/>
    <w:semiHidden/>
    <w:unhideWhenUsed/>
    <w:rsid w:val="0036060F"/>
    <w:rPr>
      <w:b/>
      <w:bCs/>
    </w:rPr>
  </w:style>
  <w:style w:type="character" w:customStyle="1" w:styleId="CommentSubjectChar">
    <w:name w:val="Comment Subject Char"/>
    <w:basedOn w:val="CommentTextChar"/>
    <w:link w:val="CommentSubject"/>
    <w:uiPriority w:val="99"/>
    <w:semiHidden/>
    <w:rsid w:val="0036060F"/>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LineNumber">
    <w:name w:val="line number"/>
    <w:basedOn w:val="DefaultParagraphFont"/>
    <w:uiPriority w:val="99"/>
    <w:semiHidden/>
    <w:unhideWhenUsed/>
    <w:rsid w:val="004A7D72"/>
  </w:style>
  <w:style w:type="table" w:styleId="GridTable4-Accent1">
    <w:name w:val="Grid Table 4 Accent 1"/>
    <w:basedOn w:val="TableNormal"/>
    <w:uiPriority w:val="49"/>
    <w:rsid w:val="001A3A1A"/>
    <w:pPr>
      <w:spacing w:after="0" w:line="240" w:lineRule="auto"/>
    </w:pPr>
    <w:rPr>
      <w:rFonts w:asciiTheme="minorHAnsi" w:eastAsia="MS Mincho" w:hAnsiTheme="minorHAnsi" w:cstheme="min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QqtIeSiYRnBBm3bQRyCZjQAA==">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Hadler</dc:creator>
  <cp:lastModifiedBy>Hadler, Stephen (CDC/NCIRD/OD) (CTR)</cp:lastModifiedBy>
  <cp:revision>3</cp:revision>
  <dcterms:created xsi:type="dcterms:W3CDTF">2024-01-19T16:50:00Z</dcterms:created>
  <dcterms:modified xsi:type="dcterms:W3CDTF">2024-01-19T16:52:00Z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2023-08-25T19:26:28Z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e7cc7d05-6b9a-46e7-b4ce-4ba17a4f0a7f</vt:lpwstr>
  </property>
  <property fmtid="{D5CDD505-2E9C-101B-9397-08002B2CF9AE}" pid="8" name="MSIP_Label_8af03ff0-41c5-4c41-b55e-fabb8fae94be_ContentBits">
    <vt:lpwstr>0</vt:lpwstr>
  </property>
</Properties>
</file>