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0B1B" w14:textId="2148A2BF" w:rsidR="001F716D" w:rsidRPr="007F4AD0" w:rsidRDefault="001F716D" w:rsidP="001F716D">
      <w:pPr>
        <w:jc w:val="center"/>
        <w:rPr>
          <w:b/>
          <w:bCs/>
          <w:sz w:val="28"/>
          <w:szCs w:val="28"/>
        </w:rPr>
      </w:pPr>
      <w:r w:rsidRPr="007F4AD0">
        <w:rPr>
          <w:b/>
          <w:bCs/>
          <w:sz w:val="28"/>
          <w:szCs w:val="28"/>
        </w:rPr>
        <w:t>Supplementary Appendix</w:t>
      </w:r>
    </w:p>
    <w:p w14:paraId="34E166E5" w14:textId="294EA546" w:rsidR="00C76B6E" w:rsidRPr="00B72B05" w:rsidRDefault="007F4629" w:rsidP="00C76B6E">
      <w:pPr>
        <w:rPr>
          <w:rFonts w:cstheme="minorHAnsi"/>
        </w:rPr>
      </w:pPr>
      <w:r w:rsidRPr="00B72B05">
        <w:t>Supplement to</w:t>
      </w:r>
      <w:r w:rsidR="00B72B05">
        <w:t>:</w:t>
      </w:r>
      <w:r w:rsidRPr="00B72B05">
        <w:t xml:space="preserve"> </w:t>
      </w:r>
      <w:r w:rsidR="00C76B6E" w:rsidRPr="00B72B05">
        <w:rPr>
          <w:rFonts w:cstheme="minorHAnsi"/>
        </w:rPr>
        <w:t xml:space="preserve">Extensively Drug-Resistant </w:t>
      </w:r>
      <w:r w:rsidR="00C76B6E" w:rsidRPr="00B72B05">
        <w:rPr>
          <w:rFonts w:cstheme="minorHAnsi"/>
          <w:i/>
          <w:iCs/>
        </w:rPr>
        <w:t xml:space="preserve">Pseudomonas </w:t>
      </w:r>
      <w:r w:rsidR="007B5147">
        <w:rPr>
          <w:rFonts w:cstheme="minorHAnsi"/>
          <w:i/>
          <w:iCs/>
        </w:rPr>
        <w:t xml:space="preserve">aeruginosa </w:t>
      </w:r>
      <w:r w:rsidR="007B5147" w:rsidRPr="007B5147">
        <w:rPr>
          <w:rFonts w:cstheme="minorHAnsi"/>
        </w:rPr>
        <w:t>Outbreak</w:t>
      </w:r>
      <w:r w:rsidR="007B5147">
        <w:rPr>
          <w:rFonts w:cstheme="minorHAnsi"/>
          <w:i/>
          <w:iCs/>
        </w:rPr>
        <w:t xml:space="preserve"> </w:t>
      </w:r>
      <w:r w:rsidR="007B5147">
        <w:rPr>
          <w:rFonts w:cstheme="minorHAnsi"/>
        </w:rPr>
        <w:t xml:space="preserve">associated with </w:t>
      </w:r>
      <w:r w:rsidR="00C76B6E" w:rsidRPr="00B72B05">
        <w:rPr>
          <w:rFonts w:cstheme="minorHAnsi"/>
        </w:rPr>
        <w:t>Artificial Tears</w:t>
      </w:r>
    </w:p>
    <w:p w14:paraId="72D5E299" w14:textId="46353A61" w:rsidR="007F4629" w:rsidRDefault="007F4629" w:rsidP="007F4AD0">
      <w:pPr>
        <w:rPr>
          <w:b/>
          <w:bCs/>
        </w:rPr>
      </w:pPr>
    </w:p>
    <w:sdt>
      <w:sdtPr>
        <w:rPr>
          <w:rFonts w:asciiTheme="minorHAnsi" w:eastAsiaTheme="minorHAnsi" w:hAnsiTheme="minorHAnsi" w:cstheme="minorBidi"/>
          <w:color w:val="auto"/>
          <w:sz w:val="22"/>
          <w:szCs w:val="22"/>
        </w:rPr>
        <w:id w:val="-949076530"/>
        <w:docPartObj>
          <w:docPartGallery w:val="Table of Contents"/>
          <w:docPartUnique/>
        </w:docPartObj>
      </w:sdtPr>
      <w:sdtEndPr>
        <w:rPr>
          <w:noProof/>
        </w:rPr>
      </w:sdtEndPr>
      <w:sdtContent>
        <w:p w14:paraId="6CF6CB8D" w14:textId="497D371B" w:rsidR="00C15C12" w:rsidRPr="00890CC1" w:rsidRDefault="00C15C12">
          <w:pPr>
            <w:pStyle w:val="TOCHeading"/>
            <w:rPr>
              <w:rFonts w:asciiTheme="minorHAnsi" w:hAnsiTheme="minorHAnsi" w:cstheme="minorHAnsi"/>
              <w:color w:val="auto"/>
              <w:sz w:val="28"/>
              <w:szCs w:val="28"/>
            </w:rPr>
          </w:pPr>
          <w:r w:rsidRPr="00890CC1">
            <w:rPr>
              <w:rFonts w:asciiTheme="minorHAnsi" w:hAnsiTheme="minorHAnsi" w:cstheme="minorHAnsi"/>
              <w:color w:val="auto"/>
              <w:sz w:val="28"/>
              <w:szCs w:val="28"/>
            </w:rPr>
            <w:t>Table of Contents</w:t>
          </w:r>
        </w:p>
        <w:p w14:paraId="269BEFDE" w14:textId="14B6BE49" w:rsidR="00890CC1" w:rsidRPr="00B54877" w:rsidRDefault="00C15C12">
          <w:pPr>
            <w:pStyle w:val="TOC1"/>
            <w:rPr>
              <w:rFonts w:eastAsiaTheme="minorEastAsia" w:cstheme="minorBidi"/>
            </w:rPr>
          </w:pPr>
          <w:r w:rsidRPr="00C41856">
            <w:fldChar w:fldCharType="begin"/>
          </w:r>
          <w:r w:rsidRPr="00C41856">
            <w:instrText xml:space="preserve"> TOC \o "1-3" \h \z \u </w:instrText>
          </w:r>
          <w:r w:rsidRPr="00C41856">
            <w:fldChar w:fldCharType="separate"/>
          </w:r>
          <w:hyperlink w:anchor="_Toc152245557" w:history="1">
            <w:r w:rsidR="00890CC1" w:rsidRPr="008D785F">
              <w:rPr>
                <w:rStyle w:val="Hyperlink"/>
              </w:rPr>
              <w:t>Supplementary Methods</w:t>
            </w:r>
            <w:r w:rsidR="00890CC1" w:rsidRPr="00B54877">
              <w:rPr>
                <w:webHidden/>
              </w:rPr>
              <w:tab/>
            </w:r>
            <w:r w:rsidR="00890CC1" w:rsidRPr="00B54877">
              <w:rPr>
                <w:webHidden/>
              </w:rPr>
              <w:fldChar w:fldCharType="begin"/>
            </w:r>
            <w:r w:rsidR="00890CC1" w:rsidRPr="00B54877">
              <w:rPr>
                <w:webHidden/>
              </w:rPr>
              <w:instrText xml:space="preserve"> PAGEREF _Toc152245557 \h </w:instrText>
            </w:r>
            <w:r w:rsidR="00890CC1" w:rsidRPr="00B54877">
              <w:rPr>
                <w:webHidden/>
              </w:rPr>
            </w:r>
            <w:r w:rsidR="00890CC1" w:rsidRPr="00B54877">
              <w:rPr>
                <w:webHidden/>
              </w:rPr>
              <w:fldChar w:fldCharType="separate"/>
            </w:r>
            <w:r w:rsidR="00890CC1" w:rsidRPr="00B54877">
              <w:rPr>
                <w:webHidden/>
              </w:rPr>
              <w:t>2</w:t>
            </w:r>
            <w:r w:rsidR="00890CC1" w:rsidRPr="00B54877">
              <w:rPr>
                <w:webHidden/>
              </w:rPr>
              <w:fldChar w:fldCharType="end"/>
            </w:r>
          </w:hyperlink>
        </w:p>
        <w:p w14:paraId="474DCCD9" w14:textId="37A015E6" w:rsidR="00890CC1" w:rsidRPr="00B54877" w:rsidRDefault="00890CC1" w:rsidP="007B5147">
          <w:pPr>
            <w:pStyle w:val="TOC2"/>
            <w:rPr>
              <w:rFonts w:cstheme="minorBidi"/>
              <w:noProof/>
            </w:rPr>
          </w:pPr>
          <w:hyperlink w:anchor="_Toc152245558" w:history="1">
            <w:r w:rsidRPr="008D785F">
              <w:rPr>
                <w:rStyle w:val="Hyperlink"/>
                <w:rFonts w:cstheme="minorHAnsi"/>
                <w:noProof/>
              </w:rPr>
              <w:t xml:space="preserve">Methods for Matched Case-Control Study Evaluating Exposures Associated with Acquiring </w:t>
            </w:r>
            <w:r w:rsidRPr="008D785F">
              <w:rPr>
                <w:rStyle w:val="Hyperlink"/>
                <w:rFonts w:cstheme="minorHAnsi"/>
                <w:i/>
                <w:iCs/>
                <w:noProof/>
              </w:rPr>
              <w:t>Pseudomonas aeruginosa</w:t>
            </w:r>
            <w:r w:rsidRPr="008D785F">
              <w:rPr>
                <w:rStyle w:val="Hyperlink"/>
                <w:rFonts w:cstheme="minorHAnsi"/>
                <w:noProof/>
              </w:rPr>
              <w:t xml:space="preserve"> ST1203, </w:t>
            </w:r>
            <w:r w:rsidRPr="008D785F">
              <w:rPr>
                <w:rStyle w:val="Hyperlink"/>
                <w:rFonts w:cstheme="minorHAnsi"/>
                <w:i/>
                <w:iCs/>
                <w:noProof/>
              </w:rPr>
              <w:t>bla</w:t>
            </w:r>
            <w:r w:rsidRPr="008D785F">
              <w:rPr>
                <w:rStyle w:val="Hyperlink"/>
                <w:rFonts w:cstheme="minorHAnsi"/>
                <w:noProof/>
                <w:vertAlign w:val="subscript"/>
              </w:rPr>
              <w:t>VIM-80</w:t>
            </w:r>
            <w:r w:rsidRPr="008D785F">
              <w:rPr>
                <w:rStyle w:val="Hyperlink"/>
                <w:rFonts w:cstheme="minorHAnsi"/>
                <w:noProof/>
              </w:rPr>
              <w:t xml:space="preserve"> &amp; </w:t>
            </w:r>
            <w:r w:rsidRPr="008D785F">
              <w:rPr>
                <w:rStyle w:val="Hyperlink"/>
                <w:rFonts w:cstheme="minorHAnsi"/>
                <w:i/>
                <w:iCs/>
                <w:noProof/>
              </w:rPr>
              <w:t>bla</w:t>
            </w:r>
            <w:r w:rsidRPr="008D785F">
              <w:rPr>
                <w:rStyle w:val="Hyperlink"/>
                <w:rFonts w:cstheme="minorHAnsi"/>
                <w:noProof/>
                <w:vertAlign w:val="subscript"/>
              </w:rPr>
              <w:t xml:space="preserve">GES-9 </w:t>
            </w:r>
            <w:r w:rsidRPr="008D785F">
              <w:rPr>
                <w:rStyle w:val="Hyperlink"/>
                <w:rFonts w:cstheme="minorHAnsi"/>
                <w:noProof/>
              </w:rPr>
              <w:t>(VIM-GES-CRPA)</w:t>
            </w:r>
            <w:r w:rsidRPr="00B54877">
              <w:rPr>
                <w:rStyle w:val="Hyperlink"/>
                <w:noProof/>
              </w:rPr>
              <w:t>.</w:t>
            </w:r>
            <w:r w:rsidRPr="00B54877">
              <w:rPr>
                <w:noProof/>
                <w:webHidden/>
              </w:rPr>
              <w:tab/>
            </w:r>
            <w:r w:rsidRPr="00B54877">
              <w:rPr>
                <w:noProof/>
                <w:webHidden/>
              </w:rPr>
              <w:fldChar w:fldCharType="begin"/>
            </w:r>
            <w:r w:rsidRPr="00B54877">
              <w:rPr>
                <w:noProof/>
                <w:webHidden/>
              </w:rPr>
              <w:instrText xml:space="preserve"> PAGEREF _Toc152245558 \h </w:instrText>
            </w:r>
            <w:r w:rsidRPr="00B54877">
              <w:rPr>
                <w:noProof/>
                <w:webHidden/>
              </w:rPr>
            </w:r>
            <w:r w:rsidRPr="00B54877">
              <w:rPr>
                <w:noProof/>
                <w:webHidden/>
              </w:rPr>
              <w:fldChar w:fldCharType="separate"/>
            </w:r>
            <w:r w:rsidRPr="00B54877">
              <w:rPr>
                <w:noProof/>
                <w:webHidden/>
              </w:rPr>
              <w:t>2</w:t>
            </w:r>
            <w:r w:rsidRPr="00B54877">
              <w:rPr>
                <w:noProof/>
                <w:webHidden/>
              </w:rPr>
              <w:fldChar w:fldCharType="end"/>
            </w:r>
          </w:hyperlink>
        </w:p>
        <w:p w14:paraId="0EB87953" w14:textId="49A51A32" w:rsidR="00890CC1" w:rsidRPr="00B54877" w:rsidRDefault="00890CC1" w:rsidP="007B5147">
          <w:pPr>
            <w:pStyle w:val="TOC2"/>
            <w:rPr>
              <w:rFonts w:cstheme="minorBidi"/>
              <w:noProof/>
            </w:rPr>
          </w:pPr>
          <w:hyperlink w:anchor="_Toc152245559" w:history="1">
            <w:r w:rsidRPr="008D785F">
              <w:rPr>
                <w:rStyle w:val="Hyperlink"/>
                <w:rFonts w:cstheme="minorHAnsi"/>
                <w:noProof/>
              </w:rPr>
              <w:t>Microbiological &amp; Bioinformatics Analysis Methods</w:t>
            </w:r>
            <w:r w:rsidRPr="00B54877">
              <w:rPr>
                <w:noProof/>
                <w:webHidden/>
              </w:rPr>
              <w:tab/>
            </w:r>
            <w:r w:rsidRPr="00B54877">
              <w:rPr>
                <w:noProof/>
                <w:webHidden/>
              </w:rPr>
              <w:fldChar w:fldCharType="begin"/>
            </w:r>
            <w:r w:rsidRPr="00B54877">
              <w:rPr>
                <w:noProof/>
                <w:webHidden/>
              </w:rPr>
              <w:instrText xml:space="preserve"> PAGEREF _Toc152245559 \h </w:instrText>
            </w:r>
            <w:r w:rsidRPr="00B54877">
              <w:rPr>
                <w:noProof/>
                <w:webHidden/>
              </w:rPr>
            </w:r>
            <w:r w:rsidRPr="00B54877">
              <w:rPr>
                <w:noProof/>
                <w:webHidden/>
              </w:rPr>
              <w:fldChar w:fldCharType="separate"/>
            </w:r>
            <w:r w:rsidRPr="00B54877">
              <w:rPr>
                <w:noProof/>
                <w:webHidden/>
              </w:rPr>
              <w:t>6</w:t>
            </w:r>
            <w:r w:rsidRPr="00B54877">
              <w:rPr>
                <w:noProof/>
                <w:webHidden/>
              </w:rPr>
              <w:fldChar w:fldCharType="end"/>
            </w:r>
          </w:hyperlink>
        </w:p>
        <w:p w14:paraId="56132C7C" w14:textId="670256B0" w:rsidR="00890CC1" w:rsidRPr="00B54877" w:rsidRDefault="00890CC1">
          <w:pPr>
            <w:pStyle w:val="TOC1"/>
            <w:rPr>
              <w:rFonts w:eastAsiaTheme="minorEastAsia" w:cstheme="minorBidi"/>
            </w:rPr>
          </w:pPr>
          <w:hyperlink w:anchor="_Toc152245560" w:history="1">
            <w:r w:rsidRPr="008D785F">
              <w:rPr>
                <w:rStyle w:val="Hyperlink"/>
              </w:rPr>
              <w:t>Supplementary Results</w:t>
            </w:r>
            <w:r w:rsidRPr="00B54877">
              <w:rPr>
                <w:webHidden/>
              </w:rPr>
              <w:tab/>
            </w:r>
            <w:r w:rsidRPr="00B54877">
              <w:rPr>
                <w:webHidden/>
              </w:rPr>
              <w:fldChar w:fldCharType="begin"/>
            </w:r>
            <w:r w:rsidRPr="00B54877">
              <w:rPr>
                <w:webHidden/>
              </w:rPr>
              <w:instrText xml:space="preserve"> PAGEREF _Toc152245560 \h </w:instrText>
            </w:r>
            <w:r w:rsidRPr="00B54877">
              <w:rPr>
                <w:webHidden/>
              </w:rPr>
            </w:r>
            <w:r w:rsidRPr="00B54877">
              <w:rPr>
                <w:webHidden/>
              </w:rPr>
              <w:fldChar w:fldCharType="separate"/>
            </w:r>
            <w:r w:rsidRPr="00B54877">
              <w:rPr>
                <w:webHidden/>
              </w:rPr>
              <w:t>11</w:t>
            </w:r>
            <w:r w:rsidRPr="00B54877">
              <w:rPr>
                <w:webHidden/>
              </w:rPr>
              <w:fldChar w:fldCharType="end"/>
            </w:r>
          </w:hyperlink>
        </w:p>
        <w:p w14:paraId="389E67E4" w14:textId="60F0683F" w:rsidR="00890CC1" w:rsidRPr="00B54877" w:rsidRDefault="00890CC1" w:rsidP="007B5147">
          <w:pPr>
            <w:pStyle w:val="TOC2"/>
            <w:rPr>
              <w:rFonts w:cstheme="minorBidi"/>
              <w:noProof/>
            </w:rPr>
          </w:pPr>
          <w:hyperlink w:anchor="_Toc152245561" w:history="1">
            <w:r w:rsidRPr="008D785F">
              <w:rPr>
                <w:rStyle w:val="Hyperlink"/>
                <w:rFonts w:cstheme="minorHAnsi"/>
                <w:noProof/>
              </w:rPr>
              <w:t>Results of the Matched 1:1 Case Control Study</w:t>
            </w:r>
            <w:r w:rsidRPr="00B54877">
              <w:rPr>
                <w:noProof/>
                <w:webHidden/>
              </w:rPr>
              <w:tab/>
            </w:r>
            <w:r w:rsidRPr="00B54877">
              <w:rPr>
                <w:noProof/>
                <w:webHidden/>
              </w:rPr>
              <w:fldChar w:fldCharType="begin"/>
            </w:r>
            <w:r w:rsidRPr="00B54877">
              <w:rPr>
                <w:noProof/>
                <w:webHidden/>
              </w:rPr>
              <w:instrText xml:space="preserve"> PAGEREF _Toc152245561 \h </w:instrText>
            </w:r>
            <w:r w:rsidRPr="00B54877">
              <w:rPr>
                <w:noProof/>
                <w:webHidden/>
              </w:rPr>
            </w:r>
            <w:r w:rsidRPr="00B54877">
              <w:rPr>
                <w:noProof/>
                <w:webHidden/>
              </w:rPr>
              <w:fldChar w:fldCharType="separate"/>
            </w:r>
            <w:r w:rsidRPr="00B54877">
              <w:rPr>
                <w:noProof/>
                <w:webHidden/>
              </w:rPr>
              <w:t>11</w:t>
            </w:r>
            <w:r w:rsidRPr="00B54877">
              <w:rPr>
                <w:noProof/>
                <w:webHidden/>
              </w:rPr>
              <w:fldChar w:fldCharType="end"/>
            </w:r>
          </w:hyperlink>
        </w:p>
        <w:p w14:paraId="30045D50" w14:textId="2905CF6B" w:rsidR="00890CC1" w:rsidRPr="00B54877" w:rsidRDefault="00890CC1" w:rsidP="007B5147">
          <w:pPr>
            <w:pStyle w:val="TOC2"/>
            <w:rPr>
              <w:rFonts w:cstheme="minorBidi"/>
              <w:noProof/>
            </w:rPr>
          </w:pPr>
          <w:hyperlink w:anchor="_Toc152245562" w:history="1">
            <w:r w:rsidRPr="008D785F">
              <w:rPr>
                <w:rStyle w:val="Hyperlink"/>
                <w:rFonts w:cstheme="minorHAnsi"/>
                <w:noProof/>
              </w:rPr>
              <w:t>Table S1. Case-control results</w:t>
            </w:r>
            <w:r w:rsidRPr="00B54877">
              <w:rPr>
                <w:noProof/>
                <w:webHidden/>
              </w:rPr>
              <w:tab/>
            </w:r>
            <w:r w:rsidRPr="00B54877">
              <w:rPr>
                <w:noProof/>
                <w:webHidden/>
              </w:rPr>
              <w:fldChar w:fldCharType="begin"/>
            </w:r>
            <w:r w:rsidRPr="00B54877">
              <w:rPr>
                <w:noProof/>
                <w:webHidden/>
              </w:rPr>
              <w:instrText xml:space="preserve"> PAGEREF _Toc152245562 \h </w:instrText>
            </w:r>
            <w:r w:rsidRPr="00B54877">
              <w:rPr>
                <w:noProof/>
                <w:webHidden/>
              </w:rPr>
            </w:r>
            <w:r w:rsidRPr="00B54877">
              <w:rPr>
                <w:noProof/>
                <w:webHidden/>
              </w:rPr>
              <w:fldChar w:fldCharType="separate"/>
            </w:r>
            <w:r w:rsidRPr="00B54877">
              <w:rPr>
                <w:noProof/>
                <w:webHidden/>
              </w:rPr>
              <w:t>12</w:t>
            </w:r>
            <w:r w:rsidRPr="00B54877">
              <w:rPr>
                <w:noProof/>
                <w:webHidden/>
              </w:rPr>
              <w:fldChar w:fldCharType="end"/>
            </w:r>
          </w:hyperlink>
        </w:p>
        <w:p w14:paraId="327C847B" w14:textId="737F3CA3" w:rsidR="00890CC1" w:rsidRPr="00B54877" w:rsidRDefault="00890CC1" w:rsidP="007B5147">
          <w:pPr>
            <w:pStyle w:val="TOC2"/>
            <w:rPr>
              <w:rFonts w:cstheme="minorBidi"/>
              <w:noProof/>
            </w:rPr>
          </w:pPr>
          <w:hyperlink w:anchor="_Toc152245563" w:history="1">
            <w:r w:rsidRPr="008D785F">
              <w:rPr>
                <w:rStyle w:val="Hyperlink"/>
                <w:rFonts w:cstheme="minorHAnsi"/>
                <w:noProof/>
              </w:rPr>
              <w:t xml:space="preserve">Table S2. </w:t>
            </w:r>
            <w:r w:rsidRPr="00B54877">
              <w:rPr>
                <w:rStyle w:val="Hyperlink"/>
                <w:rFonts w:cstheme="minorHAnsi"/>
                <w:noProof/>
              </w:rPr>
              <w:t xml:space="preserve">Antibiogram of </w:t>
            </w:r>
            <w:r w:rsidRPr="00B54877">
              <w:rPr>
                <w:rStyle w:val="Hyperlink"/>
                <w:rFonts w:cstheme="minorHAnsi"/>
                <w:i/>
                <w:iCs/>
                <w:noProof/>
              </w:rPr>
              <w:t>Pseudomonas aeruginosa</w:t>
            </w:r>
            <w:r w:rsidRPr="00B54877">
              <w:rPr>
                <w:rStyle w:val="Hyperlink"/>
                <w:rFonts w:cstheme="minorHAnsi"/>
                <w:noProof/>
              </w:rPr>
              <w:t xml:space="preserve"> ST1203 with </w:t>
            </w:r>
            <w:r w:rsidRPr="00B54877">
              <w:rPr>
                <w:rStyle w:val="Hyperlink"/>
                <w:rFonts w:cstheme="minorHAnsi"/>
                <w:i/>
                <w:iCs/>
                <w:noProof/>
              </w:rPr>
              <w:t>bla</w:t>
            </w:r>
            <w:r w:rsidRPr="00B54877">
              <w:rPr>
                <w:rStyle w:val="Hyperlink"/>
                <w:rFonts w:cstheme="minorHAnsi"/>
                <w:noProof/>
                <w:vertAlign w:val="subscript"/>
              </w:rPr>
              <w:t xml:space="preserve">VIM-80 </w:t>
            </w:r>
            <w:r w:rsidRPr="00B54877">
              <w:rPr>
                <w:rStyle w:val="Hyperlink"/>
                <w:rFonts w:cstheme="minorHAnsi"/>
                <w:noProof/>
              </w:rPr>
              <w:t xml:space="preserve">&amp; </w:t>
            </w:r>
            <w:r w:rsidRPr="00B54877">
              <w:rPr>
                <w:rStyle w:val="Hyperlink"/>
                <w:rFonts w:cstheme="minorHAnsi"/>
                <w:i/>
                <w:iCs/>
                <w:noProof/>
              </w:rPr>
              <w:t>bla</w:t>
            </w:r>
            <w:r w:rsidRPr="00B54877">
              <w:rPr>
                <w:rStyle w:val="Hyperlink"/>
                <w:rFonts w:cstheme="minorHAnsi"/>
                <w:noProof/>
                <w:vertAlign w:val="subscript"/>
              </w:rPr>
              <w:t>GES-9.</w:t>
            </w:r>
            <w:r w:rsidRPr="00B54877">
              <w:rPr>
                <w:noProof/>
                <w:webHidden/>
              </w:rPr>
              <w:tab/>
            </w:r>
            <w:r w:rsidRPr="00B54877">
              <w:rPr>
                <w:noProof/>
                <w:webHidden/>
              </w:rPr>
              <w:fldChar w:fldCharType="begin"/>
            </w:r>
            <w:r w:rsidRPr="00B54877">
              <w:rPr>
                <w:noProof/>
                <w:webHidden/>
              </w:rPr>
              <w:instrText xml:space="preserve"> PAGEREF _Toc152245563 \h </w:instrText>
            </w:r>
            <w:r w:rsidRPr="00B54877">
              <w:rPr>
                <w:noProof/>
                <w:webHidden/>
              </w:rPr>
            </w:r>
            <w:r w:rsidRPr="00B54877">
              <w:rPr>
                <w:noProof/>
                <w:webHidden/>
              </w:rPr>
              <w:fldChar w:fldCharType="separate"/>
            </w:r>
            <w:r w:rsidRPr="00B54877">
              <w:rPr>
                <w:noProof/>
                <w:webHidden/>
              </w:rPr>
              <w:t>13</w:t>
            </w:r>
            <w:r w:rsidRPr="00B54877">
              <w:rPr>
                <w:noProof/>
                <w:webHidden/>
              </w:rPr>
              <w:fldChar w:fldCharType="end"/>
            </w:r>
          </w:hyperlink>
        </w:p>
        <w:p w14:paraId="6DF321EC" w14:textId="30287149" w:rsidR="00890CC1" w:rsidRPr="00B54877" w:rsidRDefault="00890CC1" w:rsidP="007B5147">
          <w:pPr>
            <w:pStyle w:val="TOC2"/>
            <w:rPr>
              <w:rFonts w:cstheme="minorBidi"/>
              <w:noProof/>
            </w:rPr>
          </w:pPr>
          <w:hyperlink w:anchor="_Toc152245564" w:history="1">
            <w:r w:rsidRPr="008D785F">
              <w:rPr>
                <w:rStyle w:val="Hyperlink"/>
                <w:rFonts w:cstheme="minorHAnsi"/>
                <w:noProof/>
              </w:rPr>
              <w:t>Table S3.</w:t>
            </w:r>
            <w:r w:rsidRPr="00B54877">
              <w:rPr>
                <w:rStyle w:val="Hyperlink"/>
                <w:rFonts w:cstheme="minorHAnsi"/>
                <w:noProof/>
              </w:rPr>
              <w:t xml:space="preserve"> Complete list of case-patient underlying conditions</w:t>
            </w:r>
            <w:r w:rsidRPr="00B54877">
              <w:rPr>
                <w:noProof/>
                <w:webHidden/>
              </w:rPr>
              <w:tab/>
            </w:r>
            <w:r w:rsidRPr="00B54877">
              <w:rPr>
                <w:noProof/>
                <w:webHidden/>
              </w:rPr>
              <w:fldChar w:fldCharType="begin"/>
            </w:r>
            <w:r w:rsidRPr="00B54877">
              <w:rPr>
                <w:noProof/>
                <w:webHidden/>
              </w:rPr>
              <w:instrText xml:space="preserve"> PAGEREF _Toc152245564 \h </w:instrText>
            </w:r>
            <w:r w:rsidRPr="00B54877">
              <w:rPr>
                <w:noProof/>
                <w:webHidden/>
              </w:rPr>
            </w:r>
            <w:r w:rsidRPr="00B54877">
              <w:rPr>
                <w:noProof/>
                <w:webHidden/>
              </w:rPr>
              <w:fldChar w:fldCharType="separate"/>
            </w:r>
            <w:r w:rsidRPr="00B54877">
              <w:rPr>
                <w:noProof/>
                <w:webHidden/>
              </w:rPr>
              <w:t>14</w:t>
            </w:r>
            <w:r w:rsidRPr="00B54877">
              <w:rPr>
                <w:noProof/>
                <w:webHidden/>
              </w:rPr>
              <w:fldChar w:fldCharType="end"/>
            </w:r>
          </w:hyperlink>
        </w:p>
        <w:p w14:paraId="23694044" w14:textId="3AFC8A4F" w:rsidR="00890CC1" w:rsidRPr="00B54877" w:rsidRDefault="00890CC1" w:rsidP="007B5147">
          <w:pPr>
            <w:pStyle w:val="TOC2"/>
            <w:rPr>
              <w:rFonts w:cstheme="minorBidi"/>
              <w:noProof/>
            </w:rPr>
          </w:pPr>
          <w:hyperlink w:anchor="_Toc152245565" w:history="1">
            <w:r w:rsidRPr="008D785F">
              <w:rPr>
                <w:rStyle w:val="Hyperlink"/>
                <w:rFonts w:cstheme="minorHAnsi"/>
                <w:noProof/>
              </w:rPr>
              <w:t xml:space="preserve">Table S4. </w:t>
            </w:r>
            <w:r w:rsidRPr="00B54877">
              <w:rPr>
                <w:rStyle w:val="Hyperlink"/>
                <w:rFonts w:cstheme="minorHAnsi"/>
                <w:noProof/>
              </w:rPr>
              <w:t>Bacterial species recovered from unopened Brand B artificial tears.</w:t>
            </w:r>
            <w:r w:rsidRPr="00B54877">
              <w:rPr>
                <w:noProof/>
                <w:webHidden/>
              </w:rPr>
              <w:tab/>
            </w:r>
            <w:r w:rsidRPr="00B54877">
              <w:rPr>
                <w:noProof/>
                <w:webHidden/>
              </w:rPr>
              <w:fldChar w:fldCharType="begin"/>
            </w:r>
            <w:r w:rsidRPr="00B54877">
              <w:rPr>
                <w:noProof/>
                <w:webHidden/>
              </w:rPr>
              <w:instrText xml:space="preserve"> PAGEREF _Toc152245565 \h </w:instrText>
            </w:r>
            <w:r w:rsidRPr="00B54877">
              <w:rPr>
                <w:noProof/>
                <w:webHidden/>
              </w:rPr>
            </w:r>
            <w:r w:rsidRPr="00B54877">
              <w:rPr>
                <w:noProof/>
                <w:webHidden/>
              </w:rPr>
              <w:fldChar w:fldCharType="separate"/>
            </w:r>
            <w:r w:rsidRPr="00B54877">
              <w:rPr>
                <w:noProof/>
                <w:webHidden/>
              </w:rPr>
              <w:t>17</w:t>
            </w:r>
            <w:r w:rsidRPr="00B54877">
              <w:rPr>
                <w:noProof/>
                <w:webHidden/>
              </w:rPr>
              <w:fldChar w:fldCharType="end"/>
            </w:r>
          </w:hyperlink>
        </w:p>
        <w:p w14:paraId="17D328FA" w14:textId="1C65515C" w:rsidR="00890CC1" w:rsidRPr="00B54877" w:rsidRDefault="00890CC1" w:rsidP="007B5147">
          <w:pPr>
            <w:pStyle w:val="TOC2"/>
            <w:rPr>
              <w:rFonts w:cstheme="minorBidi"/>
              <w:noProof/>
            </w:rPr>
          </w:pPr>
          <w:hyperlink w:anchor="_Toc152245566" w:history="1">
            <w:r w:rsidRPr="008D785F">
              <w:rPr>
                <w:rStyle w:val="Hyperlink"/>
                <w:rFonts w:cstheme="minorHAnsi"/>
                <w:noProof/>
              </w:rPr>
              <w:t>Table S5</w:t>
            </w:r>
            <w:r w:rsidRPr="00B54877">
              <w:rPr>
                <w:rStyle w:val="Hyperlink"/>
                <w:rFonts w:cstheme="minorHAnsi"/>
                <w:noProof/>
              </w:rPr>
              <w:t>: Outbreak Isolate BioSample IDs</w:t>
            </w:r>
            <w:r w:rsidRPr="00B54877">
              <w:rPr>
                <w:noProof/>
                <w:webHidden/>
              </w:rPr>
              <w:tab/>
            </w:r>
            <w:r w:rsidRPr="00B54877">
              <w:rPr>
                <w:noProof/>
                <w:webHidden/>
              </w:rPr>
              <w:fldChar w:fldCharType="begin"/>
            </w:r>
            <w:r w:rsidRPr="00B54877">
              <w:rPr>
                <w:noProof/>
                <w:webHidden/>
              </w:rPr>
              <w:instrText xml:space="preserve"> PAGEREF _Toc152245566 \h </w:instrText>
            </w:r>
            <w:r w:rsidRPr="00B54877">
              <w:rPr>
                <w:noProof/>
                <w:webHidden/>
              </w:rPr>
            </w:r>
            <w:r w:rsidRPr="00B54877">
              <w:rPr>
                <w:noProof/>
                <w:webHidden/>
              </w:rPr>
              <w:fldChar w:fldCharType="separate"/>
            </w:r>
            <w:r w:rsidRPr="00B54877">
              <w:rPr>
                <w:noProof/>
                <w:webHidden/>
              </w:rPr>
              <w:t>18</w:t>
            </w:r>
            <w:r w:rsidRPr="00B54877">
              <w:rPr>
                <w:noProof/>
                <w:webHidden/>
              </w:rPr>
              <w:fldChar w:fldCharType="end"/>
            </w:r>
          </w:hyperlink>
        </w:p>
        <w:p w14:paraId="1AD7C21C" w14:textId="24FE3CEA" w:rsidR="00890CC1" w:rsidRPr="00B54877" w:rsidRDefault="00890CC1" w:rsidP="007B5147">
          <w:pPr>
            <w:pStyle w:val="TOC2"/>
            <w:rPr>
              <w:rFonts w:cstheme="minorBidi"/>
              <w:noProof/>
            </w:rPr>
          </w:pPr>
          <w:hyperlink w:anchor="_Toc152245567" w:history="1">
            <w:r w:rsidRPr="008D785F">
              <w:rPr>
                <w:rStyle w:val="Hyperlink"/>
                <w:rFonts w:cstheme="minorHAnsi"/>
                <w:noProof/>
              </w:rPr>
              <w:t>Table S6</w:t>
            </w:r>
            <w:r w:rsidRPr="00B54877">
              <w:rPr>
                <w:rStyle w:val="Hyperlink"/>
                <w:rFonts w:cstheme="minorHAnsi"/>
                <w:noProof/>
              </w:rPr>
              <w:t xml:space="preserve">: </w:t>
            </w:r>
            <w:r w:rsidRPr="00B54877">
              <w:rPr>
                <w:rStyle w:val="Hyperlink"/>
                <w:rFonts w:cstheme="minorHAnsi"/>
                <w:i/>
                <w:iCs/>
                <w:noProof/>
              </w:rPr>
              <w:t>P. aeruginosa</w:t>
            </w:r>
            <w:r w:rsidRPr="00B54877">
              <w:rPr>
                <w:rStyle w:val="Hyperlink"/>
                <w:rFonts w:cstheme="minorHAnsi"/>
                <w:noProof/>
              </w:rPr>
              <w:t xml:space="preserve"> ST1203 isolate</w:t>
            </w:r>
            <w:r w:rsidR="007B5147">
              <w:rPr>
                <w:rStyle w:val="Hyperlink"/>
                <w:rFonts w:cstheme="minorHAnsi"/>
                <w:noProof/>
              </w:rPr>
              <w:t xml:space="preserve"> BioSample IDs t</w:t>
            </w:r>
            <w:r w:rsidRPr="00B54877">
              <w:rPr>
                <w:rStyle w:val="Hyperlink"/>
                <w:rFonts w:cstheme="minorHAnsi"/>
                <w:noProof/>
              </w:rPr>
              <w:t>hat were not part of the outbreak</w:t>
            </w:r>
            <w:r w:rsidRPr="00B54877">
              <w:rPr>
                <w:noProof/>
                <w:webHidden/>
              </w:rPr>
              <w:tab/>
            </w:r>
            <w:r w:rsidRPr="00B54877">
              <w:rPr>
                <w:noProof/>
                <w:webHidden/>
              </w:rPr>
              <w:fldChar w:fldCharType="begin"/>
            </w:r>
            <w:r w:rsidRPr="00B54877">
              <w:rPr>
                <w:noProof/>
                <w:webHidden/>
              </w:rPr>
              <w:instrText xml:space="preserve"> PAGEREF _Toc152245567 \h </w:instrText>
            </w:r>
            <w:r w:rsidRPr="00B54877">
              <w:rPr>
                <w:noProof/>
                <w:webHidden/>
              </w:rPr>
            </w:r>
            <w:r w:rsidRPr="00B54877">
              <w:rPr>
                <w:noProof/>
                <w:webHidden/>
              </w:rPr>
              <w:fldChar w:fldCharType="separate"/>
            </w:r>
            <w:r w:rsidRPr="00B54877">
              <w:rPr>
                <w:noProof/>
                <w:webHidden/>
              </w:rPr>
              <w:t>21</w:t>
            </w:r>
            <w:r w:rsidRPr="00B54877">
              <w:rPr>
                <w:noProof/>
                <w:webHidden/>
              </w:rPr>
              <w:fldChar w:fldCharType="end"/>
            </w:r>
          </w:hyperlink>
        </w:p>
        <w:p w14:paraId="623E63FE" w14:textId="0E7CF9D1" w:rsidR="00890CC1" w:rsidRPr="00B54877" w:rsidRDefault="00890CC1">
          <w:pPr>
            <w:pStyle w:val="TOC1"/>
            <w:rPr>
              <w:rFonts w:eastAsiaTheme="minorEastAsia" w:cstheme="minorBidi"/>
            </w:rPr>
          </w:pPr>
          <w:hyperlink w:anchor="_Toc152245568" w:history="1">
            <w:r w:rsidRPr="008D785F">
              <w:rPr>
                <w:rStyle w:val="Hyperlink"/>
              </w:rPr>
              <w:t>References</w:t>
            </w:r>
            <w:r w:rsidRPr="00B54877">
              <w:rPr>
                <w:webHidden/>
              </w:rPr>
              <w:tab/>
            </w:r>
            <w:r w:rsidRPr="00B54877">
              <w:rPr>
                <w:webHidden/>
              </w:rPr>
              <w:fldChar w:fldCharType="begin"/>
            </w:r>
            <w:r w:rsidRPr="00B54877">
              <w:rPr>
                <w:webHidden/>
              </w:rPr>
              <w:instrText xml:space="preserve"> PAGEREF _Toc152245568 \h </w:instrText>
            </w:r>
            <w:r w:rsidRPr="00B54877">
              <w:rPr>
                <w:webHidden/>
              </w:rPr>
            </w:r>
            <w:r w:rsidRPr="00B54877">
              <w:rPr>
                <w:webHidden/>
              </w:rPr>
              <w:fldChar w:fldCharType="separate"/>
            </w:r>
            <w:r w:rsidRPr="00B54877">
              <w:rPr>
                <w:webHidden/>
              </w:rPr>
              <w:t>22</w:t>
            </w:r>
            <w:r w:rsidRPr="00B54877">
              <w:rPr>
                <w:webHidden/>
              </w:rPr>
              <w:fldChar w:fldCharType="end"/>
            </w:r>
          </w:hyperlink>
        </w:p>
        <w:p w14:paraId="752D0764" w14:textId="17ADA626" w:rsidR="00797D23" w:rsidRPr="00C41856" w:rsidRDefault="00C15C12" w:rsidP="007F4AD0">
          <w:r w:rsidRPr="00C41856">
            <w:rPr>
              <w:noProof/>
            </w:rPr>
            <w:fldChar w:fldCharType="end"/>
          </w:r>
        </w:p>
      </w:sdtContent>
    </w:sdt>
    <w:p w14:paraId="576DC415" w14:textId="558E3557" w:rsidR="00CC450A" w:rsidRPr="00D47114" w:rsidRDefault="00CC450A" w:rsidP="002A65F8">
      <w:pPr>
        <w:spacing w:line="480" w:lineRule="auto"/>
        <w:rPr>
          <w:rFonts w:cstheme="minorHAnsi"/>
        </w:rPr>
      </w:pPr>
    </w:p>
    <w:p w14:paraId="42EA0E81" w14:textId="33B70B68" w:rsidR="00A242F4" w:rsidRDefault="00A242F4">
      <w:pPr>
        <w:rPr>
          <w:rStyle w:val="Heading1Char"/>
          <w:rFonts w:asciiTheme="minorHAnsi" w:hAnsiTheme="minorHAnsi" w:cstheme="minorHAnsi"/>
          <w:b/>
          <w:bCs/>
          <w:color w:val="auto"/>
          <w:sz w:val="28"/>
          <w:szCs w:val="28"/>
        </w:rPr>
      </w:pPr>
      <w:bookmarkStart w:id="0" w:name="_Toc143075521"/>
      <w:r>
        <w:rPr>
          <w:rStyle w:val="Heading1Char"/>
          <w:rFonts w:asciiTheme="minorHAnsi" w:hAnsiTheme="minorHAnsi" w:cstheme="minorHAnsi"/>
          <w:b/>
          <w:bCs/>
          <w:color w:val="auto"/>
          <w:sz w:val="28"/>
          <w:szCs w:val="28"/>
        </w:rPr>
        <w:br w:type="page"/>
      </w:r>
    </w:p>
    <w:p w14:paraId="59F7B503" w14:textId="24406CF4" w:rsidR="00E6530E" w:rsidRPr="00144F68" w:rsidRDefault="00E6530E" w:rsidP="00E6530E">
      <w:pPr>
        <w:pStyle w:val="Heading1"/>
        <w:rPr>
          <w:rStyle w:val="Heading1Char"/>
          <w:rFonts w:asciiTheme="minorHAnsi" w:hAnsiTheme="minorHAnsi" w:cstheme="minorHAnsi"/>
          <w:b/>
          <w:bCs/>
          <w:color w:val="auto"/>
          <w:sz w:val="28"/>
          <w:szCs w:val="28"/>
        </w:rPr>
      </w:pPr>
      <w:bookmarkStart w:id="1" w:name="_Toc152245557"/>
      <w:r w:rsidRPr="00144F68">
        <w:rPr>
          <w:rStyle w:val="Heading1Char"/>
          <w:rFonts w:asciiTheme="minorHAnsi" w:hAnsiTheme="minorHAnsi" w:cstheme="minorHAnsi"/>
          <w:b/>
          <w:bCs/>
          <w:color w:val="auto"/>
          <w:sz w:val="28"/>
          <w:szCs w:val="28"/>
        </w:rPr>
        <w:lastRenderedPageBreak/>
        <w:t>Supplementary Methods</w:t>
      </w:r>
      <w:bookmarkEnd w:id="0"/>
      <w:bookmarkEnd w:id="1"/>
    </w:p>
    <w:p w14:paraId="45E6E103" w14:textId="77777777" w:rsidR="00E6530E" w:rsidRDefault="00E6530E" w:rsidP="00CF1B20">
      <w:pPr>
        <w:rPr>
          <w:rStyle w:val="Heading1Char"/>
          <w:rFonts w:asciiTheme="minorHAnsi" w:hAnsiTheme="minorHAnsi" w:cstheme="minorHAnsi"/>
          <w:b/>
          <w:bCs/>
          <w:color w:val="auto"/>
          <w:sz w:val="24"/>
          <w:szCs w:val="24"/>
        </w:rPr>
      </w:pPr>
    </w:p>
    <w:p w14:paraId="4B2FBA86" w14:textId="4AEBFF74" w:rsidR="00ED37B9" w:rsidRDefault="0091010D" w:rsidP="009416D3">
      <w:pPr>
        <w:pStyle w:val="Heading2"/>
        <w:rPr>
          <w:color w:val="auto"/>
        </w:rPr>
      </w:pPr>
      <w:bookmarkStart w:id="2" w:name="_Toc152245558"/>
      <w:r>
        <w:rPr>
          <w:rStyle w:val="Heading1Char"/>
          <w:rFonts w:asciiTheme="minorHAnsi" w:hAnsiTheme="minorHAnsi" w:cstheme="minorHAnsi"/>
          <w:b/>
          <w:bCs/>
          <w:color w:val="auto"/>
          <w:sz w:val="24"/>
          <w:szCs w:val="24"/>
        </w:rPr>
        <w:t xml:space="preserve">Methods for </w:t>
      </w:r>
      <w:r w:rsidR="00ED37B9" w:rsidRPr="009416D3">
        <w:rPr>
          <w:rStyle w:val="Heading1Char"/>
          <w:rFonts w:asciiTheme="minorHAnsi" w:hAnsiTheme="minorHAnsi" w:cstheme="minorHAnsi"/>
          <w:b/>
          <w:bCs/>
          <w:color w:val="auto"/>
          <w:sz w:val="24"/>
          <w:szCs w:val="24"/>
        </w:rPr>
        <w:t xml:space="preserve">Matched Case-Control Study Evaluating Exposures Associated with Acquiring </w:t>
      </w:r>
      <w:r w:rsidR="00ED37B9" w:rsidRPr="009416D3">
        <w:rPr>
          <w:rStyle w:val="Heading1Char"/>
          <w:rFonts w:asciiTheme="minorHAnsi" w:hAnsiTheme="minorHAnsi" w:cstheme="minorHAnsi"/>
          <w:b/>
          <w:bCs/>
          <w:i/>
          <w:iCs/>
          <w:color w:val="auto"/>
          <w:sz w:val="24"/>
          <w:szCs w:val="24"/>
        </w:rPr>
        <w:t>Pseudomonas aeruginosa</w:t>
      </w:r>
      <w:r w:rsidR="00ED37B9" w:rsidRPr="009416D3">
        <w:rPr>
          <w:rStyle w:val="Heading1Char"/>
          <w:rFonts w:asciiTheme="minorHAnsi" w:hAnsiTheme="minorHAnsi" w:cstheme="minorHAnsi"/>
          <w:b/>
          <w:bCs/>
          <w:color w:val="auto"/>
          <w:sz w:val="24"/>
          <w:szCs w:val="24"/>
        </w:rPr>
        <w:t xml:space="preserve"> ST1203, </w:t>
      </w:r>
      <w:r w:rsidR="00ED37B9" w:rsidRPr="009416D3">
        <w:rPr>
          <w:rStyle w:val="Heading1Char"/>
          <w:rFonts w:asciiTheme="minorHAnsi" w:hAnsiTheme="minorHAnsi" w:cstheme="minorHAnsi"/>
          <w:b/>
          <w:bCs/>
          <w:i/>
          <w:iCs/>
          <w:color w:val="auto"/>
          <w:sz w:val="24"/>
          <w:szCs w:val="24"/>
        </w:rPr>
        <w:t>bla</w:t>
      </w:r>
      <w:r w:rsidR="00ED37B9" w:rsidRPr="009416D3">
        <w:rPr>
          <w:rStyle w:val="Heading1Char"/>
          <w:rFonts w:asciiTheme="minorHAnsi" w:hAnsiTheme="minorHAnsi" w:cstheme="minorHAnsi"/>
          <w:b/>
          <w:bCs/>
          <w:color w:val="auto"/>
          <w:sz w:val="24"/>
          <w:szCs w:val="24"/>
          <w:vertAlign w:val="subscript"/>
        </w:rPr>
        <w:t>VIM-80</w:t>
      </w:r>
      <w:r w:rsidR="00ED37B9" w:rsidRPr="009416D3">
        <w:rPr>
          <w:rStyle w:val="Heading1Char"/>
          <w:rFonts w:asciiTheme="minorHAnsi" w:hAnsiTheme="minorHAnsi" w:cstheme="minorHAnsi"/>
          <w:b/>
          <w:bCs/>
          <w:color w:val="auto"/>
          <w:sz w:val="24"/>
          <w:szCs w:val="24"/>
        </w:rPr>
        <w:t xml:space="preserve"> &amp; </w:t>
      </w:r>
      <w:r w:rsidR="00ED37B9" w:rsidRPr="009416D3">
        <w:rPr>
          <w:rStyle w:val="Heading1Char"/>
          <w:rFonts w:asciiTheme="minorHAnsi" w:hAnsiTheme="minorHAnsi" w:cstheme="minorHAnsi"/>
          <w:b/>
          <w:bCs/>
          <w:i/>
          <w:iCs/>
          <w:color w:val="auto"/>
          <w:sz w:val="24"/>
          <w:szCs w:val="24"/>
        </w:rPr>
        <w:t>bla</w:t>
      </w:r>
      <w:r w:rsidR="00ED37B9" w:rsidRPr="009416D3">
        <w:rPr>
          <w:rStyle w:val="Heading1Char"/>
          <w:rFonts w:asciiTheme="minorHAnsi" w:hAnsiTheme="minorHAnsi" w:cstheme="minorHAnsi"/>
          <w:b/>
          <w:bCs/>
          <w:color w:val="auto"/>
          <w:sz w:val="24"/>
          <w:szCs w:val="24"/>
          <w:vertAlign w:val="subscript"/>
        </w:rPr>
        <w:t>GES-9</w:t>
      </w:r>
      <w:r w:rsidR="00F0345A" w:rsidRPr="009416D3">
        <w:rPr>
          <w:rStyle w:val="Heading1Char"/>
          <w:rFonts w:asciiTheme="minorHAnsi" w:hAnsiTheme="minorHAnsi" w:cstheme="minorHAnsi"/>
          <w:b/>
          <w:bCs/>
          <w:color w:val="auto"/>
          <w:sz w:val="24"/>
          <w:szCs w:val="24"/>
          <w:vertAlign w:val="subscript"/>
        </w:rPr>
        <w:t xml:space="preserve"> </w:t>
      </w:r>
      <w:r w:rsidR="00F0345A" w:rsidRPr="009416D3">
        <w:rPr>
          <w:rStyle w:val="Heading1Char"/>
          <w:rFonts w:asciiTheme="minorHAnsi" w:hAnsiTheme="minorHAnsi" w:cstheme="minorHAnsi"/>
          <w:b/>
          <w:bCs/>
          <w:color w:val="auto"/>
          <w:sz w:val="24"/>
          <w:szCs w:val="24"/>
        </w:rPr>
        <w:t>(VIM-GES-CRPA)</w:t>
      </w:r>
      <w:r w:rsidR="00ED37B9" w:rsidRPr="008D785F">
        <w:rPr>
          <w:color w:val="auto"/>
        </w:rPr>
        <w:t>.</w:t>
      </w:r>
      <w:bookmarkEnd w:id="2"/>
    </w:p>
    <w:p w14:paraId="79B05DA2" w14:textId="77777777" w:rsidR="009416D3" w:rsidRPr="008D785F" w:rsidRDefault="009416D3" w:rsidP="008D785F"/>
    <w:p w14:paraId="5FF37E74" w14:textId="421EC781" w:rsidR="00315F87" w:rsidRDefault="00315F87" w:rsidP="00315F87">
      <w:pPr>
        <w:spacing w:after="0" w:line="480" w:lineRule="auto"/>
        <w:ind w:firstLine="720"/>
      </w:pPr>
      <w:r w:rsidRPr="00BE19E5">
        <w:t xml:space="preserve">To generate hypotheses </w:t>
      </w:r>
      <w:r>
        <w:t>about</w:t>
      </w:r>
      <w:r w:rsidRPr="00BE19E5">
        <w:t xml:space="preserve"> the outbreak source, we conducted a 1:1 matched case-control study at a single post-acute care facility with the largest number of cases. </w:t>
      </w:r>
      <w:r>
        <w:t xml:space="preserve">A confirmed case was defined as </w:t>
      </w:r>
      <w:r w:rsidRPr="007A1F1E">
        <w:rPr>
          <w:i/>
          <w:iCs/>
        </w:rPr>
        <w:t>Pseudomonas aeruginosa</w:t>
      </w:r>
      <w:r>
        <w:t xml:space="preserve"> ST1203 with </w:t>
      </w:r>
      <w:r>
        <w:rPr>
          <w:i/>
          <w:iCs/>
        </w:rPr>
        <w:t>bla</w:t>
      </w:r>
      <w:r>
        <w:rPr>
          <w:i/>
          <w:iCs/>
          <w:vertAlign w:val="subscript"/>
        </w:rPr>
        <w:t>VIM-80</w:t>
      </w:r>
      <w:r>
        <w:rPr>
          <w:i/>
          <w:iCs/>
        </w:rPr>
        <w:t xml:space="preserve"> </w:t>
      </w:r>
      <w:r>
        <w:t xml:space="preserve">and </w:t>
      </w:r>
      <w:r>
        <w:rPr>
          <w:i/>
          <w:iCs/>
        </w:rPr>
        <w:t>bla</w:t>
      </w:r>
      <w:r>
        <w:rPr>
          <w:vertAlign w:val="subscript"/>
        </w:rPr>
        <w:t>GES-9</w:t>
      </w:r>
      <w:r>
        <w:t xml:space="preserve"> isolated from any specimen source from a patient at Facility Cluster 1 between April 1—August 17, 2022. We excluded confirmed cases identified after August 17, 2022</w:t>
      </w:r>
      <w:r w:rsidR="5C585EFC">
        <w:t>,</w:t>
      </w:r>
      <w:r>
        <w:t xml:space="preserve"> to </w:t>
      </w:r>
      <w:r w:rsidR="0021432F">
        <w:t>reduce</w:t>
      </w:r>
      <w:r>
        <w:t xml:space="preserve"> the possibility of including secondary cases of transmission (i.e., person-to-person) of VIM-GES-CRPA.</w:t>
      </w:r>
    </w:p>
    <w:p w14:paraId="1B471EAE" w14:textId="77777777" w:rsidR="00315F87" w:rsidRDefault="00315F87" w:rsidP="00315F87">
      <w:pPr>
        <w:spacing w:after="0" w:line="480" w:lineRule="auto"/>
        <w:ind w:firstLine="720"/>
      </w:pPr>
      <w:r>
        <w:t xml:space="preserve">Controls were matched to cases based on facility campus and unit. In addition, controls must have had all three of the following criteria: (1) at least one negative rectal swab result before August 2022, (2) a healthcare stay on the same unit as the case at the same time, and (3) no history of </w:t>
      </w:r>
      <w:r w:rsidRPr="00BE19E5">
        <w:rPr>
          <w:i/>
          <w:iCs/>
        </w:rPr>
        <w:t>Pseudomonas aeruginosa</w:t>
      </w:r>
      <w:r>
        <w:t xml:space="preserve"> culture results since April 1, </w:t>
      </w:r>
      <w:proofErr w:type="gramStart"/>
      <w:r>
        <w:t>2022</w:t>
      </w:r>
      <w:proofErr w:type="gramEnd"/>
      <w:r>
        <w:t xml:space="preserve"> that were resistant to carbapenems and not susceptible to cefepime or ceftazidime. </w:t>
      </w:r>
    </w:p>
    <w:p w14:paraId="1270BA54" w14:textId="0C956D90" w:rsidR="00315F87" w:rsidRPr="001C2D66" w:rsidRDefault="00315F87" w:rsidP="00315F87">
      <w:pPr>
        <w:spacing w:after="0" w:line="480" w:lineRule="auto"/>
        <w:ind w:firstLine="720"/>
      </w:pPr>
      <w:r>
        <w:t>We selected controls randomly from a list of all candidate controls (</w:t>
      </w:r>
      <w:r w:rsidRPr="001C2D66">
        <w:t xml:space="preserve">a negative screen during a point prevalence screening at </w:t>
      </w:r>
      <w:r>
        <w:t>Facility Cluster 2</w:t>
      </w:r>
      <w:r w:rsidRPr="001C2D66">
        <w:t xml:space="preserve"> between </w:t>
      </w:r>
      <w:r>
        <w:t>April</w:t>
      </w:r>
      <w:r w:rsidRPr="001C2D66">
        <w:t xml:space="preserve"> 1—August 17, 2022</w:t>
      </w:r>
      <w:r>
        <w:t>), stratified</w:t>
      </w:r>
      <w:r w:rsidRPr="001C2D66">
        <w:t xml:space="preserve"> by campus and unit. </w:t>
      </w:r>
      <w:r>
        <w:t>For each candidate control, we ensured admission to the same campus and unit as the matched case during the one-month period prior to the date of case specimen collection. If a candidate control did not meet the above criteria, they were excluded</w:t>
      </w:r>
      <w:r w:rsidR="10D40FE3">
        <w:t>,</w:t>
      </w:r>
      <w:r>
        <w:t xml:space="preserve"> and the next candidate was evaluated for inclusion.  </w:t>
      </w:r>
    </w:p>
    <w:p w14:paraId="269B1FF1" w14:textId="221FFF34" w:rsidR="00315F87" w:rsidRPr="00315F87" w:rsidRDefault="00315F87" w:rsidP="00315F87">
      <w:pPr>
        <w:spacing w:after="0" w:line="480" w:lineRule="auto"/>
        <w:ind w:firstLine="720"/>
      </w:pPr>
      <w:r>
        <w:t xml:space="preserve">We defined the exposure period as one month before the date of case specimen collection </w:t>
      </w:r>
      <w:r w:rsidRPr="005324C0">
        <w:rPr>
          <w:b/>
          <w:bCs/>
          <w:i/>
          <w:iCs/>
        </w:rPr>
        <w:t>or</w:t>
      </w:r>
      <w:r>
        <w:t xml:space="preserve"> 1 month prior to identification of CRPA with antimicrobial susceptibility testing (AST) results consistent with the outbreak strain through the date of confirmed case </w:t>
      </w:r>
      <w:r w:rsidRPr="009C14FF">
        <w:t xml:space="preserve">collection. Because not all </w:t>
      </w:r>
      <w:r w:rsidRPr="009C14FF">
        <w:rPr>
          <w:i/>
          <w:iCs/>
        </w:rPr>
        <w:t>P. aeruginosa</w:t>
      </w:r>
      <w:r w:rsidRPr="00200ADF">
        <w:t xml:space="preserve"> </w:t>
      </w:r>
      <w:r w:rsidRPr="00200ADF">
        <w:lastRenderedPageBreak/>
        <w:t xml:space="preserve">clinical isolates </w:t>
      </w:r>
      <w:r>
        <w:t>collected</w:t>
      </w:r>
      <w:r w:rsidRPr="00200ADF">
        <w:t xml:space="preserve"> </w:t>
      </w:r>
      <w:r>
        <w:t xml:space="preserve">in </w:t>
      </w:r>
      <w:r w:rsidRPr="00200ADF">
        <w:t>the facility underwent WGS prior to the outbreak,</w:t>
      </w:r>
      <w:r>
        <w:t xml:space="preserve"> and some patients had previous </w:t>
      </w:r>
      <w:r w:rsidRPr="00200ADF">
        <w:rPr>
          <w:i/>
          <w:iCs/>
        </w:rPr>
        <w:t>P. aeruginosa</w:t>
      </w:r>
      <w:r>
        <w:t xml:space="preserve"> cultures with AST patterns consistent with the outbreak strain, we extended the exposure period for these patients to best capture exposures prior to suspected colonization. Controls had the same exposure period as their matched case.</w:t>
      </w:r>
    </w:p>
    <w:p w14:paraId="2825378B" w14:textId="77777777" w:rsidR="00315F87" w:rsidRPr="00637995" w:rsidRDefault="00315F87" w:rsidP="00315F87">
      <w:pPr>
        <w:spacing w:after="0" w:line="480" w:lineRule="auto"/>
        <w:ind w:firstLine="720"/>
        <w:rPr>
          <w:b/>
        </w:rPr>
      </w:pPr>
      <w:r w:rsidRPr="00354B99">
        <w:rPr>
          <w:rFonts w:cstheme="minorHAnsi"/>
        </w:rPr>
        <w:t xml:space="preserve">We </w:t>
      </w:r>
      <w:r>
        <w:rPr>
          <w:rFonts w:cstheme="minorHAnsi"/>
        </w:rPr>
        <w:t>abstracted data from patient m</w:t>
      </w:r>
      <w:r w:rsidRPr="007F2052">
        <w:rPr>
          <w:rFonts w:cstheme="minorHAnsi"/>
        </w:rPr>
        <w:t>edical records</w:t>
      </w:r>
      <w:r>
        <w:rPr>
          <w:rFonts w:cstheme="minorHAnsi"/>
        </w:rPr>
        <w:t xml:space="preserve"> </w:t>
      </w:r>
      <w:r w:rsidRPr="007F2052">
        <w:rPr>
          <w:rFonts w:cstheme="minorHAnsi"/>
        </w:rPr>
        <w:t>using a standardized case report form</w:t>
      </w:r>
      <w:r>
        <w:rPr>
          <w:rFonts w:cstheme="minorHAnsi"/>
        </w:rPr>
        <w:t>, including information on</w:t>
      </w:r>
      <w:r w:rsidRPr="007F2052">
        <w:rPr>
          <w:rFonts w:cstheme="minorHAnsi"/>
        </w:rPr>
        <w:t xml:space="preserve"> sociodemographic characteristics (i.e., age, sex)</w:t>
      </w:r>
      <w:r>
        <w:rPr>
          <w:rFonts w:cstheme="minorHAnsi"/>
        </w:rPr>
        <w:t xml:space="preserve"> and </w:t>
      </w:r>
      <w:r w:rsidRPr="007F2052">
        <w:rPr>
          <w:rFonts w:cstheme="minorHAnsi"/>
        </w:rPr>
        <w:t>underlying medical conditions</w:t>
      </w:r>
      <w:r>
        <w:rPr>
          <w:rFonts w:cstheme="minorHAnsi"/>
        </w:rPr>
        <w:t>. Exposures of interest included</w:t>
      </w:r>
      <w:r w:rsidRPr="007F2052">
        <w:rPr>
          <w:rFonts w:cstheme="minorHAnsi"/>
        </w:rPr>
        <w:t xml:space="preserve"> medications, </w:t>
      </w:r>
      <w:r>
        <w:rPr>
          <w:rFonts w:cstheme="minorHAnsi"/>
        </w:rPr>
        <w:t>indwelling devices (in place or placed during exposure period)</w:t>
      </w:r>
      <w:r w:rsidRPr="007F2052">
        <w:rPr>
          <w:rFonts w:cstheme="minorHAnsi"/>
        </w:rPr>
        <w:t>, provider-ordered medical products, and medical procedures (e.g., catheter placements/replacements)</w:t>
      </w:r>
      <w:r>
        <w:rPr>
          <w:rFonts w:cstheme="minorHAnsi"/>
        </w:rPr>
        <w:t xml:space="preserve"> received during the exposure period</w:t>
      </w:r>
      <w:r w:rsidRPr="007F2052">
        <w:rPr>
          <w:rFonts w:cstheme="minorHAnsi"/>
        </w:rPr>
        <w:t>.</w:t>
      </w:r>
      <w:r>
        <w:rPr>
          <w:rFonts w:cstheme="minorHAnsi"/>
        </w:rPr>
        <w:t xml:space="preserve"> Only exposures documented in the medical record were considered; a full list is below. </w:t>
      </w:r>
      <w:r w:rsidRPr="007F2052">
        <w:rPr>
          <w:rFonts w:cstheme="minorHAnsi"/>
        </w:rPr>
        <w:t xml:space="preserve">All information </w:t>
      </w:r>
      <w:r>
        <w:rPr>
          <w:rFonts w:cstheme="minorHAnsi"/>
        </w:rPr>
        <w:t>was</w:t>
      </w:r>
      <w:r w:rsidRPr="007F2052">
        <w:rPr>
          <w:rFonts w:cstheme="minorHAnsi"/>
        </w:rPr>
        <w:t xml:space="preserve"> maintained in a secured</w:t>
      </w:r>
      <w:r w:rsidRPr="007F2052">
        <w:rPr>
          <w:rFonts w:cstheme="minorHAnsi"/>
          <w:color w:val="202020"/>
          <w:shd w:val="clear" w:color="auto" w:fill="FFFFFF"/>
        </w:rPr>
        <w:t xml:space="preserve"> </w:t>
      </w:r>
      <w:proofErr w:type="spellStart"/>
      <w:proofErr w:type="gramStart"/>
      <w:r w:rsidRPr="007F2052">
        <w:rPr>
          <w:rFonts w:cstheme="minorHAnsi"/>
          <w:color w:val="202020"/>
          <w:shd w:val="clear" w:color="auto" w:fill="FFFFFF"/>
        </w:rPr>
        <w:t>REDCap</w:t>
      </w:r>
      <w:r w:rsidRPr="007F2052">
        <w:rPr>
          <w:rFonts w:cstheme="minorHAnsi"/>
          <w:color w:val="202020"/>
          <w:shd w:val="clear" w:color="auto" w:fill="FFFFFF"/>
          <w:vertAlign w:val="superscript"/>
        </w:rPr>
        <w:t>TM</w:t>
      </w:r>
      <w:proofErr w:type="spellEnd"/>
      <w:r w:rsidRPr="007F2052">
        <w:rPr>
          <w:rFonts w:cstheme="minorHAnsi"/>
          <w:color w:val="202020"/>
          <w:shd w:val="clear" w:color="auto" w:fill="FFFFFF"/>
          <w:vertAlign w:val="superscript"/>
        </w:rPr>
        <w:t xml:space="preserve"> </w:t>
      </w:r>
      <w:r>
        <w:rPr>
          <w:rFonts w:cstheme="minorHAnsi"/>
          <w:color w:val="202020"/>
          <w:shd w:val="clear" w:color="auto" w:fill="FFFFFF"/>
        </w:rPr>
        <w:t xml:space="preserve"> database</w:t>
      </w:r>
      <w:proofErr w:type="gramEnd"/>
      <w:r>
        <w:rPr>
          <w:rFonts w:cstheme="minorHAnsi"/>
          <w:color w:val="202020"/>
          <w:shd w:val="clear" w:color="auto" w:fill="FFFFFF"/>
        </w:rPr>
        <w:t xml:space="preserve"> </w:t>
      </w:r>
      <w:r>
        <w:rPr>
          <w:rFonts w:ascii="Helvetica" w:hAnsi="Helvetica"/>
          <w:color w:val="202020"/>
          <w:sz w:val="20"/>
          <w:szCs w:val="20"/>
          <w:shd w:val="clear" w:color="auto" w:fill="FFFFFF"/>
        </w:rPr>
        <w:t>hosted at CDC</w:t>
      </w:r>
      <w:r>
        <w:rPr>
          <w:rFonts w:cstheme="minorHAnsi"/>
          <w:color w:val="202020"/>
          <w:shd w:val="clear" w:color="auto" w:fill="FFFFFF"/>
        </w:rPr>
        <w:t xml:space="preserve"> </w:t>
      </w:r>
      <w:r w:rsidRPr="007F2052">
        <w:rPr>
          <w:rFonts w:cstheme="minorHAnsi"/>
          <w:color w:val="202020"/>
          <w:shd w:val="clear" w:color="auto" w:fill="FFFFFF"/>
        </w:rPr>
        <w:t>(Research Electronic Data Capture, Vanderbilt University, Nashville, TN, USA)</w:t>
      </w:r>
      <w:r>
        <w:rPr>
          <w:rFonts w:ascii="Helvetica" w:hAnsi="Helvetica"/>
          <w:color w:val="202020"/>
          <w:sz w:val="20"/>
          <w:szCs w:val="20"/>
          <w:shd w:val="clear" w:color="auto" w:fill="FFFFFF"/>
        </w:rPr>
        <w:t xml:space="preserve">. </w:t>
      </w:r>
    </w:p>
    <w:p w14:paraId="36D0A4EA" w14:textId="77777777" w:rsidR="00315F87" w:rsidRDefault="00315F87" w:rsidP="00315F87">
      <w:pPr>
        <w:spacing w:after="0" w:line="480" w:lineRule="auto"/>
        <w:rPr>
          <w:b/>
          <w:bCs/>
        </w:rPr>
      </w:pPr>
      <w:r>
        <w:rPr>
          <w:b/>
          <w:bCs/>
        </w:rPr>
        <w:t>Exposures:</w:t>
      </w:r>
    </w:p>
    <w:p w14:paraId="7D53818A" w14:textId="77777777" w:rsidR="00315F87" w:rsidRPr="00706DB6" w:rsidRDefault="00315F87" w:rsidP="00315F87">
      <w:pPr>
        <w:pStyle w:val="ListParagraph"/>
        <w:numPr>
          <w:ilvl w:val="0"/>
          <w:numId w:val="8"/>
        </w:numPr>
        <w:spacing w:after="0" w:line="480" w:lineRule="auto"/>
      </w:pPr>
      <w:r w:rsidRPr="00706DB6">
        <w:t>Products</w:t>
      </w:r>
    </w:p>
    <w:p w14:paraId="079D97DA" w14:textId="77777777" w:rsidR="00315F87" w:rsidRDefault="00315F87" w:rsidP="00315F87">
      <w:pPr>
        <w:pStyle w:val="ListParagraph"/>
        <w:numPr>
          <w:ilvl w:val="1"/>
          <w:numId w:val="8"/>
        </w:numPr>
        <w:spacing w:after="0" w:line="480" w:lineRule="auto"/>
      </w:pPr>
      <w:r>
        <w:t xml:space="preserve">All medications listed in the medical </w:t>
      </w:r>
      <w:proofErr w:type="gramStart"/>
      <w:r>
        <w:t>record</w:t>
      </w:r>
      <w:proofErr w:type="gramEnd"/>
    </w:p>
    <w:p w14:paraId="43D73E77" w14:textId="77777777" w:rsidR="00315F87" w:rsidRDefault="00315F87" w:rsidP="00315F87">
      <w:pPr>
        <w:pStyle w:val="ListParagraph"/>
        <w:numPr>
          <w:ilvl w:val="1"/>
          <w:numId w:val="8"/>
        </w:numPr>
        <w:spacing w:after="0" w:line="480" w:lineRule="auto"/>
      </w:pPr>
      <w:r>
        <w:t xml:space="preserve">Sterile water for inhalation bag—used for non-invasive respiratory </w:t>
      </w:r>
      <w:proofErr w:type="gramStart"/>
      <w:r>
        <w:t>support</w:t>
      </w:r>
      <w:proofErr w:type="gramEnd"/>
    </w:p>
    <w:p w14:paraId="338444E1" w14:textId="77777777" w:rsidR="00315F87" w:rsidRDefault="00315F87" w:rsidP="00315F87">
      <w:pPr>
        <w:pStyle w:val="ListParagraph"/>
        <w:numPr>
          <w:ilvl w:val="1"/>
          <w:numId w:val="8"/>
        </w:numPr>
        <w:spacing w:after="0" w:line="480" w:lineRule="auto"/>
      </w:pPr>
      <w:r>
        <w:t>Sterile water for inhalation bottle – used for patients with Tracheostomy Mask-A</w:t>
      </w:r>
    </w:p>
    <w:p w14:paraId="745349EC" w14:textId="77777777" w:rsidR="00315F87" w:rsidRDefault="00315F87" w:rsidP="00315F87">
      <w:pPr>
        <w:pStyle w:val="ListParagraph"/>
        <w:numPr>
          <w:ilvl w:val="1"/>
          <w:numId w:val="8"/>
        </w:numPr>
        <w:spacing w:after="0" w:line="480" w:lineRule="auto"/>
      </w:pPr>
      <w:r>
        <w:t>Sterile water in bubble bottle – used for patients with Tracheostomy Mask-B</w:t>
      </w:r>
    </w:p>
    <w:p w14:paraId="3A47C8F0" w14:textId="77777777" w:rsidR="00315F87" w:rsidRDefault="00315F87" w:rsidP="00315F87">
      <w:pPr>
        <w:pStyle w:val="ListParagraph"/>
        <w:numPr>
          <w:ilvl w:val="1"/>
          <w:numId w:val="8"/>
        </w:numPr>
        <w:spacing w:after="0" w:line="480" w:lineRule="auto"/>
      </w:pPr>
      <w:r>
        <w:t>Enteral nutrition</w:t>
      </w:r>
    </w:p>
    <w:p w14:paraId="6EF46FBC" w14:textId="77777777" w:rsidR="00315F87" w:rsidRDefault="00315F87" w:rsidP="00315F87">
      <w:pPr>
        <w:pStyle w:val="ListParagraph"/>
        <w:numPr>
          <w:ilvl w:val="0"/>
          <w:numId w:val="2"/>
        </w:numPr>
        <w:spacing w:after="0" w:line="480" w:lineRule="auto"/>
      </w:pPr>
      <w:r>
        <w:t>Procedures and devices—proxies for untraceable products (e.g., products included in medical procedure kits, but the individual products are not tracked/documented in medical records)</w:t>
      </w:r>
    </w:p>
    <w:p w14:paraId="326F6341" w14:textId="77777777" w:rsidR="00315F87" w:rsidRDefault="00315F87" w:rsidP="00315F87">
      <w:pPr>
        <w:pStyle w:val="ListParagraph"/>
        <w:numPr>
          <w:ilvl w:val="1"/>
          <w:numId w:val="9"/>
        </w:numPr>
        <w:spacing w:after="0" w:line="480" w:lineRule="auto"/>
      </w:pPr>
      <w:r>
        <w:t>Ultrasound – proxy for ultrasound gel</w:t>
      </w:r>
    </w:p>
    <w:p w14:paraId="763F7413" w14:textId="77777777" w:rsidR="00315F87" w:rsidRDefault="00315F87" w:rsidP="00315F87">
      <w:pPr>
        <w:pStyle w:val="ListParagraph"/>
        <w:numPr>
          <w:ilvl w:val="1"/>
          <w:numId w:val="9"/>
        </w:numPr>
        <w:spacing w:after="0" w:line="480" w:lineRule="auto"/>
      </w:pPr>
      <w:r>
        <w:t>Urinary catheter replacement – proxy for povidone iodine and lidocaine</w:t>
      </w:r>
    </w:p>
    <w:p w14:paraId="7B54F755" w14:textId="77777777" w:rsidR="00315F87" w:rsidRDefault="00315F87" w:rsidP="00315F87">
      <w:pPr>
        <w:pStyle w:val="ListParagraph"/>
        <w:numPr>
          <w:ilvl w:val="1"/>
          <w:numId w:val="9"/>
        </w:numPr>
        <w:spacing w:after="0" w:line="480" w:lineRule="auto"/>
      </w:pPr>
      <w:r>
        <w:t>Straight catheter – proxy for lidocaine</w:t>
      </w:r>
    </w:p>
    <w:p w14:paraId="05A17098" w14:textId="77777777" w:rsidR="00315F87" w:rsidRDefault="00315F87" w:rsidP="00315F87">
      <w:pPr>
        <w:pStyle w:val="ListParagraph"/>
        <w:numPr>
          <w:ilvl w:val="1"/>
          <w:numId w:val="9"/>
        </w:numPr>
        <w:spacing w:after="0" w:line="480" w:lineRule="auto"/>
      </w:pPr>
      <w:r>
        <w:lastRenderedPageBreak/>
        <w:t>IV insertion – proxy for povidone iodine, other products in kit</w:t>
      </w:r>
    </w:p>
    <w:p w14:paraId="1D691C50" w14:textId="77777777" w:rsidR="00315F87" w:rsidRDefault="00315F87" w:rsidP="00315F87">
      <w:pPr>
        <w:pStyle w:val="ListParagraph"/>
        <w:numPr>
          <w:ilvl w:val="1"/>
          <w:numId w:val="9"/>
        </w:numPr>
        <w:spacing w:after="0" w:line="480" w:lineRule="auto"/>
      </w:pPr>
      <w:r>
        <w:t>Wound care—proxy for saline or hydrogen peroxide</w:t>
      </w:r>
    </w:p>
    <w:p w14:paraId="646FD92A" w14:textId="77777777" w:rsidR="00315F87" w:rsidRDefault="00315F87" w:rsidP="00315F87">
      <w:pPr>
        <w:pStyle w:val="ListParagraph"/>
        <w:numPr>
          <w:ilvl w:val="1"/>
          <w:numId w:val="9"/>
        </w:numPr>
        <w:spacing w:after="0" w:line="480" w:lineRule="auto"/>
      </w:pPr>
      <w:r>
        <w:t xml:space="preserve">Tracheostomy—after further evaluation, 100% of cases had a tracheostomy and was ruled out from </w:t>
      </w:r>
      <w:proofErr w:type="gramStart"/>
      <w:r>
        <w:t>analysis</w:t>
      </w:r>
      <w:proofErr w:type="gramEnd"/>
    </w:p>
    <w:p w14:paraId="31EB11A0" w14:textId="77777777" w:rsidR="00315F87" w:rsidRPr="003E7335" w:rsidRDefault="00315F87" w:rsidP="00315F87">
      <w:pPr>
        <w:spacing w:after="0" w:line="480" w:lineRule="auto"/>
        <w:rPr>
          <w:b/>
          <w:bCs/>
          <w:i/>
          <w:iCs/>
        </w:rPr>
      </w:pPr>
      <w:r w:rsidRPr="003E7335">
        <w:rPr>
          <w:b/>
          <w:bCs/>
          <w:i/>
          <w:iCs/>
        </w:rPr>
        <w:t>Statistical Analysis</w:t>
      </w:r>
    </w:p>
    <w:p w14:paraId="220FFA26" w14:textId="4E014BD3" w:rsidR="00315F87" w:rsidRDefault="00315F87" w:rsidP="008D785F">
      <w:pPr>
        <w:spacing w:after="0" w:line="480" w:lineRule="auto"/>
      </w:pPr>
      <w:r>
        <w:t xml:space="preserve">We conducted a power </w:t>
      </w:r>
      <w:r w:rsidR="5508F626">
        <w:t>calculation</w:t>
      </w:r>
      <w:r>
        <w:t xml:space="preserve"> to understand the probability of correctly rejecting the null hypothesis. </w:t>
      </w:r>
      <w:r w:rsidRPr="00430664">
        <w:t xml:space="preserve">Based on the total number of patients at </w:t>
      </w:r>
      <w:r>
        <w:t>the facility</w:t>
      </w:r>
      <w:r w:rsidRPr="00430664">
        <w:t xml:space="preserve"> that met the case or control definition, we </w:t>
      </w:r>
      <w:r>
        <w:t>could</w:t>
      </w:r>
      <w:r w:rsidRPr="00430664">
        <w:t xml:space="preserve"> only conduct a 1:1 matched case-control study. </w:t>
      </w:r>
      <w:r>
        <w:t>Our study inclusion criteria included a sample size of 16 matched sets. If the probability of exposure among controls ranges from 0.15 to 0.30 and the correlation coefficient for exposure between matched cases and controls is 0.0 and if the true odds ratio for VIM-GES-CRPA in exposed patients relative to unexposed patients ranges from 1.10-2.00, we will be able to reject the null hypothesis that this odds ratio equals 1.00 with probability (power) &lt;0.50. The Type I error probability associated with this test of this null hypothesis is 0.05.</w:t>
      </w:r>
    </w:p>
    <w:p w14:paraId="59FC412B" w14:textId="77777777" w:rsidR="00315F87" w:rsidRDefault="00315F87" w:rsidP="00315F87">
      <w:pPr>
        <w:spacing w:after="0" w:line="480" w:lineRule="auto"/>
        <w:ind w:firstLine="720"/>
      </w:pPr>
      <w:r>
        <w:t>We calculated the frequencies of medical products and devices among cases and controls. Medical products/devices administered and/or used in more than 50% of cases and less than 50% of controls were further analyzed.</w:t>
      </w:r>
    </w:p>
    <w:p w14:paraId="3D5D05C2" w14:textId="77777777" w:rsidR="00315F87" w:rsidRDefault="00315F87" w:rsidP="00315F87">
      <w:pPr>
        <w:spacing w:after="0" w:line="480" w:lineRule="auto"/>
        <w:ind w:firstLine="720"/>
      </w:pPr>
      <w:r>
        <w:t xml:space="preserve">Potential confounders were assessed through a directed acyclic graph (DAG) and </w:t>
      </w:r>
      <w:r>
        <w:rPr>
          <w:i/>
          <w:iCs/>
        </w:rPr>
        <w:t xml:space="preserve">a priori </w:t>
      </w:r>
      <w:r>
        <w:t xml:space="preserve">knowledge (Figure S1). Based on the DAG, the minimally sufficient set of confounders to adjust for to estimate the total effect of medical products/devices and acquisition of VIM-GES-CRPA were mechanical ventilation and </w:t>
      </w:r>
      <w:proofErr w:type="spellStart"/>
      <w:r>
        <w:t>Charlson</w:t>
      </w:r>
      <w:proofErr w:type="spellEnd"/>
      <w:r>
        <w:t xml:space="preserve"> Comorbidity index (Figure S1.A). We developed a second DAG for artificial tears </w:t>
      </w:r>
      <w:proofErr w:type="gramStart"/>
      <w:r>
        <w:t>specifically, since</w:t>
      </w:r>
      <w:proofErr w:type="gramEnd"/>
      <w:r>
        <w:t xml:space="preserve"> that product is often used in a LTCF population regardless of underlying conditions and if a patient is on mechanical ventilation. Based on the artificial tear specific DAG, the minimally sufficient set of confounders to adjust for to estimate the total effect of artificial tears and acquisition of VIM-GES-CRPA is mechanical ventilation (Figure S1.B). A conditional logistic regression model was used to </w:t>
      </w:r>
      <w:r>
        <w:lastRenderedPageBreak/>
        <w:t>estimate the crude and adjusted odds ratio (OR) and 95% CI between artificial tears and VIM-GES-CRPA. If no case-control pairs both had the exposure, neither had the exposure, or just one had the exposure (i.e., there is a zero cell in the 2x2 table), then we added 0.5 to each exposure combination and only a crude Mantel-Haenszel OR and 95% CI was calculated. Statistical tests were based on a two-tailed probability and a significance level (</w:t>
      </w:r>
      <w:r>
        <w:rPr>
          <w:rFonts w:cstheme="minorHAnsi"/>
        </w:rPr>
        <w:t>α</w:t>
      </w:r>
      <w:r>
        <w:t>) set at 5%. All analyses were conducted in R v4.2.2.</w:t>
      </w:r>
    </w:p>
    <w:p w14:paraId="3BBCC220" w14:textId="2419AFB2" w:rsidR="00D00020" w:rsidRDefault="00344589">
      <w:r>
        <w:rPr>
          <w:noProof/>
        </w:rPr>
        <mc:AlternateContent>
          <mc:Choice Requires="wps">
            <w:drawing>
              <wp:anchor distT="45720" distB="45720" distL="114300" distR="114300" simplePos="0" relativeHeight="251658240" behindDoc="0" locked="0" layoutInCell="1" allowOverlap="1" wp14:anchorId="11D76A64" wp14:editId="17A14765">
                <wp:simplePos x="0" y="0"/>
                <wp:positionH relativeFrom="margin">
                  <wp:posOffset>142875</wp:posOffset>
                </wp:positionH>
                <wp:positionV relativeFrom="paragraph">
                  <wp:posOffset>218440</wp:posOffset>
                </wp:positionV>
                <wp:extent cx="6137910" cy="2184400"/>
                <wp:effectExtent l="0" t="0" r="1524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2184400"/>
                        </a:xfrm>
                        <a:prstGeom prst="rect">
                          <a:avLst/>
                        </a:prstGeom>
                        <a:solidFill>
                          <a:srgbClr val="FFFFFF"/>
                        </a:solidFill>
                        <a:ln w="9525">
                          <a:solidFill>
                            <a:srgbClr val="000000"/>
                          </a:solidFill>
                          <a:miter lim="800000"/>
                          <a:headEnd/>
                          <a:tailEnd/>
                        </a:ln>
                      </wps:spPr>
                      <wps:txbx>
                        <w:txbxContent>
                          <w:p w14:paraId="25DFCCFC" w14:textId="780F85F1" w:rsidR="00E855A7" w:rsidRPr="00280A2C" w:rsidRDefault="00E855A7" w:rsidP="00E855A7">
                            <w:pPr>
                              <w:rPr>
                                <w:b/>
                                <w:bCs/>
                              </w:rPr>
                            </w:pPr>
                            <w:r w:rsidRPr="00280A2C">
                              <w:rPr>
                                <w:b/>
                                <w:bCs/>
                              </w:rPr>
                              <w:t xml:space="preserve">Figure </w:t>
                            </w:r>
                            <w:r w:rsidR="00AD1479">
                              <w:rPr>
                                <w:b/>
                                <w:bCs/>
                              </w:rPr>
                              <w:t>S</w:t>
                            </w:r>
                            <w:r w:rsidR="0069165D">
                              <w:rPr>
                                <w:b/>
                                <w:bCs/>
                              </w:rPr>
                              <w:t>1</w:t>
                            </w:r>
                            <w:r w:rsidRPr="00280A2C">
                              <w:rPr>
                                <w:b/>
                                <w:bCs/>
                              </w:rPr>
                              <w:t xml:space="preserve">. Directed Acyclic Graphs to Determine Minimally Sufficient Adjustment Sets for Estimating the Total Effects of </w:t>
                            </w:r>
                            <w:r>
                              <w:rPr>
                                <w:b/>
                                <w:bCs/>
                              </w:rPr>
                              <w:t xml:space="preserve">Medical </w:t>
                            </w:r>
                            <w:r w:rsidRPr="00280A2C">
                              <w:rPr>
                                <w:b/>
                                <w:bCs/>
                              </w:rPr>
                              <w:t>Exposure(s) Associated with Acquiring VIM-GES-CRPA</w:t>
                            </w:r>
                          </w:p>
                          <w:p w14:paraId="15C7A4C9" w14:textId="77777777" w:rsidR="00E855A7" w:rsidRDefault="00E855A7" w:rsidP="00E855A7">
                            <w:r w:rsidRPr="00280A2C">
                              <w:rPr>
                                <w:noProof/>
                              </w:rPr>
                              <w:drawing>
                                <wp:inline distT="0" distB="0" distL="0" distR="0" wp14:anchorId="2DBC72AC" wp14:editId="31880AC6">
                                  <wp:extent cx="594614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6140" cy="16281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76A64" id="_x0000_t202" coordsize="21600,21600" o:spt="202" path="m,l,21600r21600,l21600,xe">
                <v:stroke joinstyle="miter"/>
                <v:path gradientshapeok="t" o:connecttype="rect"/>
              </v:shapetype>
              <v:shape id="Text Box 3" o:spid="_x0000_s1026" type="#_x0000_t202" style="position:absolute;margin-left:11.25pt;margin-top:17.2pt;width:483.3pt;height:17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">
                <v:textbox>
                  <w:txbxContent>
                    <w:p w14:paraId="25DFCCFC" w14:textId="780F85F1" w:rsidR="00E855A7" w:rsidRPr="00280A2C" w:rsidRDefault="00E855A7" w:rsidP="00E855A7">
                      <w:pPr>
                        <w:rPr>
                          <w:b/>
                          <w:bCs/>
                        </w:rPr>
                      </w:pPr>
                      <w:r w:rsidRPr="00280A2C">
                        <w:rPr>
                          <w:b/>
                          <w:bCs/>
                        </w:rPr>
                        <w:t xml:space="preserve">Figure </w:t>
                      </w:r>
                      <w:r w:rsidR="00AD1479">
                        <w:rPr>
                          <w:b/>
                          <w:bCs/>
                        </w:rPr>
                        <w:t>S</w:t>
                      </w:r>
                      <w:r w:rsidR="0069165D">
                        <w:rPr>
                          <w:b/>
                          <w:bCs/>
                        </w:rPr>
                        <w:t>1</w:t>
                      </w:r>
                      <w:r w:rsidRPr="00280A2C">
                        <w:rPr>
                          <w:b/>
                          <w:bCs/>
                        </w:rPr>
                        <w:t xml:space="preserve">. Directed Acyclic Graphs to Determine Minimally Sufficient Adjustment Sets for Estimating the Total Effects of </w:t>
                      </w:r>
                      <w:r>
                        <w:rPr>
                          <w:b/>
                          <w:bCs/>
                        </w:rPr>
                        <w:t xml:space="preserve">Medical </w:t>
                      </w:r>
                      <w:r w:rsidRPr="00280A2C">
                        <w:rPr>
                          <w:b/>
                          <w:bCs/>
                        </w:rPr>
                        <w:t>Exposure(s) Associated with Acquiring VIM-GES-CRPA</w:t>
                      </w:r>
                    </w:p>
                    <w:p w14:paraId="15C7A4C9" w14:textId="77777777" w:rsidR="00E855A7" w:rsidRDefault="00E855A7" w:rsidP="00E855A7">
                      <w:r w:rsidRPr="00280A2C">
                        <w:rPr>
                          <w:noProof/>
                        </w:rPr>
                        <w:drawing>
                          <wp:inline distT="0" distB="0" distL="0" distR="0" wp14:anchorId="2DBC72AC" wp14:editId="31880AC6">
                            <wp:extent cx="594614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6140" cy="1628140"/>
                                    </a:xfrm>
                                    <a:prstGeom prst="rect">
                                      <a:avLst/>
                                    </a:prstGeom>
                                    <a:noFill/>
                                    <a:ln>
                                      <a:noFill/>
                                    </a:ln>
                                  </pic:spPr>
                                </pic:pic>
                              </a:graphicData>
                            </a:graphic>
                          </wp:inline>
                        </w:drawing>
                      </w:r>
                    </w:p>
                  </w:txbxContent>
                </v:textbox>
                <w10:wrap type="square" anchorx="margin"/>
              </v:shape>
            </w:pict>
          </mc:Fallback>
        </mc:AlternateContent>
      </w:r>
      <w:r w:rsidR="00D00020">
        <w:br w:type="page"/>
      </w:r>
    </w:p>
    <w:p w14:paraId="47A3387A" w14:textId="77777777" w:rsidR="00AB04F4" w:rsidRDefault="00AB04F4" w:rsidP="00681EEA">
      <w:pPr>
        <w:spacing w:after="0" w:line="240" w:lineRule="auto"/>
        <w:sectPr w:rsidR="00AB04F4">
          <w:footerReference w:type="default" r:id="rId12"/>
          <w:pgSz w:w="12240" w:h="15840"/>
          <w:pgMar w:top="1440" w:right="1440" w:bottom="1440" w:left="1440" w:header="720" w:footer="720" w:gutter="0"/>
          <w:cols w:space="720"/>
          <w:docGrid w:linePitch="360"/>
        </w:sectPr>
      </w:pPr>
    </w:p>
    <w:p w14:paraId="299A20BC" w14:textId="50FD9A12" w:rsidR="007700A8" w:rsidRPr="005611ED" w:rsidRDefault="006E63C3" w:rsidP="007D7DB4">
      <w:pPr>
        <w:pStyle w:val="Heading2"/>
      </w:pPr>
      <w:bookmarkStart w:id="3" w:name="_Toc143075523"/>
      <w:bookmarkStart w:id="4" w:name="_Toc152245559"/>
      <w:r w:rsidRPr="006C1459">
        <w:rPr>
          <w:rStyle w:val="Heading1Char"/>
          <w:rFonts w:asciiTheme="minorHAnsi" w:hAnsiTheme="minorHAnsi" w:cstheme="minorHAnsi"/>
          <w:b/>
          <w:bCs/>
          <w:color w:val="auto"/>
          <w:sz w:val="24"/>
          <w:szCs w:val="24"/>
        </w:rPr>
        <w:lastRenderedPageBreak/>
        <w:t>Microbiological</w:t>
      </w:r>
      <w:r>
        <w:rPr>
          <w:rStyle w:val="Heading1Char"/>
          <w:rFonts w:asciiTheme="minorHAnsi" w:hAnsiTheme="minorHAnsi" w:cstheme="minorHAnsi"/>
          <w:b/>
          <w:bCs/>
          <w:color w:val="auto"/>
          <w:sz w:val="24"/>
          <w:szCs w:val="24"/>
        </w:rPr>
        <w:t xml:space="preserve"> </w:t>
      </w:r>
      <w:r w:rsidR="009B2C38">
        <w:rPr>
          <w:rStyle w:val="Heading1Char"/>
          <w:rFonts w:asciiTheme="minorHAnsi" w:hAnsiTheme="minorHAnsi" w:cstheme="minorHAnsi"/>
          <w:b/>
          <w:bCs/>
          <w:color w:val="auto"/>
          <w:sz w:val="24"/>
          <w:szCs w:val="24"/>
        </w:rPr>
        <w:t xml:space="preserve">&amp; Bioinformatics </w:t>
      </w:r>
      <w:r w:rsidR="001D362A">
        <w:rPr>
          <w:rStyle w:val="Heading1Char"/>
          <w:rFonts w:asciiTheme="minorHAnsi" w:hAnsiTheme="minorHAnsi" w:cstheme="minorHAnsi"/>
          <w:b/>
          <w:bCs/>
          <w:color w:val="auto"/>
          <w:sz w:val="24"/>
          <w:szCs w:val="24"/>
        </w:rPr>
        <w:t>A</w:t>
      </w:r>
      <w:r w:rsidR="009B2C38">
        <w:rPr>
          <w:rStyle w:val="Heading1Char"/>
          <w:rFonts w:asciiTheme="minorHAnsi" w:hAnsiTheme="minorHAnsi" w:cstheme="minorHAnsi"/>
          <w:b/>
          <w:bCs/>
          <w:color w:val="auto"/>
          <w:sz w:val="24"/>
          <w:szCs w:val="24"/>
        </w:rPr>
        <w:t>nalysis</w:t>
      </w:r>
      <w:r w:rsidRPr="006C1459">
        <w:rPr>
          <w:rStyle w:val="Heading1Char"/>
          <w:rFonts w:asciiTheme="minorHAnsi" w:hAnsiTheme="minorHAnsi" w:cstheme="minorHAnsi"/>
          <w:b/>
          <w:bCs/>
          <w:color w:val="auto"/>
          <w:sz w:val="24"/>
          <w:szCs w:val="24"/>
        </w:rPr>
        <w:t xml:space="preserve"> </w:t>
      </w:r>
      <w:r w:rsidR="001D362A">
        <w:rPr>
          <w:rStyle w:val="Heading1Char"/>
          <w:rFonts w:asciiTheme="minorHAnsi" w:hAnsiTheme="minorHAnsi" w:cstheme="minorHAnsi"/>
          <w:b/>
          <w:bCs/>
          <w:color w:val="auto"/>
          <w:sz w:val="24"/>
          <w:szCs w:val="24"/>
        </w:rPr>
        <w:t>M</w:t>
      </w:r>
      <w:r w:rsidRPr="006C1459">
        <w:rPr>
          <w:rStyle w:val="Heading1Char"/>
          <w:rFonts w:asciiTheme="minorHAnsi" w:hAnsiTheme="minorHAnsi" w:cstheme="minorHAnsi"/>
          <w:b/>
          <w:bCs/>
          <w:color w:val="auto"/>
          <w:sz w:val="24"/>
          <w:szCs w:val="24"/>
        </w:rPr>
        <w:t>ethods</w:t>
      </w:r>
      <w:bookmarkEnd w:id="3"/>
      <w:bookmarkEnd w:id="4"/>
    </w:p>
    <w:p w14:paraId="7C5696B9" w14:textId="77777777" w:rsidR="00D36A4A" w:rsidRDefault="00D36A4A" w:rsidP="0019173D">
      <w:pPr>
        <w:pStyle w:val="Default"/>
      </w:pPr>
    </w:p>
    <w:p w14:paraId="18E69667" w14:textId="323A2BB4" w:rsidR="007700A8" w:rsidRPr="00E34F9F" w:rsidRDefault="00D36A4A" w:rsidP="00C61F88">
      <w:pPr>
        <w:pStyle w:val="Default"/>
        <w:spacing w:line="480" w:lineRule="auto"/>
        <w:rPr>
          <w:rFonts w:asciiTheme="minorHAnsi" w:hAnsiTheme="minorHAnsi" w:cstheme="minorHAnsi"/>
          <w:b/>
          <w:bCs/>
          <w:sz w:val="22"/>
          <w:szCs w:val="22"/>
          <w:u w:val="single"/>
        </w:rPr>
      </w:pPr>
      <w:r w:rsidRPr="00E34F9F">
        <w:rPr>
          <w:rFonts w:asciiTheme="minorHAnsi" w:hAnsiTheme="minorHAnsi" w:cstheme="minorHAnsi"/>
          <w:b/>
          <w:bCs/>
          <w:sz w:val="22"/>
          <w:szCs w:val="22"/>
          <w:u w:val="single"/>
        </w:rPr>
        <w:t>CDC</w:t>
      </w:r>
      <w:r w:rsidR="001D362A">
        <w:rPr>
          <w:rFonts w:asciiTheme="minorHAnsi" w:hAnsiTheme="minorHAnsi" w:cstheme="minorHAnsi"/>
          <w:b/>
          <w:bCs/>
          <w:sz w:val="22"/>
          <w:szCs w:val="22"/>
          <w:u w:val="single"/>
        </w:rPr>
        <w:t xml:space="preserve"> Testing</w:t>
      </w:r>
    </w:p>
    <w:p w14:paraId="58EEF850" w14:textId="6AEBDA23" w:rsidR="007700A8" w:rsidRPr="005048C1" w:rsidRDefault="007700A8" w:rsidP="00C61F88">
      <w:pPr>
        <w:pStyle w:val="Default"/>
        <w:spacing w:line="480" w:lineRule="auto"/>
        <w:rPr>
          <w:rFonts w:asciiTheme="minorHAnsi" w:hAnsiTheme="minorHAnsi" w:cstheme="minorBidi"/>
          <w:sz w:val="22"/>
          <w:szCs w:val="22"/>
        </w:rPr>
      </w:pPr>
      <w:r w:rsidRPr="080A07EC">
        <w:rPr>
          <w:rFonts w:asciiTheme="minorHAnsi" w:hAnsiTheme="minorHAnsi" w:cstheme="minorBidi"/>
          <w:b/>
          <w:bCs/>
          <w:sz w:val="22"/>
          <w:szCs w:val="22"/>
        </w:rPr>
        <w:t>Modified Sterility Testing</w:t>
      </w:r>
      <w:r w:rsidRPr="080A07EC">
        <w:rPr>
          <w:rFonts w:asciiTheme="minorHAnsi" w:hAnsiTheme="minorHAnsi" w:cstheme="minorBidi"/>
          <w:sz w:val="22"/>
          <w:szCs w:val="22"/>
        </w:rPr>
        <w:t xml:space="preserve">: Commercial products </w:t>
      </w:r>
      <w:r w:rsidR="00FE1F27">
        <w:rPr>
          <w:rFonts w:asciiTheme="minorHAnsi" w:hAnsiTheme="minorHAnsi" w:cstheme="minorBidi"/>
          <w:sz w:val="22"/>
          <w:szCs w:val="22"/>
        </w:rPr>
        <w:t xml:space="preserve">(opened and unopened containers) </w:t>
      </w:r>
      <w:r w:rsidRPr="080A07EC">
        <w:rPr>
          <w:rFonts w:asciiTheme="minorHAnsi" w:hAnsiTheme="minorHAnsi" w:cstheme="minorBidi"/>
          <w:sz w:val="22"/>
          <w:szCs w:val="22"/>
        </w:rPr>
        <w:t>were tested based on United States Pharmacopeial (USP) Convention Chapter &lt;71&gt; Sterility Tests</w:t>
      </w:r>
      <w:r w:rsidR="0056130B" w:rsidRPr="080A07EC">
        <w:rPr>
          <w:rFonts w:asciiTheme="minorHAnsi" w:hAnsiTheme="minorHAnsi" w:cstheme="minorBidi"/>
          <w:sz w:val="22"/>
          <w:szCs w:val="22"/>
          <w:vertAlign w:val="superscript"/>
        </w:rPr>
        <w:t>1</w:t>
      </w:r>
      <w:r w:rsidRPr="080A07EC">
        <w:rPr>
          <w:rFonts w:asciiTheme="minorHAnsi" w:hAnsiTheme="minorHAnsi" w:cstheme="minorBidi"/>
          <w:sz w:val="22"/>
          <w:szCs w:val="22"/>
        </w:rPr>
        <w:t>. A parallel method suitability test per USP Chapter &lt;1211&gt;, Sterilization and Sterility Assurance of Compendial Articles</w:t>
      </w:r>
      <w:r w:rsidR="00C246BD" w:rsidRPr="080A07EC">
        <w:rPr>
          <w:rFonts w:asciiTheme="minorHAnsi" w:hAnsiTheme="minorHAnsi" w:cstheme="minorBidi"/>
          <w:sz w:val="22"/>
          <w:szCs w:val="22"/>
          <w:vertAlign w:val="superscript"/>
        </w:rPr>
        <w:t>2</w:t>
      </w:r>
      <w:r w:rsidRPr="080A07EC">
        <w:rPr>
          <w:rFonts w:asciiTheme="minorHAnsi" w:hAnsiTheme="minorHAnsi" w:cstheme="minorBidi"/>
          <w:sz w:val="22"/>
          <w:szCs w:val="22"/>
        </w:rPr>
        <w:t>, was performed for</w:t>
      </w:r>
      <w:r w:rsidR="00DA73ED" w:rsidRPr="080A07EC">
        <w:rPr>
          <w:rFonts w:asciiTheme="minorHAnsi" w:hAnsiTheme="minorHAnsi" w:cstheme="minorBidi"/>
          <w:sz w:val="22"/>
          <w:szCs w:val="22"/>
        </w:rPr>
        <w:t xml:space="preserve"> one </w:t>
      </w:r>
      <w:r w:rsidR="004840A8">
        <w:rPr>
          <w:rFonts w:asciiTheme="minorHAnsi" w:hAnsiTheme="minorHAnsi" w:cstheme="minorBidi"/>
          <w:sz w:val="22"/>
          <w:szCs w:val="22"/>
        </w:rPr>
        <w:t xml:space="preserve">unopened </w:t>
      </w:r>
      <w:r w:rsidR="00DA73ED" w:rsidRPr="080A07EC">
        <w:rPr>
          <w:rFonts w:asciiTheme="minorHAnsi" w:hAnsiTheme="minorHAnsi" w:cstheme="minorBidi"/>
          <w:sz w:val="22"/>
          <w:szCs w:val="22"/>
        </w:rPr>
        <w:t xml:space="preserve">container </w:t>
      </w:r>
      <w:r w:rsidR="00AC6DF3" w:rsidRPr="080A07EC">
        <w:rPr>
          <w:rFonts w:asciiTheme="minorHAnsi" w:hAnsiTheme="minorHAnsi" w:cstheme="minorBidi"/>
          <w:sz w:val="22"/>
          <w:szCs w:val="22"/>
        </w:rPr>
        <w:t xml:space="preserve">of Brand </w:t>
      </w:r>
      <w:proofErr w:type="spellStart"/>
      <w:r w:rsidR="00AC6DF3" w:rsidRPr="080A07EC">
        <w:rPr>
          <w:rFonts w:asciiTheme="minorHAnsi" w:hAnsiTheme="minorHAnsi" w:cstheme="minorBidi"/>
          <w:sz w:val="22"/>
          <w:szCs w:val="22"/>
        </w:rPr>
        <w:t>A</w:t>
      </w:r>
      <w:proofErr w:type="spellEnd"/>
      <w:r w:rsidR="00DE3E37">
        <w:rPr>
          <w:rFonts w:asciiTheme="minorHAnsi" w:hAnsiTheme="minorHAnsi" w:cstheme="minorBidi"/>
          <w:sz w:val="22"/>
          <w:szCs w:val="22"/>
        </w:rPr>
        <w:t xml:space="preserve"> artificial tears</w:t>
      </w:r>
      <w:r w:rsidR="00AC6DF3" w:rsidRPr="080A07EC">
        <w:rPr>
          <w:rFonts w:asciiTheme="minorHAnsi" w:hAnsiTheme="minorHAnsi" w:cstheme="minorBidi"/>
          <w:sz w:val="22"/>
          <w:szCs w:val="22"/>
        </w:rPr>
        <w:t>.</w:t>
      </w:r>
      <w:r w:rsidRPr="080A07EC">
        <w:rPr>
          <w:rFonts w:asciiTheme="minorHAnsi" w:hAnsiTheme="minorHAnsi" w:cstheme="minorBidi"/>
          <w:sz w:val="22"/>
          <w:szCs w:val="22"/>
        </w:rPr>
        <w:t xml:space="preserve"> </w:t>
      </w:r>
      <w:r w:rsidR="002F64DC" w:rsidRPr="080A07EC">
        <w:rPr>
          <w:rFonts w:asciiTheme="minorHAnsi" w:hAnsiTheme="minorHAnsi" w:cstheme="minorBidi"/>
          <w:sz w:val="22"/>
          <w:szCs w:val="22"/>
        </w:rPr>
        <w:t xml:space="preserve">Process controls included a method suitability test that included a spiked inoculum of 10-100 colony forming units of </w:t>
      </w:r>
      <w:r w:rsidR="002F64DC" w:rsidRPr="080A07EC">
        <w:rPr>
          <w:rFonts w:asciiTheme="minorHAnsi" w:hAnsiTheme="minorHAnsi" w:cstheme="minorBidi"/>
          <w:i/>
          <w:iCs/>
          <w:sz w:val="22"/>
          <w:szCs w:val="22"/>
        </w:rPr>
        <w:t>P. aeruginosa</w:t>
      </w:r>
      <w:r w:rsidR="002F64DC" w:rsidRPr="080A07EC">
        <w:rPr>
          <w:rFonts w:asciiTheme="minorHAnsi" w:hAnsiTheme="minorHAnsi" w:cstheme="minorBidi"/>
          <w:sz w:val="22"/>
          <w:szCs w:val="22"/>
        </w:rPr>
        <w:t xml:space="preserve">. </w:t>
      </w:r>
      <w:r w:rsidRPr="080A07EC">
        <w:rPr>
          <w:rFonts w:asciiTheme="minorHAnsi" w:hAnsiTheme="minorHAnsi" w:cstheme="minorBidi"/>
          <w:sz w:val="22"/>
          <w:szCs w:val="22"/>
        </w:rPr>
        <w:t xml:space="preserve">The exteriors of each container were sanitized with </w:t>
      </w:r>
      <w:r w:rsidR="0025363C">
        <w:rPr>
          <w:rFonts w:asciiTheme="minorHAnsi" w:hAnsiTheme="minorHAnsi" w:cstheme="minorBidi"/>
          <w:sz w:val="22"/>
          <w:szCs w:val="22"/>
        </w:rPr>
        <w:t xml:space="preserve">sterile </w:t>
      </w:r>
      <w:r w:rsidRPr="080A07EC">
        <w:rPr>
          <w:rFonts w:asciiTheme="minorHAnsi" w:hAnsiTheme="minorHAnsi" w:cstheme="minorBidi"/>
          <w:sz w:val="22"/>
          <w:szCs w:val="22"/>
        </w:rPr>
        <w:t xml:space="preserve">70% isopropanol. </w:t>
      </w:r>
      <w:r w:rsidR="00C246BD" w:rsidRPr="080A07EC">
        <w:rPr>
          <w:rFonts w:asciiTheme="minorHAnsi" w:hAnsiTheme="minorHAnsi" w:cstheme="minorBidi"/>
          <w:sz w:val="22"/>
          <w:szCs w:val="22"/>
        </w:rPr>
        <w:t>Five milliliters</w:t>
      </w:r>
      <w:r w:rsidRPr="080A07EC">
        <w:rPr>
          <w:rFonts w:asciiTheme="minorHAnsi" w:hAnsiTheme="minorHAnsi" w:cstheme="minorBidi"/>
          <w:sz w:val="22"/>
          <w:szCs w:val="22"/>
        </w:rPr>
        <w:t xml:space="preserve"> of the test article was placed in 45 mL of Dey/</w:t>
      </w:r>
      <w:proofErr w:type="spellStart"/>
      <w:r w:rsidRPr="080A07EC">
        <w:rPr>
          <w:rFonts w:asciiTheme="minorHAnsi" w:hAnsiTheme="minorHAnsi" w:cstheme="minorBidi"/>
          <w:sz w:val="22"/>
          <w:szCs w:val="22"/>
        </w:rPr>
        <w:t>Engley</w:t>
      </w:r>
      <w:proofErr w:type="spellEnd"/>
      <w:r w:rsidRPr="080A07EC">
        <w:rPr>
          <w:rFonts w:asciiTheme="minorHAnsi" w:hAnsiTheme="minorHAnsi" w:cstheme="minorBidi"/>
          <w:sz w:val="22"/>
          <w:szCs w:val="22"/>
        </w:rPr>
        <w:t xml:space="preserve"> Neutralizing Broth (D/E, BD, Sparks, MD), incubated at 35°C for a total of 14 days, and screened for presence of any organisms every 48 hours by plating 0.1 mL onto Tryptic Soy Agar (TSA, BD, MD), </w:t>
      </w:r>
      <w:proofErr w:type="spellStart"/>
      <w:r w:rsidRPr="080A07EC">
        <w:rPr>
          <w:rFonts w:asciiTheme="minorHAnsi" w:hAnsiTheme="minorHAnsi" w:cstheme="minorBidi"/>
          <w:sz w:val="22"/>
          <w:szCs w:val="22"/>
        </w:rPr>
        <w:t>CHROMagar</w:t>
      </w:r>
      <w:proofErr w:type="spellEnd"/>
      <w:r w:rsidRPr="080A07EC">
        <w:rPr>
          <w:rFonts w:asciiTheme="minorHAnsi" w:hAnsiTheme="minorHAnsi" w:cstheme="minorBidi"/>
          <w:sz w:val="22"/>
          <w:szCs w:val="22"/>
        </w:rPr>
        <w:t xml:space="preserve"> </w:t>
      </w:r>
      <w:proofErr w:type="spellStart"/>
      <w:r w:rsidRPr="080A07EC">
        <w:rPr>
          <w:rFonts w:asciiTheme="minorHAnsi" w:hAnsiTheme="minorHAnsi" w:cstheme="minorBidi"/>
          <w:sz w:val="22"/>
          <w:szCs w:val="22"/>
        </w:rPr>
        <w:t>SuperCarba</w:t>
      </w:r>
      <w:proofErr w:type="spellEnd"/>
      <w:r w:rsidRPr="080A07EC">
        <w:rPr>
          <w:rFonts w:asciiTheme="minorHAnsi" w:hAnsiTheme="minorHAnsi" w:cstheme="minorBidi"/>
          <w:sz w:val="22"/>
          <w:szCs w:val="22"/>
        </w:rPr>
        <w:t xml:space="preserve"> Agar (made in-house), and Trypticase Soy Agar with 5% Sheep Blood (BAP, BD, MD). For positive cultures, multiple unique colonies were picked for further species identification</w:t>
      </w:r>
      <w:r w:rsidR="000E2699">
        <w:rPr>
          <w:rFonts w:asciiTheme="minorHAnsi" w:hAnsiTheme="minorHAnsi" w:cstheme="minorBidi"/>
          <w:sz w:val="22"/>
          <w:szCs w:val="22"/>
        </w:rPr>
        <w:t>, mechanism testing and WGS</w:t>
      </w:r>
      <w:r w:rsidRPr="080A07EC">
        <w:rPr>
          <w:rFonts w:asciiTheme="minorHAnsi" w:hAnsiTheme="minorHAnsi" w:cstheme="minorBidi"/>
          <w:sz w:val="22"/>
          <w:szCs w:val="22"/>
        </w:rPr>
        <w:t xml:space="preserve">. </w:t>
      </w:r>
      <w:r w:rsidR="000E76F3">
        <w:rPr>
          <w:rFonts w:asciiTheme="minorHAnsi" w:hAnsiTheme="minorHAnsi" w:cstheme="minorBidi"/>
          <w:sz w:val="22"/>
          <w:szCs w:val="22"/>
        </w:rPr>
        <w:t xml:space="preserve">Negative controls (uninoculated media) were </w:t>
      </w:r>
      <w:r w:rsidR="00E06A49">
        <w:rPr>
          <w:rFonts w:asciiTheme="minorHAnsi" w:hAnsiTheme="minorHAnsi" w:cstheme="minorBidi"/>
          <w:sz w:val="22"/>
          <w:szCs w:val="22"/>
        </w:rPr>
        <w:t xml:space="preserve">incubated </w:t>
      </w:r>
      <w:r w:rsidR="00F91192">
        <w:rPr>
          <w:rFonts w:asciiTheme="minorHAnsi" w:hAnsiTheme="minorHAnsi" w:cstheme="minorBidi"/>
          <w:sz w:val="22"/>
          <w:szCs w:val="22"/>
        </w:rPr>
        <w:t xml:space="preserve">along with </w:t>
      </w:r>
      <w:r w:rsidR="0052192E">
        <w:rPr>
          <w:rFonts w:asciiTheme="minorHAnsi" w:hAnsiTheme="minorHAnsi" w:cstheme="minorBidi"/>
          <w:sz w:val="22"/>
          <w:szCs w:val="22"/>
        </w:rPr>
        <w:t xml:space="preserve">the </w:t>
      </w:r>
      <w:r w:rsidR="00F91192">
        <w:rPr>
          <w:rFonts w:asciiTheme="minorHAnsi" w:hAnsiTheme="minorHAnsi" w:cstheme="minorBidi"/>
          <w:sz w:val="22"/>
          <w:szCs w:val="22"/>
        </w:rPr>
        <w:t>culture</w:t>
      </w:r>
      <w:r w:rsidR="00F13AB1">
        <w:rPr>
          <w:rFonts w:asciiTheme="minorHAnsi" w:hAnsiTheme="minorHAnsi" w:cstheme="minorBidi"/>
          <w:sz w:val="22"/>
          <w:szCs w:val="22"/>
        </w:rPr>
        <w:t>s</w:t>
      </w:r>
      <w:r w:rsidR="0052192E">
        <w:rPr>
          <w:rFonts w:asciiTheme="minorHAnsi" w:hAnsiTheme="minorHAnsi" w:cstheme="minorBidi"/>
          <w:sz w:val="22"/>
          <w:szCs w:val="22"/>
        </w:rPr>
        <w:t>.</w:t>
      </w:r>
    </w:p>
    <w:p w14:paraId="25DFB8AB" w14:textId="548F7905" w:rsidR="00D36A4A" w:rsidRDefault="00D36A4A" w:rsidP="00C61F88">
      <w:pPr>
        <w:pStyle w:val="Default"/>
        <w:spacing w:line="480" w:lineRule="auto"/>
        <w:rPr>
          <w:rFonts w:asciiTheme="minorHAnsi" w:hAnsiTheme="minorHAnsi" w:cstheme="minorBidi"/>
          <w:b/>
          <w:sz w:val="22"/>
          <w:szCs w:val="22"/>
        </w:rPr>
      </w:pPr>
    </w:p>
    <w:p w14:paraId="6FDC981E" w14:textId="2C108FCE" w:rsidR="00B70BEB" w:rsidRPr="005048C1" w:rsidRDefault="00062168" w:rsidP="00C61F88">
      <w:pPr>
        <w:pStyle w:val="Default"/>
        <w:spacing w:line="480" w:lineRule="auto"/>
        <w:rPr>
          <w:rFonts w:asciiTheme="minorHAnsi" w:hAnsiTheme="minorHAnsi" w:cstheme="minorHAnsi"/>
          <w:sz w:val="22"/>
          <w:szCs w:val="22"/>
        </w:rPr>
      </w:pPr>
      <w:r>
        <w:rPr>
          <w:rFonts w:asciiTheme="minorHAnsi" w:hAnsiTheme="minorHAnsi" w:cstheme="minorHAnsi"/>
          <w:b/>
          <w:bCs/>
          <w:sz w:val="22"/>
          <w:szCs w:val="22"/>
        </w:rPr>
        <w:t xml:space="preserve">Isolate Screening and </w:t>
      </w:r>
      <w:r w:rsidR="007700A8" w:rsidRPr="0056130B">
        <w:rPr>
          <w:rFonts w:asciiTheme="minorHAnsi" w:hAnsiTheme="minorHAnsi" w:cstheme="minorHAnsi"/>
          <w:b/>
          <w:bCs/>
          <w:sz w:val="22"/>
          <w:szCs w:val="22"/>
        </w:rPr>
        <w:t xml:space="preserve">Species </w:t>
      </w:r>
      <w:r w:rsidR="00E76964">
        <w:rPr>
          <w:rFonts w:asciiTheme="minorHAnsi" w:hAnsiTheme="minorHAnsi" w:cstheme="minorHAnsi"/>
          <w:b/>
          <w:bCs/>
          <w:sz w:val="22"/>
          <w:szCs w:val="22"/>
        </w:rPr>
        <w:t>Identification</w:t>
      </w:r>
      <w:r w:rsidR="007700A8" w:rsidRPr="005048C1">
        <w:rPr>
          <w:rFonts w:asciiTheme="minorHAnsi" w:hAnsiTheme="minorHAnsi" w:cstheme="minorHAnsi"/>
          <w:sz w:val="22"/>
          <w:szCs w:val="22"/>
        </w:rPr>
        <w:t xml:space="preserve">: Suspect isolates </w:t>
      </w:r>
      <w:r w:rsidR="002F2171">
        <w:rPr>
          <w:rFonts w:asciiTheme="minorHAnsi" w:hAnsiTheme="minorHAnsi" w:cstheme="minorHAnsi"/>
          <w:sz w:val="22"/>
          <w:szCs w:val="22"/>
        </w:rPr>
        <w:t xml:space="preserve">from </w:t>
      </w:r>
      <w:r w:rsidR="00873FAB">
        <w:rPr>
          <w:rFonts w:asciiTheme="minorHAnsi" w:hAnsiTheme="minorHAnsi" w:cstheme="minorHAnsi"/>
          <w:sz w:val="22"/>
          <w:szCs w:val="22"/>
        </w:rPr>
        <w:t>positive</w:t>
      </w:r>
      <w:r w:rsidR="0064319A">
        <w:rPr>
          <w:rFonts w:asciiTheme="minorHAnsi" w:hAnsiTheme="minorHAnsi" w:cstheme="minorHAnsi"/>
          <w:sz w:val="22"/>
          <w:szCs w:val="22"/>
        </w:rPr>
        <w:t xml:space="preserve"> </w:t>
      </w:r>
      <w:r w:rsidR="00620A33">
        <w:rPr>
          <w:rFonts w:asciiTheme="minorHAnsi" w:hAnsiTheme="minorHAnsi" w:cstheme="minorHAnsi"/>
          <w:sz w:val="22"/>
          <w:szCs w:val="22"/>
        </w:rPr>
        <w:t xml:space="preserve">product </w:t>
      </w:r>
      <w:r w:rsidR="00920545">
        <w:rPr>
          <w:rFonts w:asciiTheme="minorHAnsi" w:hAnsiTheme="minorHAnsi" w:cstheme="minorHAnsi"/>
          <w:sz w:val="22"/>
          <w:szCs w:val="22"/>
        </w:rPr>
        <w:t>cultures</w:t>
      </w:r>
      <w:r w:rsidR="00E652A6">
        <w:rPr>
          <w:rFonts w:asciiTheme="minorHAnsi" w:hAnsiTheme="minorHAnsi" w:cstheme="minorHAnsi"/>
          <w:sz w:val="22"/>
          <w:szCs w:val="22"/>
        </w:rPr>
        <w:t xml:space="preserve"> were </w:t>
      </w:r>
      <w:r w:rsidR="00016D89">
        <w:rPr>
          <w:rFonts w:asciiTheme="minorHAnsi" w:hAnsiTheme="minorHAnsi" w:cstheme="minorHAnsi"/>
          <w:sz w:val="22"/>
          <w:szCs w:val="22"/>
        </w:rPr>
        <w:t>sub</w:t>
      </w:r>
      <w:r w:rsidR="00E45251">
        <w:rPr>
          <w:rFonts w:asciiTheme="minorHAnsi" w:hAnsiTheme="minorHAnsi" w:cstheme="minorHAnsi"/>
          <w:sz w:val="22"/>
          <w:szCs w:val="22"/>
        </w:rPr>
        <w:t>-</w:t>
      </w:r>
      <w:r w:rsidR="00016D89">
        <w:rPr>
          <w:rFonts w:asciiTheme="minorHAnsi" w:hAnsiTheme="minorHAnsi" w:cstheme="minorHAnsi"/>
          <w:sz w:val="22"/>
          <w:szCs w:val="22"/>
        </w:rPr>
        <w:t xml:space="preserve">cultured to BAP with </w:t>
      </w:r>
      <w:r w:rsidR="00553ABB">
        <w:rPr>
          <w:rFonts w:asciiTheme="minorHAnsi" w:hAnsiTheme="minorHAnsi" w:cstheme="minorHAnsi"/>
          <w:sz w:val="22"/>
          <w:szCs w:val="22"/>
        </w:rPr>
        <w:t>c</w:t>
      </w:r>
      <w:r w:rsidR="006E097A" w:rsidRPr="006E097A">
        <w:rPr>
          <w:rFonts w:asciiTheme="minorHAnsi" w:hAnsiTheme="minorHAnsi" w:cstheme="minorHAnsi"/>
          <w:sz w:val="22"/>
          <w:szCs w:val="22"/>
        </w:rPr>
        <w:t xml:space="preserve">eftriaxone </w:t>
      </w:r>
      <w:r w:rsidR="00B97C14">
        <w:rPr>
          <w:rFonts w:asciiTheme="minorHAnsi" w:hAnsiTheme="minorHAnsi" w:cstheme="minorHAnsi"/>
          <w:sz w:val="22"/>
          <w:szCs w:val="22"/>
        </w:rPr>
        <w:t xml:space="preserve">disk </w:t>
      </w:r>
      <w:r w:rsidR="00B97C14">
        <w:rPr>
          <w:rFonts w:ascii="Calibri" w:hAnsi="Calibri" w:cs="Calibri"/>
          <w:sz w:val="22"/>
          <w:szCs w:val="22"/>
        </w:rPr>
        <w:t xml:space="preserve">(10 g; Becton Dickinson) </w:t>
      </w:r>
      <w:r w:rsidR="006E097A" w:rsidRPr="006E097A">
        <w:rPr>
          <w:rFonts w:asciiTheme="minorHAnsi" w:hAnsiTheme="minorHAnsi" w:cstheme="minorHAnsi"/>
          <w:sz w:val="22"/>
          <w:szCs w:val="22"/>
        </w:rPr>
        <w:t>between</w:t>
      </w:r>
      <w:r w:rsidR="0086666A" w:rsidRPr="0086666A">
        <w:rPr>
          <w:rFonts w:asciiTheme="minorHAnsi" w:hAnsiTheme="minorHAnsi" w:cstheme="minorHAnsi"/>
          <w:sz w:val="22"/>
          <w:szCs w:val="22"/>
        </w:rPr>
        <w:t xml:space="preserve"> the first and second quadrants</w:t>
      </w:r>
      <w:r w:rsidR="006E097A" w:rsidRPr="006E097A">
        <w:rPr>
          <w:rFonts w:asciiTheme="minorHAnsi" w:hAnsiTheme="minorHAnsi" w:cstheme="minorHAnsi"/>
          <w:sz w:val="22"/>
          <w:szCs w:val="22"/>
        </w:rPr>
        <w:t xml:space="preserve"> and </w:t>
      </w:r>
      <w:r w:rsidR="00553ABB">
        <w:rPr>
          <w:rFonts w:asciiTheme="minorHAnsi" w:hAnsiTheme="minorHAnsi" w:cstheme="minorHAnsi"/>
          <w:sz w:val="22"/>
          <w:szCs w:val="22"/>
        </w:rPr>
        <w:t>i</w:t>
      </w:r>
      <w:r w:rsidR="006E097A" w:rsidRPr="006E097A">
        <w:rPr>
          <w:rFonts w:asciiTheme="minorHAnsi" w:hAnsiTheme="minorHAnsi" w:cstheme="minorHAnsi"/>
          <w:sz w:val="22"/>
          <w:szCs w:val="22"/>
        </w:rPr>
        <w:t xml:space="preserve">mipenem </w:t>
      </w:r>
      <w:r w:rsidR="00553ABB">
        <w:rPr>
          <w:rFonts w:asciiTheme="minorHAnsi" w:hAnsiTheme="minorHAnsi" w:cstheme="minorHAnsi"/>
          <w:sz w:val="22"/>
          <w:szCs w:val="22"/>
        </w:rPr>
        <w:t xml:space="preserve">disk </w:t>
      </w:r>
      <w:r w:rsidR="00553ABB">
        <w:rPr>
          <w:rFonts w:ascii="Calibri" w:hAnsi="Calibri" w:cs="Calibri"/>
          <w:sz w:val="22"/>
          <w:szCs w:val="22"/>
        </w:rPr>
        <w:t xml:space="preserve">(10 g; Becton Dickinson) </w:t>
      </w:r>
      <w:r w:rsidR="00553ABB" w:rsidRPr="006E097A">
        <w:rPr>
          <w:rFonts w:asciiTheme="minorHAnsi" w:hAnsiTheme="minorHAnsi" w:cstheme="minorHAnsi"/>
          <w:sz w:val="22"/>
          <w:szCs w:val="22"/>
        </w:rPr>
        <w:t>between</w:t>
      </w:r>
      <w:r w:rsidR="00553ABB" w:rsidRPr="0086666A">
        <w:rPr>
          <w:rFonts w:asciiTheme="minorHAnsi" w:hAnsiTheme="minorHAnsi" w:cstheme="minorHAnsi"/>
          <w:sz w:val="22"/>
          <w:szCs w:val="22"/>
        </w:rPr>
        <w:t xml:space="preserve"> the </w:t>
      </w:r>
      <w:r w:rsidR="00553ABB">
        <w:rPr>
          <w:rFonts w:asciiTheme="minorHAnsi" w:hAnsiTheme="minorHAnsi" w:cstheme="minorHAnsi"/>
          <w:sz w:val="22"/>
          <w:szCs w:val="22"/>
        </w:rPr>
        <w:t xml:space="preserve">second and third </w:t>
      </w:r>
      <w:r w:rsidR="00553ABB" w:rsidRPr="0086666A">
        <w:rPr>
          <w:rFonts w:asciiTheme="minorHAnsi" w:hAnsiTheme="minorHAnsi" w:cstheme="minorHAnsi"/>
          <w:sz w:val="22"/>
          <w:szCs w:val="22"/>
        </w:rPr>
        <w:t>quadrants</w:t>
      </w:r>
      <w:r w:rsidR="002B60EB">
        <w:rPr>
          <w:rFonts w:asciiTheme="minorHAnsi" w:hAnsiTheme="minorHAnsi" w:cstheme="minorHAnsi"/>
          <w:sz w:val="22"/>
          <w:szCs w:val="22"/>
        </w:rPr>
        <w:t xml:space="preserve"> </w:t>
      </w:r>
      <w:r w:rsidR="00014DC7">
        <w:rPr>
          <w:rFonts w:asciiTheme="minorHAnsi" w:hAnsiTheme="minorHAnsi" w:cstheme="minorHAnsi"/>
          <w:sz w:val="22"/>
          <w:szCs w:val="22"/>
        </w:rPr>
        <w:t>to screen for</w:t>
      </w:r>
      <w:r w:rsidR="005E2118">
        <w:rPr>
          <w:rFonts w:asciiTheme="minorHAnsi" w:hAnsiTheme="minorHAnsi" w:cstheme="minorHAnsi"/>
          <w:sz w:val="22"/>
          <w:szCs w:val="22"/>
        </w:rPr>
        <w:t xml:space="preserve"> carbapenem resistance.</w:t>
      </w:r>
      <w:r w:rsidR="00553ABB" w:rsidRPr="005048C1">
        <w:rPr>
          <w:rFonts w:asciiTheme="minorHAnsi" w:hAnsiTheme="minorHAnsi" w:cstheme="minorHAnsi"/>
          <w:sz w:val="22"/>
          <w:szCs w:val="22"/>
        </w:rPr>
        <w:t xml:space="preserve"> </w:t>
      </w:r>
      <w:r w:rsidR="00667342">
        <w:rPr>
          <w:rFonts w:asciiTheme="minorHAnsi" w:hAnsiTheme="minorHAnsi" w:cstheme="minorHAnsi"/>
          <w:sz w:val="22"/>
          <w:szCs w:val="22"/>
        </w:rPr>
        <w:t xml:space="preserve">All isolates </w:t>
      </w:r>
      <w:r w:rsidR="007700A8" w:rsidRPr="005048C1">
        <w:rPr>
          <w:rFonts w:asciiTheme="minorHAnsi" w:hAnsiTheme="minorHAnsi" w:cstheme="minorHAnsi"/>
          <w:sz w:val="22"/>
          <w:szCs w:val="22"/>
        </w:rPr>
        <w:t xml:space="preserve">were identified by MALDI-TOF (MALDI </w:t>
      </w:r>
      <w:proofErr w:type="spellStart"/>
      <w:r w:rsidR="007700A8" w:rsidRPr="005048C1">
        <w:rPr>
          <w:rFonts w:asciiTheme="minorHAnsi" w:hAnsiTheme="minorHAnsi" w:cstheme="minorHAnsi"/>
          <w:sz w:val="22"/>
          <w:szCs w:val="22"/>
        </w:rPr>
        <w:t>Biotyper</w:t>
      </w:r>
      <w:proofErr w:type="spellEnd"/>
      <w:r w:rsidR="007700A8" w:rsidRPr="005048C1">
        <w:rPr>
          <w:rFonts w:asciiTheme="minorHAnsi" w:hAnsiTheme="minorHAnsi" w:cstheme="minorHAnsi"/>
          <w:sz w:val="22"/>
          <w:szCs w:val="22"/>
        </w:rPr>
        <w:t xml:space="preserve">, Bruker </w:t>
      </w:r>
      <w:proofErr w:type="spellStart"/>
      <w:r w:rsidR="007700A8" w:rsidRPr="005048C1">
        <w:rPr>
          <w:rFonts w:asciiTheme="minorHAnsi" w:hAnsiTheme="minorHAnsi" w:cstheme="minorHAnsi"/>
          <w:sz w:val="22"/>
          <w:szCs w:val="22"/>
        </w:rPr>
        <w:t>Daltonics</w:t>
      </w:r>
      <w:proofErr w:type="spellEnd"/>
      <w:r w:rsidR="007700A8" w:rsidRPr="005048C1">
        <w:rPr>
          <w:rFonts w:asciiTheme="minorHAnsi" w:hAnsiTheme="minorHAnsi" w:cstheme="minorHAnsi"/>
          <w:sz w:val="22"/>
          <w:szCs w:val="22"/>
        </w:rPr>
        <w:t xml:space="preserve">, Billerica, MA) using the Bruker and the CDC </w:t>
      </w:r>
      <w:proofErr w:type="spellStart"/>
      <w:r w:rsidR="007700A8" w:rsidRPr="005048C1">
        <w:rPr>
          <w:rFonts w:asciiTheme="minorHAnsi" w:hAnsiTheme="minorHAnsi" w:cstheme="minorHAnsi"/>
          <w:sz w:val="22"/>
          <w:szCs w:val="22"/>
        </w:rPr>
        <w:t>MicrobeNet</w:t>
      </w:r>
      <w:proofErr w:type="spellEnd"/>
      <w:r w:rsidR="007700A8" w:rsidRPr="005048C1">
        <w:rPr>
          <w:rFonts w:asciiTheme="minorHAnsi" w:hAnsiTheme="minorHAnsi" w:cstheme="minorHAnsi"/>
          <w:sz w:val="22"/>
          <w:szCs w:val="22"/>
        </w:rPr>
        <w:t xml:space="preserve"> (https://microbenet.cdc.gov/) databases; species-level identification is confident for scores ≥ 2.0. </w:t>
      </w:r>
    </w:p>
    <w:p w14:paraId="15DD2F2D" w14:textId="77777777" w:rsidR="0019173D" w:rsidRDefault="0019173D" w:rsidP="00C61F88">
      <w:pPr>
        <w:pStyle w:val="Default"/>
        <w:spacing w:line="480" w:lineRule="auto"/>
        <w:rPr>
          <w:rFonts w:asciiTheme="minorHAnsi" w:hAnsiTheme="minorHAnsi" w:cstheme="minorHAnsi"/>
          <w:b/>
          <w:bCs/>
          <w:sz w:val="22"/>
          <w:szCs w:val="22"/>
        </w:rPr>
      </w:pPr>
    </w:p>
    <w:p w14:paraId="03E83471" w14:textId="1AFE7616" w:rsidR="00B70BEB" w:rsidRPr="005048C1" w:rsidRDefault="00B70BEB" w:rsidP="00C61F88">
      <w:pPr>
        <w:pStyle w:val="Default"/>
        <w:spacing w:line="480" w:lineRule="auto"/>
        <w:rPr>
          <w:rFonts w:asciiTheme="minorHAnsi" w:hAnsiTheme="minorHAnsi" w:cstheme="minorBidi"/>
          <w:sz w:val="22"/>
          <w:szCs w:val="22"/>
        </w:rPr>
      </w:pPr>
      <w:r w:rsidRPr="650478BB">
        <w:rPr>
          <w:rFonts w:asciiTheme="minorHAnsi" w:hAnsiTheme="minorHAnsi" w:cstheme="minorBidi"/>
          <w:b/>
          <w:sz w:val="22"/>
          <w:szCs w:val="22"/>
        </w:rPr>
        <w:t>Mechanism Testing</w:t>
      </w:r>
      <w:r w:rsidRPr="650478BB">
        <w:rPr>
          <w:rFonts w:asciiTheme="minorHAnsi" w:hAnsiTheme="minorHAnsi" w:cstheme="minorBidi"/>
          <w:sz w:val="22"/>
          <w:szCs w:val="22"/>
        </w:rPr>
        <w:t xml:space="preserve">: DNA was extracted directly from all </w:t>
      </w:r>
      <w:r w:rsidRPr="650478BB">
        <w:rPr>
          <w:rFonts w:asciiTheme="minorHAnsi" w:hAnsiTheme="minorHAnsi" w:cstheme="minorBidi"/>
          <w:i/>
          <w:sz w:val="22"/>
          <w:szCs w:val="22"/>
        </w:rPr>
        <w:t xml:space="preserve">P. aeruginosa </w:t>
      </w:r>
      <w:r w:rsidR="00620A33" w:rsidRPr="650478BB">
        <w:rPr>
          <w:rFonts w:asciiTheme="minorHAnsi" w:hAnsiTheme="minorHAnsi" w:cstheme="minorBidi"/>
          <w:sz w:val="22"/>
          <w:szCs w:val="22"/>
        </w:rPr>
        <w:t xml:space="preserve">product </w:t>
      </w:r>
      <w:r w:rsidRPr="650478BB">
        <w:rPr>
          <w:rFonts w:asciiTheme="minorHAnsi" w:hAnsiTheme="minorHAnsi" w:cstheme="minorBidi"/>
          <w:sz w:val="22"/>
          <w:szCs w:val="22"/>
        </w:rPr>
        <w:t>isolates using the Promega</w:t>
      </w:r>
      <w:r w:rsidR="00D17B84" w:rsidRPr="650478BB">
        <w:rPr>
          <w:rFonts w:asciiTheme="minorHAnsi" w:hAnsiTheme="minorHAnsi" w:cstheme="minorBidi"/>
          <w:sz w:val="22"/>
          <w:szCs w:val="22"/>
        </w:rPr>
        <w:t xml:space="preserve"> </w:t>
      </w:r>
      <w:r w:rsidRPr="650478BB">
        <w:rPr>
          <w:rFonts w:asciiTheme="minorHAnsi" w:hAnsiTheme="minorHAnsi" w:cstheme="minorBidi"/>
          <w:sz w:val="22"/>
          <w:szCs w:val="22"/>
        </w:rPr>
        <w:t xml:space="preserve">Maxwell 16 Cell Low Elution Volume (LEV) DNA Purification Kit and Maxwell 16 </w:t>
      </w:r>
      <w:proofErr w:type="spellStart"/>
      <w:r w:rsidRPr="650478BB">
        <w:rPr>
          <w:rFonts w:asciiTheme="minorHAnsi" w:hAnsiTheme="minorHAnsi" w:cstheme="minorBidi"/>
          <w:sz w:val="22"/>
          <w:szCs w:val="22"/>
        </w:rPr>
        <w:t>MDx</w:t>
      </w:r>
      <w:proofErr w:type="spellEnd"/>
      <w:r w:rsidRPr="650478BB">
        <w:rPr>
          <w:rFonts w:asciiTheme="minorHAnsi" w:hAnsiTheme="minorHAnsi" w:cstheme="minorBidi"/>
          <w:sz w:val="22"/>
          <w:szCs w:val="22"/>
        </w:rPr>
        <w:t xml:space="preserve"> </w:t>
      </w:r>
      <w:r w:rsidRPr="650478BB">
        <w:rPr>
          <w:rFonts w:asciiTheme="minorHAnsi" w:hAnsiTheme="minorHAnsi" w:cstheme="minorBidi"/>
          <w:sz w:val="22"/>
          <w:szCs w:val="22"/>
        </w:rPr>
        <w:lastRenderedPageBreak/>
        <w:t>Instrument</w:t>
      </w:r>
      <w:r w:rsidR="00D17B84" w:rsidRPr="650478BB">
        <w:rPr>
          <w:rFonts w:asciiTheme="minorHAnsi" w:hAnsiTheme="minorHAnsi" w:cstheme="minorBidi"/>
          <w:sz w:val="22"/>
          <w:szCs w:val="22"/>
        </w:rPr>
        <w:t xml:space="preserve"> </w:t>
      </w:r>
      <w:r w:rsidRPr="650478BB">
        <w:rPr>
          <w:rFonts w:asciiTheme="minorHAnsi" w:hAnsiTheme="minorHAnsi" w:cstheme="minorBidi"/>
          <w:sz w:val="22"/>
          <w:szCs w:val="22"/>
        </w:rPr>
        <w:t xml:space="preserve">(Promega, Madison, WI). Detection of the target </w:t>
      </w:r>
      <w:proofErr w:type="spellStart"/>
      <w:r w:rsidRPr="650478BB">
        <w:rPr>
          <w:rFonts w:asciiTheme="minorHAnsi" w:hAnsiTheme="minorHAnsi" w:cstheme="minorBidi"/>
          <w:i/>
          <w:sz w:val="22"/>
          <w:szCs w:val="22"/>
        </w:rPr>
        <w:t>bla</w:t>
      </w:r>
      <w:r w:rsidRPr="00DC5A2C">
        <w:rPr>
          <w:rFonts w:asciiTheme="minorHAnsi" w:hAnsiTheme="minorHAnsi" w:cstheme="minorBidi"/>
          <w:sz w:val="22"/>
          <w:szCs w:val="22"/>
          <w:vertAlign w:val="subscript"/>
        </w:rPr>
        <w:t>VIM</w:t>
      </w:r>
      <w:proofErr w:type="spellEnd"/>
      <w:r w:rsidRPr="650478BB">
        <w:rPr>
          <w:rFonts w:asciiTheme="minorHAnsi" w:hAnsiTheme="minorHAnsi" w:cstheme="minorBidi"/>
          <w:sz w:val="22"/>
          <w:szCs w:val="22"/>
        </w:rPr>
        <w:t xml:space="preserve"> gene was performed </w:t>
      </w:r>
      <w:r w:rsidR="00492D27" w:rsidRPr="650478BB">
        <w:rPr>
          <w:rFonts w:asciiTheme="minorHAnsi" w:hAnsiTheme="minorHAnsi" w:cstheme="minorBidi"/>
          <w:sz w:val="22"/>
          <w:szCs w:val="22"/>
        </w:rPr>
        <w:t>on the 7500</w:t>
      </w:r>
      <w:r w:rsidR="00D92AB7" w:rsidRPr="650478BB">
        <w:rPr>
          <w:rFonts w:asciiTheme="minorHAnsi" w:hAnsiTheme="minorHAnsi" w:cstheme="minorBidi"/>
          <w:sz w:val="22"/>
          <w:szCs w:val="22"/>
        </w:rPr>
        <w:t xml:space="preserve"> </w:t>
      </w:r>
      <w:r w:rsidR="00492D27" w:rsidRPr="650478BB">
        <w:rPr>
          <w:rFonts w:asciiTheme="minorHAnsi" w:hAnsiTheme="minorHAnsi" w:cstheme="minorBidi"/>
          <w:sz w:val="22"/>
          <w:szCs w:val="22"/>
        </w:rPr>
        <w:t>Fast</w:t>
      </w:r>
      <w:r w:rsidR="000E712A" w:rsidRPr="650478BB">
        <w:rPr>
          <w:rFonts w:asciiTheme="minorHAnsi" w:hAnsiTheme="minorHAnsi" w:cstheme="minorBidi"/>
          <w:sz w:val="22"/>
          <w:szCs w:val="22"/>
        </w:rPr>
        <w:t xml:space="preserve"> system (</w:t>
      </w:r>
      <w:r w:rsidR="00473174" w:rsidRPr="650478BB">
        <w:rPr>
          <w:rFonts w:asciiTheme="minorHAnsi" w:hAnsiTheme="minorHAnsi" w:cstheme="minorBidi"/>
          <w:sz w:val="22"/>
          <w:szCs w:val="22"/>
        </w:rPr>
        <w:t>Applied Biosystems, Inc., Foster City, CA</w:t>
      </w:r>
      <w:r w:rsidR="003001C7" w:rsidRPr="650478BB">
        <w:rPr>
          <w:rFonts w:asciiTheme="minorHAnsi" w:hAnsiTheme="minorHAnsi" w:cstheme="minorBidi"/>
          <w:sz w:val="22"/>
          <w:szCs w:val="22"/>
        </w:rPr>
        <w:t xml:space="preserve">) </w:t>
      </w:r>
      <w:r w:rsidRPr="650478BB">
        <w:rPr>
          <w:rFonts w:asciiTheme="minorHAnsi" w:hAnsiTheme="minorHAnsi" w:cstheme="minorBidi"/>
          <w:sz w:val="22"/>
          <w:szCs w:val="22"/>
        </w:rPr>
        <w:t xml:space="preserve">using a </w:t>
      </w:r>
      <w:r w:rsidR="00303E1E" w:rsidRPr="650478BB">
        <w:rPr>
          <w:rFonts w:asciiTheme="minorHAnsi" w:hAnsiTheme="minorHAnsi" w:cstheme="minorBidi"/>
          <w:sz w:val="22"/>
          <w:szCs w:val="22"/>
        </w:rPr>
        <w:t>multiplex</w:t>
      </w:r>
      <w:r w:rsidR="00974AD0" w:rsidRPr="650478BB">
        <w:rPr>
          <w:rFonts w:asciiTheme="minorHAnsi" w:hAnsiTheme="minorHAnsi" w:cstheme="minorBidi"/>
          <w:sz w:val="22"/>
          <w:szCs w:val="22"/>
        </w:rPr>
        <w:t xml:space="preserve">ed </w:t>
      </w:r>
      <w:r w:rsidR="00383748" w:rsidRPr="650478BB">
        <w:rPr>
          <w:rFonts w:asciiTheme="minorHAnsi" w:hAnsiTheme="minorHAnsi" w:cstheme="minorBidi"/>
          <w:sz w:val="22"/>
          <w:szCs w:val="22"/>
        </w:rPr>
        <w:t>TaqMan-probe-based</w:t>
      </w:r>
      <w:r w:rsidR="00D17B84" w:rsidRPr="650478BB">
        <w:rPr>
          <w:rFonts w:asciiTheme="minorHAnsi" w:hAnsiTheme="minorHAnsi" w:cstheme="minorBidi"/>
          <w:sz w:val="22"/>
          <w:szCs w:val="22"/>
        </w:rPr>
        <w:t xml:space="preserve"> </w:t>
      </w:r>
      <w:r w:rsidR="00A47CDB" w:rsidRPr="650478BB">
        <w:rPr>
          <w:rFonts w:asciiTheme="minorHAnsi" w:hAnsiTheme="minorHAnsi" w:cstheme="minorBidi"/>
          <w:sz w:val="22"/>
          <w:szCs w:val="22"/>
        </w:rPr>
        <w:t>real-time</w:t>
      </w:r>
      <w:r w:rsidR="003C7C60" w:rsidRPr="650478BB">
        <w:rPr>
          <w:rFonts w:asciiTheme="minorHAnsi" w:hAnsiTheme="minorHAnsi" w:cstheme="minorBidi"/>
          <w:sz w:val="22"/>
          <w:szCs w:val="22"/>
        </w:rPr>
        <w:t xml:space="preserve"> </w:t>
      </w:r>
      <w:r w:rsidRPr="650478BB">
        <w:rPr>
          <w:rFonts w:asciiTheme="minorHAnsi" w:hAnsiTheme="minorHAnsi" w:cstheme="minorBidi"/>
          <w:sz w:val="22"/>
          <w:szCs w:val="22"/>
        </w:rPr>
        <w:t>PCR assay</w:t>
      </w:r>
      <w:r w:rsidR="00057B8F" w:rsidRPr="650478BB">
        <w:rPr>
          <w:rFonts w:asciiTheme="minorHAnsi" w:hAnsiTheme="minorHAnsi" w:cstheme="minorBidi"/>
          <w:sz w:val="22"/>
          <w:szCs w:val="22"/>
        </w:rPr>
        <w:t xml:space="preserve"> with a </w:t>
      </w:r>
      <w:r w:rsidR="126C9B02" w:rsidRPr="4F18EB41">
        <w:rPr>
          <w:rFonts w:asciiTheme="minorHAnsi" w:hAnsiTheme="minorHAnsi" w:cstheme="minorBidi"/>
          <w:sz w:val="22"/>
          <w:szCs w:val="22"/>
        </w:rPr>
        <w:t>target</w:t>
      </w:r>
      <w:r w:rsidR="573A7A0D" w:rsidRPr="4F18EB41">
        <w:rPr>
          <w:rFonts w:asciiTheme="minorHAnsi" w:hAnsiTheme="minorHAnsi" w:cstheme="minorBidi"/>
          <w:sz w:val="22"/>
          <w:szCs w:val="22"/>
        </w:rPr>
        <w:t xml:space="preserve"> </w:t>
      </w:r>
      <w:r w:rsidR="00057B8F" w:rsidRPr="650478BB">
        <w:rPr>
          <w:rFonts w:asciiTheme="minorHAnsi" w:hAnsiTheme="minorHAnsi" w:cstheme="minorBidi"/>
          <w:sz w:val="22"/>
          <w:szCs w:val="22"/>
        </w:rPr>
        <w:t xml:space="preserve">cycle threshold </w:t>
      </w:r>
      <w:r w:rsidR="1E3D369B" w:rsidRPr="1636B3A7">
        <w:rPr>
          <w:rFonts w:asciiTheme="minorHAnsi" w:hAnsiTheme="minorHAnsi" w:cstheme="minorBidi"/>
          <w:sz w:val="22"/>
          <w:szCs w:val="22"/>
        </w:rPr>
        <w:t>(Ct)</w:t>
      </w:r>
      <w:r w:rsidR="573A7A0D" w:rsidRPr="1636B3A7">
        <w:rPr>
          <w:rFonts w:asciiTheme="minorHAnsi" w:hAnsiTheme="minorHAnsi" w:cstheme="minorBidi"/>
          <w:sz w:val="22"/>
          <w:szCs w:val="22"/>
        </w:rPr>
        <w:t xml:space="preserve"> </w:t>
      </w:r>
      <w:r w:rsidR="00057B8F" w:rsidRPr="650478BB">
        <w:rPr>
          <w:rFonts w:asciiTheme="minorHAnsi" w:hAnsiTheme="minorHAnsi" w:cstheme="minorBidi"/>
          <w:sz w:val="22"/>
          <w:szCs w:val="22"/>
        </w:rPr>
        <w:t xml:space="preserve">value of </w:t>
      </w:r>
      <w:r w:rsidR="395D49C6" w:rsidRPr="1636B3A7">
        <w:rPr>
          <w:rFonts w:asciiTheme="minorHAnsi" w:hAnsiTheme="minorHAnsi" w:cstheme="minorBidi"/>
          <w:sz w:val="22"/>
          <w:szCs w:val="22"/>
        </w:rPr>
        <w:t xml:space="preserve">10 – </w:t>
      </w:r>
      <w:r w:rsidR="00057B8F" w:rsidRPr="650478BB">
        <w:rPr>
          <w:rFonts w:asciiTheme="minorHAnsi" w:hAnsiTheme="minorHAnsi" w:cstheme="minorBidi"/>
          <w:sz w:val="22"/>
          <w:szCs w:val="22"/>
        </w:rPr>
        <w:t xml:space="preserve">30 </w:t>
      </w:r>
      <w:r w:rsidR="00CE5ED2" w:rsidRPr="650478BB">
        <w:rPr>
          <w:rFonts w:asciiTheme="minorHAnsi" w:hAnsiTheme="minorHAnsi" w:cstheme="minorBidi"/>
          <w:sz w:val="22"/>
          <w:szCs w:val="22"/>
          <w:vertAlign w:val="superscript"/>
        </w:rPr>
        <w:t>3-5</w:t>
      </w:r>
      <w:r w:rsidRPr="650478BB">
        <w:rPr>
          <w:rFonts w:asciiTheme="minorHAnsi" w:hAnsiTheme="minorHAnsi" w:cstheme="minorBidi"/>
          <w:sz w:val="22"/>
          <w:szCs w:val="22"/>
        </w:rPr>
        <w:t xml:space="preserve">. </w:t>
      </w:r>
      <w:r w:rsidR="00307B27" w:rsidRPr="650478BB">
        <w:rPr>
          <w:rFonts w:asciiTheme="minorHAnsi" w:hAnsiTheme="minorHAnsi" w:cstheme="minorBidi"/>
          <w:sz w:val="22"/>
          <w:szCs w:val="22"/>
        </w:rPr>
        <w:t xml:space="preserve">Each PCR </w:t>
      </w:r>
      <w:r w:rsidR="164D7C0E" w:rsidRPr="650478BB">
        <w:rPr>
          <w:rFonts w:asciiTheme="minorHAnsi" w:hAnsiTheme="minorHAnsi" w:cstheme="minorBidi"/>
          <w:sz w:val="22"/>
          <w:szCs w:val="22"/>
        </w:rPr>
        <w:t>reaction</w:t>
      </w:r>
      <w:r w:rsidR="17DE975B" w:rsidRPr="650478BB">
        <w:rPr>
          <w:rFonts w:asciiTheme="minorHAnsi" w:hAnsiTheme="minorHAnsi" w:cstheme="minorBidi"/>
          <w:sz w:val="22"/>
          <w:szCs w:val="22"/>
        </w:rPr>
        <w:t xml:space="preserve"> </w:t>
      </w:r>
      <w:r w:rsidR="00B71E41" w:rsidRPr="650478BB">
        <w:rPr>
          <w:rFonts w:asciiTheme="minorHAnsi" w:hAnsiTheme="minorHAnsi" w:cstheme="minorBidi"/>
          <w:sz w:val="22"/>
          <w:szCs w:val="22"/>
        </w:rPr>
        <w:t xml:space="preserve">included a combined </w:t>
      </w:r>
      <w:r w:rsidR="00553CA2" w:rsidRPr="650478BB">
        <w:rPr>
          <w:rFonts w:asciiTheme="minorHAnsi" w:hAnsiTheme="minorHAnsi" w:cstheme="minorBidi"/>
          <w:sz w:val="22"/>
          <w:szCs w:val="22"/>
        </w:rPr>
        <w:t>primer</w:t>
      </w:r>
      <w:r w:rsidR="757006A9" w:rsidRPr="25D9CCB7">
        <w:rPr>
          <w:rFonts w:asciiTheme="minorHAnsi" w:hAnsiTheme="minorHAnsi" w:cstheme="minorBidi"/>
          <w:sz w:val="22"/>
          <w:szCs w:val="22"/>
        </w:rPr>
        <w:t xml:space="preserve"> and </w:t>
      </w:r>
      <w:r w:rsidR="00553CA2" w:rsidRPr="650478BB">
        <w:rPr>
          <w:rFonts w:asciiTheme="minorHAnsi" w:hAnsiTheme="minorHAnsi" w:cstheme="minorBidi"/>
          <w:sz w:val="22"/>
          <w:szCs w:val="22"/>
        </w:rPr>
        <w:t xml:space="preserve">probe </w:t>
      </w:r>
      <w:r w:rsidR="00DB137A" w:rsidRPr="650478BB">
        <w:rPr>
          <w:rFonts w:asciiTheme="minorHAnsi" w:hAnsiTheme="minorHAnsi" w:cstheme="minorBidi"/>
          <w:sz w:val="22"/>
          <w:szCs w:val="22"/>
        </w:rPr>
        <w:t>solution</w:t>
      </w:r>
      <w:r w:rsidR="006D61C6" w:rsidRPr="650478BB">
        <w:rPr>
          <w:rFonts w:asciiTheme="minorHAnsi" w:hAnsiTheme="minorHAnsi" w:cstheme="minorBidi"/>
          <w:sz w:val="22"/>
          <w:szCs w:val="22"/>
        </w:rPr>
        <w:t xml:space="preserve"> with</w:t>
      </w:r>
      <w:r w:rsidR="00553CA2" w:rsidRPr="650478BB">
        <w:rPr>
          <w:rFonts w:asciiTheme="minorHAnsi" w:hAnsiTheme="minorHAnsi" w:cstheme="minorBidi"/>
          <w:sz w:val="22"/>
          <w:szCs w:val="22"/>
        </w:rPr>
        <w:t xml:space="preserve"> the </w:t>
      </w:r>
      <w:proofErr w:type="spellStart"/>
      <w:r w:rsidR="00722AF1" w:rsidRPr="650478BB">
        <w:rPr>
          <w:rFonts w:asciiTheme="minorHAnsi" w:hAnsiTheme="minorHAnsi" w:cstheme="minorBidi"/>
          <w:sz w:val="22"/>
          <w:szCs w:val="22"/>
        </w:rPr>
        <w:t>KiCqStart</w:t>
      </w:r>
      <w:proofErr w:type="spellEnd"/>
      <w:r w:rsidR="00722AF1" w:rsidRPr="650478BB">
        <w:rPr>
          <w:rFonts w:asciiTheme="minorHAnsi" w:hAnsiTheme="minorHAnsi" w:cstheme="minorBidi"/>
          <w:sz w:val="22"/>
          <w:szCs w:val="22"/>
        </w:rPr>
        <w:t xml:space="preserve"> Probe qPCR </w:t>
      </w:r>
      <w:proofErr w:type="spellStart"/>
      <w:r w:rsidR="00722AF1" w:rsidRPr="650478BB">
        <w:rPr>
          <w:rFonts w:asciiTheme="minorHAnsi" w:hAnsiTheme="minorHAnsi" w:cstheme="minorBidi"/>
          <w:sz w:val="22"/>
          <w:szCs w:val="22"/>
        </w:rPr>
        <w:t>ReadyMix</w:t>
      </w:r>
      <w:proofErr w:type="spellEnd"/>
      <w:r w:rsidR="00722AF1" w:rsidRPr="650478BB">
        <w:rPr>
          <w:rFonts w:asciiTheme="minorHAnsi" w:hAnsiTheme="minorHAnsi" w:cstheme="minorBidi"/>
          <w:sz w:val="22"/>
          <w:szCs w:val="22"/>
        </w:rPr>
        <w:t xml:space="preserve">, ROX </w:t>
      </w:r>
      <w:r w:rsidR="006D61C6" w:rsidRPr="650478BB">
        <w:rPr>
          <w:rFonts w:asciiTheme="minorHAnsi" w:hAnsiTheme="minorHAnsi" w:cstheme="minorBidi"/>
          <w:sz w:val="22"/>
          <w:szCs w:val="22"/>
        </w:rPr>
        <w:t xml:space="preserve">kit </w:t>
      </w:r>
      <w:r w:rsidR="00CD1910" w:rsidRPr="650478BB">
        <w:rPr>
          <w:rFonts w:asciiTheme="minorHAnsi" w:hAnsiTheme="minorHAnsi" w:cstheme="minorBidi"/>
          <w:sz w:val="22"/>
          <w:szCs w:val="22"/>
        </w:rPr>
        <w:t>(Sigma</w:t>
      </w:r>
      <w:r w:rsidR="00EB2887" w:rsidRPr="650478BB">
        <w:rPr>
          <w:rFonts w:asciiTheme="minorHAnsi" w:hAnsiTheme="minorHAnsi" w:cstheme="minorBidi"/>
          <w:sz w:val="22"/>
          <w:szCs w:val="22"/>
        </w:rPr>
        <w:t>-Aldrich</w:t>
      </w:r>
      <w:r w:rsidR="003C1A39" w:rsidRPr="650478BB">
        <w:rPr>
          <w:rFonts w:asciiTheme="minorHAnsi" w:hAnsiTheme="minorHAnsi" w:cstheme="minorBidi"/>
          <w:sz w:val="22"/>
          <w:szCs w:val="22"/>
        </w:rPr>
        <w:t>, St. Louis, MO)</w:t>
      </w:r>
      <w:r w:rsidR="00553CA2" w:rsidRPr="650478BB">
        <w:rPr>
          <w:rFonts w:asciiTheme="minorHAnsi" w:hAnsiTheme="minorHAnsi" w:cstheme="minorBidi"/>
          <w:sz w:val="22"/>
          <w:szCs w:val="22"/>
        </w:rPr>
        <w:t xml:space="preserve">. </w:t>
      </w:r>
      <w:r w:rsidR="006D05DA" w:rsidRPr="650478BB">
        <w:rPr>
          <w:rFonts w:asciiTheme="minorHAnsi" w:hAnsiTheme="minorHAnsi" w:cstheme="minorBidi"/>
          <w:sz w:val="22"/>
          <w:szCs w:val="22"/>
        </w:rPr>
        <w:t xml:space="preserve">Included in </w:t>
      </w:r>
      <w:r w:rsidR="04906F43" w:rsidRPr="2D716ABC">
        <w:rPr>
          <w:rFonts w:asciiTheme="minorHAnsi" w:hAnsiTheme="minorHAnsi" w:cstheme="minorBidi"/>
          <w:sz w:val="22"/>
          <w:szCs w:val="22"/>
        </w:rPr>
        <w:t>e</w:t>
      </w:r>
      <w:r w:rsidR="6094B6FF" w:rsidRPr="2D716ABC">
        <w:rPr>
          <w:rFonts w:asciiTheme="minorHAnsi" w:hAnsiTheme="minorHAnsi" w:cstheme="minorBidi"/>
          <w:sz w:val="22"/>
          <w:szCs w:val="22"/>
        </w:rPr>
        <w:t>ach</w:t>
      </w:r>
      <w:r w:rsidR="006D05DA" w:rsidRPr="650478BB">
        <w:rPr>
          <w:rFonts w:asciiTheme="minorHAnsi" w:hAnsiTheme="minorHAnsi" w:cstheme="minorBidi"/>
          <w:sz w:val="22"/>
          <w:szCs w:val="22"/>
        </w:rPr>
        <w:t xml:space="preserve"> assay were a </w:t>
      </w:r>
      <w:proofErr w:type="spellStart"/>
      <w:r w:rsidR="00330ABE" w:rsidRPr="650478BB">
        <w:rPr>
          <w:rFonts w:asciiTheme="minorHAnsi" w:hAnsiTheme="minorHAnsi" w:cstheme="minorBidi"/>
          <w:i/>
          <w:sz w:val="22"/>
          <w:szCs w:val="22"/>
        </w:rPr>
        <w:t>bla</w:t>
      </w:r>
      <w:r w:rsidR="00330ABE" w:rsidRPr="650478BB">
        <w:rPr>
          <w:rFonts w:asciiTheme="minorHAnsi" w:hAnsiTheme="minorHAnsi" w:cstheme="minorBidi"/>
          <w:sz w:val="22"/>
          <w:szCs w:val="22"/>
          <w:vertAlign w:val="subscript"/>
        </w:rPr>
        <w:t>VIM</w:t>
      </w:r>
      <w:proofErr w:type="spellEnd"/>
      <w:r w:rsidR="00FD3F5D" w:rsidRPr="650478BB">
        <w:rPr>
          <w:rFonts w:asciiTheme="minorHAnsi" w:hAnsiTheme="minorHAnsi" w:cstheme="minorBidi"/>
          <w:sz w:val="22"/>
          <w:szCs w:val="22"/>
        </w:rPr>
        <w:t xml:space="preserve">-positive </w:t>
      </w:r>
      <w:r w:rsidR="00330ABE" w:rsidRPr="650478BB">
        <w:rPr>
          <w:rFonts w:asciiTheme="minorHAnsi" w:hAnsiTheme="minorHAnsi" w:cstheme="minorBidi"/>
          <w:sz w:val="22"/>
          <w:szCs w:val="22"/>
        </w:rPr>
        <w:t>control (</w:t>
      </w:r>
      <w:r w:rsidR="00AB20D3" w:rsidRPr="650478BB">
        <w:rPr>
          <w:rFonts w:asciiTheme="minorHAnsi" w:hAnsiTheme="minorHAnsi" w:cstheme="minorBidi"/>
          <w:i/>
          <w:sz w:val="22"/>
          <w:szCs w:val="22"/>
        </w:rPr>
        <w:t>P.</w:t>
      </w:r>
      <w:r w:rsidR="00FD3F5D" w:rsidRPr="650478BB">
        <w:rPr>
          <w:rFonts w:asciiTheme="minorHAnsi" w:hAnsiTheme="minorHAnsi" w:cstheme="minorBidi"/>
          <w:i/>
          <w:sz w:val="22"/>
          <w:szCs w:val="22"/>
        </w:rPr>
        <w:t xml:space="preserve"> aeruginosa</w:t>
      </w:r>
      <w:r w:rsidR="00FD3F5D" w:rsidRPr="650478BB">
        <w:rPr>
          <w:rFonts w:asciiTheme="minorHAnsi" w:hAnsiTheme="minorHAnsi" w:cstheme="minorBidi"/>
          <w:sz w:val="22"/>
          <w:szCs w:val="22"/>
        </w:rPr>
        <w:t xml:space="preserve"> AR Bank #0054</w:t>
      </w:r>
      <w:r w:rsidR="00330ABE" w:rsidRPr="650478BB">
        <w:rPr>
          <w:rFonts w:asciiTheme="minorHAnsi" w:hAnsiTheme="minorHAnsi" w:cstheme="minorBidi"/>
          <w:sz w:val="22"/>
          <w:szCs w:val="22"/>
        </w:rPr>
        <w:t>)</w:t>
      </w:r>
      <w:r w:rsidR="00FD3F5D" w:rsidRPr="650478BB">
        <w:rPr>
          <w:rFonts w:asciiTheme="minorHAnsi" w:hAnsiTheme="minorHAnsi" w:cstheme="minorBidi"/>
          <w:sz w:val="22"/>
          <w:szCs w:val="22"/>
        </w:rPr>
        <w:t xml:space="preserve">, </w:t>
      </w:r>
      <w:r w:rsidR="00542006" w:rsidRPr="650478BB">
        <w:rPr>
          <w:rFonts w:asciiTheme="minorHAnsi" w:hAnsiTheme="minorHAnsi" w:cstheme="minorBidi"/>
          <w:sz w:val="22"/>
          <w:szCs w:val="22"/>
        </w:rPr>
        <w:t xml:space="preserve">a </w:t>
      </w:r>
      <w:proofErr w:type="spellStart"/>
      <w:r w:rsidR="00464657" w:rsidRPr="650478BB">
        <w:rPr>
          <w:rFonts w:asciiTheme="minorHAnsi" w:hAnsiTheme="minorHAnsi" w:cstheme="minorBidi"/>
          <w:sz w:val="22"/>
          <w:szCs w:val="22"/>
        </w:rPr>
        <w:t>carb</w:t>
      </w:r>
      <w:r w:rsidR="00E00F3A" w:rsidRPr="650478BB">
        <w:rPr>
          <w:rFonts w:asciiTheme="minorHAnsi" w:hAnsiTheme="minorHAnsi" w:cstheme="minorBidi"/>
          <w:sz w:val="22"/>
          <w:szCs w:val="22"/>
        </w:rPr>
        <w:t>apenemase</w:t>
      </w:r>
      <w:proofErr w:type="spellEnd"/>
      <w:r w:rsidR="00E00F3A" w:rsidRPr="650478BB">
        <w:rPr>
          <w:rFonts w:asciiTheme="minorHAnsi" w:hAnsiTheme="minorHAnsi" w:cstheme="minorBidi"/>
          <w:sz w:val="22"/>
          <w:szCs w:val="22"/>
        </w:rPr>
        <w:t>-</w:t>
      </w:r>
      <w:r w:rsidR="003F73B4" w:rsidRPr="650478BB">
        <w:rPr>
          <w:rFonts w:asciiTheme="minorHAnsi" w:hAnsiTheme="minorHAnsi" w:cstheme="minorBidi"/>
          <w:sz w:val="22"/>
          <w:szCs w:val="22"/>
        </w:rPr>
        <w:t xml:space="preserve">negative </w:t>
      </w:r>
      <w:r w:rsidR="00756575" w:rsidRPr="650478BB">
        <w:rPr>
          <w:rFonts w:asciiTheme="minorHAnsi" w:hAnsiTheme="minorHAnsi" w:cstheme="minorBidi"/>
          <w:sz w:val="22"/>
          <w:szCs w:val="22"/>
        </w:rPr>
        <w:t xml:space="preserve">control </w:t>
      </w:r>
      <w:r w:rsidR="00936226" w:rsidRPr="650478BB">
        <w:rPr>
          <w:rFonts w:asciiTheme="minorHAnsi" w:hAnsiTheme="minorHAnsi" w:cstheme="minorBidi"/>
          <w:sz w:val="22"/>
          <w:szCs w:val="22"/>
        </w:rPr>
        <w:t>(</w:t>
      </w:r>
      <w:r w:rsidR="003F73B4" w:rsidRPr="650478BB">
        <w:rPr>
          <w:rFonts w:asciiTheme="minorHAnsi" w:hAnsiTheme="minorHAnsi" w:cstheme="minorBidi"/>
          <w:i/>
          <w:sz w:val="22"/>
          <w:szCs w:val="22"/>
        </w:rPr>
        <w:t>K</w:t>
      </w:r>
      <w:r w:rsidR="00756575" w:rsidRPr="650478BB">
        <w:rPr>
          <w:rFonts w:asciiTheme="minorHAnsi" w:hAnsiTheme="minorHAnsi" w:cstheme="minorBidi"/>
          <w:i/>
          <w:sz w:val="22"/>
          <w:szCs w:val="22"/>
        </w:rPr>
        <w:t>.</w:t>
      </w:r>
      <w:r w:rsidR="003F73B4" w:rsidRPr="650478BB">
        <w:rPr>
          <w:rFonts w:asciiTheme="minorHAnsi" w:hAnsiTheme="minorHAnsi" w:cstheme="minorBidi"/>
          <w:i/>
          <w:sz w:val="22"/>
          <w:szCs w:val="22"/>
        </w:rPr>
        <w:t xml:space="preserve"> pneumoniae</w:t>
      </w:r>
      <w:r w:rsidR="003F73B4" w:rsidRPr="650478BB">
        <w:rPr>
          <w:rFonts w:asciiTheme="minorHAnsi" w:hAnsiTheme="minorHAnsi" w:cstheme="minorBidi"/>
          <w:sz w:val="22"/>
          <w:szCs w:val="22"/>
        </w:rPr>
        <w:t xml:space="preserve"> ATCC strain BAA-1706</w:t>
      </w:r>
      <w:r w:rsidR="00936226" w:rsidRPr="650478BB">
        <w:rPr>
          <w:rFonts w:asciiTheme="minorHAnsi" w:hAnsiTheme="minorHAnsi" w:cstheme="minorBidi"/>
          <w:sz w:val="22"/>
          <w:szCs w:val="22"/>
        </w:rPr>
        <w:t xml:space="preserve">), and </w:t>
      </w:r>
      <w:r w:rsidR="00C10931" w:rsidRPr="650478BB">
        <w:rPr>
          <w:rFonts w:asciiTheme="minorHAnsi" w:hAnsiTheme="minorHAnsi" w:cstheme="minorBidi"/>
          <w:sz w:val="22"/>
          <w:szCs w:val="22"/>
        </w:rPr>
        <w:t xml:space="preserve">a </w:t>
      </w:r>
      <w:r w:rsidR="00936226" w:rsidRPr="650478BB">
        <w:rPr>
          <w:rFonts w:asciiTheme="minorHAnsi" w:hAnsiTheme="minorHAnsi" w:cstheme="minorBidi"/>
          <w:sz w:val="22"/>
          <w:szCs w:val="22"/>
        </w:rPr>
        <w:t>no template control.</w:t>
      </w:r>
      <w:r w:rsidR="003F73B4" w:rsidRPr="650478BB">
        <w:rPr>
          <w:rFonts w:asciiTheme="minorHAnsi" w:hAnsiTheme="minorHAnsi" w:cstheme="minorBidi"/>
          <w:sz w:val="22"/>
          <w:szCs w:val="22"/>
        </w:rPr>
        <w:t xml:space="preserve"> </w:t>
      </w:r>
      <w:r w:rsidR="00F75646" w:rsidRPr="650478BB">
        <w:rPr>
          <w:rFonts w:asciiTheme="minorHAnsi" w:hAnsiTheme="minorHAnsi" w:cstheme="minorBidi"/>
          <w:sz w:val="22"/>
          <w:szCs w:val="22"/>
        </w:rPr>
        <w:t xml:space="preserve">Cycling conditions were a 3-min enzyme activation step at 95°C, followed by </w:t>
      </w:r>
      <w:r w:rsidR="002A6267" w:rsidRPr="650478BB">
        <w:rPr>
          <w:rFonts w:asciiTheme="minorHAnsi" w:hAnsiTheme="minorHAnsi" w:cstheme="minorBidi"/>
          <w:sz w:val="22"/>
          <w:szCs w:val="22"/>
        </w:rPr>
        <w:t>35</w:t>
      </w:r>
      <w:r w:rsidR="00F75646" w:rsidRPr="650478BB">
        <w:rPr>
          <w:rFonts w:asciiTheme="minorHAnsi" w:hAnsiTheme="minorHAnsi" w:cstheme="minorBidi"/>
          <w:sz w:val="22"/>
          <w:szCs w:val="22"/>
        </w:rPr>
        <w:t xml:space="preserve"> cycles for 3 s at 95°C and 30 s at 60°C. </w:t>
      </w:r>
      <w:r w:rsidRPr="650478BB">
        <w:rPr>
          <w:rFonts w:asciiTheme="minorHAnsi" w:hAnsiTheme="minorHAnsi" w:cstheme="minorBidi"/>
          <w:sz w:val="22"/>
          <w:szCs w:val="22"/>
        </w:rPr>
        <w:t xml:space="preserve">Detection of the target </w:t>
      </w:r>
      <w:proofErr w:type="spellStart"/>
      <w:r w:rsidRPr="650478BB">
        <w:rPr>
          <w:rFonts w:asciiTheme="minorHAnsi" w:hAnsiTheme="minorHAnsi" w:cstheme="minorBidi"/>
          <w:i/>
          <w:sz w:val="22"/>
          <w:szCs w:val="22"/>
        </w:rPr>
        <w:t>bla</w:t>
      </w:r>
      <w:r w:rsidRPr="00DC5A2C">
        <w:rPr>
          <w:rFonts w:asciiTheme="minorHAnsi" w:hAnsiTheme="minorHAnsi" w:cstheme="minorBidi"/>
          <w:sz w:val="22"/>
          <w:szCs w:val="22"/>
          <w:vertAlign w:val="subscript"/>
        </w:rPr>
        <w:t>GES</w:t>
      </w:r>
      <w:proofErr w:type="spellEnd"/>
      <w:r w:rsidRPr="650478BB">
        <w:rPr>
          <w:rFonts w:asciiTheme="minorHAnsi" w:hAnsiTheme="minorHAnsi" w:cstheme="minorBidi"/>
          <w:sz w:val="22"/>
          <w:szCs w:val="22"/>
        </w:rPr>
        <w:t xml:space="preserve"> gene was confirmed by WGS.</w:t>
      </w:r>
    </w:p>
    <w:p w14:paraId="439D92F0" w14:textId="77777777" w:rsidR="0019173D" w:rsidRDefault="0019173D" w:rsidP="00C61F88">
      <w:pPr>
        <w:pStyle w:val="Default"/>
        <w:spacing w:line="480" w:lineRule="auto"/>
        <w:rPr>
          <w:rFonts w:asciiTheme="minorHAnsi" w:hAnsiTheme="minorHAnsi" w:cstheme="minorHAnsi"/>
          <w:b/>
          <w:bCs/>
          <w:sz w:val="22"/>
          <w:szCs w:val="22"/>
        </w:rPr>
      </w:pPr>
    </w:p>
    <w:p w14:paraId="7E30870C" w14:textId="645790EB" w:rsidR="00B70BEB" w:rsidRPr="005048C1" w:rsidRDefault="00B70BEB" w:rsidP="00C61F88">
      <w:pPr>
        <w:pStyle w:val="Default"/>
        <w:spacing w:line="480" w:lineRule="auto"/>
        <w:rPr>
          <w:rFonts w:asciiTheme="minorHAnsi" w:hAnsiTheme="minorHAnsi" w:cstheme="minorHAnsi"/>
          <w:sz w:val="22"/>
          <w:szCs w:val="22"/>
        </w:rPr>
      </w:pPr>
      <w:r w:rsidRPr="00E936F3">
        <w:rPr>
          <w:rFonts w:asciiTheme="minorHAnsi" w:hAnsiTheme="minorHAnsi" w:cstheme="minorHAnsi"/>
          <w:b/>
          <w:bCs/>
          <w:sz w:val="22"/>
          <w:szCs w:val="22"/>
        </w:rPr>
        <w:t>WGS and Analyses</w:t>
      </w:r>
      <w:r w:rsidRPr="005048C1">
        <w:rPr>
          <w:rFonts w:asciiTheme="minorHAnsi" w:hAnsiTheme="minorHAnsi" w:cstheme="minorHAnsi"/>
          <w:sz w:val="22"/>
          <w:szCs w:val="22"/>
        </w:rPr>
        <w:t xml:space="preserve">: DNA was extracted from all </w:t>
      </w:r>
      <w:r w:rsidRPr="005048C1">
        <w:rPr>
          <w:rFonts w:asciiTheme="minorHAnsi" w:hAnsiTheme="minorHAnsi" w:cstheme="minorHAnsi"/>
          <w:i/>
          <w:iCs/>
          <w:sz w:val="22"/>
          <w:szCs w:val="22"/>
        </w:rPr>
        <w:t xml:space="preserve">P. aeruginosa </w:t>
      </w:r>
      <w:r w:rsidR="00620A33">
        <w:rPr>
          <w:rFonts w:asciiTheme="minorHAnsi" w:hAnsiTheme="minorHAnsi" w:cstheme="minorHAnsi"/>
          <w:sz w:val="22"/>
          <w:szCs w:val="22"/>
        </w:rPr>
        <w:t xml:space="preserve">product </w:t>
      </w:r>
      <w:r w:rsidRPr="005048C1">
        <w:rPr>
          <w:rFonts w:asciiTheme="minorHAnsi" w:hAnsiTheme="minorHAnsi" w:cstheme="minorHAnsi"/>
          <w:sz w:val="22"/>
          <w:szCs w:val="22"/>
        </w:rPr>
        <w:t>isolates using the Promega Maxwell 16</w:t>
      </w:r>
      <w:r w:rsidR="0097196A">
        <w:rPr>
          <w:rFonts w:asciiTheme="minorHAnsi" w:hAnsiTheme="minorHAnsi" w:cstheme="minorHAnsi"/>
          <w:sz w:val="22"/>
          <w:szCs w:val="22"/>
        </w:rPr>
        <w:t xml:space="preserve"> </w:t>
      </w:r>
      <w:r w:rsidRPr="005048C1">
        <w:rPr>
          <w:rFonts w:asciiTheme="minorHAnsi" w:hAnsiTheme="minorHAnsi" w:cstheme="minorHAnsi"/>
          <w:sz w:val="22"/>
          <w:szCs w:val="22"/>
        </w:rPr>
        <w:t xml:space="preserve">Cell LEV DNA Purification Kit and Maxwell 16 </w:t>
      </w:r>
      <w:proofErr w:type="spellStart"/>
      <w:r w:rsidRPr="005048C1">
        <w:rPr>
          <w:rFonts w:asciiTheme="minorHAnsi" w:hAnsiTheme="minorHAnsi" w:cstheme="minorHAnsi"/>
          <w:sz w:val="22"/>
          <w:szCs w:val="22"/>
        </w:rPr>
        <w:t>MDx</w:t>
      </w:r>
      <w:proofErr w:type="spellEnd"/>
      <w:r w:rsidRPr="005048C1">
        <w:rPr>
          <w:rFonts w:asciiTheme="minorHAnsi" w:hAnsiTheme="minorHAnsi" w:cstheme="minorHAnsi"/>
          <w:sz w:val="22"/>
          <w:szCs w:val="22"/>
        </w:rPr>
        <w:t>. Genomic DNA was sheared using the CovarisME220 Focused-</w:t>
      </w:r>
      <w:proofErr w:type="spellStart"/>
      <w:r w:rsidRPr="005048C1">
        <w:rPr>
          <w:rFonts w:asciiTheme="minorHAnsi" w:hAnsiTheme="minorHAnsi" w:cstheme="minorHAnsi"/>
          <w:sz w:val="22"/>
          <w:szCs w:val="22"/>
        </w:rPr>
        <w:t>ultrasonicator</w:t>
      </w:r>
      <w:proofErr w:type="spellEnd"/>
      <w:r w:rsidRPr="005048C1">
        <w:rPr>
          <w:rFonts w:asciiTheme="minorHAnsi" w:hAnsiTheme="minorHAnsi" w:cstheme="minorHAnsi"/>
          <w:sz w:val="22"/>
          <w:szCs w:val="22"/>
        </w:rPr>
        <w:t xml:space="preserve"> (Woburn, MA). Indexed libraries were prepared using the Tecan Ovation</w:t>
      </w:r>
      <w:r w:rsidR="00681D9A">
        <w:rPr>
          <w:rFonts w:asciiTheme="minorHAnsi" w:hAnsiTheme="minorHAnsi" w:cstheme="minorHAnsi"/>
          <w:sz w:val="22"/>
          <w:szCs w:val="22"/>
        </w:rPr>
        <w:t xml:space="preserve"> </w:t>
      </w:r>
      <w:r w:rsidRPr="005048C1">
        <w:rPr>
          <w:rFonts w:asciiTheme="minorHAnsi" w:hAnsiTheme="minorHAnsi" w:cstheme="minorHAnsi"/>
          <w:sz w:val="22"/>
          <w:szCs w:val="22"/>
        </w:rPr>
        <w:t>Ultralow System V2 Kit (San Carlos, CA) and the Perkin</w:t>
      </w:r>
      <w:r w:rsidR="00681D9A">
        <w:rPr>
          <w:rFonts w:asciiTheme="minorHAnsi" w:hAnsiTheme="minorHAnsi" w:cstheme="minorHAnsi"/>
          <w:sz w:val="22"/>
          <w:szCs w:val="22"/>
        </w:rPr>
        <w:t xml:space="preserve"> </w:t>
      </w:r>
      <w:r w:rsidRPr="005048C1">
        <w:rPr>
          <w:rFonts w:asciiTheme="minorHAnsi" w:hAnsiTheme="minorHAnsi" w:cstheme="minorHAnsi"/>
          <w:sz w:val="22"/>
          <w:szCs w:val="22"/>
        </w:rPr>
        <w:t>Elmer Zephyr G3 NGS Workstation (Waltham,</w:t>
      </w:r>
      <w:r w:rsidR="00681D9A">
        <w:rPr>
          <w:rFonts w:asciiTheme="minorHAnsi" w:hAnsiTheme="minorHAnsi" w:cstheme="minorHAnsi"/>
          <w:sz w:val="22"/>
          <w:szCs w:val="22"/>
        </w:rPr>
        <w:t xml:space="preserve"> </w:t>
      </w:r>
      <w:r w:rsidRPr="005048C1">
        <w:rPr>
          <w:rFonts w:asciiTheme="minorHAnsi" w:hAnsiTheme="minorHAnsi" w:cstheme="minorHAnsi"/>
          <w:sz w:val="22"/>
          <w:szCs w:val="22"/>
        </w:rPr>
        <w:t>MA). Libraries were analyzed using the Standard Sensitivity NGS Fragment Analysis Kit and Advanced</w:t>
      </w:r>
      <w:r w:rsidR="004B1DFB">
        <w:rPr>
          <w:rFonts w:asciiTheme="minorHAnsi" w:hAnsiTheme="minorHAnsi" w:cstheme="minorHAnsi"/>
          <w:sz w:val="22"/>
          <w:szCs w:val="22"/>
        </w:rPr>
        <w:t xml:space="preserve"> </w:t>
      </w:r>
      <w:r w:rsidRPr="005048C1">
        <w:rPr>
          <w:rFonts w:asciiTheme="minorHAnsi" w:hAnsiTheme="minorHAnsi" w:cstheme="minorHAnsi"/>
          <w:sz w:val="22"/>
          <w:szCs w:val="22"/>
        </w:rPr>
        <w:t xml:space="preserve">Analytical Fragment Analyzer System (Ankeny, IA). WGS was performed using the </w:t>
      </w:r>
      <w:proofErr w:type="spellStart"/>
      <w:r w:rsidRPr="005048C1">
        <w:rPr>
          <w:rFonts w:asciiTheme="minorHAnsi" w:hAnsiTheme="minorHAnsi" w:cstheme="minorHAnsi"/>
          <w:sz w:val="22"/>
          <w:szCs w:val="22"/>
        </w:rPr>
        <w:t>MiSeq</w:t>
      </w:r>
      <w:proofErr w:type="spellEnd"/>
      <w:r w:rsidRPr="005048C1">
        <w:rPr>
          <w:rFonts w:asciiTheme="minorHAnsi" w:hAnsiTheme="minorHAnsi" w:cstheme="minorHAnsi"/>
          <w:sz w:val="22"/>
          <w:szCs w:val="22"/>
        </w:rPr>
        <w:t xml:space="preserve"> Reagent V2Kit and Illumina </w:t>
      </w:r>
      <w:proofErr w:type="spellStart"/>
      <w:r w:rsidRPr="005048C1">
        <w:rPr>
          <w:rFonts w:asciiTheme="minorHAnsi" w:hAnsiTheme="minorHAnsi" w:cstheme="minorHAnsi"/>
          <w:sz w:val="22"/>
          <w:szCs w:val="22"/>
        </w:rPr>
        <w:t>MiSeq</w:t>
      </w:r>
      <w:proofErr w:type="spellEnd"/>
      <w:r w:rsidRPr="005048C1">
        <w:rPr>
          <w:rFonts w:asciiTheme="minorHAnsi" w:hAnsiTheme="minorHAnsi" w:cstheme="minorHAnsi"/>
          <w:sz w:val="22"/>
          <w:szCs w:val="22"/>
        </w:rPr>
        <w:t xml:space="preserve"> System (San Diego, CA) generating 2x250 </w:t>
      </w:r>
      <w:proofErr w:type="gramStart"/>
      <w:r w:rsidRPr="005048C1">
        <w:rPr>
          <w:rFonts w:asciiTheme="minorHAnsi" w:hAnsiTheme="minorHAnsi" w:cstheme="minorHAnsi"/>
          <w:sz w:val="22"/>
          <w:szCs w:val="22"/>
        </w:rPr>
        <w:t>paired-end</w:t>
      </w:r>
      <w:proofErr w:type="gramEnd"/>
      <w:r w:rsidRPr="005048C1">
        <w:rPr>
          <w:rFonts w:asciiTheme="minorHAnsi" w:hAnsiTheme="minorHAnsi" w:cstheme="minorHAnsi"/>
          <w:sz w:val="22"/>
          <w:szCs w:val="22"/>
        </w:rPr>
        <w:t xml:space="preserve"> reads. Sequence data were</w:t>
      </w:r>
      <w:r w:rsidR="004B1DFB">
        <w:rPr>
          <w:rFonts w:asciiTheme="minorHAnsi" w:hAnsiTheme="minorHAnsi" w:cstheme="minorHAnsi"/>
          <w:sz w:val="22"/>
          <w:szCs w:val="22"/>
        </w:rPr>
        <w:t xml:space="preserve"> </w:t>
      </w:r>
      <w:r w:rsidRPr="005048C1">
        <w:rPr>
          <w:rFonts w:asciiTheme="minorHAnsi" w:hAnsiTheme="minorHAnsi" w:cstheme="minorHAnsi"/>
          <w:sz w:val="22"/>
          <w:szCs w:val="22"/>
        </w:rPr>
        <w:t xml:space="preserve">checked for quality, then assembled; sequence type was </w:t>
      </w:r>
      <w:proofErr w:type="gramStart"/>
      <w:r w:rsidRPr="005048C1">
        <w:rPr>
          <w:rFonts w:asciiTheme="minorHAnsi" w:hAnsiTheme="minorHAnsi" w:cstheme="minorHAnsi"/>
          <w:sz w:val="22"/>
          <w:szCs w:val="22"/>
        </w:rPr>
        <w:t>determined</w:t>
      </w:r>
      <w:proofErr w:type="gramEnd"/>
      <w:r w:rsidRPr="005048C1">
        <w:rPr>
          <w:rFonts w:asciiTheme="minorHAnsi" w:hAnsiTheme="minorHAnsi" w:cstheme="minorHAnsi"/>
          <w:sz w:val="22"/>
          <w:szCs w:val="22"/>
        </w:rPr>
        <w:t xml:space="preserve"> and sequences evaluated for presence</w:t>
      </w:r>
      <w:r w:rsidR="004B1DFB">
        <w:rPr>
          <w:rFonts w:asciiTheme="minorHAnsi" w:hAnsiTheme="minorHAnsi" w:cstheme="minorHAnsi"/>
          <w:sz w:val="22"/>
          <w:szCs w:val="22"/>
        </w:rPr>
        <w:t xml:space="preserve"> </w:t>
      </w:r>
      <w:r w:rsidRPr="005048C1">
        <w:rPr>
          <w:rFonts w:asciiTheme="minorHAnsi" w:hAnsiTheme="minorHAnsi" w:cstheme="minorHAnsi"/>
          <w:sz w:val="22"/>
          <w:szCs w:val="22"/>
        </w:rPr>
        <w:t xml:space="preserve">of the </w:t>
      </w:r>
      <w:proofErr w:type="spellStart"/>
      <w:r w:rsidRPr="005048C1">
        <w:rPr>
          <w:rFonts w:asciiTheme="minorHAnsi" w:hAnsiTheme="minorHAnsi" w:cstheme="minorHAnsi"/>
          <w:i/>
          <w:iCs/>
          <w:sz w:val="22"/>
          <w:szCs w:val="22"/>
        </w:rPr>
        <w:t>bla</w:t>
      </w:r>
      <w:r w:rsidRPr="00DC5A2C">
        <w:rPr>
          <w:rFonts w:asciiTheme="minorHAnsi" w:hAnsiTheme="minorHAnsi" w:cstheme="minorHAnsi"/>
          <w:sz w:val="22"/>
          <w:szCs w:val="22"/>
          <w:vertAlign w:val="subscript"/>
        </w:rPr>
        <w:t>VIM</w:t>
      </w:r>
      <w:proofErr w:type="spellEnd"/>
      <w:r w:rsidRPr="005048C1">
        <w:rPr>
          <w:rFonts w:asciiTheme="minorHAnsi" w:hAnsiTheme="minorHAnsi" w:cstheme="minorHAnsi"/>
          <w:sz w:val="22"/>
          <w:szCs w:val="22"/>
        </w:rPr>
        <w:t xml:space="preserve"> and </w:t>
      </w:r>
      <w:proofErr w:type="spellStart"/>
      <w:r w:rsidRPr="005048C1">
        <w:rPr>
          <w:rFonts w:asciiTheme="minorHAnsi" w:hAnsiTheme="minorHAnsi" w:cstheme="minorHAnsi"/>
          <w:i/>
          <w:iCs/>
          <w:sz w:val="22"/>
          <w:szCs w:val="22"/>
        </w:rPr>
        <w:t>bla</w:t>
      </w:r>
      <w:r w:rsidRPr="00DC5A2C">
        <w:rPr>
          <w:rFonts w:asciiTheme="minorHAnsi" w:hAnsiTheme="minorHAnsi" w:cstheme="minorHAnsi"/>
          <w:sz w:val="22"/>
          <w:szCs w:val="22"/>
          <w:vertAlign w:val="subscript"/>
        </w:rPr>
        <w:t>GES</w:t>
      </w:r>
      <w:proofErr w:type="spellEnd"/>
      <w:r w:rsidRPr="005048C1">
        <w:rPr>
          <w:rFonts w:asciiTheme="minorHAnsi" w:hAnsiTheme="minorHAnsi" w:cstheme="minorHAnsi"/>
          <w:sz w:val="22"/>
          <w:szCs w:val="22"/>
        </w:rPr>
        <w:t xml:space="preserve"> genes using an in-house bioinformatics pipeline, </w:t>
      </w:r>
      <w:proofErr w:type="spellStart"/>
      <w:r w:rsidRPr="005048C1">
        <w:rPr>
          <w:rFonts w:asciiTheme="minorHAnsi" w:hAnsiTheme="minorHAnsi" w:cstheme="minorHAnsi"/>
          <w:sz w:val="22"/>
          <w:szCs w:val="22"/>
        </w:rPr>
        <w:t>QuAISAR</w:t>
      </w:r>
      <w:proofErr w:type="spellEnd"/>
      <w:r w:rsidRPr="005048C1">
        <w:rPr>
          <w:rFonts w:asciiTheme="minorHAnsi" w:hAnsiTheme="minorHAnsi" w:cstheme="minorHAnsi"/>
          <w:sz w:val="22"/>
          <w:szCs w:val="22"/>
        </w:rPr>
        <w:t>-H</w:t>
      </w:r>
      <w:r w:rsidR="004B1DFB">
        <w:rPr>
          <w:rFonts w:asciiTheme="minorHAnsi" w:hAnsiTheme="minorHAnsi" w:cstheme="minorHAnsi"/>
          <w:sz w:val="22"/>
          <w:szCs w:val="22"/>
        </w:rPr>
        <w:t xml:space="preserve"> </w:t>
      </w:r>
      <w:r w:rsidRPr="005048C1">
        <w:rPr>
          <w:rFonts w:asciiTheme="minorHAnsi" w:hAnsiTheme="minorHAnsi" w:cstheme="minorHAnsi"/>
          <w:sz w:val="22"/>
          <w:szCs w:val="22"/>
        </w:rPr>
        <w:t>(https://github.com/DHQP/QuAISAR_singularity/). Sequence data of those passing quality checks were</w:t>
      </w:r>
      <w:r w:rsidR="00E936F3">
        <w:rPr>
          <w:rFonts w:asciiTheme="minorHAnsi" w:hAnsiTheme="minorHAnsi" w:cstheme="minorHAnsi"/>
          <w:sz w:val="22"/>
          <w:szCs w:val="22"/>
        </w:rPr>
        <w:t xml:space="preserve"> </w:t>
      </w:r>
      <w:r w:rsidRPr="005048C1">
        <w:rPr>
          <w:rFonts w:asciiTheme="minorHAnsi" w:hAnsiTheme="minorHAnsi" w:cstheme="minorHAnsi"/>
          <w:sz w:val="22"/>
          <w:szCs w:val="22"/>
        </w:rPr>
        <w:t>subsequently transferred for further bioinformatic analyses, including determining if the</w:t>
      </w:r>
      <w:r w:rsidR="00D31E85">
        <w:rPr>
          <w:rFonts w:asciiTheme="minorHAnsi" w:hAnsiTheme="minorHAnsi" w:cstheme="minorHAnsi"/>
          <w:sz w:val="22"/>
          <w:szCs w:val="22"/>
        </w:rPr>
        <w:t xml:space="preserve"> </w:t>
      </w:r>
      <w:proofErr w:type="spellStart"/>
      <w:r w:rsidRPr="005048C1">
        <w:rPr>
          <w:rFonts w:asciiTheme="minorHAnsi" w:hAnsiTheme="minorHAnsi" w:cstheme="minorHAnsi"/>
          <w:i/>
          <w:iCs/>
          <w:sz w:val="22"/>
          <w:szCs w:val="22"/>
        </w:rPr>
        <w:t>bla</w:t>
      </w:r>
      <w:r w:rsidRPr="00DC5A2C">
        <w:rPr>
          <w:rFonts w:asciiTheme="minorHAnsi" w:hAnsiTheme="minorHAnsi" w:cstheme="minorHAnsi"/>
          <w:sz w:val="22"/>
          <w:szCs w:val="22"/>
          <w:vertAlign w:val="subscript"/>
        </w:rPr>
        <w:t>VIM</w:t>
      </w:r>
      <w:proofErr w:type="spellEnd"/>
      <w:r w:rsidRPr="005048C1">
        <w:rPr>
          <w:rFonts w:asciiTheme="minorHAnsi" w:hAnsiTheme="minorHAnsi" w:cstheme="minorHAnsi"/>
          <w:sz w:val="22"/>
          <w:szCs w:val="22"/>
        </w:rPr>
        <w:t xml:space="preserve"> and </w:t>
      </w:r>
      <w:proofErr w:type="spellStart"/>
      <w:r w:rsidRPr="005048C1">
        <w:rPr>
          <w:rFonts w:asciiTheme="minorHAnsi" w:hAnsiTheme="minorHAnsi" w:cstheme="minorHAnsi"/>
          <w:i/>
          <w:iCs/>
          <w:sz w:val="22"/>
          <w:szCs w:val="22"/>
        </w:rPr>
        <w:t>bla</w:t>
      </w:r>
      <w:r w:rsidRPr="00DC5A2C">
        <w:rPr>
          <w:rFonts w:asciiTheme="minorHAnsi" w:hAnsiTheme="minorHAnsi" w:cstheme="minorHAnsi"/>
          <w:sz w:val="22"/>
          <w:szCs w:val="22"/>
          <w:vertAlign w:val="subscript"/>
        </w:rPr>
        <w:t>GES</w:t>
      </w:r>
      <w:proofErr w:type="spellEnd"/>
      <w:r w:rsidRPr="005048C1">
        <w:rPr>
          <w:rFonts w:asciiTheme="minorHAnsi" w:hAnsiTheme="minorHAnsi" w:cstheme="minorHAnsi"/>
          <w:sz w:val="22"/>
          <w:szCs w:val="22"/>
        </w:rPr>
        <w:t xml:space="preserve"> gene alleles were the same as those in clinical isolates and assessing relatedness with the</w:t>
      </w:r>
      <w:r w:rsidR="004B3E05">
        <w:rPr>
          <w:rFonts w:asciiTheme="minorHAnsi" w:hAnsiTheme="minorHAnsi" w:cstheme="minorHAnsi"/>
          <w:sz w:val="22"/>
          <w:szCs w:val="22"/>
        </w:rPr>
        <w:t xml:space="preserve"> </w:t>
      </w:r>
      <w:r w:rsidRPr="005048C1">
        <w:rPr>
          <w:rFonts w:asciiTheme="minorHAnsi" w:hAnsiTheme="minorHAnsi" w:cstheme="minorHAnsi"/>
          <w:sz w:val="22"/>
          <w:szCs w:val="22"/>
        </w:rPr>
        <w:t>clinical isolate data.</w:t>
      </w:r>
    </w:p>
    <w:p w14:paraId="0C1FFF98" w14:textId="77777777" w:rsidR="003A2DCE" w:rsidRPr="00DC5A2C" w:rsidRDefault="003A2DCE" w:rsidP="00DC5A2C">
      <w:pPr>
        <w:rPr>
          <w:b/>
          <w:bCs/>
        </w:rPr>
      </w:pPr>
      <w:r w:rsidRPr="00DC5A2C">
        <w:rPr>
          <w:b/>
          <w:bCs/>
        </w:rPr>
        <w:t xml:space="preserve">Bioinformatic Analysis Methods </w:t>
      </w:r>
    </w:p>
    <w:p w14:paraId="429D349F" w14:textId="77777777" w:rsidR="003A2DCE" w:rsidRDefault="003A2DCE" w:rsidP="003A2DCE">
      <w:pPr>
        <w:spacing w:after="0" w:line="240" w:lineRule="auto"/>
      </w:pPr>
    </w:p>
    <w:p w14:paraId="23F89FC4" w14:textId="789C3CFC" w:rsidR="003A2DCE" w:rsidRDefault="003A2DCE" w:rsidP="634C9174">
      <w:pPr>
        <w:spacing w:after="0" w:line="480" w:lineRule="auto"/>
      </w:pPr>
      <w:r w:rsidRPr="4016DDE2">
        <w:lastRenderedPageBreak/>
        <w:t>Sequences uploaded to NCBI were monitored through Pathogen Detection</w:t>
      </w:r>
      <w:r w:rsidR="4C5C8CC8" w:rsidRPr="4016DDE2">
        <w:t xml:space="preserve"> (</w:t>
      </w:r>
      <w:hyperlink r:id="rId13">
        <w:r w:rsidR="00AE0BCE" w:rsidRPr="64B95B9C">
          <w:rPr>
            <w:rStyle w:val="Hyperlink"/>
          </w:rPr>
          <w:t>Home - Pathogen Detection - NCBI (nih.gov)</w:t>
        </w:r>
      </w:hyperlink>
      <w:r w:rsidR="00AE0BCE">
        <w:t xml:space="preserve"> </w:t>
      </w:r>
      <w:r>
        <w:fldChar w:fldCharType="begin"/>
      </w:r>
      <w:r>
        <w:instrText>HYPERLINhttps://www.ncbi.nlm.nih.gov/pathogens/" \h</w:instrText>
      </w:r>
      <w:r>
        <w:fldChar w:fldCharType="separate"/>
      </w:r>
      <w:r w:rsidR="4C5C8CC8" w:rsidRPr="4016DDE2">
        <w:rPr>
          <w:rStyle w:val="Hyperlink"/>
        </w:rPr>
        <w:t>https://www.ncbi.nlm.nih.gov/pathogens/</w:t>
      </w:r>
      <w:r>
        <w:rPr>
          <w:rStyle w:val="Hyperlink"/>
        </w:rPr>
        <w:fldChar w:fldCharType="end"/>
      </w:r>
      <w:r w:rsidRPr="4016DDE2">
        <w:t xml:space="preserve">and downloaded </w:t>
      </w:r>
      <w:r w:rsidR="2E742303" w:rsidRPr="4016DDE2">
        <w:t>for analysis</w:t>
      </w:r>
      <w:r w:rsidR="1F4D1F27">
        <w:t>,</w:t>
      </w:r>
      <w:r>
        <w:t xml:space="preserve"> </w:t>
      </w:r>
      <w:r w:rsidR="0677231F" w:rsidRPr="64B95B9C">
        <w:rPr>
          <w:rFonts w:ascii="Calibri" w:eastAsia="Calibri" w:hAnsi="Calibri" w:cs="Calibri"/>
        </w:rPr>
        <w:t xml:space="preserve">those included in the manuscript are included in </w:t>
      </w:r>
      <w:r w:rsidR="0034401E">
        <w:rPr>
          <w:rFonts w:ascii="Calibri" w:eastAsia="Calibri" w:hAnsi="Calibri" w:cs="Calibri"/>
        </w:rPr>
        <w:t>Table S5</w:t>
      </w:r>
      <w:r w:rsidR="0677231F" w:rsidRPr="64B95B9C">
        <w:rPr>
          <w:rFonts w:ascii="Calibri" w:eastAsia="Calibri" w:hAnsi="Calibri" w:cs="Calibri"/>
        </w:rPr>
        <w:t>.</w:t>
      </w:r>
      <w:r w:rsidRPr="64B95B9C">
        <w:rPr>
          <w:rFonts w:ascii="Calibri" w:eastAsia="Calibri" w:hAnsi="Calibri" w:cs="Calibri"/>
        </w:rPr>
        <w:t xml:space="preserve"> </w:t>
      </w:r>
      <w:r w:rsidRPr="4016DDE2">
        <w:rPr>
          <w:i/>
          <w:iCs/>
        </w:rPr>
        <w:t xml:space="preserve">In silico </w:t>
      </w:r>
      <w:proofErr w:type="spellStart"/>
      <w:r w:rsidRPr="4016DDE2">
        <w:t>multilocus</w:t>
      </w:r>
      <w:proofErr w:type="spellEnd"/>
      <w:r w:rsidRPr="4016DDE2">
        <w:t xml:space="preserve"> sequence typing for </w:t>
      </w:r>
      <w:r w:rsidRPr="4016DDE2">
        <w:rPr>
          <w:i/>
          <w:iCs/>
        </w:rPr>
        <w:t xml:space="preserve">P. aeruginosa </w:t>
      </w:r>
      <w:r w:rsidRPr="4016DDE2">
        <w:t xml:space="preserve">was performed using the database developed by Jolley </w:t>
      </w:r>
      <w:r w:rsidRPr="4016DDE2">
        <w:rPr>
          <w:i/>
          <w:iCs/>
        </w:rPr>
        <w:t>et al.</w:t>
      </w:r>
      <w:r w:rsidR="00E00116">
        <w:rPr>
          <w:i/>
          <w:iCs/>
        </w:rPr>
        <w:t xml:space="preserve"> </w:t>
      </w:r>
      <w:r w:rsidR="00E00116">
        <w:t>(https://pubmlst.org/organisms/pseudomonas-aeruginosa)</w:t>
      </w:r>
      <w:r w:rsidRPr="4016DDE2">
        <w:t xml:space="preserve">. </w:t>
      </w:r>
      <w:r w:rsidR="2E396CD9" w:rsidRPr="4016DDE2">
        <w:t>AR genes were identified using GAMMA</w:t>
      </w:r>
      <w:r w:rsidR="00E00116">
        <w:t xml:space="preserve"> (</w:t>
      </w:r>
      <w:r w:rsidR="00E00116" w:rsidRPr="00E00116">
        <w:t>https://github.com/rastanton/GAMMA</w:t>
      </w:r>
      <w:r w:rsidR="00E00116">
        <w:t>)</w:t>
      </w:r>
      <w:r w:rsidR="2E396CD9" w:rsidRPr="4016DDE2">
        <w:t xml:space="preserve"> with the </w:t>
      </w:r>
      <w:proofErr w:type="spellStart"/>
      <w:r w:rsidR="21D60B37" w:rsidRPr="4016DDE2">
        <w:t>AMRFinderPlus</w:t>
      </w:r>
      <w:proofErr w:type="spellEnd"/>
      <w:r w:rsidR="21D60B37" w:rsidRPr="4016DDE2">
        <w:t xml:space="preserve"> database </w:t>
      </w:r>
      <w:r w:rsidR="00E00116">
        <w:t>(</w:t>
      </w:r>
      <w:r w:rsidR="00E00116" w:rsidRPr="00E00116">
        <w:t>https://www.ncbi.nlm.nih.gov/pathogens</w:t>
      </w:r>
      <w:r w:rsidR="00E00116">
        <w:t>)</w:t>
      </w:r>
      <w:r w:rsidR="21D60B37" w:rsidRPr="4016DDE2">
        <w:t xml:space="preserve">. </w:t>
      </w:r>
      <w:r w:rsidRPr="4016DDE2">
        <w:t xml:space="preserve">Phylogenetic relationships were determined using </w:t>
      </w:r>
      <w:proofErr w:type="spellStart"/>
      <w:r w:rsidRPr="4016DDE2">
        <w:t>SNVPhyl</w:t>
      </w:r>
      <w:proofErr w:type="spellEnd"/>
      <w:r w:rsidRPr="4016DDE2">
        <w:t xml:space="preserve"> </w:t>
      </w:r>
      <w:r w:rsidR="00E00116">
        <w:t>(</w:t>
      </w:r>
      <w:r w:rsidR="00E00116" w:rsidRPr="00E00116">
        <w:t>https://github.com/phac-nml/snvphyl-galaxy</w:t>
      </w:r>
      <w:r w:rsidR="00E00116">
        <w:t xml:space="preserve">), </w:t>
      </w:r>
      <w:r w:rsidR="525E9F38" w:rsidRPr="4016DDE2">
        <w:t xml:space="preserve">using </w:t>
      </w:r>
      <w:r w:rsidR="3644568E" w:rsidRPr="4016DDE2">
        <w:t xml:space="preserve">a </w:t>
      </w:r>
      <w:r w:rsidR="525E9F38" w:rsidRPr="4016DDE2">
        <w:t>complete genome</w:t>
      </w:r>
      <w:r w:rsidR="1C79523D" w:rsidRPr="4016DDE2">
        <w:t xml:space="preserve"> from the outbreak strain</w:t>
      </w:r>
      <w:r w:rsidR="723ECD9B" w:rsidRPr="4016DDE2">
        <w:t xml:space="preserve"> </w:t>
      </w:r>
      <w:r w:rsidR="320C8721" w:rsidRPr="4016DDE2">
        <w:t>as a mapping reference</w:t>
      </w:r>
      <w:r w:rsidR="72011C41">
        <w:t xml:space="preserve"> </w:t>
      </w:r>
      <w:r w:rsidR="72011C41" w:rsidRPr="64B95B9C">
        <w:rPr>
          <w:rFonts w:ascii="Calibri" w:eastAsia="Calibri" w:hAnsi="Calibri" w:cs="Calibri"/>
        </w:rPr>
        <w:t>(GenBank Accession: CP137939.1</w:t>
      </w:r>
      <w:r w:rsidR="17A1AFBD" w:rsidRPr="681B1D54">
        <w:rPr>
          <w:rFonts w:ascii="Calibri" w:eastAsia="Calibri" w:hAnsi="Calibri" w:cs="Calibri"/>
        </w:rPr>
        <w:t>, from short- and long-read sequencing performed by the Utah Public Health Laboratory</w:t>
      </w:r>
      <w:r w:rsidR="72011C41" w:rsidRPr="681B1D54">
        <w:rPr>
          <w:rFonts w:ascii="Calibri" w:eastAsia="Calibri" w:hAnsi="Calibri" w:cs="Calibri"/>
        </w:rPr>
        <w:t>)</w:t>
      </w:r>
      <w:r w:rsidR="320C8721">
        <w:t>.</w:t>
      </w:r>
      <w:r w:rsidR="658CA024">
        <w:t xml:space="preserve"> </w:t>
      </w:r>
      <w:r w:rsidR="658CA024" w:rsidRPr="64B95B9C">
        <w:rPr>
          <w:rFonts w:ascii="Calibri" w:eastAsia="Calibri" w:hAnsi="Calibri" w:cs="Calibri"/>
          <w:i/>
          <w:iCs/>
        </w:rPr>
        <w:t>P. aeruginosa</w:t>
      </w:r>
      <w:r w:rsidR="658CA024" w:rsidRPr="64B95B9C">
        <w:rPr>
          <w:rFonts w:ascii="Calibri" w:eastAsia="Calibri" w:hAnsi="Calibri" w:cs="Calibri"/>
        </w:rPr>
        <w:t xml:space="preserve"> ST1203 isolates not associated with the outbreak were included as outliers in the phylogenetic trees and are identified in </w:t>
      </w:r>
      <w:r w:rsidR="0004765C">
        <w:rPr>
          <w:rFonts w:ascii="Calibri" w:eastAsia="Calibri" w:hAnsi="Calibri" w:cs="Calibri"/>
        </w:rPr>
        <w:t>Table S6</w:t>
      </w:r>
      <w:r w:rsidR="658CA024" w:rsidRPr="64B95B9C">
        <w:rPr>
          <w:rFonts w:ascii="Calibri" w:eastAsia="Calibri" w:hAnsi="Calibri" w:cs="Calibri"/>
        </w:rPr>
        <w:t>.</w:t>
      </w:r>
      <w:r w:rsidR="5CAE969E" w:rsidRPr="4016DDE2">
        <w:t xml:space="preserve"> </w:t>
      </w:r>
      <w:r w:rsidR="5481DE15" w:rsidRPr="4016DDE2">
        <w:t xml:space="preserve">Hypermutator genotypes were identified using GAMMA to find frameshift mutations, deletions, or truncation of the DNA mismatch-repair genes </w:t>
      </w:r>
      <w:proofErr w:type="spellStart"/>
      <w:r w:rsidR="5481DE15" w:rsidRPr="4016DDE2">
        <w:rPr>
          <w:i/>
          <w:iCs/>
        </w:rPr>
        <w:t>mutL</w:t>
      </w:r>
      <w:proofErr w:type="spellEnd"/>
      <w:r w:rsidR="5481DE15" w:rsidRPr="4016DDE2">
        <w:t xml:space="preserve">, </w:t>
      </w:r>
      <w:proofErr w:type="spellStart"/>
      <w:r w:rsidR="5481DE15" w:rsidRPr="4016DDE2">
        <w:rPr>
          <w:i/>
          <w:iCs/>
        </w:rPr>
        <w:t>mutM</w:t>
      </w:r>
      <w:proofErr w:type="spellEnd"/>
      <w:r w:rsidR="5481DE15" w:rsidRPr="4016DDE2">
        <w:t xml:space="preserve">, </w:t>
      </w:r>
      <w:proofErr w:type="spellStart"/>
      <w:r w:rsidR="5481DE15" w:rsidRPr="4016DDE2">
        <w:rPr>
          <w:i/>
          <w:iCs/>
        </w:rPr>
        <w:t>mutS</w:t>
      </w:r>
      <w:proofErr w:type="spellEnd"/>
      <w:r w:rsidR="5481DE15" w:rsidRPr="4016DDE2">
        <w:t xml:space="preserve">, or </w:t>
      </w:r>
      <w:proofErr w:type="spellStart"/>
      <w:r w:rsidR="5481DE15" w:rsidRPr="4016DDE2">
        <w:rPr>
          <w:i/>
          <w:iCs/>
        </w:rPr>
        <w:t>uvrD</w:t>
      </w:r>
      <w:proofErr w:type="spellEnd"/>
      <w:r w:rsidR="07D0C36D" w:rsidRPr="4016DDE2">
        <w:t>.</w:t>
      </w:r>
    </w:p>
    <w:p w14:paraId="49E1EFE9" w14:textId="77777777" w:rsidR="004A56A8" w:rsidRDefault="004A56A8" w:rsidP="00C61F88">
      <w:pPr>
        <w:pStyle w:val="Default"/>
        <w:spacing w:line="480" w:lineRule="auto"/>
        <w:rPr>
          <w:rFonts w:asciiTheme="minorHAnsi" w:hAnsiTheme="minorHAnsi" w:cstheme="minorHAnsi"/>
          <w:sz w:val="22"/>
          <w:szCs w:val="22"/>
        </w:rPr>
      </w:pPr>
    </w:p>
    <w:p w14:paraId="1C096022" w14:textId="77777777" w:rsidR="00E15CA7" w:rsidRDefault="050D08E7" w:rsidP="00C61F88">
      <w:pPr>
        <w:pStyle w:val="Default"/>
        <w:spacing w:line="480" w:lineRule="auto"/>
        <w:rPr>
          <w:rFonts w:asciiTheme="minorHAnsi" w:hAnsiTheme="minorHAnsi" w:cstheme="minorHAnsi"/>
          <w:sz w:val="22"/>
          <w:szCs w:val="22"/>
        </w:rPr>
      </w:pPr>
      <w:r w:rsidRPr="48FF9200">
        <w:rPr>
          <w:rFonts w:asciiTheme="minorHAnsi" w:hAnsiTheme="minorHAnsi" w:cstheme="minorBidi"/>
          <w:b/>
          <w:bCs/>
          <w:sz w:val="22"/>
          <w:szCs w:val="22"/>
        </w:rPr>
        <w:t xml:space="preserve">Clinical Isolate Characterization and </w:t>
      </w:r>
      <w:r w:rsidR="004A56A8" w:rsidRPr="48FF9200">
        <w:rPr>
          <w:rFonts w:asciiTheme="minorHAnsi" w:hAnsiTheme="minorHAnsi" w:cstheme="minorBidi"/>
          <w:b/>
          <w:sz w:val="22"/>
          <w:szCs w:val="22"/>
        </w:rPr>
        <w:t xml:space="preserve">Antimicrobial Susceptibility Testing (AST): </w:t>
      </w:r>
      <w:r w:rsidR="004A56A8" w:rsidRPr="48FF9200">
        <w:rPr>
          <w:rFonts w:asciiTheme="minorHAnsi" w:hAnsiTheme="minorHAnsi" w:cstheme="minorBidi"/>
          <w:sz w:val="22"/>
          <w:szCs w:val="22"/>
        </w:rPr>
        <w:t xml:space="preserve">Clinical isolates </w:t>
      </w:r>
      <w:r w:rsidR="26DBC213" w:rsidRPr="48FF9200">
        <w:rPr>
          <w:rFonts w:asciiTheme="minorHAnsi" w:hAnsiTheme="minorHAnsi" w:cstheme="minorBidi"/>
          <w:sz w:val="22"/>
          <w:szCs w:val="22"/>
        </w:rPr>
        <w:t>submitted</w:t>
      </w:r>
      <w:r w:rsidR="004A56A8" w:rsidRPr="48FF9200">
        <w:rPr>
          <w:rFonts w:asciiTheme="minorHAnsi" w:hAnsiTheme="minorHAnsi" w:cstheme="minorBidi"/>
          <w:sz w:val="22"/>
          <w:szCs w:val="22"/>
        </w:rPr>
        <w:t xml:space="preserve"> to </w:t>
      </w:r>
      <w:r w:rsidR="007C0720" w:rsidRPr="48FF9200">
        <w:rPr>
          <w:rFonts w:asciiTheme="minorHAnsi" w:hAnsiTheme="minorHAnsi" w:cstheme="minorBidi"/>
          <w:sz w:val="22"/>
          <w:szCs w:val="22"/>
        </w:rPr>
        <w:t xml:space="preserve">CDC’s Antibiotic Resistance Lab Network </w:t>
      </w:r>
      <w:r w:rsidR="007C0720">
        <w:rPr>
          <w:rFonts w:asciiTheme="minorHAnsi" w:hAnsiTheme="minorHAnsi" w:cstheme="minorBidi"/>
          <w:sz w:val="22"/>
          <w:szCs w:val="22"/>
        </w:rPr>
        <w:t>(</w:t>
      </w:r>
      <w:r w:rsidR="004A56A8" w:rsidRPr="48FF9200">
        <w:rPr>
          <w:rFonts w:asciiTheme="minorHAnsi" w:hAnsiTheme="minorHAnsi" w:cstheme="minorBidi"/>
          <w:sz w:val="22"/>
          <w:szCs w:val="22"/>
        </w:rPr>
        <w:t>AR Lab Network</w:t>
      </w:r>
      <w:r w:rsidR="007C0720">
        <w:rPr>
          <w:rFonts w:asciiTheme="minorHAnsi" w:hAnsiTheme="minorHAnsi" w:cstheme="minorBidi"/>
          <w:sz w:val="22"/>
          <w:szCs w:val="22"/>
        </w:rPr>
        <w:t>)</w:t>
      </w:r>
      <w:r w:rsidR="004A56A8" w:rsidRPr="48FF9200">
        <w:rPr>
          <w:rFonts w:asciiTheme="minorHAnsi" w:hAnsiTheme="minorHAnsi" w:cstheme="minorBidi"/>
          <w:sz w:val="22"/>
          <w:szCs w:val="22"/>
        </w:rPr>
        <w:t xml:space="preserve"> </w:t>
      </w:r>
      <w:r w:rsidR="519145C0" w:rsidRPr="48FF9200">
        <w:rPr>
          <w:rFonts w:asciiTheme="minorHAnsi" w:hAnsiTheme="minorHAnsi" w:cstheme="minorBidi"/>
          <w:sz w:val="22"/>
          <w:szCs w:val="22"/>
        </w:rPr>
        <w:t>by clinical lab</w:t>
      </w:r>
      <w:r w:rsidR="007449DA">
        <w:rPr>
          <w:rFonts w:asciiTheme="minorHAnsi" w:hAnsiTheme="minorHAnsi" w:cstheme="minorBidi"/>
          <w:sz w:val="22"/>
          <w:szCs w:val="22"/>
        </w:rPr>
        <w:t>oratorie</w:t>
      </w:r>
      <w:r w:rsidR="519145C0" w:rsidRPr="48FF9200">
        <w:rPr>
          <w:rFonts w:asciiTheme="minorHAnsi" w:hAnsiTheme="minorHAnsi" w:cstheme="minorBidi"/>
          <w:sz w:val="22"/>
          <w:szCs w:val="22"/>
        </w:rPr>
        <w:t>s</w:t>
      </w:r>
      <w:r w:rsidR="420A3550" w:rsidRPr="48FF9200">
        <w:rPr>
          <w:rFonts w:asciiTheme="minorHAnsi" w:hAnsiTheme="minorHAnsi" w:cstheme="minorBidi"/>
          <w:sz w:val="22"/>
          <w:szCs w:val="22"/>
        </w:rPr>
        <w:t xml:space="preserve"> </w:t>
      </w:r>
      <w:r w:rsidR="004A56A8" w:rsidRPr="48FF9200">
        <w:rPr>
          <w:rFonts w:asciiTheme="minorHAnsi" w:hAnsiTheme="minorHAnsi" w:cstheme="minorBidi"/>
          <w:sz w:val="22"/>
          <w:szCs w:val="22"/>
        </w:rPr>
        <w:t xml:space="preserve">were tested by public health laboratories </w:t>
      </w:r>
      <w:r w:rsidR="007C0720">
        <w:rPr>
          <w:rFonts w:asciiTheme="minorHAnsi" w:hAnsiTheme="minorHAnsi" w:cstheme="minorBidi"/>
          <w:sz w:val="22"/>
          <w:szCs w:val="22"/>
        </w:rPr>
        <w:t>or</w:t>
      </w:r>
      <w:r w:rsidR="004A56A8" w:rsidRPr="48FF9200">
        <w:rPr>
          <w:rFonts w:asciiTheme="minorHAnsi" w:hAnsiTheme="minorHAnsi" w:cstheme="minorBidi"/>
          <w:sz w:val="22"/>
          <w:szCs w:val="22"/>
        </w:rPr>
        <w:t xml:space="preserve"> CDC.</w:t>
      </w:r>
      <w:r w:rsidR="420A3550" w:rsidRPr="48FF9200">
        <w:rPr>
          <w:rFonts w:asciiTheme="minorHAnsi" w:hAnsiTheme="minorHAnsi" w:cstheme="minorBidi"/>
          <w:sz w:val="22"/>
          <w:szCs w:val="22"/>
        </w:rPr>
        <w:t xml:space="preserve"> </w:t>
      </w:r>
      <w:r w:rsidR="00FC6688">
        <w:rPr>
          <w:rFonts w:asciiTheme="minorHAnsi" w:hAnsiTheme="minorHAnsi" w:cstheme="minorBidi"/>
          <w:sz w:val="22"/>
          <w:szCs w:val="22"/>
        </w:rPr>
        <w:t>Isolate s</w:t>
      </w:r>
      <w:r w:rsidR="00F51FA1">
        <w:rPr>
          <w:rFonts w:asciiTheme="minorHAnsi" w:hAnsiTheme="minorHAnsi" w:cstheme="minorBidi"/>
          <w:sz w:val="22"/>
          <w:szCs w:val="22"/>
        </w:rPr>
        <w:t xml:space="preserve">ubmission guidance and requirements vary </w:t>
      </w:r>
      <w:r w:rsidR="005C1BAE">
        <w:rPr>
          <w:rFonts w:asciiTheme="minorHAnsi" w:hAnsiTheme="minorHAnsi" w:cstheme="minorBidi"/>
          <w:sz w:val="22"/>
          <w:szCs w:val="22"/>
        </w:rPr>
        <w:t xml:space="preserve">locally (within </w:t>
      </w:r>
      <w:r w:rsidR="00FC6688">
        <w:rPr>
          <w:rFonts w:asciiTheme="minorHAnsi" w:hAnsiTheme="minorHAnsi" w:cstheme="minorBidi"/>
          <w:sz w:val="22"/>
          <w:szCs w:val="22"/>
        </w:rPr>
        <w:t>each state)</w:t>
      </w:r>
      <w:r w:rsidR="009C5B4C">
        <w:rPr>
          <w:rFonts w:asciiTheme="minorHAnsi" w:hAnsiTheme="minorHAnsi" w:cstheme="minorBidi"/>
          <w:sz w:val="22"/>
          <w:szCs w:val="22"/>
        </w:rPr>
        <w:t xml:space="preserve"> depending on reportable conditions. </w:t>
      </w:r>
      <w:r w:rsidR="00663A37">
        <w:t xml:space="preserve"> </w:t>
      </w:r>
      <w:r w:rsidR="00663A37" w:rsidRPr="008D785F">
        <w:rPr>
          <w:rFonts w:asciiTheme="minorHAnsi" w:hAnsiTheme="minorHAnsi" w:cstheme="minorHAnsi"/>
          <w:sz w:val="22"/>
          <w:szCs w:val="22"/>
        </w:rPr>
        <w:t xml:space="preserve">In states where carbapenem-resistant </w:t>
      </w:r>
      <w:r w:rsidR="00663A37" w:rsidRPr="008D785F">
        <w:rPr>
          <w:rFonts w:asciiTheme="minorHAnsi" w:hAnsiTheme="minorHAnsi" w:cstheme="minorHAnsi"/>
          <w:i/>
          <w:iCs/>
          <w:sz w:val="22"/>
          <w:szCs w:val="22"/>
        </w:rPr>
        <w:t>P. aeruginosa</w:t>
      </w:r>
      <w:r w:rsidR="00663A37" w:rsidRPr="008D785F">
        <w:rPr>
          <w:rFonts w:asciiTheme="minorHAnsi" w:hAnsiTheme="minorHAnsi" w:cstheme="minorHAnsi"/>
          <w:sz w:val="22"/>
          <w:szCs w:val="22"/>
        </w:rPr>
        <w:t xml:space="preserve"> isolate submission is not required, clinical laboratories submit a subset of CRPA for mechanism testing.  </w:t>
      </w:r>
      <w:proofErr w:type="spellStart"/>
      <w:r w:rsidR="00663A37" w:rsidRPr="008D785F">
        <w:rPr>
          <w:rFonts w:asciiTheme="minorHAnsi" w:hAnsiTheme="minorHAnsi" w:cstheme="minorHAnsi"/>
          <w:sz w:val="22"/>
          <w:szCs w:val="22"/>
        </w:rPr>
        <w:t>Carbapenemase</w:t>
      </w:r>
      <w:proofErr w:type="spellEnd"/>
      <w:r w:rsidR="00663A37" w:rsidRPr="008D785F">
        <w:rPr>
          <w:rFonts w:asciiTheme="minorHAnsi" w:hAnsiTheme="minorHAnsi" w:cstheme="minorHAnsi"/>
          <w:sz w:val="22"/>
          <w:szCs w:val="22"/>
        </w:rPr>
        <w:t xml:space="preserve">-producing </w:t>
      </w:r>
      <w:r w:rsidR="00E95B16">
        <w:rPr>
          <w:rFonts w:asciiTheme="minorHAnsi" w:hAnsiTheme="minorHAnsi" w:cstheme="minorHAnsi"/>
          <w:sz w:val="22"/>
          <w:szCs w:val="22"/>
        </w:rPr>
        <w:t xml:space="preserve">(CP) </w:t>
      </w:r>
      <w:r w:rsidR="00663A37" w:rsidRPr="008D785F">
        <w:rPr>
          <w:rFonts w:asciiTheme="minorHAnsi" w:hAnsiTheme="minorHAnsi" w:cstheme="minorHAnsi"/>
          <w:sz w:val="22"/>
          <w:szCs w:val="22"/>
        </w:rPr>
        <w:t xml:space="preserve">CRPA are prioritized for whole genome sequencing to inform molecular epidemiology and local outbreak investigations, although not all AR Laboratory Network labs perform whole genome sequencing and not all </w:t>
      </w:r>
      <w:r w:rsidR="00E95B16">
        <w:rPr>
          <w:rFonts w:asciiTheme="minorHAnsi" w:hAnsiTheme="minorHAnsi" w:cstheme="minorHAnsi"/>
          <w:sz w:val="22"/>
          <w:szCs w:val="22"/>
        </w:rPr>
        <w:t>CP-</w:t>
      </w:r>
      <w:r w:rsidR="00663A37" w:rsidRPr="008D785F">
        <w:rPr>
          <w:rFonts w:asciiTheme="minorHAnsi" w:hAnsiTheme="minorHAnsi" w:cstheme="minorHAnsi"/>
          <w:sz w:val="22"/>
          <w:szCs w:val="22"/>
        </w:rPr>
        <w:t>CRPA are sequenced in each public health laboratory.  During this investigation, we used the flexibility of the network to increase CRPA submissions for mechanism testing and to ensure that all VIM-CRPA were routed for sequencing</w:t>
      </w:r>
      <w:r w:rsidR="00E15CA7">
        <w:rPr>
          <w:rFonts w:asciiTheme="minorHAnsi" w:hAnsiTheme="minorHAnsi" w:cstheme="minorHAnsi"/>
          <w:sz w:val="22"/>
          <w:szCs w:val="22"/>
        </w:rPr>
        <w:t>.</w:t>
      </w:r>
    </w:p>
    <w:p w14:paraId="48EC588E" w14:textId="77777777" w:rsidR="00E15CA7" w:rsidRDefault="00E15CA7" w:rsidP="00C61F88">
      <w:pPr>
        <w:pStyle w:val="Default"/>
        <w:spacing w:line="480" w:lineRule="auto"/>
        <w:rPr>
          <w:rFonts w:asciiTheme="minorHAnsi" w:hAnsiTheme="minorHAnsi" w:cstheme="minorBidi"/>
          <w:sz w:val="22"/>
          <w:szCs w:val="22"/>
        </w:rPr>
      </w:pPr>
    </w:p>
    <w:p w14:paraId="7EB6A0EE" w14:textId="3D783DEC" w:rsidR="004A56A8" w:rsidRPr="005048C1" w:rsidRDefault="4F84EFB6" w:rsidP="00C61F88">
      <w:pPr>
        <w:pStyle w:val="Default"/>
        <w:spacing w:line="480" w:lineRule="auto"/>
        <w:rPr>
          <w:rFonts w:asciiTheme="minorHAnsi" w:hAnsiTheme="minorHAnsi" w:cstheme="minorBidi"/>
          <w:sz w:val="22"/>
          <w:szCs w:val="22"/>
        </w:rPr>
      </w:pPr>
      <w:r w:rsidRPr="48FF9200">
        <w:rPr>
          <w:rFonts w:asciiTheme="minorHAnsi" w:hAnsiTheme="minorHAnsi" w:cstheme="minorBidi"/>
          <w:sz w:val="22"/>
          <w:szCs w:val="22"/>
        </w:rPr>
        <w:lastRenderedPageBreak/>
        <w:t xml:space="preserve">Isolates </w:t>
      </w:r>
      <w:r w:rsidR="4A1C08DA" w:rsidRPr="48FF9200">
        <w:rPr>
          <w:rFonts w:asciiTheme="minorHAnsi" w:hAnsiTheme="minorHAnsi" w:cstheme="minorBidi"/>
          <w:sz w:val="22"/>
          <w:szCs w:val="22"/>
        </w:rPr>
        <w:t>received</w:t>
      </w:r>
      <w:r w:rsidRPr="48FF9200">
        <w:rPr>
          <w:rFonts w:asciiTheme="minorHAnsi" w:hAnsiTheme="minorHAnsi" w:cstheme="minorBidi"/>
          <w:sz w:val="22"/>
          <w:szCs w:val="22"/>
        </w:rPr>
        <w:t xml:space="preserve"> at public health laboratories were tested by a variety of methods, including species confirmation by matrix-assisted laser desorption ionization–time of flight mass spectrometry (MALDI-TOF MS)</w:t>
      </w:r>
      <w:r w:rsidR="720D3548" w:rsidRPr="48FF9200">
        <w:rPr>
          <w:rFonts w:asciiTheme="minorHAnsi" w:hAnsiTheme="minorHAnsi" w:cstheme="minorBidi"/>
          <w:sz w:val="22"/>
          <w:szCs w:val="22"/>
        </w:rPr>
        <w:t>(</w:t>
      </w:r>
      <w:proofErr w:type="spellStart"/>
      <w:r w:rsidR="6616C907" w:rsidRPr="48FF9200">
        <w:rPr>
          <w:rFonts w:asciiTheme="minorHAnsi" w:hAnsiTheme="minorHAnsi" w:cstheme="minorBidi"/>
          <w:sz w:val="22"/>
          <w:szCs w:val="22"/>
        </w:rPr>
        <w:t>Biotyper</w:t>
      </w:r>
      <w:proofErr w:type="spellEnd"/>
      <w:r w:rsidR="6616C907" w:rsidRPr="48FF9200">
        <w:rPr>
          <w:rFonts w:asciiTheme="minorHAnsi" w:hAnsiTheme="minorHAnsi" w:cstheme="minorBidi"/>
          <w:sz w:val="22"/>
          <w:szCs w:val="22"/>
        </w:rPr>
        <w:t xml:space="preserve">, </w:t>
      </w:r>
      <w:r w:rsidR="720D3548" w:rsidRPr="48FF9200">
        <w:rPr>
          <w:rFonts w:asciiTheme="minorHAnsi" w:hAnsiTheme="minorHAnsi" w:cstheme="minorBidi"/>
          <w:sz w:val="22"/>
          <w:szCs w:val="22"/>
        </w:rPr>
        <w:t xml:space="preserve">Bruker, Billerica, MA or </w:t>
      </w:r>
      <w:proofErr w:type="spellStart"/>
      <w:r w:rsidR="720D3548" w:rsidRPr="48FF9200">
        <w:rPr>
          <w:rFonts w:asciiTheme="minorHAnsi" w:hAnsiTheme="minorHAnsi" w:cstheme="minorBidi"/>
          <w:sz w:val="22"/>
          <w:szCs w:val="22"/>
        </w:rPr>
        <w:t>Vitek</w:t>
      </w:r>
      <w:proofErr w:type="spellEnd"/>
      <w:r w:rsidR="720D3548" w:rsidRPr="48FF9200">
        <w:rPr>
          <w:rFonts w:asciiTheme="minorHAnsi" w:hAnsiTheme="minorHAnsi" w:cstheme="minorBidi"/>
          <w:sz w:val="22"/>
          <w:szCs w:val="22"/>
        </w:rPr>
        <w:t xml:space="preserve"> MS, </w:t>
      </w:r>
      <w:proofErr w:type="spellStart"/>
      <w:r w:rsidR="720D3548" w:rsidRPr="48FF9200">
        <w:rPr>
          <w:rFonts w:asciiTheme="minorHAnsi" w:eastAsiaTheme="minorEastAsia" w:hAnsiTheme="minorHAnsi" w:cstheme="minorBidi"/>
          <w:color w:val="333333"/>
          <w:sz w:val="22"/>
          <w:szCs w:val="22"/>
        </w:rPr>
        <w:t>bioMérieux</w:t>
      </w:r>
      <w:proofErr w:type="spellEnd"/>
      <w:r w:rsidR="720D3548" w:rsidRPr="48FF9200">
        <w:rPr>
          <w:rFonts w:asciiTheme="minorHAnsi" w:eastAsiaTheme="minorEastAsia" w:hAnsiTheme="minorHAnsi" w:cstheme="minorBidi"/>
          <w:color w:val="333333"/>
          <w:sz w:val="22"/>
          <w:szCs w:val="22"/>
        </w:rPr>
        <w:t>, Marcy-</w:t>
      </w:r>
      <w:proofErr w:type="spellStart"/>
      <w:r w:rsidR="720D3548" w:rsidRPr="48FF9200">
        <w:rPr>
          <w:rFonts w:asciiTheme="minorHAnsi" w:eastAsiaTheme="minorEastAsia" w:hAnsiTheme="minorHAnsi" w:cstheme="minorBidi"/>
          <w:color w:val="333333"/>
          <w:sz w:val="22"/>
          <w:szCs w:val="22"/>
        </w:rPr>
        <w:t>l’Étoile</w:t>
      </w:r>
      <w:proofErr w:type="spellEnd"/>
      <w:r w:rsidR="720D3548" w:rsidRPr="48FF9200">
        <w:rPr>
          <w:rFonts w:asciiTheme="minorHAnsi" w:eastAsiaTheme="minorEastAsia" w:hAnsiTheme="minorHAnsi" w:cstheme="minorBidi"/>
          <w:color w:val="333333"/>
          <w:sz w:val="22"/>
          <w:szCs w:val="22"/>
        </w:rPr>
        <w:t>, France)</w:t>
      </w:r>
      <w:r w:rsidRPr="48FF9200">
        <w:rPr>
          <w:rFonts w:asciiTheme="minorHAnsi" w:hAnsiTheme="minorHAnsi" w:cstheme="minorBidi"/>
          <w:sz w:val="22"/>
          <w:szCs w:val="22"/>
        </w:rPr>
        <w:t xml:space="preserve">, </w:t>
      </w:r>
      <w:proofErr w:type="spellStart"/>
      <w:r w:rsidRPr="48FF9200">
        <w:rPr>
          <w:rFonts w:asciiTheme="minorHAnsi" w:hAnsiTheme="minorHAnsi" w:cstheme="minorBidi"/>
          <w:sz w:val="22"/>
          <w:szCs w:val="22"/>
        </w:rPr>
        <w:t>Vitek</w:t>
      </w:r>
      <w:proofErr w:type="spellEnd"/>
      <w:r w:rsidRPr="48FF9200">
        <w:rPr>
          <w:rFonts w:asciiTheme="minorHAnsi" w:hAnsiTheme="minorHAnsi" w:cstheme="minorBidi"/>
          <w:sz w:val="22"/>
          <w:szCs w:val="22"/>
        </w:rPr>
        <w:t xml:space="preserve"> 2 (</w:t>
      </w:r>
      <w:proofErr w:type="spellStart"/>
      <w:r w:rsidRPr="48FF9200">
        <w:rPr>
          <w:rFonts w:asciiTheme="minorHAnsi" w:hAnsiTheme="minorHAnsi" w:cstheme="minorBidi"/>
          <w:sz w:val="22"/>
          <w:szCs w:val="22"/>
        </w:rPr>
        <w:t>bioMérieux</w:t>
      </w:r>
      <w:proofErr w:type="spellEnd"/>
      <w:r w:rsidRPr="48FF9200">
        <w:rPr>
          <w:rFonts w:asciiTheme="minorHAnsi" w:hAnsiTheme="minorHAnsi" w:cstheme="minorBidi"/>
          <w:sz w:val="22"/>
          <w:szCs w:val="22"/>
        </w:rPr>
        <w:t>, Marcy-</w:t>
      </w:r>
      <w:proofErr w:type="spellStart"/>
      <w:r w:rsidRPr="48FF9200">
        <w:rPr>
          <w:rFonts w:asciiTheme="minorHAnsi" w:hAnsiTheme="minorHAnsi" w:cstheme="minorBidi"/>
          <w:sz w:val="22"/>
          <w:szCs w:val="22"/>
        </w:rPr>
        <w:t>l’Étoile</w:t>
      </w:r>
      <w:proofErr w:type="spellEnd"/>
      <w:r w:rsidRPr="48FF9200">
        <w:rPr>
          <w:rFonts w:asciiTheme="minorHAnsi" w:hAnsiTheme="minorHAnsi" w:cstheme="minorBidi"/>
          <w:sz w:val="22"/>
          <w:szCs w:val="22"/>
        </w:rPr>
        <w:t xml:space="preserve">, France), or biochemical methods and AST by broth microdilution using </w:t>
      </w:r>
      <w:proofErr w:type="spellStart"/>
      <w:r w:rsidRPr="48FF9200">
        <w:rPr>
          <w:rFonts w:asciiTheme="minorHAnsi" w:hAnsiTheme="minorHAnsi" w:cstheme="minorBidi"/>
          <w:sz w:val="22"/>
          <w:szCs w:val="22"/>
        </w:rPr>
        <w:t>Sensititre</w:t>
      </w:r>
      <w:proofErr w:type="spellEnd"/>
      <w:r w:rsidRPr="48FF9200">
        <w:rPr>
          <w:rFonts w:asciiTheme="minorHAnsi" w:hAnsiTheme="minorHAnsi" w:cstheme="minorBidi"/>
          <w:sz w:val="22"/>
          <w:szCs w:val="22"/>
        </w:rPr>
        <w:t>™ panels (</w:t>
      </w:r>
      <w:proofErr w:type="spellStart"/>
      <w:r w:rsidRPr="48FF9200">
        <w:rPr>
          <w:rFonts w:asciiTheme="minorHAnsi" w:hAnsiTheme="minorHAnsi" w:cstheme="minorBidi"/>
          <w:sz w:val="22"/>
          <w:szCs w:val="22"/>
        </w:rPr>
        <w:t>Thermo</w:t>
      </w:r>
      <w:proofErr w:type="spellEnd"/>
      <w:r w:rsidRPr="48FF9200">
        <w:rPr>
          <w:rFonts w:asciiTheme="minorHAnsi" w:hAnsiTheme="minorHAnsi" w:cstheme="minorBidi"/>
          <w:sz w:val="22"/>
          <w:szCs w:val="22"/>
        </w:rPr>
        <w:t xml:space="preserve"> Fisher Scientific, Waltham, MA), gradient diffusion, or disk diffusion. Isolates were also characterized by phenotypic </w:t>
      </w:r>
      <w:proofErr w:type="spellStart"/>
      <w:r w:rsidRPr="48FF9200">
        <w:rPr>
          <w:rFonts w:asciiTheme="minorHAnsi" w:hAnsiTheme="minorHAnsi" w:cstheme="minorBidi"/>
          <w:sz w:val="22"/>
          <w:szCs w:val="22"/>
        </w:rPr>
        <w:t>carbapenemase</w:t>
      </w:r>
      <w:proofErr w:type="spellEnd"/>
      <w:r w:rsidRPr="48FF9200">
        <w:rPr>
          <w:rFonts w:asciiTheme="minorHAnsi" w:hAnsiTheme="minorHAnsi" w:cstheme="minorBidi"/>
          <w:sz w:val="22"/>
          <w:szCs w:val="22"/>
        </w:rPr>
        <w:t xml:space="preserve"> production testing using the modified </w:t>
      </w:r>
      <w:proofErr w:type="spellStart"/>
      <w:r w:rsidRPr="48FF9200">
        <w:rPr>
          <w:rFonts w:asciiTheme="minorHAnsi" w:hAnsiTheme="minorHAnsi" w:cstheme="minorBidi"/>
          <w:sz w:val="22"/>
          <w:szCs w:val="22"/>
        </w:rPr>
        <w:t>carbap</w:t>
      </w:r>
      <w:r w:rsidR="4068214E" w:rsidRPr="48FF9200">
        <w:rPr>
          <w:rFonts w:asciiTheme="minorHAnsi" w:hAnsiTheme="minorHAnsi" w:cstheme="minorBidi"/>
          <w:sz w:val="22"/>
          <w:szCs w:val="22"/>
        </w:rPr>
        <w:t>e</w:t>
      </w:r>
      <w:r w:rsidRPr="48FF9200">
        <w:rPr>
          <w:rFonts w:asciiTheme="minorHAnsi" w:hAnsiTheme="minorHAnsi" w:cstheme="minorBidi"/>
          <w:sz w:val="22"/>
          <w:szCs w:val="22"/>
        </w:rPr>
        <w:t>n</w:t>
      </w:r>
      <w:r w:rsidR="40521EFC" w:rsidRPr="48FF9200">
        <w:rPr>
          <w:rFonts w:asciiTheme="minorHAnsi" w:hAnsiTheme="minorHAnsi" w:cstheme="minorBidi"/>
          <w:sz w:val="22"/>
          <w:szCs w:val="22"/>
        </w:rPr>
        <w:t>e</w:t>
      </w:r>
      <w:r w:rsidRPr="48FF9200">
        <w:rPr>
          <w:rFonts w:asciiTheme="minorHAnsi" w:hAnsiTheme="minorHAnsi" w:cstheme="minorBidi"/>
          <w:sz w:val="22"/>
          <w:szCs w:val="22"/>
        </w:rPr>
        <w:t>mase</w:t>
      </w:r>
      <w:proofErr w:type="spellEnd"/>
      <w:r w:rsidRPr="48FF9200">
        <w:rPr>
          <w:rFonts w:asciiTheme="minorHAnsi" w:hAnsiTheme="minorHAnsi" w:cstheme="minorBidi"/>
          <w:sz w:val="22"/>
          <w:szCs w:val="22"/>
        </w:rPr>
        <w:t xml:space="preserve"> inactivation method (</w:t>
      </w:r>
      <w:proofErr w:type="spellStart"/>
      <w:r w:rsidRPr="48FF9200">
        <w:rPr>
          <w:rFonts w:asciiTheme="minorHAnsi" w:hAnsiTheme="minorHAnsi" w:cstheme="minorBidi"/>
          <w:sz w:val="22"/>
          <w:szCs w:val="22"/>
        </w:rPr>
        <w:t>mCIM</w:t>
      </w:r>
      <w:proofErr w:type="spellEnd"/>
      <w:r w:rsidRPr="48FF9200">
        <w:rPr>
          <w:rFonts w:asciiTheme="minorHAnsi" w:hAnsiTheme="minorHAnsi" w:cstheme="minorBidi"/>
          <w:sz w:val="22"/>
          <w:szCs w:val="22"/>
        </w:rPr>
        <w:t xml:space="preserve">) or </w:t>
      </w:r>
      <w:proofErr w:type="spellStart"/>
      <w:r w:rsidRPr="48FF9200">
        <w:rPr>
          <w:rFonts w:asciiTheme="minorHAnsi" w:hAnsiTheme="minorHAnsi" w:cstheme="minorBidi"/>
          <w:sz w:val="22"/>
          <w:szCs w:val="22"/>
        </w:rPr>
        <w:t>Rapidec</w:t>
      </w:r>
      <w:proofErr w:type="spellEnd"/>
      <w:r w:rsidRPr="48FF9200">
        <w:rPr>
          <w:rFonts w:asciiTheme="minorHAnsi" w:hAnsiTheme="minorHAnsi" w:cstheme="minorBidi"/>
          <w:sz w:val="22"/>
          <w:szCs w:val="22"/>
        </w:rPr>
        <w:t xml:space="preserve"> </w:t>
      </w:r>
      <w:proofErr w:type="spellStart"/>
      <w:r w:rsidRPr="48FF9200">
        <w:rPr>
          <w:rFonts w:asciiTheme="minorHAnsi" w:hAnsiTheme="minorHAnsi" w:cstheme="minorBidi"/>
          <w:sz w:val="22"/>
          <w:szCs w:val="22"/>
        </w:rPr>
        <w:t>CarbaNP</w:t>
      </w:r>
      <w:proofErr w:type="spellEnd"/>
      <w:r w:rsidRPr="48FF9200">
        <w:rPr>
          <w:rFonts w:asciiTheme="minorHAnsi" w:hAnsiTheme="minorHAnsi" w:cstheme="minorBidi"/>
          <w:sz w:val="22"/>
          <w:szCs w:val="22"/>
        </w:rPr>
        <w:t xml:space="preserve"> (</w:t>
      </w:r>
      <w:proofErr w:type="spellStart"/>
      <w:r w:rsidRPr="48FF9200">
        <w:rPr>
          <w:rFonts w:asciiTheme="minorHAnsi" w:eastAsiaTheme="minorEastAsia" w:hAnsiTheme="minorHAnsi" w:cstheme="minorBidi"/>
          <w:color w:val="333333"/>
          <w:sz w:val="22"/>
          <w:szCs w:val="22"/>
        </w:rPr>
        <w:t>bioMérieux</w:t>
      </w:r>
      <w:proofErr w:type="spellEnd"/>
      <w:r w:rsidRPr="48FF9200">
        <w:rPr>
          <w:rFonts w:asciiTheme="minorHAnsi" w:eastAsiaTheme="minorEastAsia" w:hAnsiTheme="minorHAnsi" w:cstheme="minorBidi"/>
          <w:color w:val="333333"/>
          <w:sz w:val="22"/>
          <w:szCs w:val="22"/>
        </w:rPr>
        <w:t>, Marcy-</w:t>
      </w:r>
      <w:proofErr w:type="spellStart"/>
      <w:r w:rsidRPr="48FF9200">
        <w:rPr>
          <w:rFonts w:asciiTheme="minorHAnsi" w:eastAsiaTheme="minorEastAsia" w:hAnsiTheme="minorHAnsi" w:cstheme="minorBidi"/>
          <w:color w:val="333333"/>
          <w:sz w:val="22"/>
          <w:szCs w:val="22"/>
        </w:rPr>
        <w:t>l’Étoile</w:t>
      </w:r>
      <w:proofErr w:type="spellEnd"/>
      <w:r w:rsidRPr="48FF9200">
        <w:rPr>
          <w:rFonts w:asciiTheme="minorHAnsi" w:eastAsiaTheme="minorEastAsia" w:hAnsiTheme="minorHAnsi" w:cstheme="minorBidi"/>
          <w:color w:val="333333"/>
          <w:sz w:val="22"/>
          <w:szCs w:val="22"/>
        </w:rPr>
        <w:t>, France) and</w:t>
      </w:r>
      <w:r w:rsidRPr="48FF9200">
        <w:rPr>
          <w:rFonts w:asciiTheme="minorHAnsi" w:hAnsiTheme="minorHAnsi" w:cstheme="minorBidi"/>
          <w:sz w:val="22"/>
          <w:szCs w:val="22"/>
        </w:rPr>
        <w:t xml:space="preserve"> genotypic detection of targeted </w:t>
      </w:r>
      <w:proofErr w:type="spellStart"/>
      <w:r w:rsidRPr="48FF9200">
        <w:rPr>
          <w:rFonts w:asciiTheme="minorHAnsi" w:hAnsiTheme="minorHAnsi" w:cstheme="minorBidi"/>
          <w:sz w:val="22"/>
          <w:szCs w:val="22"/>
        </w:rPr>
        <w:t>carbapenemase</w:t>
      </w:r>
      <w:proofErr w:type="spellEnd"/>
      <w:r w:rsidRPr="48FF9200">
        <w:rPr>
          <w:rFonts w:asciiTheme="minorHAnsi" w:hAnsiTheme="minorHAnsi" w:cstheme="minorBidi"/>
          <w:sz w:val="22"/>
          <w:szCs w:val="22"/>
        </w:rPr>
        <w:t xml:space="preserve"> genes (</w:t>
      </w:r>
      <w:proofErr w:type="spellStart"/>
      <w:r w:rsidRPr="48FF9200">
        <w:rPr>
          <w:rFonts w:asciiTheme="minorHAnsi" w:hAnsiTheme="minorHAnsi" w:cstheme="minorBidi"/>
          <w:i/>
          <w:iCs/>
          <w:sz w:val="22"/>
          <w:szCs w:val="22"/>
        </w:rPr>
        <w:t>bla</w:t>
      </w:r>
      <w:r w:rsidRPr="48FF9200">
        <w:rPr>
          <w:rFonts w:asciiTheme="minorHAnsi" w:hAnsiTheme="minorHAnsi" w:cstheme="minorBidi"/>
          <w:sz w:val="22"/>
          <w:szCs w:val="22"/>
          <w:vertAlign w:val="subscript"/>
        </w:rPr>
        <w:t>KPC</w:t>
      </w:r>
      <w:proofErr w:type="spellEnd"/>
      <w:r w:rsidRPr="48FF9200">
        <w:rPr>
          <w:rFonts w:asciiTheme="minorHAnsi" w:hAnsiTheme="minorHAnsi" w:cstheme="minorBidi"/>
          <w:sz w:val="22"/>
          <w:szCs w:val="22"/>
        </w:rPr>
        <w:t xml:space="preserve">, </w:t>
      </w:r>
      <w:proofErr w:type="spellStart"/>
      <w:r w:rsidRPr="48FF9200">
        <w:rPr>
          <w:rFonts w:asciiTheme="minorHAnsi" w:hAnsiTheme="minorHAnsi" w:cstheme="minorBidi"/>
          <w:i/>
          <w:iCs/>
          <w:sz w:val="22"/>
          <w:szCs w:val="22"/>
        </w:rPr>
        <w:t>bla</w:t>
      </w:r>
      <w:r w:rsidRPr="48FF9200">
        <w:rPr>
          <w:rFonts w:asciiTheme="minorHAnsi" w:hAnsiTheme="minorHAnsi" w:cstheme="minorBidi"/>
          <w:sz w:val="22"/>
          <w:szCs w:val="22"/>
          <w:vertAlign w:val="subscript"/>
        </w:rPr>
        <w:t>IMP</w:t>
      </w:r>
      <w:proofErr w:type="spellEnd"/>
      <w:r w:rsidRPr="48FF9200">
        <w:rPr>
          <w:rFonts w:asciiTheme="minorHAnsi" w:hAnsiTheme="minorHAnsi" w:cstheme="minorBidi"/>
          <w:sz w:val="22"/>
          <w:szCs w:val="22"/>
        </w:rPr>
        <w:t xml:space="preserve">, </w:t>
      </w:r>
      <w:proofErr w:type="spellStart"/>
      <w:r w:rsidRPr="48FF9200">
        <w:rPr>
          <w:rFonts w:asciiTheme="minorHAnsi" w:hAnsiTheme="minorHAnsi" w:cstheme="minorBidi"/>
          <w:i/>
          <w:iCs/>
          <w:sz w:val="22"/>
          <w:szCs w:val="22"/>
        </w:rPr>
        <w:t>bla</w:t>
      </w:r>
      <w:r w:rsidRPr="48FF9200">
        <w:rPr>
          <w:rFonts w:asciiTheme="minorHAnsi" w:hAnsiTheme="minorHAnsi" w:cstheme="minorBidi"/>
          <w:sz w:val="22"/>
          <w:szCs w:val="22"/>
          <w:vertAlign w:val="subscript"/>
        </w:rPr>
        <w:t>NDM</w:t>
      </w:r>
      <w:proofErr w:type="spellEnd"/>
      <w:r w:rsidRPr="48FF9200">
        <w:rPr>
          <w:rFonts w:asciiTheme="minorHAnsi" w:hAnsiTheme="minorHAnsi" w:cstheme="minorBidi"/>
          <w:sz w:val="22"/>
          <w:szCs w:val="22"/>
        </w:rPr>
        <w:t xml:space="preserve">, </w:t>
      </w:r>
      <w:r w:rsidRPr="48FF9200">
        <w:rPr>
          <w:rFonts w:asciiTheme="minorHAnsi" w:hAnsiTheme="minorHAnsi" w:cstheme="minorBidi"/>
          <w:i/>
          <w:iCs/>
          <w:sz w:val="22"/>
          <w:szCs w:val="22"/>
        </w:rPr>
        <w:t>bla</w:t>
      </w:r>
      <w:r w:rsidRPr="48FF9200">
        <w:rPr>
          <w:rFonts w:asciiTheme="minorHAnsi" w:hAnsiTheme="minorHAnsi" w:cstheme="minorBidi"/>
          <w:sz w:val="22"/>
          <w:szCs w:val="22"/>
          <w:vertAlign w:val="subscript"/>
        </w:rPr>
        <w:t>OXA-48-like</w:t>
      </w:r>
      <w:r w:rsidRPr="48FF9200">
        <w:rPr>
          <w:rFonts w:asciiTheme="minorHAnsi" w:hAnsiTheme="minorHAnsi" w:cstheme="minorBidi"/>
          <w:sz w:val="22"/>
          <w:szCs w:val="22"/>
        </w:rPr>
        <w:t xml:space="preserve">, or </w:t>
      </w:r>
      <w:proofErr w:type="spellStart"/>
      <w:r w:rsidRPr="48FF9200">
        <w:rPr>
          <w:rFonts w:asciiTheme="minorHAnsi" w:hAnsiTheme="minorHAnsi" w:cstheme="minorBidi"/>
          <w:i/>
          <w:iCs/>
          <w:sz w:val="22"/>
          <w:szCs w:val="22"/>
        </w:rPr>
        <w:t>bla</w:t>
      </w:r>
      <w:r w:rsidRPr="48FF9200">
        <w:rPr>
          <w:rFonts w:asciiTheme="minorHAnsi" w:hAnsiTheme="minorHAnsi" w:cstheme="minorBidi"/>
          <w:sz w:val="22"/>
          <w:szCs w:val="22"/>
          <w:vertAlign w:val="subscript"/>
        </w:rPr>
        <w:t>VIM</w:t>
      </w:r>
      <w:proofErr w:type="spellEnd"/>
      <w:r w:rsidRPr="48FF9200">
        <w:rPr>
          <w:rFonts w:asciiTheme="minorHAnsi" w:hAnsiTheme="minorHAnsi" w:cstheme="minorBidi"/>
          <w:sz w:val="22"/>
          <w:szCs w:val="22"/>
        </w:rPr>
        <w:t>) by real-time PCR protocols</w:t>
      </w:r>
      <w:r w:rsidR="1942EAF7" w:rsidRPr="48FF9200">
        <w:rPr>
          <w:rFonts w:asciiTheme="minorHAnsi" w:hAnsiTheme="minorHAnsi" w:cstheme="minorBidi"/>
          <w:sz w:val="22"/>
          <w:szCs w:val="22"/>
        </w:rPr>
        <w:t xml:space="preserve">, Cepheid GeneXpert </w:t>
      </w:r>
      <w:proofErr w:type="spellStart"/>
      <w:r w:rsidR="1942EAF7" w:rsidRPr="48FF9200">
        <w:rPr>
          <w:rFonts w:asciiTheme="minorHAnsi" w:hAnsiTheme="minorHAnsi" w:cstheme="minorBidi"/>
          <w:sz w:val="22"/>
          <w:szCs w:val="22"/>
        </w:rPr>
        <w:t>Carba</w:t>
      </w:r>
      <w:proofErr w:type="spellEnd"/>
      <w:r w:rsidR="1942EAF7" w:rsidRPr="48FF9200">
        <w:rPr>
          <w:rFonts w:asciiTheme="minorHAnsi" w:hAnsiTheme="minorHAnsi" w:cstheme="minorBidi"/>
          <w:sz w:val="22"/>
          <w:szCs w:val="22"/>
        </w:rPr>
        <w:t xml:space="preserve">-R (Cepheid, Sunnyvale, CA), </w:t>
      </w:r>
      <w:r w:rsidR="4CAF857E" w:rsidRPr="48FF9200">
        <w:rPr>
          <w:rFonts w:asciiTheme="minorHAnsi" w:hAnsiTheme="minorHAnsi" w:cstheme="minorBidi"/>
          <w:sz w:val="22"/>
          <w:szCs w:val="22"/>
        </w:rPr>
        <w:t xml:space="preserve">or </w:t>
      </w:r>
      <w:proofErr w:type="spellStart"/>
      <w:r w:rsidR="3590E5E2" w:rsidRPr="48FF9200">
        <w:rPr>
          <w:rFonts w:asciiTheme="minorHAnsi" w:hAnsiTheme="minorHAnsi" w:cstheme="minorBidi"/>
          <w:sz w:val="22"/>
          <w:szCs w:val="22"/>
        </w:rPr>
        <w:t>Streck</w:t>
      </w:r>
      <w:proofErr w:type="spellEnd"/>
      <w:r w:rsidR="3590E5E2" w:rsidRPr="48FF9200">
        <w:rPr>
          <w:rFonts w:asciiTheme="minorHAnsi" w:hAnsiTheme="minorHAnsi" w:cstheme="minorBidi"/>
          <w:sz w:val="22"/>
          <w:szCs w:val="22"/>
        </w:rPr>
        <w:t xml:space="preserve"> ARM-D (</w:t>
      </w:r>
      <w:proofErr w:type="spellStart"/>
      <w:r w:rsidR="4A1E8222" w:rsidRPr="48FF9200">
        <w:rPr>
          <w:rFonts w:asciiTheme="minorHAnsi" w:hAnsiTheme="minorHAnsi" w:cstheme="minorBidi"/>
          <w:sz w:val="22"/>
          <w:szCs w:val="22"/>
        </w:rPr>
        <w:t>Streck</w:t>
      </w:r>
      <w:proofErr w:type="spellEnd"/>
      <w:r w:rsidR="4A1E8222" w:rsidRPr="48FF9200">
        <w:rPr>
          <w:rFonts w:asciiTheme="minorHAnsi" w:hAnsiTheme="minorHAnsi" w:cstheme="minorBidi"/>
          <w:sz w:val="22"/>
          <w:szCs w:val="22"/>
        </w:rPr>
        <w:t xml:space="preserve">, </w:t>
      </w:r>
      <w:r w:rsidR="3590E5E2" w:rsidRPr="48FF9200">
        <w:rPr>
          <w:rFonts w:asciiTheme="minorHAnsi" w:hAnsiTheme="minorHAnsi" w:cstheme="minorBidi"/>
          <w:sz w:val="22"/>
          <w:szCs w:val="22"/>
        </w:rPr>
        <w:t>La Vista, N</w:t>
      </w:r>
      <w:r w:rsidR="0548A139" w:rsidRPr="48FF9200">
        <w:rPr>
          <w:rFonts w:asciiTheme="minorHAnsi" w:hAnsiTheme="minorHAnsi" w:cstheme="minorBidi"/>
          <w:sz w:val="22"/>
          <w:szCs w:val="22"/>
        </w:rPr>
        <w:t>E</w:t>
      </w:r>
      <w:r w:rsidR="199660E9" w:rsidRPr="48FF9200">
        <w:rPr>
          <w:rFonts w:asciiTheme="minorHAnsi" w:hAnsiTheme="minorHAnsi" w:cstheme="minorBidi"/>
          <w:sz w:val="22"/>
          <w:szCs w:val="22"/>
        </w:rPr>
        <w:t>)</w:t>
      </w:r>
      <w:r w:rsidRPr="48FF9200">
        <w:rPr>
          <w:rFonts w:asciiTheme="minorHAnsi" w:hAnsiTheme="minorHAnsi" w:cstheme="minorBidi"/>
          <w:sz w:val="22"/>
          <w:szCs w:val="22"/>
        </w:rPr>
        <w:t xml:space="preserve">. </w:t>
      </w:r>
      <w:r w:rsidR="004A56A8" w:rsidRPr="48FF9200">
        <w:rPr>
          <w:rFonts w:asciiTheme="minorHAnsi" w:hAnsiTheme="minorHAnsi" w:cstheme="minorBidi"/>
          <w:sz w:val="22"/>
          <w:szCs w:val="22"/>
        </w:rPr>
        <w:t>Isolate</w:t>
      </w:r>
      <w:r w:rsidR="00B006B2" w:rsidRPr="48FF9200">
        <w:rPr>
          <w:rFonts w:asciiTheme="minorHAnsi" w:hAnsiTheme="minorHAnsi" w:cstheme="minorBidi"/>
          <w:sz w:val="22"/>
          <w:szCs w:val="22"/>
        </w:rPr>
        <w:t>s</w:t>
      </w:r>
      <w:r w:rsidR="004A56A8" w:rsidRPr="48FF9200">
        <w:rPr>
          <w:rFonts w:asciiTheme="minorHAnsi" w:hAnsiTheme="minorHAnsi" w:cstheme="minorBidi"/>
          <w:sz w:val="22"/>
          <w:szCs w:val="22"/>
        </w:rPr>
        <w:t xml:space="preserve"> tested at CDC </w:t>
      </w:r>
      <w:r w:rsidR="53F3D76B" w:rsidRPr="48FF9200">
        <w:rPr>
          <w:rFonts w:asciiTheme="minorHAnsi" w:hAnsiTheme="minorHAnsi" w:cstheme="minorBidi"/>
          <w:sz w:val="22"/>
          <w:szCs w:val="22"/>
        </w:rPr>
        <w:t>underwent species confirmation by matrix-assisted laser des</w:t>
      </w:r>
      <w:r w:rsidR="5167B064" w:rsidRPr="48FF9200">
        <w:rPr>
          <w:rFonts w:asciiTheme="minorHAnsi" w:hAnsiTheme="minorHAnsi" w:cstheme="minorBidi"/>
          <w:sz w:val="22"/>
          <w:szCs w:val="22"/>
        </w:rPr>
        <w:t>or</w:t>
      </w:r>
      <w:r w:rsidR="53F3D76B" w:rsidRPr="48FF9200">
        <w:rPr>
          <w:rFonts w:asciiTheme="minorHAnsi" w:hAnsiTheme="minorHAnsi" w:cstheme="minorBidi"/>
          <w:sz w:val="22"/>
          <w:szCs w:val="22"/>
        </w:rPr>
        <w:t>ption ionization-time</w:t>
      </w:r>
      <w:r w:rsidR="420A3550" w:rsidRPr="48FF9200">
        <w:rPr>
          <w:rFonts w:asciiTheme="minorHAnsi" w:hAnsiTheme="minorHAnsi" w:cstheme="minorBidi"/>
          <w:sz w:val="22"/>
          <w:szCs w:val="22"/>
        </w:rPr>
        <w:t xml:space="preserve"> </w:t>
      </w:r>
      <w:r w:rsidR="5CA950D3" w:rsidRPr="48FF9200">
        <w:rPr>
          <w:rFonts w:asciiTheme="minorHAnsi" w:hAnsiTheme="minorHAnsi" w:cstheme="minorBidi"/>
          <w:sz w:val="22"/>
          <w:szCs w:val="22"/>
        </w:rPr>
        <w:t>of flight</w:t>
      </w:r>
      <w:r w:rsidR="1FEF59DF" w:rsidRPr="48FF9200">
        <w:rPr>
          <w:rFonts w:asciiTheme="minorHAnsi" w:hAnsiTheme="minorHAnsi" w:cstheme="minorBidi"/>
          <w:sz w:val="22"/>
          <w:szCs w:val="22"/>
        </w:rPr>
        <w:t xml:space="preserve"> mass spectrometry</w:t>
      </w:r>
      <w:r w:rsidR="5CA950D3" w:rsidRPr="48FF9200">
        <w:rPr>
          <w:rFonts w:asciiTheme="minorHAnsi" w:hAnsiTheme="minorHAnsi" w:cstheme="minorBidi"/>
          <w:sz w:val="22"/>
          <w:szCs w:val="22"/>
        </w:rPr>
        <w:t xml:space="preserve"> (MALDI-TOF </w:t>
      </w:r>
      <w:r w:rsidR="78C0B32D" w:rsidRPr="48FF9200">
        <w:rPr>
          <w:rFonts w:asciiTheme="minorHAnsi" w:hAnsiTheme="minorHAnsi" w:cstheme="minorBidi"/>
          <w:sz w:val="22"/>
          <w:szCs w:val="22"/>
        </w:rPr>
        <w:t xml:space="preserve">MS) (Bruker, Billerica, MA), phenotypic </w:t>
      </w:r>
      <w:proofErr w:type="spellStart"/>
      <w:r w:rsidR="78C0B32D" w:rsidRPr="48FF9200">
        <w:rPr>
          <w:rFonts w:asciiTheme="minorHAnsi" w:hAnsiTheme="minorHAnsi" w:cstheme="minorBidi"/>
          <w:sz w:val="22"/>
          <w:szCs w:val="22"/>
        </w:rPr>
        <w:t>carbapenemase</w:t>
      </w:r>
      <w:proofErr w:type="spellEnd"/>
      <w:r w:rsidR="78C0B32D" w:rsidRPr="48FF9200">
        <w:rPr>
          <w:rFonts w:asciiTheme="minorHAnsi" w:hAnsiTheme="minorHAnsi" w:cstheme="minorBidi"/>
          <w:sz w:val="22"/>
          <w:szCs w:val="22"/>
        </w:rPr>
        <w:t xml:space="preserve"> production testing using the </w:t>
      </w:r>
      <w:r w:rsidR="3AB01A7E" w:rsidRPr="48FF9200">
        <w:rPr>
          <w:rFonts w:asciiTheme="minorHAnsi" w:hAnsiTheme="minorHAnsi" w:cstheme="minorBidi"/>
          <w:sz w:val="22"/>
          <w:szCs w:val="22"/>
        </w:rPr>
        <w:t xml:space="preserve">modified </w:t>
      </w:r>
      <w:proofErr w:type="spellStart"/>
      <w:r w:rsidR="3AB01A7E" w:rsidRPr="48FF9200">
        <w:rPr>
          <w:rFonts w:asciiTheme="minorHAnsi" w:hAnsiTheme="minorHAnsi" w:cstheme="minorBidi"/>
          <w:sz w:val="22"/>
          <w:szCs w:val="22"/>
        </w:rPr>
        <w:t>carbapnemase</w:t>
      </w:r>
      <w:proofErr w:type="spellEnd"/>
      <w:r w:rsidR="3AB01A7E" w:rsidRPr="48FF9200">
        <w:rPr>
          <w:rFonts w:asciiTheme="minorHAnsi" w:hAnsiTheme="minorHAnsi" w:cstheme="minorBidi"/>
          <w:sz w:val="22"/>
          <w:szCs w:val="22"/>
        </w:rPr>
        <w:t xml:space="preserve"> inactivation method (</w:t>
      </w:r>
      <w:proofErr w:type="spellStart"/>
      <w:r w:rsidR="3AB01A7E" w:rsidRPr="48FF9200">
        <w:rPr>
          <w:rFonts w:asciiTheme="minorHAnsi" w:hAnsiTheme="minorHAnsi" w:cstheme="minorBidi"/>
          <w:sz w:val="22"/>
          <w:szCs w:val="22"/>
        </w:rPr>
        <w:t>mCIM</w:t>
      </w:r>
      <w:proofErr w:type="spellEnd"/>
      <w:r w:rsidR="3AB01A7E" w:rsidRPr="48FF9200">
        <w:rPr>
          <w:rFonts w:asciiTheme="minorHAnsi" w:hAnsiTheme="minorHAnsi" w:cstheme="minorBidi"/>
          <w:sz w:val="22"/>
          <w:szCs w:val="22"/>
        </w:rPr>
        <w:t xml:space="preserve">), genotypic detection of targeted </w:t>
      </w:r>
      <w:proofErr w:type="spellStart"/>
      <w:r w:rsidR="3AB01A7E" w:rsidRPr="48FF9200">
        <w:rPr>
          <w:rFonts w:asciiTheme="minorHAnsi" w:hAnsiTheme="minorHAnsi" w:cstheme="minorBidi"/>
          <w:sz w:val="22"/>
          <w:szCs w:val="22"/>
        </w:rPr>
        <w:t>carbapenemase</w:t>
      </w:r>
      <w:proofErr w:type="spellEnd"/>
      <w:r w:rsidR="3AB01A7E" w:rsidRPr="48FF9200">
        <w:rPr>
          <w:rFonts w:asciiTheme="minorHAnsi" w:hAnsiTheme="minorHAnsi" w:cstheme="minorBidi"/>
          <w:sz w:val="22"/>
          <w:szCs w:val="22"/>
        </w:rPr>
        <w:t xml:space="preserve"> gene</w:t>
      </w:r>
      <w:r w:rsidR="09DF2DBB" w:rsidRPr="48FF9200">
        <w:rPr>
          <w:rFonts w:asciiTheme="minorHAnsi" w:hAnsiTheme="minorHAnsi" w:cstheme="minorBidi"/>
          <w:sz w:val="22"/>
          <w:szCs w:val="22"/>
        </w:rPr>
        <w:t>s (</w:t>
      </w:r>
      <w:proofErr w:type="spellStart"/>
      <w:r w:rsidR="09DF2DBB" w:rsidRPr="00DC5A2C">
        <w:rPr>
          <w:rFonts w:asciiTheme="minorHAnsi" w:hAnsiTheme="minorHAnsi" w:cstheme="minorBidi"/>
          <w:i/>
          <w:iCs/>
          <w:sz w:val="22"/>
          <w:szCs w:val="22"/>
        </w:rPr>
        <w:t>bla</w:t>
      </w:r>
      <w:r w:rsidR="09DF2DBB" w:rsidRPr="00DC5A2C">
        <w:rPr>
          <w:rFonts w:asciiTheme="minorHAnsi" w:hAnsiTheme="minorHAnsi" w:cstheme="minorBidi"/>
          <w:sz w:val="22"/>
          <w:szCs w:val="22"/>
          <w:vertAlign w:val="subscript"/>
        </w:rPr>
        <w:t>KPC</w:t>
      </w:r>
      <w:proofErr w:type="spellEnd"/>
      <w:r w:rsidR="09DF2DBB" w:rsidRPr="48FF9200">
        <w:rPr>
          <w:rFonts w:asciiTheme="minorHAnsi" w:hAnsiTheme="minorHAnsi" w:cstheme="minorBidi"/>
          <w:sz w:val="22"/>
          <w:szCs w:val="22"/>
        </w:rPr>
        <w:t xml:space="preserve">, </w:t>
      </w:r>
      <w:proofErr w:type="spellStart"/>
      <w:r w:rsidR="09DF2DBB" w:rsidRPr="00DC5A2C">
        <w:rPr>
          <w:rFonts w:asciiTheme="minorHAnsi" w:hAnsiTheme="minorHAnsi" w:cstheme="minorBidi"/>
          <w:i/>
          <w:iCs/>
          <w:sz w:val="22"/>
          <w:szCs w:val="22"/>
        </w:rPr>
        <w:t>bla</w:t>
      </w:r>
      <w:r w:rsidR="09DF2DBB" w:rsidRPr="00DC5A2C">
        <w:rPr>
          <w:rFonts w:asciiTheme="minorHAnsi" w:hAnsiTheme="minorHAnsi" w:cstheme="minorBidi"/>
          <w:sz w:val="22"/>
          <w:szCs w:val="22"/>
          <w:vertAlign w:val="subscript"/>
        </w:rPr>
        <w:t>IMP</w:t>
      </w:r>
      <w:proofErr w:type="spellEnd"/>
      <w:r w:rsidR="09DF2DBB" w:rsidRPr="48FF9200">
        <w:rPr>
          <w:rFonts w:asciiTheme="minorHAnsi" w:hAnsiTheme="minorHAnsi" w:cstheme="minorBidi"/>
          <w:sz w:val="22"/>
          <w:szCs w:val="22"/>
        </w:rPr>
        <w:t xml:space="preserve">, </w:t>
      </w:r>
      <w:proofErr w:type="spellStart"/>
      <w:r w:rsidR="09DF2DBB" w:rsidRPr="00DC5A2C">
        <w:rPr>
          <w:rFonts w:asciiTheme="minorHAnsi" w:hAnsiTheme="minorHAnsi" w:cstheme="minorBidi"/>
          <w:i/>
          <w:iCs/>
          <w:sz w:val="22"/>
          <w:szCs w:val="22"/>
        </w:rPr>
        <w:t>bla</w:t>
      </w:r>
      <w:r w:rsidR="09DF2DBB" w:rsidRPr="00DC5A2C">
        <w:rPr>
          <w:rFonts w:asciiTheme="minorHAnsi" w:hAnsiTheme="minorHAnsi" w:cstheme="minorBidi"/>
          <w:sz w:val="22"/>
          <w:szCs w:val="22"/>
          <w:vertAlign w:val="subscript"/>
        </w:rPr>
        <w:t>NDM</w:t>
      </w:r>
      <w:proofErr w:type="spellEnd"/>
      <w:r w:rsidR="09DF2DBB" w:rsidRPr="48FF9200">
        <w:rPr>
          <w:rFonts w:asciiTheme="minorHAnsi" w:hAnsiTheme="minorHAnsi" w:cstheme="minorBidi"/>
          <w:sz w:val="22"/>
          <w:szCs w:val="22"/>
        </w:rPr>
        <w:t xml:space="preserve">, </w:t>
      </w:r>
      <w:r w:rsidR="09DF2DBB" w:rsidRPr="00DC5A2C">
        <w:rPr>
          <w:rFonts w:asciiTheme="minorHAnsi" w:hAnsiTheme="minorHAnsi" w:cstheme="minorBidi"/>
          <w:i/>
          <w:iCs/>
          <w:sz w:val="22"/>
          <w:szCs w:val="22"/>
        </w:rPr>
        <w:t>bla</w:t>
      </w:r>
      <w:r w:rsidR="62D63920" w:rsidRPr="00DC5A2C">
        <w:rPr>
          <w:rFonts w:asciiTheme="minorHAnsi" w:hAnsiTheme="minorHAnsi" w:cstheme="minorBidi"/>
          <w:sz w:val="22"/>
          <w:szCs w:val="22"/>
          <w:vertAlign w:val="subscript"/>
        </w:rPr>
        <w:t>OXA</w:t>
      </w:r>
      <w:r w:rsidR="09DF2DBB" w:rsidRPr="00DC5A2C">
        <w:rPr>
          <w:rFonts w:asciiTheme="minorHAnsi" w:hAnsiTheme="minorHAnsi" w:cstheme="minorBidi"/>
          <w:sz w:val="22"/>
          <w:szCs w:val="22"/>
          <w:vertAlign w:val="subscript"/>
        </w:rPr>
        <w:t>-48</w:t>
      </w:r>
      <w:r w:rsidR="63432742" w:rsidRPr="00DC5A2C">
        <w:rPr>
          <w:rFonts w:asciiTheme="minorHAnsi" w:hAnsiTheme="minorHAnsi" w:cstheme="minorBidi"/>
          <w:sz w:val="22"/>
          <w:szCs w:val="22"/>
          <w:vertAlign w:val="subscript"/>
        </w:rPr>
        <w:t>-like</w:t>
      </w:r>
      <w:r w:rsidR="09DF2DBB" w:rsidRPr="48FF9200">
        <w:rPr>
          <w:rFonts w:asciiTheme="minorHAnsi" w:hAnsiTheme="minorHAnsi" w:cstheme="minorBidi"/>
          <w:sz w:val="22"/>
          <w:szCs w:val="22"/>
        </w:rPr>
        <w:t xml:space="preserve">, or </w:t>
      </w:r>
      <w:proofErr w:type="spellStart"/>
      <w:r w:rsidR="09DF2DBB" w:rsidRPr="00DC5A2C">
        <w:rPr>
          <w:rFonts w:asciiTheme="minorHAnsi" w:hAnsiTheme="minorHAnsi" w:cstheme="minorBidi"/>
          <w:i/>
          <w:iCs/>
          <w:sz w:val="22"/>
          <w:szCs w:val="22"/>
        </w:rPr>
        <w:t>bla</w:t>
      </w:r>
      <w:r w:rsidR="09DF2DBB" w:rsidRPr="00DC5A2C">
        <w:rPr>
          <w:rFonts w:asciiTheme="minorHAnsi" w:hAnsiTheme="minorHAnsi" w:cstheme="minorBidi"/>
          <w:sz w:val="22"/>
          <w:szCs w:val="22"/>
          <w:vertAlign w:val="subscript"/>
        </w:rPr>
        <w:t>VIM</w:t>
      </w:r>
      <w:proofErr w:type="spellEnd"/>
      <w:r w:rsidR="09DF2DBB" w:rsidRPr="48FF9200">
        <w:rPr>
          <w:rFonts w:asciiTheme="minorHAnsi" w:hAnsiTheme="minorHAnsi" w:cstheme="minorBidi"/>
          <w:sz w:val="22"/>
          <w:szCs w:val="22"/>
        </w:rPr>
        <w:t xml:space="preserve">) by </w:t>
      </w:r>
      <w:r w:rsidR="68A0BFFD" w:rsidRPr="48FF9200">
        <w:rPr>
          <w:rFonts w:asciiTheme="minorHAnsi" w:hAnsiTheme="minorHAnsi" w:cstheme="minorBidi"/>
          <w:sz w:val="22"/>
          <w:szCs w:val="22"/>
        </w:rPr>
        <w:t xml:space="preserve">lab-developed </w:t>
      </w:r>
      <w:r w:rsidR="09DF2DBB" w:rsidRPr="48FF9200">
        <w:rPr>
          <w:rFonts w:asciiTheme="minorHAnsi" w:hAnsiTheme="minorHAnsi" w:cstheme="minorBidi"/>
          <w:sz w:val="22"/>
          <w:szCs w:val="22"/>
        </w:rPr>
        <w:t xml:space="preserve">real-time PCR protocols </w:t>
      </w:r>
      <w:r w:rsidR="4E1F41C1" w:rsidRPr="48FF9200">
        <w:rPr>
          <w:rFonts w:asciiTheme="minorHAnsi" w:hAnsiTheme="minorHAnsi" w:cstheme="minorBidi"/>
          <w:sz w:val="22"/>
          <w:szCs w:val="22"/>
        </w:rPr>
        <w:t>and AST</w:t>
      </w:r>
      <w:r w:rsidR="5CA950D3" w:rsidRPr="48FF9200">
        <w:rPr>
          <w:rFonts w:asciiTheme="minorHAnsi" w:hAnsiTheme="minorHAnsi" w:cstheme="minorBidi"/>
          <w:sz w:val="22"/>
          <w:szCs w:val="22"/>
        </w:rPr>
        <w:t xml:space="preserve"> </w:t>
      </w:r>
      <w:r w:rsidR="004A56A8" w:rsidRPr="48FF9200">
        <w:rPr>
          <w:rFonts w:asciiTheme="minorHAnsi" w:hAnsiTheme="minorHAnsi" w:cstheme="minorBidi"/>
          <w:sz w:val="22"/>
          <w:szCs w:val="22"/>
        </w:rPr>
        <w:t xml:space="preserve">by reference broth microdilution (BMD) using custom frozen panels prepared in-house according to Clinical and Laboratory Standards Institute (CLSI) guidelines and interpretive criteria. </w:t>
      </w:r>
      <w:r w:rsidR="50E8CA0B" w:rsidRPr="48FF9200">
        <w:rPr>
          <w:rFonts w:asciiTheme="minorHAnsi" w:hAnsiTheme="minorHAnsi" w:cstheme="minorBidi"/>
          <w:sz w:val="22"/>
          <w:szCs w:val="22"/>
        </w:rPr>
        <w:t xml:space="preserve">Detection of the </w:t>
      </w:r>
      <w:proofErr w:type="spellStart"/>
      <w:r w:rsidR="50E8CA0B" w:rsidRPr="48FF9200">
        <w:rPr>
          <w:rFonts w:asciiTheme="minorHAnsi" w:hAnsiTheme="minorHAnsi" w:cstheme="minorBidi"/>
          <w:i/>
          <w:iCs/>
          <w:sz w:val="22"/>
          <w:szCs w:val="22"/>
        </w:rPr>
        <w:t>bla</w:t>
      </w:r>
      <w:r w:rsidR="50E8CA0B" w:rsidRPr="48FF9200">
        <w:rPr>
          <w:rFonts w:asciiTheme="minorHAnsi" w:hAnsiTheme="minorHAnsi" w:cstheme="minorBidi"/>
          <w:sz w:val="22"/>
          <w:szCs w:val="22"/>
          <w:vertAlign w:val="subscript"/>
        </w:rPr>
        <w:t>GES</w:t>
      </w:r>
      <w:proofErr w:type="spellEnd"/>
      <w:r w:rsidR="50E8CA0B" w:rsidRPr="48FF9200">
        <w:rPr>
          <w:rFonts w:asciiTheme="minorHAnsi" w:hAnsiTheme="minorHAnsi" w:cstheme="minorBidi"/>
          <w:sz w:val="22"/>
          <w:szCs w:val="22"/>
        </w:rPr>
        <w:t xml:space="preserve"> gene was confirmed by WGS. </w:t>
      </w:r>
    </w:p>
    <w:p w14:paraId="5EC3AAB6" w14:textId="77777777" w:rsidR="00B70BEB" w:rsidRDefault="00B70BEB" w:rsidP="00C61F88">
      <w:pPr>
        <w:spacing w:after="0" w:line="480" w:lineRule="auto"/>
        <w:rPr>
          <w:rFonts w:cstheme="minorHAnsi"/>
        </w:rPr>
      </w:pPr>
    </w:p>
    <w:p w14:paraId="776C9C6E" w14:textId="3505FC13" w:rsidR="00D36A4A" w:rsidRPr="00E34F9F" w:rsidRDefault="00D36A4A" w:rsidP="00C61F88">
      <w:pPr>
        <w:pStyle w:val="CommentText"/>
        <w:spacing w:line="480" w:lineRule="auto"/>
        <w:rPr>
          <w:rFonts w:cstheme="minorHAnsi"/>
          <w:b/>
          <w:bCs/>
          <w:sz w:val="22"/>
          <w:szCs w:val="22"/>
          <w:u w:val="single"/>
        </w:rPr>
      </w:pPr>
      <w:r w:rsidRPr="00E34F9F">
        <w:rPr>
          <w:rFonts w:cstheme="minorHAnsi"/>
          <w:b/>
          <w:bCs/>
          <w:sz w:val="22"/>
          <w:szCs w:val="22"/>
          <w:u w:val="single"/>
        </w:rPr>
        <w:t xml:space="preserve">FDA </w:t>
      </w:r>
      <w:r w:rsidR="005C1259">
        <w:rPr>
          <w:rFonts w:cstheme="minorHAnsi"/>
          <w:b/>
          <w:bCs/>
          <w:sz w:val="22"/>
          <w:szCs w:val="22"/>
          <w:u w:val="single"/>
        </w:rPr>
        <w:t>laboratory testing</w:t>
      </w:r>
    </w:p>
    <w:p w14:paraId="04809974" w14:textId="77777777" w:rsidR="001B12F8" w:rsidRDefault="001B12F8" w:rsidP="00C61F88">
      <w:pPr>
        <w:spacing w:line="480" w:lineRule="auto"/>
      </w:pPr>
      <w:r w:rsidRPr="00F465E3">
        <w:rPr>
          <w:b/>
          <w:bCs/>
        </w:rPr>
        <w:t>Sterility Testing</w:t>
      </w:r>
      <w:r>
        <w:t>: Commercial products were tested using United States Pharmacopeia (USP) Chapter &lt;71&gt; Sterility Tests</w:t>
      </w:r>
      <w:r w:rsidRPr="000F4D81">
        <w:rPr>
          <w:vertAlign w:val="superscript"/>
        </w:rPr>
        <w:t>1</w:t>
      </w:r>
      <w:r>
        <w:t xml:space="preserve">. Suitability was performed following requirements in USP Chapter &lt;71&gt;. All samples were processed using the </w:t>
      </w:r>
      <w:proofErr w:type="spellStart"/>
      <w:r>
        <w:t>Steritest</w:t>
      </w:r>
      <w:proofErr w:type="spellEnd"/>
      <w:r>
        <w:t xml:space="preserve"> system (Millipore, Burlington, MA) in either a gloved isolator (Getinge, Wayne, NJ) or certified cleanroom. Prior to processing with the </w:t>
      </w:r>
      <w:proofErr w:type="spellStart"/>
      <w:r>
        <w:t>Steritest</w:t>
      </w:r>
      <w:proofErr w:type="spellEnd"/>
      <w:r>
        <w:t xml:space="preserve"> system, product portions were removed for direct staining. The entirety of the remaining sample content was filtered through two canisters of the </w:t>
      </w:r>
      <w:proofErr w:type="spellStart"/>
      <w:r>
        <w:t>Steritest</w:t>
      </w:r>
      <w:proofErr w:type="spellEnd"/>
      <w:r>
        <w:t xml:space="preserve"> system and rinsed per USP &lt;71&gt;. An amount of 100 mL soybean </w:t>
      </w:r>
      <w:r>
        <w:lastRenderedPageBreak/>
        <w:t xml:space="preserve">casein digest medium (SCDM; Millipore, Burlington, MA) was added to one canister and 100 mL of fluid </w:t>
      </w:r>
      <w:proofErr w:type="spellStart"/>
      <w:r>
        <w:t>thioglycollate</w:t>
      </w:r>
      <w:proofErr w:type="spellEnd"/>
      <w:r>
        <w:t xml:space="preserve"> medium (FTM; Millipore, Burlington, MA) was added to the second canister. SCDM and FTM enrichments were incubated for fourteen days at 20-25</w:t>
      </w:r>
      <w:r>
        <w:rPr>
          <w:rFonts w:cstheme="minorHAnsi"/>
        </w:rPr>
        <w:t>°</w:t>
      </w:r>
      <w:r>
        <w:t>C and 30-35</w:t>
      </w:r>
      <w:r>
        <w:rPr>
          <w:rFonts w:cstheme="minorHAnsi"/>
        </w:rPr>
        <w:t>°</w:t>
      </w:r>
      <w:r>
        <w:t xml:space="preserve">C, respectively. As soon as turbidity was observed, and again at conclusion of the </w:t>
      </w:r>
      <w:proofErr w:type="gramStart"/>
      <w:r>
        <w:t>fourteen day</w:t>
      </w:r>
      <w:proofErr w:type="gramEnd"/>
      <w:r>
        <w:t xml:space="preserve"> incubation period, SCDM and FTM enrichments were plated onto nonselective and cetrimide agars (Millipore, Burlington, MA). Plates originating from SCDM enrichments were incubated aerobically, and plates originating from FTM enrichments were incubated under both aerobic and anaerobic conditions. All unique morphologies were identified using Sanger sequencing. </w:t>
      </w:r>
    </w:p>
    <w:p w14:paraId="548B9809" w14:textId="7945FE3A" w:rsidR="001B12F8" w:rsidRDefault="001B12F8" w:rsidP="00C61F88">
      <w:pPr>
        <w:spacing w:line="480" w:lineRule="auto"/>
      </w:pPr>
      <w:r w:rsidRPr="005A3AAA">
        <w:rPr>
          <w:b/>
          <w:bCs/>
        </w:rPr>
        <w:t>Species ID</w:t>
      </w:r>
      <w:r>
        <w:t xml:space="preserve">: All recovered bacterial isolates were identified using the AB applied biosystems </w:t>
      </w:r>
      <w:proofErr w:type="spellStart"/>
      <w:r>
        <w:t>MicroSEQ</w:t>
      </w:r>
      <w:proofErr w:type="spellEnd"/>
      <w:r>
        <w:rPr>
          <w:rFonts w:cstheme="minorHAnsi"/>
        </w:rPr>
        <w:t>®</w:t>
      </w:r>
      <w:r>
        <w:t xml:space="preserve"> Microbial Identification System</w:t>
      </w:r>
      <w:r>
        <w:rPr>
          <w:vertAlign w:val="superscript"/>
        </w:rPr>
        <w:t xml:space="preserve"> </w:t>
      </w:r>
      <w:r>
        <w:t xml:space="preserve">(Applied Biosystems, Waltham, MA).  Bacterial DNA was extracted using </w:t>
      </w:r>
      <w:proofErr w:type="spellStart"/>
      <w:r>
        <w:t>PrepMan</w:t>
      </w:r>
      <w:proofErr w:type="spellEnd"/>
      <w:r>
        <w:rPr>
          <w:rFonts w:cstheme="minorHAnsi"/>
        </w:rPr>
        <w:t>™</w:t>
      </w:r>
      <w:r>
        <w:t xml:space="preserve"> Ultra Sample Preparation Reagent (Life Technologies, Frederick, MD). PCR and cycle sequencing was performed on extracted DNA using the Fast </w:t>
      </w:r>
      <w:proofErr w:type="spellStart"/>
      <w:r>
        <w:t>MicroSEQ</w:t>
      </w:r>
      <w:proofErr w:type="spellEnd"/>
      <w:r>
        <w:rPr>
          <w:rFonts w:cstheme="minorHAnsi"/>
        </w:rPr>
        <w:t>™</w:t>
      </w:r>
      <w:r>
        <w:t xml:space="preserve"> 500 16S rDNA PCR Kit and the </w:t>
      </w:r>
      <w:proofErr w:type="spellStart"/>
      <w:r>
        <w:t>MicroSEQ</w:t>
      </w:r>
      <w:proofErr w:type="spellEnd"/>
      <w:r>
        <w:rPr>
          <w:rFonts w:cstheme="minorHAnsi"/>
        </w:rPr>
        <w:t>™</w:t>
      </w:r>
      <w:r>
        <w:t xml:space="preserve"> 16S rDNA Sequencing Kit, respectively (Life Technologies, Frederick, MD). Sequencing products were cleaned using Performa</w:t>
      </w:r>
      <w:r>
        <w:rPr>
          <w:rFonts w:cstheme="minorHAnsi"/>
        </w:rPr>
        <w:t>®</w:t>
      </w:r>
      <w:r>
        <w:t xml:space="preserve"> DTR Gel Cartridges (</w:t>
      </w:r>
      <w:proofErr w:type="spellStart"/>
      <w:r>
        <w:t>EdgeBio</w:t>
      </w:r>
      <w:proofErr w:type="spellEnd"/>
      <w:r>
        <w:t xml:space="preserve">, San Jose, CA). Capillary electrophoresis was performed using the Applied Biosystems 3500 Genetic Analyzer (Applied Biosystems, Waltham, MA). Data </w:t>
      </w:r>
      <w:r w:rsidR="00870893">
        <w:t>were</w:t>
      </w:r>
      <w:r>
        <w:t xml:space="preserve"> analyzed using the </w:t>
      </w:r>
      <w:proofErr w:type="spellStart"/>
      <w:r>
        <w:t>MicroSEQ</w:t>
      </w:r>
      <w:proofErr w:type="spellEnd"/>
      <w:r>
        <w:rPr>
          <w:rFonts w:cstheme="minorHAnsi"/>
        </w:rPr>
        <w:t>®</w:t>
      </w:r>
      <w:r>
        <w:t xml:space="preserve"> ID software. </w:t>
      </w:r>
    </w:p>
    <w:p w14:paraId="0A546126" w14:textId="51FE9D8A" w:rsidR="001B12F8" w:rsidRPr="007C31E7" w:rsidRDefault="001B12F8" w:rsidP="00DC5A2C">
      <w:pPr>
        <w:pStyle w:val="Default"/>
        <w:spacing w:after="160" w:line="480" w:lineRule="auto"/>
        <w:rPr>
          <w:rFonts w:asciiTheme="minorHAnsi" w:hAnsiTheme="minorHAnsi" w:cstheme="minorHAnsi"/>
          <w:sz w:val="22"/>
          <w:szCs w:val="22"/>
        </w:rPr>
      </w:pPr>
      <w:r w:rsidRPr="007C31E7">
        <w:rPr>
          <w:rFonts w:asciiTheme="minorHAnsi" w:hAnsiTheme="minorHAnsi" w:cstheme="minorHAnsi"/>
          <w:b/>
          <w:bCs/>
          <w:sz w:val="22"/>
          <w:szCs w:val="22"/>
        </w:rPr>
        <w:t>WGS</w:t>
      </w:r>
      <w:r w:rsidRPr="007C31E7">
        <w:rPr>
          <w:rFonts w:asciiTheme="minorHAnsi" w:hAnsiTheme="minorHAnsi" w:cstheme="minorHAnsi"/>
          <w:sz w:val="22"/>
          <w:szCs w:val="22"/>
        </w:rPr>
        <w:t xml:space="preserve">: DNA was extracted from bacterial isolates using the </w:t>
      </w:r>
      <w:proofErr w:type="spellStart"/>
      <w:r w:rsidRPr="007C31E7">
        <w:rPr>
          <w:rFonts w:asciiTheme="minorHAnsi" w:hAnsiTheme="minorHAnsi" w:cstheme="minorHAnsi"/>
          <w:sz w:val="22"/>
          <w:szCs w:val="22"/>
        </w:rPr>
        <w:t>QIAcube</w:t>
      </w:r>
      <w:proofErr w:type="spellEnd"/>
      <w:r w:rsidRPr="007C31E7">
        <w:rPr>
          <w:rFonts w:asciiTheme="minorHAnsi" w:hAnsiTheme="minorHAnsi" w:cstheme="minorHAnsi"/>
          <w:sz w:val="22"/>
          <w:szCs w:val="22"/>
        </w:rPr>
        <w:t xml:space="preserve"> system with </w:t>
      </w:r>
      <w:proofErr w:type="spellStart"/>
      <w:r w:rsidRPr="007C31E7">
        <w:rPr>
          <w:rFonts w:asciiTheme="minorHAnsi" w:hAnsiTheme="minorHAnsi" w:cstheme="minorHAnsi"/>
          <w:sz w:val="22"/>
          <w:szCs w:val="22"/>
        </w:rPr>
        <w:t>DNeasy</w:t>
      </w:r>
      <w:proofErr w:type="spellEnd"/>
      <w:r w:rsidRPr="007C31E7">
        <w:rPr>
          <w:rFonts w:asciiTheme="minorHAnsi" w:hAnsiTheme="minorHAnsi" w:cstheme="minorHAnsi"/>
          <w:sz w:val="22"/>
          <w:szCs w:val="22"/>
        </w:rPr>
        <w:t xml:space="preserve"> Blood and Tissue Kit (Qiagen, Germantown, MD) and quantified using the Qubit Fluorometer (Life Technologies, Frederick, MD). Libraries were prepared using the Illumina DNA Prep Kit with a </w:t>
      </w:r>
      <w:proofErr w:type="spellStart"/>
      <w:r w:rsidRPr="007C31E7">
        <w:rPr>
          <w:rFonts w:asciiTheme="minorHAnsi" w:hAnsiTheme="minorHAnsi" w:cstheme="minorHAnsi"/>
          <w:sz w:val="22"/>
          <w:szCs w:val="22"/>
        </w:rPr>
        <w:t>Nextera</w:t>
      </w:r>
      <w:proofErr w:type="spellEnd"/>
      <w:r w:rsidRPr="007C31E7">
        <w:rPr>
          <w:rFonts w:asciiTheme="minorHAnsi" w:hAnsiTheme="minorHAnsi" w:cstheme="minorHAnsi"/>
          <w:sz w:val="22"/>
          <w:szCs w:val="22"/>
        </w:rPr>
        <w:t xml:space="preserve"> Index Kit (Illumina, San Diego, CA). WGS was performed using the </w:t>
      </w:r>
      <w:proofErr w:type="spellStart"/>
      <w:r w:rsidRPr="007C31E7">
        <w:rPr>
          <w:rFonts w:asciiTheme="minorHAnsi" w:hAnsiTheme="minorHAnsi" w:cstheme="minorHAnsi"/>
          <w:sz w:val="22"/>
          <w:szCs w:val="22"/>
        </w:rPr>
        <w:t>MiSeq</w:t>
      </w:r>
      <w:proofErr w:type="spellEnd"/>
      <w:r w:rsidRPr="007C31E7">
        <w:rPr>
          <w:rFonts w:asciiTheme="minorHAnsi" w:hAnsiTheme="minorHAnsi" w:cstheme="minorHAnsi"/>
          <w:sz w:val="22"/>
          <w:szCs w:val="22"/>
        </w:rPr>
        <w:t xml:space="preserve"> Reagent V3 Kit and </w:t>
      </w:r>
      <w:proofErr w:type="spellStart"/>
      <w:r w:rsidRPr="007C31E7">
        <w:rPr>
          <w:rFonts w:asciiTheme="minorHAnsi" w:hAnsiTheme="minorHAnsi" w:cstheme="minorHAnsi"/>
          <w:sz w:val="22"/>
          <w:szCs w:val="22"/>
        </w:rPr>
        <w:t>MiSeq</w:t>
      </w:r>
      <w:proofErr w:type="spellEnd"/>
      <w:r w:rsidRPr="007C31E7">
        <w:rPr>
          <w:rFonts w:asciiTheme="minorHAnsi" w:hAnsiTheme="minorHAnsi" w:cstheme="minorHAnsi"/>
          <w:sz w:val="22"/>
          <w:szCs w:val="22"/>
        </w:rPr>
        <w:t xml:space="preserve"> system (Illumina, San Diego, CA). Quality parameters for sequencing data and subsequent bioinformatic assessments were performed using workflows in </w:t>
      </w:r>
      <w:proofErr w:type="spellStart"/>
      <w:r w:rsidRPr="007C31E7">
        <w:rPr>
          <w:rFonts w:asciiTheme="minorHAnsi" w:hAnsiTheme="minorHAnsi" w:cstheme="minorHAnsi"/>
          <w:sz w:val="22"/>
          <w:szCs w:val="22"/>
        </w:rPr>
        <w:t>GalaxyTrakr</w:t>
      </w:r>
      <w:proofErr w:type="spellEnd"/>
      <w:r w:rsidRPr="007C31E7">
        <w:rPr>
          <w:rFonts w:asciiTheme="minorHAnsi" w:hAnsiTheme="minorHAnsi" w:cstheme="minorHAnsi"/>
          <w:sz w:val="22"/>
          <w:szCs w:val="22"/>
        </w:rPr>
        <w:t xml:space="preserve"> (</w:t>
      </w:r>
      <w:hyperlink r:id="rId14" w:history="1">
        <w:r w:rsidRPr="007C31E7">
          <w:rPr>
            <w:rStyle w:val="Hyperlink"/>
            <w:rFonts w:asciiTheme="minorHAnsi" w:hAnsiTheme="minorHAnsi" w:cstheme="minorHAnsi"/>
            <w:sz w:val="22"/>
            <w:szCs w:val="22"/>
          </w:rPr>
          <w:t>https://galaxytrakr.org</w:t>
        </w:r>
      </w:hyperlink>
      <w:r w:rsidRPr="007C31E7">
        <w:rPr>
          <w:rFonts w:asciiTheme="minorHAnsi" w:hAnsiTheme="minorHAnsi" w:cstheme="minorHAnsi"/>
          <w:sz w:val="22"/>
          <w:szCs w:val="22"/>
        </w:rPr>
        <w:t xml:space="preserve">). </w:t>
      </w:r>
    </w:p>
    <w:p w14:paraId="10A77A15" w14:textId="77777777" w:rsidR="00397C84" w:rsidRDefault="00397C84" w:rsidP="0019173D">
      <w:pPr>
        <w:spacing w:after="0" w:line="240" w:lineRule="auto"/>
        <w:rPr>
          <w:rFonts w:cstheme="minorHAnsi"/>
        </w:rPr>
        <w:sectPr w:rsidR="00397C84">
          <w:pgSz w:w="12240" w:h="15840"/>
          <w:pgMar w:top="1440" w:right="1440" w:bottom="1440" w:left="1440" w:header="720" w:footer="720" w:gutter="0"/>
          <w:cols w:space="720"/>
          <w:docGrid w:linePitch="360"/>
        </w:sectPr>
      </w:pPr>
    </w:p>
    <w:p w14:paraId="485B6C35" w14:textId="48CAA677" w:rsidR="00137BAB" w:rsidRPr="00C3621B" w:rsidRDefault="00137BAB" w:rsidP="00267684">
      <w:pPr>
        <w:rPr>
          <w:rFonts w:cstheme="minorHAnsi"/>
        </w:rPr>
      </w:pPr>
      <w:bookmarkStart w:id="5" w:name="_Toc143075524"/>
      <w:bookmarkStart w:id="6" w:name="_Toc152245560"/>
      <w:r w:rsidRPr="00C3621B">
        <w:rPr>
          <w:rStyle w:val="Heading1Char"/>
          <w:rFonts w:asciiTheme="minorHAnsi" w:hAnsiTheme="minorHAnsi" w:cstheme="minorHAnsi"/>
          <w:b/>
          <w:bCs/>
          <w:color w:val="auto"/>
          <w:sz w:val="28"/>
          <w:szCs w:val="28"/>
        </w:rPr>
        <w:lastRenderedPageBreak/>
        <w:t>Supplementary Results</w:t>
      </w:r>
      <w:bookmarkEnd w:id="5"/>
      <w:bookmarkEnd w:id="6"/>
    </w:p>
    <w:p w14:paraId="765316D3" w14:textId="046DDF51" w:rsidR="00137BAB" w:rsidRPr="00C3621B" w:rsidRDefault="00137BAB" w:rsidP="00137BAB">
      <w:pPr>
        <w:spacing w:line="480" w:lineRule="auto"/>
        <w:rPr>
          <w:rFonts w:cstheme="minorHAnsi"/>
          <w:b/>
          <w:bCs/>
        </w:rPr>
      </w:pPr>
      <w:bookmarkStart w:id="7" w:name="_Toc143075525"/>
      <w:bookmarkStart w:id="8" w:name="_Toc152245561"/>
      <w:r w:rsidRPr="00C3621B">
        <w:rPr>
          <w:rStyle w:val="Heading2Char"/>
          <w:rFonts w:asciiTheme="minorHAnsi" w:hAnsiTheme="minorHAnsi" w:cstheme="minorHAnsi"/>
          <w:b/>
          <w:bCs/>
          <w:color w:val="auto"/>
          <w:sz w:val="24"/>
          <w:szCs w:val="24"/>
        </w:rPr>
        <w:t>Results of the Matched 1:1 Case Control Study</w:t>
      </w:r>
      <w:bookmarkEnd w:id="7"/>
      <w:bookmarkEnd w:id="8"/>
      <w:r w:rsidRPr="00C3621B">
        <w:rPr>
          <w:rStyle w:val="Heading1Char"/>
          <w:rFonts w:asciiTheme="minorHAnsi" w:hAnsiTheme="minorHAnsi" w:cstheme="minorHAnsi"/>
          <w:b/>
          <w:bCs/>
          <w:color w:val="auto"/>
          <w:sz w:val="24"/>
          <w:szCs w:val="24"/>
        </w:rPr>
        <w:t xml:space="preserve"> Evaluating the Association of Medical Device(s)/Product(s) and VIM-GES-CRPA</w:t>
      </w:r>
      <w:r w:rsidRPr="00C3621B">
        <w:rPr>
          <w:rFonts w:cstheme="minorHAnsi"/>
          <w:b/>
          <w:bCs/>
        </w:rPr>
        <w:t>.</w:t>
      </w:r>
    </w:p>
    <w:p w14:paraId="6C9F9A3B" w14:textId="77777777" w:rsidR="00137BAB" w:rsidRDefault="00137BAB" w:rsidP="00137BAB">
      <w:pPr>
        <w:spacing w:after="0" w:line="480" w:lineRule="auto"/>
        <w:ind w:firstLine="720"/>
      </w:pPr>
      <w:r>
        <w:rPr>
          <w:rFonts w:cstheme="minorHAnsi"/>
          <w:color w:val="202020"/>
          <w:shd w:val="clear" w:color="auto" w:fill="FFFFFF"/>
        </w:rPr>
        <w:t xml:space="preserve">We calculated frequencies for exposures of interest (medications, procedures, and indwelling devices). </w:t>
      </w:r>
      <w:r>
        <w:t>Of the 621</w:t>
      </w:r>
      <w:r w:rsidRPr="008206CE">
        <w:t xml:space="preserve"> unique medications listed in </w:t>
      </w:r>
      <w:r>
        <w:t>the medical record</w:t>
      </w:r>
      <w:r w:rsidRPr="008206CE">
        <w:t xml:space="preserve"> for cases</w:t>
      </w:r>
      <w:r>
        <w:t xml:space="preserve"> and controls, </w:t>
      </w:r>
      <w:r w:rsidRPr="008206CE">
        <w:t xml:space="preserve">only </w:t>
      </w:r>
      <w:r>
        <w:t>two were</w:t>
      </w:r>
      <w:r w:rsidRPr="008206CE">
        <w:t xml:space="preserve"> </w:t>
      </w:r>
      <w:r>
        <w:t>received</w:t>
      </w:r>
      <w:r w:rsidRPr="008206CE">
        <w:t xml:space="preserve"> by over 50% of cases</w:t>
      </w:r>
      <w:r>
        <w:t>:</w:t>
      </w:r>
      <w:r w:rsidRPr="008206CE">
        <w:t xml:space="preserve"> </w:t>
      </w:r>
      <w:r>
        <w:t xml:space="preserve">(1) artificial tears (87.5%), and (2) polyethylene glycol </w:t>
      </w:r>
      <w:r w:rsidRPr="008206CE">
        <w:t>3350</w:t>
      </w:r>
      <w:r>
        <w:t xml:space="preserve"> (75%), which was</w:t>
      </w:r>
      <w:r w:rsidRPr="008206CE">
        <w:t xml:space="preserve"> also used by 69% of controls.</w:t>
      </w:r>
      <w:r>
        <w:t xml:space="preserve"> Therefore, only artificial tears were considered for further analysis.</w:t>
      </w:r>
    </w:p>
    <w:p w14:paraId="41ECB3C2" w14:textId="77777777" w:rsidR="00137BAB" w:rsidRDefault="00137BAB" w:rsidP="00137BAB">
      <w:pPr>
        <w:spacing w:line="480" w:lineRule="auto"/>
        <w:ind w:firstLine="720"/>
      </w:pPr>
      <w:r>
        <w:t>Similarly, only one procedure or device was used by more than 50% of cases but less than 50% of controls: one of two tracheostomy masks (tracheostomy mask A). Facility respiratory therapists reported that a bottle of sterile water for inhalation was used only for tracheostomy mask A and no other procedures or devices.</w:t>
      </w:r>
    </w:p>
    <w:p w14:paraId="30B8E9BA" w14:textId="33CD2083" w:rsidR="00137BAB" w:rsidRDefault="00137BAB" w:rsidP="00137BAB">
      <w:pPr>
        <w:spacing w:line="480" w:lineRule="auto"/>
        <w:ind w:firstLine="720"/>
      </w:pPr>
      <w:r>
        <w:t>Brands of artificial tears and sterile water for inhalation were obtained from the facility purchasing records. Only one brand of sterile water was purchased during the exposure period for patients</w:t>
      </w:r>
      <w:r w:rsidR="008F2BAD">
        <w:t xml:space="preserve"> in the case-control study</w:t>
      </w:r>
      <w:r>
        <w:t xml:space="preserve">, yet seven brands of artificial tears were purchased. Only 5 of those </w:t>
      </w:r>
      <w:r w:rsidR="009B45EF">
        <w:t xml:space="preserve">artificial </w:t>
      </w:r>
      <w:proofErr w:type="gramStart"/>
      <w:r w:rsidR="009B45EF">
        <w:t>tears</w:t>
      </w:r>
      <w:proofErr w:type="gramEnd"/>
      <w:r w:rsidR="009B45EF">
        <w:t xml:space="preserve"> </w:t>
      </w:r>
      <w:r>
        <w:t xml:space="preserve">brands were purchased before the onset of the first case in the facility, and 1 of those brands, Brand A, represented 52% of the cumulative purchasing volume of artificial tears from April – October of 2022, which was the outbreak period for the facility. All other </w:t>
      </w:r>
      <w:r w:rsidR="0073701C">
        <w:t xml:space="preserve">artificial tears </w:t>
      </w:r>
      <w:r>
        <w:t xml:space="preserve">brands only represented up to 16% of the purchasing volume. </w:t>
      </w:r>
    </w:p>
    <w:p w14:paraId="4677A97B" w14:textId="21D79738" w:rsidR="00137BAB" w:rsidRPr="004B3E05" w:rsidRDefault="00137BAB" w:rsidP="00C61F88">
      <w:pPr>
        <w:spacing w:after="0" w:line="480" w:lineRule="auto"/>
        <w:rPr>
          <w:rFonts w:cstheme="minorHAnsi"/>
        </w:rPr>
        <w:sectPr w:rsidR="00137BAB" w:rsidRPr="004B3E05">
          <w:pgSz w:w="12240" w:h="15840"/>
          <w:pgMar w:top="1440" w:right="1440" w:bottom="1440" w:left="1440" w:header="720" w:footer="720" w:gutter="0"/>
          <w:cols w:space="720"/>
          <w:docGrid w:linePitch="360"/>
        </w:sectPr>
      </w:pPr>
    </w:p>
    <w:tbl>
      <w:tblPr>
        <w:tblStyle w:val="TableGrid"/>
        <w:tblW w:w="9919" w:type="dxa"/>
        <w:tblLook w:val="04A0" w:firstRow="1" w:lastRow="0" w:firstColumn="1" w:lastColumn="0" w:noHBand="0" w:noVBand="1"/>
      </w:tblPr>
      <w:tblGrid>
        <w:gridCol w:w="2695"/>
        <w:gridCol w:w="1530"/>
        <w:gridCol w:w="1710"/>
        <w:gridCol w:w="1890"/>
        <w:gridCol w:w="2070"/>
        <w:gridCol w:w="24"/>
      </w:tblGrid>
      <w:tr w:rsidR="00290C70" w14:paraId="21E78D65" w14:textId="77777777" w:rsidTr="00137BAB">
        <w:trPr>
          <w:gridAfter w:val="1"/>
          <w:wAfter w:w="24" w:type="dxa"/>
        </w:trPr>
        <w:tc>
          <w:tcPr>
            <w:tcW w:w="9895" w:type="dxa"/>
            <w:gridSpan w:val="5"/>
            <w:tcBorders>
              <w:top w:val="nil"/>
              <w:left w:val="nil"/>
              <w:bottom w:val="single" w:sz="4" w:space="0" w:color="auto"/>
              <w:right w:val="nil"/>
            </w:tcBorders>
          </w:tcPr>
          <w:p w14:paraId="29D3155E" w14:textId="0D593B54" w:rsidR="00290C70" w:rsidRDefault="00290C70" w:rsidP="00C61F88">
            <w:pPr>
              <w:spacing w:line="480" w:lineRule="auto"/>
              <w:rPr>
                <w:b/>
                <w:bCs/>
              </w:rPr>
            </w:pPr>
            <w:bookmarkStart w:id="9" w:name="_Toc143075526"/>
            <w:bookmarkStart w:id="10" w:name="_Toc152245562"/>
            <w:r w:rsidRPr="00DC5A2C">
              <w:rPr>
                <w:rStyle w:val="Heading2Char"/>
                <w:rFonts w:asciiTheme="minorHAnsi" w:hAnsiTheme="minorHAnsi" w:cstheme="minorHAnsi"/>
                <w:b/>
                <w:bCs/>
                <w:color w:val="auto"/>
                <w:sz w:val="24"/>
                <w:szCs w:val="24"/>
              </w:rPr>
              <w:lastRenderedPageBreak/>
              <w:t xml:space="preserve">Table S1. </w:t>
            </w:r>
            <w:r w:rsidR="002B5855" w:rsidRPr="00DC5A2C">
              <w:rPr>
                <w:rStyle w:val="Heading2Char"/>
                <w:rFonts w:asciiTheme="minorHAnsi" w:hAnsiTheme="minorHAnsi" w:cstheme="minorHAnsi"/>
                <w:b/>
                <w:bCs/>
                <w:color w:val="auto"/>
                <w:sz w:val="24"/>
                <w:szCs w:val="24"/>
              </w:rPr>
              <w:t>Case-control results</w:t>
            </w:r>
            <w:bookmarkEnd w:id="9"/>
            <w:bookmarkEnd w:id="10"/>
            <w:r w:rsidR="002B5855" w:rsidRPr="00DC5A2C">
              <w:rPr>
                <w:rFonts w:cstheme="minorHAnsi"/>
                <w:b/>
                <w:bCs/>
              </w:rPr>
              <w:t>.</w:t>
            </w:r>
            <w:r w:rsidR="002B5855" w:rsidRPr="009F1A0E">
              <w:rPr>
                <w:b/>
                <w:bCs/>
              </w:rPr>
              <w:t xml:space="preserve"> </w:t>
            </w:r>
            <w:r w:rsidRPr="00583882">
              <w:t>Exposures</w:t>
            </w:r>
            <w:r w:rsidR="00C35BCB">
              <w:t xml:space="preserve"> that were</w:t>
            </w:r>
            <w:r w:rsidRPr="00583882">
              <w:t xml:space="preserve"> identified in the case-control study that had over 50% of cases exposed but less than 50% of controls</w:t>
            </w:r>
            <w:r w:rsidR="002019E6">
              <w:t xml:space="preserve"> were further evaluated</w:t>
            </w:r>
            <w:r w:rsidRPr="00583882">
              <w:t xml:space="preserve">. </w:t>
            </w:r>
          </w:p>
        </w:tc>
      </w:tr>
      <w:tr w:rsidR="00290C70" w14:paraId="7CCAB989" w14:textId="77777777" w:rsidTr="00137BAB">
        <w:trPr>
          <w:gridAfter w:val="1"/>
          <w:wAfter w:w="24" w:type="dxa"/>
        </w:trPr>
        <w:tc>
          <w:tcPr>
            <w:tcW w:w="2695" w:type="dxa"/>
            <w:tcBorders>
              <w:top w:val="single" w:sz="4" w:space="0" w:color="auto"/>
            </w:tcBorders>
          </w:tcPr>
          <w:p w14:paraId="4B2811CA" w14:textId="77777777" w:rsidR="00290C70" w:rsidRDefault="00290C70" w:rsidP="002122FD">
            <w:pPr>
              <w:spacing w:line="480" w:lineRule="auto"/>
              <w:rPr>
                <w:b/>
                <w:bCs/>
              </w:rPr>
            </w:pPr>
            <w:r>
              <w:rPr>
                <w:b/>
                <w:bCs/>
              </w:rPr>
              <w:t>Exposure</w:t>
            </w:r>
          </w:p>
        </w:tc>
        <w:tc>
          <w:tcPr>
            <w:tcW w:w="1530" w:type="dxa"/>
            <w:tcBorders>
              <w:top w:val="single" w:sz="4" w:space="0" w:color="auto"/>
            </w:tcBorders>
          </w:tcPr>
          <w:p w14:paraId="5B3F51C4" w14:textId="77777777" w:rsidR="00290C70" w:rsidRDefault="00290C70" w:rsidP="002122FD">
            <w:pPr>
              <w:spacing w:line="480" w:lineRule="auto"/>
              <w:rPr>
                <w:b/>
                <w:bCs/>
              </w:rPr>
            </w:pPr>
            <w:r>
              <w:rPr>
                <w:b/>
                <w:bCs/>
              </w:rPr>
              <w:t>Cases (n=16)</w:t>
            </w:r>
          </w:p>
        </w:tc>
        <w:tc>
          <w:tcPr>
            <w:tcW w:w="1710" w:type="dxa"/>
            <w:tcBorders>
              <w:top w:val="single" w:sz="4" w:space="0" w:color="auto"/>
            </w:tcBorders>
          </w:tcPr>
          <w:p w14:paraId="2730AED0" w14:textId="77777777" w:rsidR="00290C70" w:rsidRDefault="00290C70" w:rsidP="002122FD">
            <w:pPr>
              <w:spacing w:line="480" w:lineRule="auto"/>
              <w:rPr>
                <w:b/>
                <w:bCs/>
              </w:rPr>
            </w:pPr>
            <w:r>
              <w:rPr>
                <w:b/>
                <w:bCs/>
              </w:rPr>
              <w:t>Controls (n=16)</w:t>
            </w:r>
          </w:p>
        </w:tc>
        <w:tc>
          <w:tcPr>
            <w:tcW w:w="1890" w:type="dxa"/>
            <w:tcBorders>
              <w:top w:val="single" w:sz="4" w:space="0" w:color="auto"/>
            </w:tcBorders>
          </w:tcPr>
          <w:p w14:paraId="11AF168A" w14:textId="77777777" w:rsidR="00290C70" w:rsidRDefault="00290C70" w:rsidP="002122FD">
            <w:pPr>
              <w:spacing w:line="480" w:lineRule="auto"/>
              <w:rPr>
                <w:b/>
                <w:bCs/>
              </w:rPr>
            </w:pPr>
            <w:r>
              <w:rPr>
                <w:b/>
                <w:bCs/>
              </w:rPr>
              <w:t>Crude OR (95% CI)</w:t>
            </w:r>
          </w:p>
        </w:tc>
        <w:tc>
          <w:tcPr>
            <w:tcW w:w="2070" w:type="dxa"/>
            <w:tcBorders>
              <w:top w:val="single" w:sz="4" w:space="0" w:color="auto"/>
            </w:tcBorders>
          </w:tcPr>
          <w:p w14:paraId="05006FB9" w14:textId="3283E869" w:rsidR="00290C70" w:rsidRDefault="00290C70" w:rsidP="002122FD">
            <w:pPr>
              <w:spacing w:line="480" w:lineRule="auto"/>
              <w:rPr>
                <w:b/>
                <w:bCs/>
              </w:rPr>
            </w:pPr>
            <w:proofErr w:type="spellStart"/>
            <w:r>
              <w:rPr>
                <w:b/>
                <w:bCs/>
              </w:rPr>
              <w:t>adjOR</w:t>
            </w:r>
            <w:proofErr w:type="spellEnd"/>
            <w:r>
              <w:rPr>
                <w:b/>
                <w:bCs/>
              </w:rPr>
              <w:t xml:space="preserve"> (95% </w:t>
            </w:r>
            <w:proofErr w:type="gramStart"/>
            <w:r>
              <w:rPr>
                <w:b/>
                <w:bCs/>
              </w:rPr>
              <w:t>CI)</w:t>
            </w:r>
            <w:r w:rsidR="00381926">
              <w:rPr>
                <w:b/>
                <w:bCs/>
              </w:rPr>
              <w:t>*</w:t>
            </w:r>
            <w:proofErr w:type="gramEnd"/>
          </w:p>
        </w:tc>
      </w:tr>
      <w:tr w:rsidR="00290C70" w14:paraId="1C8C553F" w14:textId="77777777" w:rsidTr="002122FD">
        <w:tc>
          <w:tcPr>
            <w:tcW w:w="9919" w:type="dxa"/>
            <w:gridSpan w:val="6"/>
            <w:shd w:val="clear" w:color="auto" w:fill="D9D9D9" w:themeFill="background1" w:themeFillShade="D9"/>
          </w:tcPr>
          <w:p w14:paraId="083CB8DB" w14:textId="77777777" w:rsidR="00290C70" w:rsidRDefault="00290C70" w:rsidP="002122FD">
            <w:pPr>
              <w:spacing w:line="480" w:lineRule="auto"/>
              <w:rPr>
                <w:b/>
                <w:bCs/>
              </w:rPr>
            </w:pPr>
            <w:r w:rsidRPr="000029ED">
              <w:rPr>
                <w:i/>
                <w:iCs/>
              </w:rPr>
              <w:t>Products</w:t>
            </w:r>
            <w:r>
              <w:rPr>
                <w:i/>
                <w:iCs/>
              </w:rPr>
              <w:t xml:space="preserve"> &amp; Medications</w:t>
            </w:r>
          </w:p>
        </w:tc>
      </w:tr>
      <w:tr w:rsidR="00290C70" w14:paraId="025E5E11" w14:textId="77777777" w:rsidTr="002122FD">
        <w:trPr>
          <w:gridAfter w:val="1"/>
          <w:wAfter w:w="24" w:type="dxa"/>
        </w:trPr>
        <w:tc>
          <w:tcPr>
            <w:tcW w:w="2695" w:type="dxa"/>
          </w:tcPr>
          <w:p w14:paraId="4EAF0164" w14:textId="77777777" w:rsidR="00290C70" w:rsidRPr="00AF7CF6" w:rsidRDefault="00290C70" w:rsidP="002122FD">
            <w:pPr>
              <w:spacing w:line="480" w:lineRule="auto"/>
            </w:pPr>
            <w:r w:rsidRPr="00AF7CF6">
              <w:t>Artificial tears</w:t>
            </w:r>
          </w:p>
        </w:tc>
        <w:tc>
          <w:tcPr>
            <w:tcW w:w="1530" w:type="dxa"/>
            <w:vAlign w:val="center"/>
          </w:tcPr>
          <w:p w14:paraId="2AD53950" w14:textId="77777777" w:rsidR="00290C70" w:rsidRPr="00982FBB" w:rsidRDefault="00290C70" w:rsidP="002122FD">
            <w:pPr>
              <w:spacing w:line="480" w:lineRule="auto"/>
              <w:jc w:val="center"/>
            </w:pPr>
            <w:r w:rsidRPr="00982FBB">
              <w:t>14 (87.5%)</w:t>
            </w:r>
          </w:p>
        </w:tc>
        <w:tc>
          <w:tcPr>
            <w:tcW w:w="1710" w:type="dxa"/>
            <w:vAlign w:val="center"/>
          </w:tcPr>
          <w:p w14:paraId="51047FB0" w14:textId="77777777" w:rsidR="00290C70" w:rsidRPr="00982FBB" w:rsidRDefault="00290C70" w:rsidP="002122FD">
            <w:pPr>
              <w:spacing w:line="480" w:lineRule="auto"/>
              <w:jc w:val="center"/>
            </w:pPr>
            <w:r w:rsidRPr="00982FBB">
              <w:t>6 (37.5%)</w:t>
            </w:r>
          </w:p>
        </w:tc>
        <w:tc>
          <w:tcPr>
            <w:tcW w:w="1890" w:type="dxa"/>
            <w:vAlign w:val="center"/>
          </w:tcPr>
          <w:p w14:paraId="34A363AC" w14:textId="77777777" w:rsidR="00290C70" w:rsidRPr="00982FBB" w:rsidRDefault="00290C70" w:rsidP="002122FD">
            <w:pPr>
              <w:spacing w:line="480" w:lineRule="auto"/>
              <w:jc w:val="center"/>
            </w:pPr>
            <w:r w:rsidRPr="00982FBB">
              <w:t>5.0 (1.10, 22.82)</w:t>
            </w:r>
          </w:p>
        </w:tc>
        <w:tc>
          <w:tcPr>
            <w:tcW w:w="2070" w:type="dxa"/>
            <w:vAlign w:val="center"/>
          </w:tcPr>
          <w:p w14:paraId="7B338410" w14:textId="77777777" w:rsidR="00290C70" w:rsidRPr="00982FBB" w:rsidRDefault="00290C70" w:rsidP="002122FD">
            <w:pPr>
              <w:spacing w:line="480" w:lineRule="auto"/>
              <w:jc w:val="center"/>
            </w:pPr>
            <w:r w:rsidRPr="00982FBB">
              <w:t>4.7 (0.98, 22.52)</w:t>
            </w:r>
          </w:p>
        </w:tc>
      </w:tr>
      <w:tr w:rsidR="00290C70" w14:paraId="3AD85C56" w14:textId="77777777" w:rsidTr="002122FD">
        <w:trPr>
          <w:gridAfter w:val="1"/>
          <w:wAfter w:w="24" w:type="dxa"/>
        </w:trPr>
        <w:tc>
          <w:tcPr>
            <w:tcW w:w="2695" w:type="dxa"/>
          </w:tcPr>
          <w:p w14:paraId="794B5637" w14:textId="77777777" w:rsidR="00290C70" w:rsidRPr="00AF7CF6" w:rsidRDefault="00290C70" w:rsidP="002122FD">
            <w:r>
              <w:t>Tracheostomy mask A; s</w:t>
            </w:r>
            <w:r w:rsidRPr="00AF7CF6">
              <w:t>terile water for inhalation</w:t>
            </w:r>
          </w:p>
        </w:tc>
        <w:tc>
          <w:tcPr>
            <w:tcW w:w="1530" w:type="dxa"/>
            <w:vAlign w:val="center"/>
          </w:tcPr>
          <w:p w14:paraId="5A3763FB" w14:textId="77777777" w:rsidR="00290C70" w:rsidRPr="00982FBB" w:rsidRDefault="00290C70" w:rsidP="002122FD">
            <w:pPr>
              <w:spacing w:line="480" w:lineRule="auto"/>
              <w:jc w:val="center"/>
            </w:pPr>
            <w:r>
              <w:t>9</w:t>
            </w:r>
            <w:r w:rsidRPr="00982FBB">
              <w:t xml:space="preserve"> (</w:t>
            </w:r>
            <w:r>
              <w:t>56</w:t>
            </w:r>
            <w:r w:rsidRPr="00982FBB">
              <w:t>%)</w:t>
            </w:r>
          </w:p>
        </w:tc>
        <w:tc>
          <w:tcPr>
            <w:tcW w:w="1710" w:type="dxa"/>
            <w:vAlign w:val="center"/>
          </w:tcPr>
          <w:p w14:paraId="1A038999" w14:textId="77777777" w:rsidR="00290C70" w:rsidRPr="00982FBB" w:rsidRDefault="00290C70" w:rsidP="002122FD">
            <w:pPr>
              <w:spacing w:line="480" w:lineRule="auto"/>
              <w:jc w:val="center"/>
            </w:pPr>
            <w:r>
              <w:t>2</w:t>
            </w:r>
            <w:r w:rsidRPr="00982FBB">
              <w:t xml:space="preserve"> (</w:t>
            </w:r>
            <w:r>
              <w:t>12.5</w:t>
            </w:r>
            <w:r w:rsidRPr="00982FBB">
              <w:t>%)</w:t>
            </w:r>
          </w:p>
        </w:tc>
        <w:tc>
          <w:tcPr>
            <w:tcW w:w="1890" w:type="dxa"/>
            <w:vAlign w:val="center"/>
          </w:tcPr>
          <w:p w14:paraId="14C27E43" w14:textId="77777777" w:rsidR="00290C70" w:rsidRPr="00982FBB" w:rsidRDefault="00290C70" w:rsidP="002122FD">
            <w:pPr>
              <w:spacing w:line="480" w:lineRule="auto"/>
              <w:jc w:val="center"/>
            </w:pPr>
            <w:r>
              <w:t>15 (0.86, 262.6)</w:t>
            </w:r>
          </w:p>
        </w:tc>
        <w:tc>
          <w:tcPr>
            <w:tcW w:w="2070" w:type="dxa"/>
            <w:vAlign w:val="center"/>
          </w:tcPr>
          <w:p w14:paraId="0472955A" w14:textId="24EDC97C" w:rsidR="00290C70" w:rsidRPr="00982FBB" w:rsidRDefault="00381926" w:rsidP="002122FD">
            <w:pPr>
              <w:spacing w:line="480" w:lineRule="auto"/>
              <w:jc w:val="center"/>
            </w:pPr>
            <w:r>
              <w:t>--</w:t>
            </w:r>
          </w:p>
        </w:tc>
      </w:tr>
    </w:tbl>
    <w:p w14:paraId="2A6792B6" w14:textId="74A397CD" w:rsidR="00290C70" w:rsidRDefault="002019E6" w:rsidP="00137BAB">
      <w:pPr>
        <w:spacing w:line="480" w:lineRule="auto"/>
        <w:rPr>
          <w:rStyle w:val="Heading1Char"/>
          <w:rFonts w:asciiTheme="minorHAnsi" w:hAnsiTheme="minorHAnsi" w:cstheme="minorHAnsi"/>
          <w:b/>
          <w:bCs/>
          <w:color w:val="auto"/>
          <w:sz w:val="24"/>
          <w:szCs w:val="24"/>
        </w:rPr>
      </w:pPr>
      <w:r w:rsidRPr="00B33905">
        <w:t>*</w:t>
      </w:r>
      <w:r w:rsidRPr="002019E6">
        <w:t xml:space="preserve"> </w:t>
      </w:r>
      <w:r w:rsidRPr="00583882">
        <w:t>An adjusted OR could not be calculated for tracheostomy mask</w:t>
      </w:r>
      <w:r>
        <w:t xml:space="preserve"> A</w:t>
      </w:r>
      <w:r w:rsidRPr="00583882">
        <w:t xml:space="preserve"> </w:t>
      </w:r>
      <w:r>
        <w:t>because there were no case-control pairs where the case was not exposed yet the control was</w:t>
      </w:r>
      <w:r w:rsidR="00381926">
        <w:t xml:space="preserve"> exposed</w:t>
      </w:r>
      <w:r>
        <w:t>.</w:t>
      </w:r>
      <w:r w:rsidRPr="00583882">
        <w:t xml:space="preserve"> The odds ratio for artificial tears was adjusted for receipt of mechanical ventilation.</w:t>
      </w:r>
    </w:p>
    <w:p w14:paraId="70813B0F" w14:textId="77777777" w:rsidR="00290C70" w:rsidRDefault="00290C70" w:rsidP="00D83683">
      <w:pPr>
        <w:rPr>
          <w:rStyle w:val="Heading1Char"/>
          <w:rFonts w:asciiTheme="minorHAnsi" w:hAnsiTheme="minorHAnsi" w:cstheme="minorHAnsi"/>
          <w:b/>
          <w:bCs/>
          <w:color w:val="auto"/>
          <w:sz w:val="24"/>
          <w:szCs w:val="24"/>
        </w:rPr>
      </w:pPr>
    </w:p>
    <w:p w14:paraId="6AB4A199" w14:textId="77777777" w:rsidR="00290C70" w:rsidRDefault="00290C70">
      <w:pPr>
        <w:rPr>
          <w:rStyle w:val="Heading1Char"/>
          <w:rFonts w:asciiTheme="minorHAnsi" w:hAnsiTheme="minorHAnsi" w:cstheme="minorHAnsi"/>
          <w:b/>
          <w:bCs/>
          <w:color w:val="auto"/>
          <w:sz w:val="24"/>
          <w:szCs w:val="24"/>
        </w:rPr>
      </w:pPr>
      <w:r>
        <w:rPr>
          <w:rStyle w:val="Heading1Char"/>
          <w:rFonts w:asciiTheme="minorHAnsi" w:hAnsiTheme="minorHAnsi" w:cstheme="minorHAnsi"/>
          <w:b/>
          <w:bCs/>
          <w:color w:val="auto"/>
          <w:sz w:val="24"/>
          <w:szCs w:val="24"/>
        </w:rPr>
        <w:br w:type="page"/>
      </w:r>
    </w:p>
    <w:p w14:paraId="0BB2E011" w14:textId="5852A428" w:rsidR="00D83683" w:rsidRPr="001659F9" w:rsidRDefault="00A63271" w:rsidP="00DA0C25">
      <w:pPr>
        <w:pStyle w:val="Heading2"/>
        <w:rPr>
          <w:b/>
          <w:bCs/>
        </w:rPr>
      </w:pPr>
      <w:bookmarkStart w:id="11" w:name="_Toc143075527"/>
      <w:bookmarkStart w:id="12" w:name="_Toc152245563"/>
      <w:r w:rsidRPr="00550F23">
        <w:rPr>
          <w:rStyle w:val="Heading2Char"/>
          <w:rFonts w:asciiTheme="minorHAnsi" w:hAnsiTheme="minorHAnsi" w:cstheme="minorHAnsi"/>
          <w:b/>
          <w:bCs/>
          <w:color w:val="auto"/>
          <w:sz w:val="24"/>
          <w:szCs w:val="24"/>
        </w:rPr>
        <w:lastRenderedPageBreak/>
        <w:t>Table S</w:t>
      </w:r>
      <w:r w:rsidR="002B5855" w:rsidRPr="00550F23">
        <w:rPr>
          <w:rStyle w:val="Heading2Char"/>
          <w:rFonts w:asciiTheme="minorHAnsi" w:hAnsiTheme="minorHAnsi" w:cstheme="minorHAnsi"/>
          <w:b/>
          <w:bCs/>
          <w:color w:val="auto"/>
          <w:sz w:val="24"/>
          <w:szCs w:val="24"/>
        </w:rPr>
        <w:t>2</w:t>
      </w:r>
      <w:r w:rsidRPr="00550F23">
        <w:rPr>
          <w:rStyle w:val="Heading2Char"/>
          <w:rFonts w:asciiTheme="minorHAnsi" w:hAnsiTheme="minorHAnsi" w:cstheme="minorHAnsi"/>
          <w:b/>
          <w:bCs/>
          <w:color w:val="auto"/>
          <w:sz w:val="24"/>
          <w:szCs w:val="24"/>
        </w:rPr>
        <w:t>.</w:t>
      </w:r>
      <w:r w:rsidRPr="00550F23">
        <w:rPr>
          <w:rStyle w:val="Heading1Char"/>
          <w:rFonts w:asciiTheme="minorHAnsi" w:hAnsiTheme="minorHAnsi" w:cstheme="minorHAnsi"/>
          <w:b/>
          <w:bCs/>
          <w:color w:val="auto"/>
          <w:sz w:val="24"/>
          <w:szCs w:val="24"/>
        </w:rPr>
        <w:t xml:space="preserve"> </w:t>
      </w:r>
      <w:r w:rsidR="00D83683" w:rsidRPr="00A63271">
        <w:rPr>
          <w:rStyle w:val="Heading1Char"/>
          <w:rFonts w:asciiTheme="minorHAnsi" w:hAnsiTheme="minorHAnsi" w:cstheme="minorHAnsi"/>
          <w:color w:val="auto"/>
          <w:sz w:val="24"/>
          <w:szCs w:val="24"/>
        </w:rPr>
        <w:t xml:space="preserve">Antibiogram of </w:t>
      </w:r>
      <w:r w:rsidR="00D83683" w:rsidRPr="00DA0C25">
        <w:rPr>
          <w:rStyle w:val="Heading1Char"/>
          <w:rFonts w:asciiTheme="minorHAnsi" w:hAnsiTheme="minorHAnsi" w:cstheme="minorHAnsi"/>
          <w:i/>
          <w:iCs/>
          <w:color w:val="auto"/>
          <w:sz w:val="24"/>
          <w:szCs w:val="24"/>
        </w:rPr>
        <w:t>Pseudomonas aeruginosa</w:t>
      </w:r>
      <w:r w:rsidR="00D83683" w:rsidRPr="00A63271">
        <w:rPr>
          <w:rStyle w:val="Heading1Char"/>
          <w:rFonts w:asciiTheme="minorHAnsi" w:hAnsiTheme="minorHAnsi" w:cstheme="minorHAnsi"/>
          <w:color w:val="auto"/>
          <w:sz w:val="24"/>
          <w:szCs w:val="24"/>
        </w:rPr>
        <w:t xml:space="preserve"> ST1203 with </w:t>
      </w:r>
      <w:r w:rsidR="00D83683" w:rsidRPr="00DC5A2C">
        <w:rPr>
          <w:rStyle w:val="Heading1Char"/>
          <w:rFonts w:asciiTheme="minorHAnsi" w:hAnsiTheme="minorHAnsi" w:cstheme="minorHAnsi"/>
          <w:i/>
          <w:iCs/>
          <w:color w:val="auto"/>
          <w:sz w:val="24"/>
          <w:szCs w:val="24"/>
        </w:rPr>
        <w:t>bla</w:t>
      </w:r>
      <w:r w:rsidR="00D83683" w:rsidRPr="00DC5A2C">
        <w:rPr>
          <w:rStyle w:val="Heading1Char"/>
          <w:rFonts w:asciiTheme="minorHAnsi" w:hAnsiTheme="minorHAnsi" w:cstheme="minorHAnsi"/>
          <w:color w:val="auto"/>
          <w:sz w:val="24"/>
          <w:szCs w:val="24"/>
          <w:vertAlign w:val="subscript"/>
        </w:rPr>
        <w:t xml:space="preserve">VIM-80 </w:t>
      </w:r>
      <w:r w:rsidR="00D83683" w:rsidRPr="00A63271">
        <w:rPr>
          <w:rStyle w:val="Heading1Char"/>
          <w:rFonts w:asciiTheme="minorHAnsi" w:hAnsiTheme="minorHAnsi" w:cstheme="minorHAnsi"/>
          <w:color w:val="auto"/>
          <w:sz w:val="24"/>
          <w:szCs w:val="24"/>
        </w:rPr>
        <w:t xml:space="preserve">&amp; </w:t>
      </w:r>
      <w:r w:rsidR="00D83683" w:rsidRPr="00DC5A2C">
        <w:rPr>
          <w:rStyle w:val="Heading1Char"/>
          <w:rFonts w:asciiTheme="minorHAnsi" w:hAnsiTheme="minorHAnsi" w:cstheme="minorHAnsi"/>
          <w:i/>
          <w:iCs/>
          <w:color w:val="auto"/>
          <w:sz w:val="24"/>
          <w:szCs w:val="24"/>
        </w:rPr>
        <w:t>bla</w:t>
      </w:r>
      <w:r w:rsidR="00D83683" w:rsidRPr="00DC5A2C">
        <w:rPr>
          <w:rStyle w:val="Heading1Char"/>
          <w:rFonts w:asciiTheme="minorHAnsi" w:hAnsiTheme="minorHAnsi" w:cstheme="minorHAnsi"/>
          <w:color w:val="auto"/>
          <w:sz w:val="24"/>
          <w:szCs w:val="24"/>
          <w:vertAlign w:val="subscript"/>
        </w:rPr>
        <w:t>GES-9</w:t>
      </w:r>
      <w:bookmarkEnd w:id="11"/>
      <w:r w:rsidR="00637510">
        <w:rPr>
          <w:rStyle w:val="Heading1Char"/>
          <w:rFonts w:asciiTheme="minorHAnsi" w:hAnsiTheme="minorHAnsi" w:cstheme="minorHAnsi"/>
          <w:color w:val="auto"/>
          <w:sz w:val="24"/>
          <w:szCs w:val="24"/>
          <w:vertAlign w:val="subscript"/>
        </w:rPr>
        <w:t>.</w:t>
      </w:r>
      <w:bookmarkEnd w:id="12"/>
      <w:r w:rsidR="00637510">
        <w:rPr>
          <w:rStyle w:val="Heading1Char"/>
          <w:rFonts w:asciiTheme="minorHAnsi" w:hAnsiTheme="minorHAnsi" w:cstheme="minorHAnsi"/>
          <w:color w:val="auto"/>
          <w:sz w:val="24"/>
          <w:szCs w:val="24"/>
          <w:vertAlign w:val="subscript"/>
        </w:rPr>
        <w:t xml:space="preserve"> </w:t>
      </w:r>
    </w:p>
    <w:p w14:paraId="684AB262" w14:textId="77777777" w:rsidR="00D83683" w:rsidRDefault="00D83683" w:rsidP="00D83683">
      <w:pPr>
        <w:rPr>
          <w:b/>
          <w:bC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720"/>
        <w:gridCol w:w="1170"/>
        <w:gridCol w:w="1350"/>
        <w:gridCol w:w="990"/>
        <w:gridCol w:w="540"/>
        <w:gridCol w:w="1170"/>
        <w:gridCol w:w="1350"/>
        <w:gridCol w:w="990"/>
      </w:tblGrid>
      <w:tr w:rsidR="001A7B80" w:rsidRPr="00144875" w14:paraId="266154F9" w14:textId="77777777" w:rsidTr="008D785F">
        <w:trPr>
          <w:trHeight w:val="290"/>
        </w:trPr>
        <w:tc>
          <w:tcPr>
            <w:tcW w:w="1435" w:type="dxa"/>
            <w:shd w:val="clear" w:color="auto" w:fill="auto"/>
            <w:noWrap/>
            <w:vAlign w:val="center"/>
          </w:tcPr>
          <w:p w14:paraId="50D1E7F2" w14:textId="77777777" w:rsidR="001A7B80" w:rsidRPr="00144875" w:rsidRDefault="001A7B80" w:rsidP="008D785F">
            <w:pPr>
              <w:spacing w:after="0" w:line="240" w:lineRule="auto"/>
              <w:jc w:val="center"/>
              <w:rPr>
                <w:rFonts w:ascii="Calibri" w:eastAsia="Times New Roman" w:hAnsi="Calibri" w:cs="Calibri"/>
                <w:b/>
                <w:bCs/>
              </w:rPr>
            </w:pPr>
          </w:p>
        </w:tc>
        <w:tc>
          <w:tcPr>
            <w:tcW w:w="4230" w:type="dxa"/>
            <w:gridSpan w:val="4"/>
            <w:shd w:val="clear" w:color="auto" w:fill="auto"/>
            <w:noWrap/>
            <w:vAlign w:val="center"/>
          </w:tcPr>
          <w:p w14:paraId="5E825A60" w14:textId="2CFDFDEF" w:rsidR="001A7B80" w:rsidRPr="00144875" w:rsidRDefault="001A7B80" w:rsidP="00725AA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State and Local Public Health Lab Testing</w:t>
            </w:r>
            <w:r w:rsidR="00887D98">
              <w:rPr>
                <w:rFonts w:ascii="Calibri" w:eastAsia="Times New Roman" w:hAnsi="Calibri" w:cs="Calibri"/>
                <w:b/>
                <w:bCs/>
                <w:color w:val="000000"/>
              </w:rPr>
              <w:t>*</w:t>
            </w:r>
          </w:p>
        </w:tc>
        <w:tc>
          <w:tcPr>
            <w:tcW w:w="4050" w:type="dxa"/>
            <w:gridSpan w:val="4"/>
            <w:vAlign w:val="center"/>
          </w:tcPr>
          <w:p w14:paraId="176204DD" w14:textId="735F985E" w:rsidR="001A7B80" w:rsidRPr="00144875" w:rsidRDefault="001A7B80" w:rsidP="00725AA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CDC Reference Lab Testing</w:t>
            </w:r>
            <w:r w:rsidR="00887D98">
              <w:rPr>
                <w:rFonts w:ascii="Calibri" w:eastAsia="Times New Roman" w:hAnsi="Calibri" w:cs="Calibri"/>
                <w:b/>
                <w:bCs/>
                <w:color w:val="000000"/>
              </w:rPr>
              <w:t>*</w:t>
            </w:r>
          </w:p>
        </w:tc>
      </w:tr>
      <w:tr w:rsidR="00D72C7E" w:rsidRPr="00144875" w14:paraId="34DAF62B" w14:textId="0B19B4C5" w:rsidTr="008D785F">
        <w:trPr>
          <w:trHeight w:val="290"/>
        </w:trPr>
        <w:tc>
          <w:tcPr>
            <w:tcW w:w="1435" w:type="dxa"/>
            <w:shd w:val="clear" w:color="auto" w:fill="auto"/>
            <w:noWrap/>
            <w:vAlign w:val="center"/>
            <w:hideMark/>
          </w:tcPr>
          <w:p w14:paraId="14AA3B03" w14:textId="77777777" w:rsidR="00931A40" w:rsidRPr="00144875" w:rsidRDefault="00931A40" w:rsidP="008D785F">
            <w:pPr>
              <w:spacing w:after="0" w:line="240" w:lineRule="auto"/>
              <w:jc w:val="center"/>
              <w:rPr>
                <w:rFonts w:ascii="Calibri" w:eastAsia="Times New Roman" w:hAnsi="Calibri" w:cs="Calibri"/>
                <w:b/>
                <w:bCs/>
              </w:rPr>
            </w:pPr>
            <w:r w:rsidRPr="00144875">
              <w:rPr>
                <w:rFonts w:ascii="Calibri" w:eastAsia="Times New Roman" w:hAnsi="Calibri" w:cs="Calibri"/>
                <w:b/>
                <w:bCs/>
              </w:rPr>
              <w:t>Antibiotic</w:t>
            </w:r>
          </w:p>
        </w:tc>
        <w:tc>
          <w:tcPr>
            <w:tcW w:w="720" w:type="dxa"/>
            <w:shd w:val="clear" w:color="auto" w:fill="auto"/>
            <w:noWrap/>
            <w:vAlign w:val="center"/>
            <w:hideMark/>
          </w:tcPr>
          <w:p w14:paraId="61A69AA9" w14:textId="123C83C6" w:rsidR="00931A40" w:rsidRPr="008D785F" w:rsidRDefault="00D72C7E" w:rsidP="00725AAB">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N</w:t>
            </w:r>
          </w:p>
        </w:tc>
        <w:tc>
          <w:tcPr>
            <w:tcW w:w="1170" w:type="dxa"/>
            <w:shd w:val="clear" w:color="auto" w:fill="auto"/>
            <w:noWrap/>
            <w:vAlign w:val="center"/>
            <w:hideMark/>
          </w:tcPr>
          <w:p w14:paraId="4F88248E" w14:textId="39354FBC" w:rsidR="00931A40" w:rsidRPr="008D785F" w:rsidRDefault="00931A40" w:rsidP="00725AAB">
            <w:pPr>
              <w:spacing w:after="0" w:line="240" w:lineRule="auto"/>
              <w:jc w:val="center"/>
              <w:rPr>
                <w:rFonts w:ascii="Calibri" w:eastAsia="Times New Roman" w:hAnsi="Calibri" w:cs="Calibri"/>
                <w:b/>
                <w:bCs/>
                <w:color w:val="000000"/>
                <w:sz w:val="20"/>
                <w:szCs w:val="20"/>
              </w:rPr>
            </w:pPr>
            <w:r w:rsidRPr="008D785F">
              <w:rPr>
                <w:rFonts w:ascii="Calibri" w:eastAsia="Times New Roman" w:hAnsi="Calibri" w:cs="Calibri"/>
                <w:b/>
                <w:bCs/>
                <w:color w:val="000000"/>
                <w:sz w:val="20"/>
                <w:szCs w:val="20"/>
              </w:rPr>
              <w:t>Susceptible (%)</w:t>
            </w:r>
          </w:p>
        </w:tc>
        <w:tc>
          <w:tcPr>
            <w:tcW w:w="1350" w:type="dxa"/>
            <w:shd w:val="clear" w:color="auto" w:fill="auto"/>
            <w:noWrap/>
            <w:vAlign w:val="center"/>
            <w:hideMark/>
          </w:tcPr>
          <w:p w14:paraId="41807CD4" w14:textId="77777777" w:rsidR="00931A40" w:rsidRPr="008D785F" w:rsidRDefault="00931A40" w:rsidP="00725AAB">
            <w:pPr>
              <w:spacing w:after="0" w:line="240" w:lineRule="auto"/>
              <w:jc w:val="center"/>
              <w:rPr>
                <w:rFonts w:ascii="Calibri" w:eastAsia="Times New Roman" w:hAnsi="Calibri" w:cs="Calibri"/>
                <w:b/>
                <w:bCs/>
                <w:color w:val="000000"/>
                <w:sz w:val="20"/>
                <w:szCs w:val="20"/>
              </w:rPr>
            </w:pPr>
            <w:r w:rsidRPr="008D785F">
              <w:rPr>
                <w:rFonts w:ascii="Calibri" w:eastAsia="Times New Roman" w:hAnsi="Calibri" w:cs="Calibri"/>
                <w:b/>
                <w:bCs/>
                <w:color w:val="000000"/>
                <w:sz w:val="20"/>
                <w:szCs w:val="20"/>
              </w:rPr>
              <w:t>Intermediate</w:t>
            </w:r>
          </w:p>
          <w:p w14:paraId="34EF294A" w14:textId="4BC02B32" w:rsidR="00931A40" w:rsidRPr="008D785F" w:rsidRDefault="00931A40" w:rsidP="00725AAB">
            <w:pPr>
              <w:spacing w:after="0" w:line="240" w:lineRule="auto"/>
              <w:jc w:val="center"/>
              <w:rPr>
                <w:rFonts w:ascii="Calibri" w:eastAsia="Times New Roman" w:hAnsi="Calibri" w:cs="Calibri"/>
                <w:b/>
                <w:bCs/>
                <w:color w:val="000000"/>
                <w:sz w:val="20"/>
                <w:szCs w:val="20"/>
              </w:rPr>
            </w:pPr>
            <w:r w:rsidRPr="008D785F">
              <w:rPr>
                <w:rFonts w:ascii="Calibri" w:eastAsia="Times New Roman" w:hAnsi="Calibri" w:cs="Calibri"/>
                <w:b/>
                <w:bCs/>
                <w:color w:val="000000"/>
                <w:sz w:val="20"/>
                <w:szCs w:val="20"/>
              </w:rPr>
              <w:t>(%)</w:t>
            </w:r>
          </w:p>
        </w:tc>
        <w:tc>
          <w:tcPr>
            <w:tcW w:w="990" w:type="dxa"/>
            <w:shd w:val="clear" w:color="auto" w:fill="auto"/>
            <w:noWrap/>
            <w:vAlign w:val="center"/>
            <w:hideMark/>
          </w:tcPr>
          <w:p w14:paraId="40F382EE" w14:textId="77777777" w:rsidR="00931A40" w:rsidRPr="008D785F" w:rsidRDefault="00931A40" w:rsidP="00725AAB">
            <w:pPr>
              <w:spacing w:after="0" w:line="240" w:lineRule="auto"/>
              <w:jc w:val="center"/>
              <w:rPr>
                <w:rFonts w:ascii="Calibri" w:eastAsia="Times New Roman" w:hAnsi="Calibri" w:cs="Calibri"/>
                <w:b/>
                <w:bCs/>
                <w:color w:val="000000"/>
                <w:sz w:val="20"/>
                <w:szCs w:val="20"/>
              </w:rPr>
            </w:pPr>
            <w:r w:rsidRPr="008D785F">
              <w:rPr>
                <w:rFonts w:ascii="Calibri" w:eastAsia="Times New Roman" w:hAnsi="Calibri" w:cs="Calibri"/>
                <w:b/>
                <w:bCs/>
                <w:color w:val="000000"/>
                <w:sz w:val="20"/>
                <w:szCs w:val="20"/>
              </w:rPr>
              <w:t>Resistant</w:t>
            </w:r>
          </w:p>
          <w:p w14:paraId="560FBD38" w14:textId="1652599E" w:rsidR="00931A40" w:rsidRPr="008D785F" w:rsidRDefault="00931A40" w:rsidP="00725AAB">
            <w:pPr>
              <w:spacing w:after="0" w:line="240" w:lineRule="auto"/>
              <w:jc w:val="center"/>
              <w:rPr>
                <w:rFonts w:ascii="Calibri" w:eastAsia="Times New Roman" w:hAnsi="Calibri" w:cs="Calibri"/>
                <w:b/>
                <w:bCs/>
                <w:color w:val="000000"/>
                <w:sz w:val="20"/>
                <w:szCs w:val="20"/>
              </w:rPr>
            </w:pPr>
            <w:r w:rsidRPr="008D785F">
              <w:rPr>
                <w:rFonts w:ascii="Calibri" w:eastAsia="Times New Roman" w:hAnsi="Calibri" w:cs="Calibri"/>
                <w:b/>
                <w:bCs/>
                <w:color w:val="000000"/>
                <w:sz w:val="20"/>
                <w:szCs w:val="20"/>
              </w:rPr>
              <w:t>(%)</w:t>
            </w:r>
          </w:p>
        </w:tc>
        <w:tc>
          <w:tcPr>
            <w:tcW w:w="540" w:type="dxa"/>
            <w:vAlign w:val="center"/>
          </w:tcPr>
          <w:p w14:paraId="74389612" w14:textId="3697FB20" w:rsidR="00931A40" w:rsidRDefault="00D72C7E" w:rsidP="00725AAB">
            <w:pPr>
              <w:spacing w:after="0" w:line="240" w:lineRule="auto"/>
              <w:jc w:val="center"/>
              <w:rPr>
                <w:rFonts w:ascii="Calibri" w:eastAsia="Times New Roman" w:hAnsi="Calibri" w:cs="Calibri"/>
                <w:b/>
                <w:color w:val="000000"/>
                <w:sz w:val="20"/>
                <w:szCs w:val="20"/>
              </w:rPr>
            </w:pPr>
            <w:r>
              <w:rPr>
                <w:rFonts w:ascii="Calibri" w:eastAsia="Times New Roman" w:hAnsi="Calibri" w:cs="Calibri"/>
                <w:b/>
                <w:bCs/>
                <w:color w:val="000000"/>
                <w:sz w:val="20"/>
                <w:szCs w:val="20"/>
              </w:rPr>
              <w:t>N</w:t>
            </w:r>
          </w:p>
        </w:tc>
        <w:tc>
          <w:tcPr>
            <w:tcW w:w="1170" w:type="dxa"/>
            <w:vAlign w:val="center"/>
          </w:tcPr>
          <w:p w14:paraId="39E22CB2" w14:textId="57372619" w:rsidR="00931A40" w:rsidRPr="00C907D4" w:rsidRDefault="00931A40" w:rsidP="00725AAB">
            <w:pPr>
              <w:spacing w:after="0" w:line="240" w:lineRule="auto"/>
              <w:jc w:val="center"/>
              <w:rPr>
                <w:rFonts w:ascii="Calibri" w:eastAsia="Times New Roman" w:hAnsi="Calibri" w:cs="Calibri"/>
                <w:b/>
                <w:color w:val="000000"/>
                <w:sz w:val="20"/>
                <w:szCs w:val="20"/>
              </w:rPr>
            </w:pPr>
            <w:r w:rsidRPr="008D785F">
              <w:rPr>
                <w:rFonts w:ascii="Calibri" w:eastAsia="Times New Roman" w:hAnsi="Calibri" w:cs="Calibri"/>
                <w:b/>
                <w:bCs/>
                <w:color w:val="000000"/>
                <w:sz w:val="20"/>
                <w:szCs w:val="20"/>
              </w:rPr>
              <w:t>Susceptible (%)</w:t>
            </w:r>
          </w:p>
        </w:tc>
        <w:tc>
          <w:tcPr>
            <w:tcW w:w="1350" w:type="dxa"/>
            <w:vAlign w:val="center"/>
          </w:tcPr>
          <w:p w14:paraId="79BD6066" w14:textId="77777777" w:rsidR="00931A40" w:rsidRPr="008D785F" w:rsidRDefault="00931A40" w:rsidP="00725AAB">
            <w:pPr>
              <w:spacing w:after="0" w:line="240" w:lineRule="auto"/>
              <w:jc w:val="center"/>
              <w:rPr>
                <w:rFonts w:ascii="Calibri" w:eastAsia="Times New Roman" w:hAnsi="Calibri" w:cs="Calibri"/>
                <w:b/>
                <w:bCs/>
                <w:color w:val="000000"/>
                <w:sz w:val="20"/>
                <w:szCs w:val="20"/>
              </w:rPr>
            </w:pPr>
            <w:r w:rsidRPr="008D785F">
              <w:rPr>
                <w:rFonts w:ascii="Calibri" w:eastAsia="Times New Roman" w:hAnsi="Calibri" w:cs="Calibri"/>
                <w:b/>
                <w:bCs/>
                <w:color w:val="000000"/>
                <w:sz w:val="20"/>
                <w:szCs w:val="20"/>
              </w:rPr>
              <w:t>Intermediate</w:t>
            </w:r>
          </w:p>
          <w:p w14:paraId="34D981C1" w14:textId="712828A8" w:rsidR="00931A40" w:rsidRPr="00C907D4" w:rsidRDefault="00931A40" w:rsidP="00725AAB">
            <w:pPr>
              <w:spacing w:after="0" w:line="240" w:lineRule="auto"/>
              <w:jc w:val="center"/>
              <w:rPr>
                <w:rFonts w:ascii="Calibri" w:eastAsia="Times New Roman" w:hAnsi="Calibri" w:cs="Calibri"/>
                <w:b/>
                <w:color w:val="000000"/>
                <w:sz w:val="20"/>
                <w:szCs w:val="20"/>
              </w:rPr>
            </w:pPr>
            <w:r w:rsidRPr="008D785F">
              <w:rPr>
                <w:rFonts w:ascii="Calibri" w:eastAsia="Times New Roman" w:hAnsi="Calibri" w:cs="Calibri"/>
                <w:b/>
                <w:bCs/>
                <w:color w:val="000000"/>
                <w:sz w:val="20"/>
                <w:szCs w:val="20"/>
              </w:rPr>
              <w:t>(%)</w:t>
            </w:r>
          </w:p>
        </w:tc>
        <w:tc>
          <w:tcPr>
            <w:tcW w:w="990" w:type="dxa"/>
            <w:vAlign w:val="center"/>
          </w:tcPr>
          <w:p w14:paraId="2CAC9BC2" w14:textId="77777777" w:rsidR="00931A40" w:rsidRPr="008D785F" w:rsidRDefault="00931A40" w:rsidP="00725AAB">
            <w:pPr>
              <w:spacing w:after="0" w:line="240" w:lineRule="auto"/>
              <w:jc w:val="center"/>
              <w:rPr>
                <w:rFonts w:ascii="Calibri" w:eastAsia="Times New Roman" w:hAnsi="Calibri" w:cs="Calibri"/>
                <w:b/>
                <w:bCs/>
                <w:color w:val="000000"/>
                <w:sz w:val="20"/>
                <w:szCs w:val="20"/>
              </w:rPr>
            </w:pPr>
            <w:r w:rsidRPr="008D785F">
              <w:rPr>
                <w:rFonts w:ascii="Calibri" w:eastAsia="Times New Roman" w:hAnsi="Calibri" w:cs="Calibri"/>
                <w:b/>
                <w:bCs/>
                <w:color w:val="000000"/>
                <w:sz w:val="20"/>
                <w:szCs w:val="20"/>
              </w:rPr>
              <w:t>Resistant</w:t>
            </w:r>
          </w:p>
          <w:p w14:paraId="1753A1D5" w14:textId="74E03C83" w:rsidR="00931A40" w:rsidRPr="00C907D4" w:rsidRDefault="00931A40" w:rsidP="00725AAB">
            <w:pPr>
              <w:spacing w:after="0" w:line="240" w:lineRule="auto"/>
              <w:jc w:val="center"/>
              <w:rPr>
                <w:rFonts w:ascii="Calibri" w:eastAsia="Times New Roman" w:hAnsi="Calibri" w:cs="Calibri"/>
                <w:b/>
                <w:color w:val="000000"/>
                <w:sz w:val="20"/>
                <w:szCs w:val="20"/>
              </w:rPr>
            </w:pPr>
            <w:r w:rsidRPr="008D785F">
              <w:rPr>
                <w:rFonts w:ascii="Calibri" w:eastAsia="Times New Roman" w:hAnsi="Calibri" w:cs="Calibri"/>
                <w:b/>
                <w:bCs/>
                <w:color w:val="000000"/>
                <w:sz w:val="20"/>
                <w:szCs w:val="20"/>
              </w:rPr>
              <w:t>(%)</w:t>
            </w:r>
          </w:p>
        </w:tc>
      </w:tr>
      <w:tr w:rsidR="00D72C7E" w:rsidRPr="00144875" w14:paraId="6A62B703" w14:textId="2FC1577A" w:rsidTr="008D785F">
        <w:trPr>
          <w:trHeight w:val="290"/>
        </w:trPr>
        <w:tc>
          <w:tcPr>
            <w:tcW w:w="1435" w:type="dxa"/>
            <w:shd w:val="clear" w:color="auto" w:fill="auto"/>
            <w:noWrap/>
            <w:vAlign w:val="center"/>
            <w:hideMark/>
          </w:tcPr>
          <w:p w14:paraId="4F22ADE1"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Amikacin</w:t>
            </w:r>
          </w:p>
        </w:tc>
        <w:tc>
          <w:tcPr>
            <w:tcW w:w="720" w:type="dxa"/>
            <w:shd w:val="clear" w:color="auto" w:fill="auto"/>
            <w:noWrap/>
            <w:vAlign w:val="center"/>
            <w:hideMark/>
          </w:tcPr>
          <w:p w14:paraId="00757DEA" w14:textId="7788C600"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7</w:t>
            </w:r>
            <w:r w:rsidR="0007239C">
              <w:rPr>
                <w:rFonts w:ascii="Calibri" w:hAnsi="Calibri" w:cs="Calibri"/>
                <w:color w:val="000000"/>
              </w:rPr>
              <w:t>0</w:t>
            </w:r>
          </w:p>
        </w:tc>
        <w:tc>
          <w:tcPr>
            <w:tcW w:w="1170" w:type="dxa"/>
            <w:shd w:val="clear" w:color="auto" w:fill="auto"/>
            <w:noWrap/>
            <w:vAlign w:val="center"/>
            <w:hideMark/>
          </w:tcPr>
          <w:p w14:paraId="366C2013"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1350" w:type="dxa"/>
            <w:shd w:val="clear" w:color="auto" w:fill="auto"/>
            <w:noWrap/>
            <w:vAlign w:val="center"/>
            <w:hideMark/>
          </w:tcPr>
          <w:p w14:paraId="6D1736DE"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2EA0D045"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9</w:t>
            </w:r>
            <w:r>
              <w:rPr>
                <w:rFonts w:ascii="Calibri" w:eastAsia="Times New Roman" w:hAnsi="Calibri" w:cs="Calibri"/>
                <w:color w:val="000000"/>
              </w:rPr>
              <w:t>7</w:t>
            </w:r>
          </w:p>
        </w:tc>
        <w:tc>
          <w:tcPr>
            <w:tcW w:w="540" w:type="dxa"/>
            <w:vAlign w:val="center"/>
          </w:tcPr>
          <w:p w14:paraId="2745A51C" w14:textId="47CB280F" w:rsidR="00931A40" w:rsidRPr="00144875" w:rsidRDefault="00D72C7E"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35DBE915" w14:textId="478631AB" w:rsidR="00931A40" w:rsidRPr="00144875"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50899029" w14:textId="576F8235" w:rsidR="00931A40" w:rsidRPr="00144875"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486C6450" w14:textId="07E7925A" w:rsidR="00931A40" w:rsidRPr="00144875"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6E094A83" w14:textId="489BDFAB" w:rsidTr="008D785F">
        <w:trPr>
          <w:trHeight w:val="290"/>
        </w:trPr>
        <w:tc>
          <w:tcPr>
            <w:tcW w:w="1435" w:type="dxa"/>
            <w:shd w:val="clear" w:color="auto" w:fill="auto"/>
            <w:noWrap/>
            <w:vAlign w:val="center"/>
            <w:hideMark/>
          </w:tcPr>
          <w:p w14:paraId="6813E706"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Aztreonam</w:t>
            </w:r>
          </w:p>
        </w:tc>
        <w:tc>
          <w:tcPr>
            <w:tcW w:w="720" w:type="dxa"/>
            <w:shd w:val="clear" w:color="auto" w:fill="auto"/>
            <w:noWrap/>
            <w:vAlign w:val="center"/>
            <w:hideMark/>
          </w:tcPr>
          <w:p w14:paraId="5E92B176"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75</w:t>
            </w:r>
          </w:p>
        </w:tc>
        <w:tc>
          <w:tcPr>
            <w:tcW w:w="1170" w:type="dxa"/>
            <w:shd w:val="clear" w:color="auto" w:fill="auto"/>
            <w:noWrap/>
            <w:vAlign w:val="center"/>
            <w:hideMark/>
          </w:tcPr>
          <w:p w14:paraId="3CAEE55E"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1CA21766"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990" w:type="dxa"/>
            <w:shd w:val="clear" w:color="auto" w:fill="auto"/>
            <w:noWrap/>
            <w:vAlign w:val="center"/>
            <w:hideMark/>
          </w:tcPr>
          <w:p w14:paraId="11686C24"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eastAsia="Times New Roman" w:hAnsi="Calibri" w:cs="Calibri"/>
                <w:color w:val="000000"/>
              </w:rPr>
              <w:t>92</w:t>
            </w:r>
          </w:p>
        </w:tc>
        <w:tc>
          <w:tcPr>
            <w:tcW w:w="540" w:type="dxa"/>
            <w:vAlign w:val="center"/>
          </w:tcPr>
          <w:p w14:paraId="1EE08FF5" w14:textId="5E2D1773" w:rsidR="00931A40" w:rsidRDefault="00D72C7E"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27FF6A4B" w14:textId="58DC3F10" w:rsidR="00931A40"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0C9D933F" w14:textId="629E1013" w:rsidR="00931A40"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14267CC1" w14:textId="16D9BB30" w:rsidR="00931A40"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2BA5659F" w14:textId="0E5484E1" w:rsidTr="008D785F">
        <w:trPr>
          <w:trHeight w:val="290"/>
        </w:trPr>
        <w:tc>
          <w:tcPr>
            <w:tcW w:w="1435" w:type="dxa"/>
            <w:shd w:val="clear" w:color="auto" w:fill="auto"/>
            <w:noWrap/>
            <w:vAlign w:val="center"/>
            <w:hideMark/>
          </w:tcPr>
          <w:p w14:paraId="757C6E96"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Cefepime</w:t>
            </w:r>
          </w:p>
        </w:tc>
        <w:tc>
          <w:tcPr>
            <w:tcW w:w="720" w:type="dxa"/>
            <w:shd w:val="clear" w:color="auto" w:fill="auto"/>
            <w:noWrap/>
            <w:vAlign w:val="center"/>
            <w:hideMark/>
          </w:tcPr>
          <w:p w14:paraId="41AB5904"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78</w:t>
            </w:r>
          </w:p>
        </w:tc>
        <w:tc>
          <w:tcPr>
            <w:tcW w:w="1170" w:type="dxa"/>
            <w:shd w:val="clear" w:color="auto" w:fill="auto"/>
            <w:noWrap/>
            <w:vAlign w:val="center"/>
            <w:hideMark/>
          </w:tcPr>
          <w:p w14:paraId="6582D747"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67899D0D"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255AE8E5"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100</w:t>
            </w:r>
          </w:p>
        </w:tc>
        <w:tc>
          <w:tcPr>
            <w:tcW w:w="540" w:type="dxa"/>
            <w:vAlign w:val="center"/>
          </w:tcPr>
          <w:p w14:paraId="5B7A73AB" w14:textId="7DCED3B6" w:rsidR="00931A40" w:rsidRPr="00144875" w:rsidRDefault="00D72C7E"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03B44F5A" w14:textId="1E638BAB" w:rsidR="00931A40" w:rsidRPr="00144875"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3754D636" w14:textId="3CC46EC3" w:rsidR="00931A40" w:rsidRPr="00144875"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4CAA9707" w14:textId="6B889BA5" w:rsidR="00931A40" w:rsidRPr="00144875"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2E8864D0" w14:textId="14D6EEC9" w:rsidTr="008D785F">
        <w:trPr>
          <w:trHeight w:val="290"/>
        </w:trPr>
        <w:tc>
          <w:tcPr>
            <w:tcW w:w="1435" w:type="dxa"/>
            <w:shd w:val="clear" w:color="auto" w:fill="auto"/>
            <w:noWrap/>
            <w:vAlign w:val="center"/>
            <w:hideMark/>
          </w:tcPr>
          <w:p w14:paraId="033842BB" w14:textId="77777777" w:rsidR="00931A40" w:rsidRPr="00144875" w:rsidRDefault="00931A40" w:rsidP="008D785F">
            <w:pPr>
              <w:spacing w:after="0" w:line="240" w:lineRule="auto"/>
              <w:jc w:val="center"/>
              <w:rPr>
                <w:rFonts w:ascii="Calibri" w:eastAsia="Times New Roman" w:hAnsi="Calibri" w:cs="Calibri"/>
              </w:rPr>
            </w:pPr>
            <w:proofErr w:type="spellStart"/>
            <w:r w:rsidRPr="00144875">
              <w:rPr>
                <w:rFonts w:ascii="Calibri" w:eastAsia="Times New Roman" w:hAnsi="Calibri" w:cs="Calibri"/>
              </w:rPr>
              <w:t>Cefiderocol</w:t>
            </w:r>
            <w:proofErr w:type="spellEnd"/>
          </w:p>
        </w:tc>
        <w:tc>
          <w:tcPr>
            <w:tcW w:w="720" w:type="dxa"/>
            <w:shd w:val="clear" w:color="auto" w:fill="auto"/>
            <w:noWrap/>
            <w:vAlign w:val="center"/>
            <w:hideMark/>
          </w:tcPr>
          <w:p w14:paraId="2064BBBB" w14:textId="5520D5A0" w:rsidR="00931A40" w:rsidRPr="00144875" w:rsidRDefault="00032415" w:rsidP="008D785F">
            <w:pPr>
              <w:spacing w:after="0" w:line="240" w:lineRule="auto"/>
              <w:jc w:val="center"/>
              <w:rPr>
                <w:rFonts w:ascii="Calibri" w:eastAsia="Times New Roman" w:hAnsi="Calibri" w:cs="Calibri"/>
                <w:color w:val="000000"/>
              </w:rPr>
            </w:pPr>
            <w:r>
              <w:rPr>
                <w:rFonts w:ascii="Calibri" w:hAnsi="Calibri" w:cs="Calibri"/>
                <w:color w:val="000000"/>
              </w:rPr>
              <w:t>3</w:t>
            </w:r>
          </w:p>
        </w:tc>
        <w:tc>
          <w:tcPr>
            <w:tcW w:w="1170" w:type="dxa"/>
            <w:shd w:val="clear" w:color="auto" w:fill="auto"/>
            <w:noWrap/>
            <w:vAlign w:val="center"/>
            <w:hideMark/>
          </w:tcPr>
          <w:p w14:paraId="5382A676"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100</w:t>
            </w:r>
          </w:p>
        </w:tc>
        <w:tc>
          <w:tcPr>
            <w:tcW w:w="1350" w:type="dxa"/>
            <w:shd w:val="clear" w:color="auto" w:fill="auto"/>
            <w:noWrap/>
            <w:vAlign w:val="center"/>
            <w:hideMark/>
          </w:tcPr>
          <w:p w14:paraId="5638F02E"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61630374"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540" w:type="dxa"/>
            <w:vAlign w:val="center"/>
          </w:tcPr>
          <w:p w14:paraId="14935DEE" w14:textId="5F5738A5" w:rsidR="00931A40" w:rsidRPr="00144875" w:rsidRDefault="00D72C7E"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74871CD2" w14:textId="1C845267" w:rsidR="00931A40" w:rsidRPr="00144875"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c>
          <w:tcPr>
            <w:tcW w:w="1350" w:type="dxa"/>
            <w:vAlign w:val="center"/>
          </w:tcPr>
          <w:p w14:paraId="7E698851" w14:textId="6CCFFED4" w:rsidR="00931A40" w:rsidRPr="00144875"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319F7826" w14:textId="1387447A" w:rsidR="00931A40" w:rsidRPr="00144875" w:rsidRDefault="007E66C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r>
      <w:tr w:rsidR="00D72C7E" w:rsidRPr="00144875" w14:paraId="08439764" w14:textId="29D8B2EB" w:rsidTr="008D785F">
        <w:trPr>
          <w:trHeight w:val="290"/>
        </w:trPr>
        <w:tc>
          <w:tcPr>
            <w:tcW w:w="1435" w:type="dxa"/>
            <w:shd w:val="clear" w:color="auto" w:fill="auto"/>
            <w:noWrap/>
            <w:vAlign w:val="center"/>
            <w:hideMark/>
          </w:tcPr>
          <w:p w14:paraId="41905A13"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Ceftazidime</w:t>
            </w:r>
          </w:p>
        </w:tc>
        <w:tc>
          <w:tcPr>
            <w:tcW w:w="720" w:type="dxa"/>
            <w:shd w:val="clear" w:color="auto" w:fill="auto"/>
            <w:noWrap/>
            <w:vAlign w:val="center"/>
            <w:hideMark/>
          </w:tcPr>
          <w:p w14:paraId="59DC74ED"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76</w:t>
            </w:r>
          </w:p>
        </w:tc>
        <w:tc>
          <w:tcPr>
            <w:tcW w:w="1170" w:type="dxa"/>
            <w:shd w:val="clear" w:color="auto" w:fill="auto"/>
            <w:noWrap/>
            <w:vAlign w:val="center"/>
            <w:hideMark/>
          </w:tcPr>
          <w:p w14:paraId="797E82C2"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056B4471"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7F2D4F2E"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100</w:t>
            </w:r>
          </w:p>
        </w:tc>
        <w:tc>
          <w:tcPr>
            <w:tcW w:w="540" w:type="dxa"/>
            <w:vAlign w:val="center"/>
          </w:tcPr>
          <w:p w14:paraId="7954A866" w14:textId="2156B75B" w:rsidR="00931A40" w:rsidRPr="00144875" w:rsidRDefault="00D72C7E"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3FCD58C0" w14:textId="2CC0B8B7" w:rsidR="00931A40" w:rsidRPr="00144875" w:rsidRDefault="00DA0A2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43D295CA" w14:textId="115B9505" w:rsidR="00931A40" w:rsidRPr="00144875" w:rsidRDefault="00DD2142"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00C950A3" w14:textId="5356334A" w:rsidR="00931A40" w:rsidRPr="00144875" w:rsidRDefault="00DD2142"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6CDBBD03" w14:textId="018BAC96" w:rsidTr="008D785F">
        <w:trPr>
          <w:trHeight w:val="290"/>
        </w:trPr>
        <w:tc>
          <w:tcPr>
            <w:tcW w:w="1435" w:type="dxa"/>
            <w:shd w:val="clear" w:color="auto" w:fill="auto"/>
            <w:noWrap/>
            <w:vAlign w:val="center"/>
            <w:hideMark/>
          </w:tcPr>
          <w:p w14:paraId="24139E96"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Ceftazidime-avibactam</w:t>
            </w:r>
          </w:p>
        </w:tc>
        <w:tc>
          <w:tcPr>
            <w:tcW w:w="720" w:type="dxa"/>
            <w:shd w:val="clear" w:color="auto" w:fill="auto"/>
            <w:noWrap/>
            <w:vAlign w:val="center"/>
            <w:hideMark/>
          </w:tcPr>
          <w:p w14:paraId="1FB7B05E" w14:textId="67B03D0E"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3</w:t>
            </w:r>
            <w:r w:rsidR="00540256">
              <w:rPr>
                <w:rFonts w:ascii="Calibri" w:hAnsi="Calibri" w:cs="Calibri"/>
                <w:color w:val="000000"/>
              </w:rPr>
              <w:t>6</w:t>
            </w:r>
          </w:p>
        </w:tc>
        <w:tc>
          <w:tcPr>
            <w:tcW w:w="1170" w:type="dxa"/>
            <w:shd w:val="clear" w:color="auto" w:fill="auto"/>
            <w:noWrap/>
            <w:vAlign w:val="center"/>
            <w:hideMark/>
          </w:tcPr>
          <w:p w14:paraId="64F5D1C0"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457C9727"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57BF9C4B"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100</w:t>
            </w:r>
          </w:p>
        </w:tc>
        <w:tc>
          <w:tcPr>
            <w:tcW w:w="540" w:type="dxa"/>
            <w:vAlign w:val="center"/>
          </w:tcPr>
          <w:p w14:paraId="6668B641" w14:textId="66F3A5E2" w:rsidR="00931A40" w:rsidRPr="00144875" w:rsidRDefault="00D72C7E"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5A24CB8E" w14:textId="08F01948" w:rsidR="00931A40" w:rsidRPr="00144875" w:rsidRDefault="00DA0A2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50A1FA20" w14:textId="3EEB03AC" w:rsidR="00931A40" w:rsidRPr="00144875" w:rsidRDefault="00DD2142"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71057AE8" w14:textId="47FD5032" w:rsidR="00931A40" w:rsidRPr="00144875" w:rsidRDefault="00DD2142"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534BE01F" w14:textId="7368F253" w:rsidTr="008D785F">
        <w:trPr>
          <w:trHeight w:val="290"/>
        </w:trPr>
        <w:tc>
          <w:tcPr>
            <w:tcW w:w="1435" w:type="dxa"/>
            <w:shd w:val="clear" w:color="auto" w:fill="auto"/>
            <w:noWrap/>
            <w:vAlign w:val="center"/>
            <w:hideMark/>
          </w:tcPr>
          <w:p w14:paraId="44EF1F24" w14:textId="77777777" w:rsidR="00931A40" w:rsidRPr="00144875" w:rsidRDefault="00931A40" w:rsidP="008D785F">
            <w:pPr>
              <w:spacing w:after="0" w:line="240" w:lineRule="auto"/>
              <w:jc w:val="center"/>
              <w:rPr>
                <w:rFonts w:ascii="Calibri" w:eastAsia="Times New Roman" w:hAnsi="Calibri" w:cs="Calibri"/>
              </w:rPr>
            </w:pPr>
            <w:proofErr w:type="spellStart"/>
            <w:r w:rsidRPr="00144875">
              <w:rPr>
                <w:rFonts w:ascii="Calibri" w:eastAsia="Times New Roman" w:hAnsi="Calibri" w:cs="Calibri"/>
              </w:rPr>
              <w:t>Ceftolozane</w:t>
            </w:r>
            <w:proofErr w:type="spellEnd"/>
            <w:r w:rsidRPr="00144875">
              <w:rPr>
                <w:rFonts w:ascii="Calibri" w:eastAsia="Times New Roman" w:hAnsi="Calibri" w:cs="Calibri"/>
              </w:rPr>
              <w:t>-tazobactam</w:t>
            </w:r>
          </w:p>
        </w:tc>
        <w:tc>
          <w:tcPr>
            <w:tcW w:w="720" w:type="dxa"/>
            <w:shd w:val="clear" w:color="auto" w:fill="auto"/>
            <w:noWrap/>
            <w:vAlign w:val="center"/>
            <w:hideMark/>
          </w:tcPr>
          <w:p w14:paraId="248A7615"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33</w:t>
            </w:r>
          </w:p>
        </w:tc>
        <w:tc>
          <w:tcPr>
            <w:tcW w:w="1170" w:type="dxa"/>
            <w:shd w:val="clear" w:color="auto" w:fill="auto"/>
            <w:noWrap/>
            <w:vAlign w:val="center"/>
            <w:hideMark/>
          </w:tcPr>
          <w:p w14:paraId="6EE0BA79"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3E5EB2A9"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51F8DD3A"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100</w:t>
            </w:r>
          </w:p>
        </w:tc>
        <w:tc>
          <w:tcPr>
            <w:tcW w:w="540" w:type="dxa"/>
            <w:vAlign w:val="center"/>
          </w:tcPr>
          <w:p w14:paraId="1C254AB2" w14:textId="4269A35B" w:rsidR="00931A40" w:rsidRPr="00144875" w:rsidRDefault="00D72C7E"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5DAF61E8" w14:textId="395F3D8A" w:rsidR="00931A40" w:rsidRPr="00144875" w:rsidRDefault="00DA0A2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2C4BF9EB" w14:textId="4BC2FAA4" w:rsidR="00931A40" w:rsidRPr="00144875" w:rsidRDefault="00DD2142"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79BF70C7" w14:textId="1B979B66" w:rsidR="00931A40" w:rsidRPr="00144875" w:rsidRDefault="00DD2142"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0CAB632E" w14:textId="4F0570AA" w:rsidTr="008D785F">
        <w:trPr>
          <w:trHeight w:val="290"/>
        </w:trPr>
        <w:tc>
          <w:tcPr>
            <w:tcW w:w="1435" w:type="dxa"/>
            <w:shd w:val="clear" w:color="auto" w:fill="auto"/>
            <w:noWrap/>
            <w:vAlign w:val="center"/>
            <w:hideMark/>
          </w:tcPr>
          <w:p w14:paraId="20E1EE3D"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Ciprofloxacin</w:t>
            </w:r>
          </w:p>
        </w:tc>
        <w:tc>
          <w:tcPr>
            <w:tcW w:w="720" w:type="dxa"/>
            <w:shd w:val="clear" w:color="auto" w:fill="auto"/>
            <w:noWrap/>
            <w:vAlign w:val="center"/>
            <w:hideMark/>
          </w:tcPr>
          <w:p w14:paraId="167D5FFF" w14:textId="6F232B6F"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7</w:t>
            </w:r>
            <w:r w:rsidR="007626F8">
              <w:rPr>
                <w:rFonts w:ascii="Calibri" w:hAnsi="Calibri" w:cs="Calibri"/>
                <w:color w:val="000000"/>
              </w:rPr>
              <w:t>1</w:t>
            </w:r>
          </w:p>
        </w:tc>
        <w:tc>
          <w:tcPr>
            <w:tcW w:w="1170" w:type="dxa"/>
            <w:shd w:val="clear" w:color="auto" w:fill="auto"/>
            <w:noWrap/>
            <w:vAlign w:val="center"/>
            <w:hideMark/>
          </w:tcPr>
          <w:p w14:paraId="62D87833"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25883012"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74A8D975"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100</w:t>
            </w:r>
          </w:p>
        </w:tc>
        <w:tc>
          <w:tcPr>
            <w:tcW w:w="540" w:type="dxa"/>
            <w:vAlign w:val="center"/>
          </w:tcPr>
          <w:p w14:paraId="1EBFFF41" w14:textId="36535105" w:rsidR="00931A40" w:rsidRPr="00144875" w:rsidRDefault="00B63A6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46B01DC1" w14:textId="4716F30D" w:rsidR="00931A40" w:rsidRPr="00144875" w:rsidRDefault="00DA0A2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6D725758" w14:textId="01D85DF1" w:rsidR="00931A40" w:rsidRPr="00144875" w:rsidRDefault="00DD2142"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568DA9D4" w14:textId="300094B5" w:rsidR="00931A40" w:rsidRPr="00144875" w:rsidRDefault="00DD2142"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28A60A33" w14:textId="73D5FD02" w:rsidTr="008D785F">
        <w:trPr>
          <w:trHeight w:val="290"/>
        </w:trPr>
        <w:tc>
          <w:tcPr>
            <w:tcW w:w="1435" w:type="dxa"/>
            <w:shd w:val="clear" w:color="auto" w:fill="auto"/>
            <w:noWrap/>
            <w:vAlign w:val="center"/>
            <w:hideMark/>
          </w:tcPr>
          <w:p w14:paraId="260890FD"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Colistin</w:t>
            </w:r>
          </w:p>
        </w:tc>
        <w:tc>
          <w:tcPr>
            <w:tcW w:w="720" w:type="dxa"/>
            <w:shd w:val="clear" w:color="auto" w:fill="auto"/>
            <w:noWrap/>
            <w:vAlign w:val="center"/>
            <w:hideMark/>
          </w:tcPr>
          <w:p w14:paraId="31AEF302" w14:textId="33462A00"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5</w:t>
            </w:r>
            <w:r w:rsidR="00334157">
              <w:rPr>
                <w:rFonts w:ascii="Calibri" w:hAnsi="Calibri" w:cs="Calibri"/>
                <w:color w:val="000000"/>
              </w:rPr>
              <w:t>0</w:t>
            </w:r>
          </w:p>
        </w:tc>
        <w:tc>
          <w:tcPr>
            <w:tcW w:w="1170" w:type="dxa"/>
            <w:shd w:val="clear" w:color="auto" w:fill="auto"/>
            <w:noWrap/>
            <w:vAlign w:val="center"/>
            <w:hideMark/>
          </w:tcPr>
          <w:p w14:paraId="1FAD56F1"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57ED0C67"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9</w:t>
            </w:r>
            <w:r>
              <w:rPr>
                <w:rFonts w:ascii="Calibri" w:eastAsia="Times New Roman" w:hAnsi="Calibri" w:cs="Calibri"/>
                <w:color w:val="000000"/>
              </w:rPr>
              <w:t>6</w:t>
            </w:r>
          </w:p>
        </w:tc>
        <w:tc>
          <w:tcPr>
            <w:tcW w:w="990" w:type="dxa"/>
            <w:shd w:val="clear" w:color="auto" w:fill="auto"/>
            <w:noWrap/>
            <w:vAlign w:val="center"/>
            <w:hideMark/>
          </w:tcPr>
          <w:p w14:paraId="3C01B5BE"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540" w:type="dxa"/>
            <w:vAlign w:val="center"/>
          </w:tcPr>
          <w:p w14:paraId="735822D2" w14:textId="1991E8A0" w:rsidR="00931A40" w:rsidRDefault="00B63A6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173CBE1D" w14:textId="58806432" w:rsidR="00931A40" w:rsidRDefault="00DA0A2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105620B3" w14:textId="3D8F9C1C" w:rsidR="00931A40" w:rsidRDefault="00DD2142"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c>
          <w:tcPr>
            <w:tcW w:w="990" w:type="dxa"/>
            <w:vAlign w:val="center"/>
          </w:tcPr>
          <w:p w14:paraId="5331356A" w14:textId="5D8F1838" w:rsidR="00931A40" w:rsidRDefault="00DD2142"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r>
      <w:tr w:rsidR="00D72C7E" w:rsidRPr="00144875" w14:paraId="6AD3FEBD" w14:textId="34DD1C79" w:rsidTr="008D785F">
        <w:trPr>
          <w:trHeight w:val="290"/>
        </w:trPr>
        <w:tc>
          <w:tcPr>
            <w:tcW w:w="1435" w:type="dxa"/>
            <w:shd w:val="clear" w:color="auto" w:fill="auto"/>
            <w:noWrap/>
            <w:vAlign w:val="center"/>
            <w:hideMark/>
          </w:tcPr>
          <w:p w14:paraId="04E207A5" w14:textId="77777777" w:rsidR="00931A40" w:rsidRPr="00144875" w:rsidRDefault="00931A40" w:rsidP="008D785F">
            <w:pPr>
              <w:spacing w:after="0" w:line="240" w:lineRule="auto"/>
              <w:jc w:val="center"/>
              <w:rPr>
                <w:rFonts w:ascii="Calibri" w:eastAsia="Times New Roman" w:hAnsi="Calibri" w:cs="Calibri"/>
              </w:rPr>
            </w:pPr>
            <w:proofErr w:type="spellStart"/>
            <w:r w:rsidRPr="00144875">
              <w:rPr>
                <w:rFonts w:ascii="Calibri" w:eastAsia="Times New Roman" w:hAnsi="Calibri" w:cs="Calibri"/>
              </w:rPr>
              <w:t>Doripenem</w:t>
            </w:r>
            <w:proofErr w:type="spellEnd"/>
          </w:p>
        </w:tc>
        <w:tc>
          <w:tcPr>
            <w:tcW w:w="720" w:type="dxa"/>
            <w:shd w:val="clear" w:color="auto" w:fill="auto"/>
            <w:noWrap/>
            <w:vAlign w:val="center"/>
            <w:hideMark/>
          </w:tcPr>
          <w:p w14:paraId="6E4BF27F"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64</w:t>
            </w:r>
          </w:p>
        </w:tc>
        <w:tc>
          <w:tcPr>
            <w:tcW w:w="1170" w:type="dxa"/>
            <w:shd w:val="clear" w:color="auto" w:fill="auto"/>
            <w:noWrap/>
            <w:vAlign w:val="center"/>
            <w:hideMark/>
          </w:tcPr>
          <w:p w14:paraId="72A2DCC2"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6CFBEA98"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eastAsia="Times New Roman" w:hAnsi="Calibri" w:cs="Calibri"/>
                <w:color w:val="000000"/>
              </w:rPr>
              <w:t>69</w:t>
            </w:r>
          </w:p>
        </w:tc>
        <w:tc>
          <w:tcPr>
            <w:tcW w:w="990" w:type="dxa"/>
            <w:shd w:val="clear" w:color="auto" w:fill="auto"/>
            <w:noWrap/>
            <w:vAlign w:val="center"/>
            <w:hideMark/>
          </w:tcPr>
          <w:p w14:paraId="1763CD9F"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540" w:type="dxa"/>
            <w:vAlign w:val="center"/>
          </w:tcPr>
          <w:p w14:paraId="219A0F72" w14:textId="40C079F3" w:rsidR="00931A40" w:rsidRDefault="00B63A6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170" w:type="dxa"/>
            <w:vAlign w:val="center"/>
          </w:tcPr>
          <w:p w14:paraId="2E4F58D0" w14:textId="2409310C" w:rsidR="00931A40" w:rsidRDefault="00177199"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50" w:type="dxa"/>
            <w:vAlign w:val="center"/>
          </w:tcPr>
          <w:p w14:paraId="350EF995" w14:textId="0005CFB1" w:rsidR="00931A40" w:rsidRDefault="00177199"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90" w:type="dxa"/>
            <w:vAlign w:val="center"/>
          </w:tcPr>
          <w:p w14:paraId="1A8990B0" w14:textId="5702FD1F" w:rsidR="00931A40" w:rsidRDefault="00177199"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D72C7E" w:rsidRPr="00144875" w14:paraId="62991DA2" w14:textId="2FDAB8F8" w:rsidTr="008D785F">
        <w:trPr>
          <w:trHeight w:val="290"/>
        </w:trPr>
        <w:tc>
          <w:tcPr>
            <w:tcW w:w="1435" w:type="dxa"/>
            <w:shd w:val="clear" w:color="auto" w:fill="auto"/>
            <w:noWrap/>
            <w:vAlign w:val="center"/>
            <w:hideMark/>
          </w:tcPr>
          <w:p w14:paraId="61E0786B"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Gentamicin</w:t>
            </w:r>
          </w:p>
        </w:tc>
        <w:tc>
          <w:tcPr>
            <w:tcW w:w="720" w:type="dxa"/>
            <w:shd w:val="clear" w:color="auto" w:fill="auto"/>
            <w:noWrap/>
            <w:vAlign w:val="center"/>
            <w:hideMark/>
          </w:tcPr>
          <w:p w14:paraId="7B78801A" w14:textId="25C61266"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7</w:t>
            </w:r>
            <w:r w:rsidR="00632FFD">
              <w:rPr>
                <w:rFonts w:ascii="Calibri" w:hAnsi="Calibri" w:cs="Calibri"/>
                <w:color w:val="000000"/>
              </w:rPr>
              <w:t>2</w:t>
            </w:r>
          </w:p>
        </w:tc>
        <w:tc>
          <w:tcPr>
            <w:tcW w:w="1170" w:type="dxa"/>
            <w:shd w:val="clear" w:color="auto" w:fill="auto"/>
            <w:noWrap/>
            <w:vAlign w:val="center"/>
            <w:hideMark/>
          </w:tcPr>
          <w:p w14:paraId="58D7607A"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599D0C0C"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78E41F7E"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100</w:t>
            </w:r>
          </w:p>
        </w:tc>
        <w:tc>
          <w:tcPr>
            <w:tcW w:w="540" w:type="dxa"/>
            <w:vAlign w:val="center"/>
          </w:tcPr>
          <w:p w14:paraId="74F6DD21" w14:textId="59EC2056" w:rsidR="00931A40" w:rsidRPr="00144875" w:rsidRDefault="00B63A6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3D8E2F6D" w14:textId="2D9D7CBE" w:rsidR="00931A40" w:rsidRPr="00144875" w:rsidRDefault="00DA0A2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12BE4CEE" w14:textId="15A754D0" w:rsidR="00931A40" w:rsidRPr="00144875" w:rsidRDefault="0019172F"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299A0241" w14:textId="38A451E0" w:rsidR="00931A40" w:rsidRPr="00144875" w:rsidRDefault="00A42DA8"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5329786E" w14:textId="205963CC" w:rsidTr="008D785F">
        <w:trPr>
          <w:trHeight w:val="290"/>
        </w:trPr>
        <w:tc>
          <w:tcPr>
            <w:tcW w:w="1435" w:type="dxa"/>
            <w:shd w:val="clear" w:color="auto" w:fill="auto"/>
            <w:noWrap/>
            <w:vAlign w:val="center"/>
            <w:hideMark/>
          </w:tcPr>
          <w:p w14:paraId="2712A93E"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Imipenem</w:t>
            </w:r>
          </w:p>
        </w:tc>
        <w:tc>
          <w:tcPr>
            <w:tcW w:w="720" w:type="dxa"/>
            <w:shd w:val="clear" w:color="auto" w:fill="auto"/>
            <w:noWrap/>
            <w:vAlign w:val="center"/>
            <w:hideMark/>
          </w:tcPr>
          <w:p w14:paraId="11F37DC0"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75</w:t>
            </w:r>
          </w:p>
        </w:tc>
        <w:tc>
          <w:tcPr>
            <w:tcW w:w="1170" w:type="dxa"/>
            <w:shd w:val="clear" w:color="auto" w:fill="auto"/>
            <w:noWrap/>
            <w:vAlign w:val="center"/>
            <w:hideMark/>
          </w:tcPr>
          <w:p w14:paraId="452BFA81"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4335F2D7"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07B202FE"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100</w:t>
            </w:r>
          </w:p>
        </w:tc>
        <w:tc>
          <w:tcPr>
            <w:tcW w:w="540" w:type="dxa"/>
            <w:vAlign w:val="center"/>
          </w:tcPr>
          <w:p w14:paraId="20564D99" w14:textId="2BF261D3" w:rsidR="00931A40" w:rsidRPr="00144875" w:rsidRDefault="00B63A6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29EB9ACF" w14:textId="0ED5507C" w:rsidR="00931A40" w:rsidRPr="00144875" w:rsidRDefault="00DA0A2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4E9EC1D4" w14:textId="5786DDCC" w:rsidR="00931A40" w:rsidRPr="00144875" w:rsidRDefault="001F0A0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3B7EB88F" w14:textId="30DB195E" w:rsidR="00931A40" w:rsidRPr="00144875" w:rsidRDefault="00A42DA8"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39A3A583" w14:textId="0ACD35F6" w:rsidTr="008D785F">
        <w:trPr>
          <w:trHeight w:val="290"/>
        </w:trPr>
        <w:tc>
          <w:tcPr>
            <w:tcW w:w="1435" w:type="dxa"/>
            <w:shd w:val="clear" w:color="auto" w:fill="auto"/>
            <w:noWrap/>
            <w:vAlign w:val="center"/>
            <w:hideMark/>
          </w:tcPr>
          <w:p w14:paraId="78FDE99A" w14:textId="3B32FAF9"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Imipenem</w:t>
            </w:r>
            <w:r w:rsidR="00D72C7E">
              <w:rPr>
                <w:rFonts w:ascii="Calibri" w:eastAsia="Times New Roman" w:hAnsi="Calibri" w:cs="Calibri"/>
              </w:rPr>
              <w:t>-</w:t>
            </w:r>
            <w:proofErr w:type="spellStart"/>
            <w:r>
              <w:rPr>
                <w:rFonts w:ascii="Calibri" w:eastAsia="Times New Roman" w:hAnsi="Calibri" w:cs="Calibri"/>
              </w:rPr>
              <w:t>r</w:t>
            </w:r>
            <w:r w:rsidRPr="00144875">
              <w:rPr>
                <w:rFonts w:ascii="Calibri" w:eastAsia="Times New Roman" w:hAnsi="Calibri" w:cs="Calibri"/>
              </w:rPr>
              <w:t>elebactam</w:t>
            </w:r>
            <w:proofErr w:type="spellEnd"/>
          </w:p>
        </w:tc>
        <w:tc>
          <w:tcPr>
            <w:tcW w:w="720" w:type="dxa"/>
            <w:shd w:val="clear" w:color="auto" w:fill="auto"/>
            <w:noWrap/>
            <w:vAlign w:val="center"/>
            <w:hideMark/>
          </w:tcPr>
          <w:p w14:paraId="3FF7AA63" w14:textId="3ABCA913"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1</w:t>
            </w:r>
            <w:r w:rsidR="00E37D9C">
              <w:rPr>
                <w:rFonts w:ascii="Calibri" w:hAnsi="Calibri" w:cs="Calibri"/>
                <w:color w:val="000000"/>
              </w:rPr>
              <w:t>1</w:t>
            </w:r>
          </w:p>
        </w:tc>
        <w:tc>
          <w:tcPr>
            <w:tcW w:w="1170" w:type="dxa"/>
            <w:shd w:val="clear" w:color="auto" w:fill="auto"/>
            <w:noWrap/>
            <w:vAlign w:val="center"/>
            <w:hideMark/>
          </w:tcPr>
          <w:p w14:paraId="1B50721B"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78363CFD"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53CEA52E"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100</w:t>
            </w:r>
          </w:p>
        </w:tc>
        <w:tc>
          <w:tcPr>
            <w:tcW w:w="540" w:type="dxa"/>
            <w:vAlign w:val="center"/>
          </w:tcPr>
          <w:p w14:paraId="7D9BC540" w14:textId="35F9ED62" w:rsidR="00931A40" w:rsidRPr="00144875" w:rsidRDefault="00B63A6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5BEB32DE" w14:textId="461B08FC" w:rsidR="00931A40" w:rsidRPr="00144875" w:rsidRDefault="00DA0A2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690B49FC" w14:textId="4E4F7775" w:rsidR="00931A40" w:rsidRPr="00144875" w:rsidRDefault="001F0A0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7122327E" w14:textId="147B00D1" w:rsidR="00931A40" w:rsidRPr="00144875" w:rsidRDefault="00A42DA8"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4B65DBF9" w14:textId="77687AFF" w:rsidTr="008D785F">
        <w:trPr>
          <w:trHeight w:val="290"/>
        </w:trPr>
        <w:tc>
          <w:tcPr>
            <w:tcW w:w="1435" w:type="dxa"/>
            <w:shd w:val="clear" w:color="auto" w:fill="auto"/>
            <w:noWrap/>
            <w:vAlign w:val="center"/>
            <w:hideMark/>
          </w:tcPr>
          <w:p w14:paraId="56115739"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Levofloxacin</w:t>
            </w:r>
          </w:p>
        </w:tc>
        <w:tc>
          <w:tcPr>
            <w:tcW w:w="720" w:type="dxa"/>
            <w:shd w:val="clear" w:color="auto" w:fill="auto"/>
            <w:noWrap/>
            <w:vAlign w:val="center"/>
            <w:hideMark/>
          </w:tcPr>
          <w:p w14:paraId="724C0E3B"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72</w:t>
            </w:r>
          </w:p>
        </w:tc>
        <w:tc>
          <w:tcPr>
            <w:tcW w:w="1170" w:type="dxa"/>
            <w:shd w:val="clear" w:color="auto" w:fill="auto"/>
            <w:noWrap/>
            <w:vAlign w:val="center"/>
            <w:hideMark/>
          </w:tcPr>
          <w:p w14:paraId="6ACAD62E"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0287A085"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2825C0E5"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100</w:t>
            </w:r>
          </w:p>
        </w:tc>
        <w:tc>
          <w:tcPr>
            <w:tcW w:w="540" w:type="dxa"/>
            <w:vAlign w:val="center"/>
          </w:tcPr>
          <w:p w14:paraId="7E4380BE" w14:textId="5CCA0A52" w:rsidR="00931A40" w:rsidRPr="00144875" w:rsidRDefault="00B63A6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7EAEFFD1" w14:textId="1CB07380" w:rsidR="00931A40" w:rsidRPr="00144875" w:rsidRDefault="00DA0A24"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1A98EC70" w14:textId="3270567C" w:rsidR="00931A40" w:rsidRPr="00144875" w:rsidRDefault="001F0A0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77B353BC" w14:textId="122839BD" w:rsidR="00931A40" w:rsidRPr="00144875" w:rsidRDefault="00A42DA8"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023CD943" w14:textId="30E52EC8" w:rsidTr="008D785F">
        <w:trPr>
          <w:trHeight w:val="290"/>
        </w:trPr>
        <w:tc>
          <w:tcPr>
            <w:tcW w:w="1435" w:type="dxa"/>
            <w:shd w:val="clear" w:color="auto" w:fill="auto"/>
            <w:noWrap/>
            <w:vAlign w:val="center"/>
            <w:hideMark/>
          </w:tcPr>
          <w:p w14:paraId="1DB4B494"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Meropenem</w:t>
            </w:r>
          </w:p>
        </w:tc>
        <w:tc>
          <w:tcPr>
            <w:tcW w:w="720" w:type="dxa"/>
            <w:shd w:val="clear" w:color="auto" w:fill="auto"/>
            <w:noWrap/>
            <w:vAlign w:val="center"/>
            <w:hideMark/>
          </w:tcPr>
          <w:p w14:paraId="3880526E"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78</w:t>
            </w:r>
          </w:p>
        </w:tc>
        <w:tc>
          <w:tcPr>
            <w:tcW w:w="1170" w:type="dxa"/>
            <w:shd w:val="clear" w:color="auto" w:fill="auto"/>
            <w:noWrap/>
            <w:vAlign w:val="center"/>
            <w:hideMark/>
          </w:tcPr>
          <w:p w14:paraId="2DE7166F"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15547D50"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8</w:t>
            </w:r>
          </w:p>
        </w:tc>
        <w:tc>
          <w:tcPr>
            <w:tcW w:w="990" w:type="dxa"/>
            <w:shd w:val="clear" w:color="auto" w:fill="auto"/>
            <w:noWrap/>
            <w:vAlign w:val="center"/>
            <w:hideMark/>
          </w:tcPr>
          <w:p w14:paraId="6558297F"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92</w:t>
            </w:r>
          </w:p>
        </w:tc>
        <w:tc>
          <w:tcPr>
            <w:tcW w:w="540" w:type="dxa"/>
            <w:vAlign w:val="center"/>
          </w:tcPr>
          <w:p w14:paraId="63407A8F" w14:textId="66E00493" w:rsidR="00931A40" w:rsidRPr="00144875" w:rsidRDefault="00B63A6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3BAA99DD" w14:textId="4DD2275C" w:rsidR="00931A40" w:rsidRPr="00144875" w:rsidRDefault="00177199"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1ADD8BEE" w14:textId="650FF54B" w:rsidR="00931A40" w:rsidRPr="00144875" w:rsidRDefault="001F0A0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404DD85E" w14:textId="15FBA5C7" w:rsidR="00931A40" w:rsidRPr="00144875" w:rsidRDefault="00A42DA8"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72C7E" w:rsidRPr="00144875" w14:paraId="219AEA99" w14:textId="7CEEEFEA" w:rsidTr="008D785F">
        <w:trPr>
          <w:trHeight w:val="290"/>
        </w:trPr>
        <w:tc>
          <w:tcPr>
            <w:tcW w:w="1435" w:type="dxa"/>
            <w:shd w:val="clear" w:color="auto" w:fill="auto"/>
            <w:noWrap/>
            <w:vAlign w:val="center"/>
            <w:hideMark/>
          </w:tcPr>
          <w:p w14:paraId="736796EF" w14:textId="613088AC"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Piperacillin</w:t>
            </w:r>
            <w:r>
              <w:rPr>
                <w:rFonts w:ascii="Calibri" w:eastAsia="Times New Roman" w:hAnsi="Calibri" w:cs="Calibri"/>
              </w:rPr>
              <w:t>-</w:t>
            </w:r>
            <w:r w:rsidRPr="00144875">
              <w:rPr>
                <w:rFonts w:ascii="Calibri" w:eastAsia="Times New Roman" w:hAnsi="Calibri" w:cs="Calibri"/>
              </w:rPr>
              <w:t>tazobactam</w:t>
            </w:r>
          </w:p>
        </w:tc>
        <w:tc>
          <w:tcPr>
            <w:tcW w:w="720" w:type="dxa"/>
            <w:shd w:val="clear" w:color="auto" w:fill="auto"/>
            <w:noWrap/>
            <w:vAlign w:val="center"/>
            <w:hideMark/>
          </w:tcPr>
          <w:p w14:paraId="6816467C" w14:textId="72AF0575"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7</w:t>
            </w:r>
            <w:r w:rsidR="00332843">
              <w:rPr>
                <w:rFonts w:ascii="Calibri" w:hAnsi="Calibri" w:cs="Calibri"/>
                <w:color w:val="000000"/>
              </w:rPr>
              <w:t>2</w:t>
            </w:r>
          </w:p>
        </w:tc>
        <w:tc>
          <w:tcPr>
            <w:tcW w:w="1170" w:type="dxa"/>
            <w:shd w:val="clear" w:color="auto" w:fill="auto"/>
            <w:noWrap/>
            <w:vAlign w:val="center"/>
            <w:hideMark/>
          </w:tcPr>
          <w:p w14:paraId="399AF6F6"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09011523"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47</w:t>
            </w:r>
          </w:p>
        </w:tc>
        <w:tc>
          <w:tcPr>
            <w:tcW w:w="990" w:type="dxa"/>
            <w:shd w:val="clear" w:color="auto" w:fill="auto"/>
            <w:noWrap/>
            <w:vAlign w:val="center"/>
            <w:hideMark/>
          </w:tcPr>
          <w:p w14:paraId="0994840F"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53</w:t>
            </w:r>
          </w:p>
        </w:tc>
        <w:tc>
          <w:tcPr>
            <w:tcW w:w="540" w:type="dxa"/>
            <w:vAlign w:val="center"/>
          </w:tcPr>
          <w:p w14:paraId="7576ED20" w14:textId="26FF7CB5" w:rsidR="00931A40" w:rsidRPr="00144875" w:rsidRDefault="00B63A6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6E73CE0C" w14:textId="3275967C" w:rsidR="00931A40" w:rsidRPr="00144875" w:rsidRDefault="00177199"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6BB49213" w14:textId="3854661E" w:rsidR="00931A40" w:rsidRPr="00144875" w:rsidRDefault="00A42DA8"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80</w:t>
            </w:r>
          </w:p>
        </w:tc>
        <w:tc>
          <w:tcPr>
            <w:tcW w:w="990" w:type="dxa"/>
            <w:vAlign w:val="center"/>
          </w:tcPr>
          <w:p w14:paraId="0954DC84" w14:textId="27874CAF" w:rsidR="00931A40" w:rsidRPr="00144875" w:rsidRDefault="00A42DA8"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r>
      <w:tr w:rsidR="00D72C7E" w:rsidRPr="00144875" w14:paraId="33ADECF6" w14:textId="158E9B2D" w:rsidTr="008D785F">
        <w:trPr>
          <w:trHeight w:val="290"/>
        </w:trPr>
        <w:tc>
          <w:tcPr>
            <w:tcW w:w="1435" w:type="dxa"/>
            <w:shd w:val="clear" w:color="auto" w:fill="auto"/>
            <w:noWrap/>
            <w:vAlign w:val="center"/>
            <w:hideMark/>
          </w:tcPr>
          <w:p w14:paraId="4F26BD6F" w14:textId="77777777" w:rsidR="00931A40" w:rsidRPr="00144875" w:rsidRDefault="00931A40" w:rsidP="008D785F">
            <w:pPr>
              <w:spacing w:after="0" w:line="240" w:lineRule="auto"/>
              <w:jc w:val="center"/>
              <w:rPr>
                <w:rFonts w:ascii="Calibri" w:eastAsia="Times New Roman" w:hAnsi="Calibri" w:cs="Calibri"/>
              </w:rPr>
            </w:pPr>
            <w:proofErr w:type="spellStart"/>
            <w:r w:rsidRPr="00144875">
              <w:rPr>
                <w:rFonts w:ascii="Calibri" w:eastAsia="Times New Roman" w:hAnsi="Calibri" w:cs="Calibri"/>
              </w:rPr>
              <w:t>Polymixin</w:t>
            </w:r>
            <w:proofErr w:type="spellEnd"/>
            <w:r w:rsidRPr="00144875">
              <w:rPr>
                <w:rFonts w:ascii="Calibri" w:eastAsia="Times New Roman" w:hAnsi="Calibri" w:cs="Calibri"/>
              </w:rPr>
              <w:t xml:space="preserve"> B</w:t>
            </w:r>
          </w:p>
        </w:tc>
        <w:tc>
          <w:tcPr>
            <w:tcW w:w="720" w:type="dxa"/>
            <w:shd w:val="clear" w:color="auto" w:fill="auto"/>
            <w:noWrap/>
            <w:vAlign w:val="center"/>
            <w:hideMark/>
          </w:tcPr>
          <w:p w14:paraId="1C3E1A9A"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44</w:t>
            </w:r>
          </w:p>
        </w:tc>
        <w:tc>
          <w:tcPr>
            <w:tcW w:w="1170" w:type="dxa"/>
            <w:shd w:val="clear" w:color="auto" w:fill="auto"/>
            <w:noWrap/>
            <w:vAlign w:val="center"/>
            <w:hideMark/>
          </w:tcPr>
          <w:p w14:paraId="158F402B"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339D6A45"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9</w:t>
            </w:r>
            <w:r>
              <w:rPr>
                <w:rFonts w:ascii="Calibri" w:eastAsia="Times New Roman" w:hAnsi="Calibri" w:cs="Calibri"/>
                <w:color w:val="000000"/>
              </w:rPr>
              <w:t>8</w:t>
            </w:r>
          </w:p>
        </w:tc>
        <w:tc>
          <w:tcPr>
            <w:tcW w:w="990" w:type="dxa"/>
            <w:shd w:val="clear" w:color="auto" w:fill="auto"/>
            <w:noWrap/>
            <w:vAlign w:val="center"/>
            <w:hideMark/>
          </w:tcPr>
          <w:p w14:paraId="390298D5"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40" w:type="dxa"/>
            <w:vAlign w:val="center"/>
          </w:tcPr>
          <w:p w14:paraId="1AE3DC79" w14:textId="37CF5138" w:rsidR="00931A40" w:rsidRDefault="00B63A6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170" w:type="dxa"/>
            <w:vAlign w:val="center"/>
          </w:tcPr>
          <w:p w14:paraId="328DE09B" w14:textId="6C536A79" w:rsidR="00931A40" w:rsidRDefault="00177199"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50" w:type="dxa"/>
            <w:vAlign w:val="center"/>
          </w:tcPr>
          <w:p w14:paraId="07EE5B33" w14:textId="7B3079A1" w:rsidR="00931A40" w:rsidRDefault="00177199"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90" w:type="dxa"/>
            <w:vAlign w:val="center"/>
          </w:tcPr>
          <w:p w14:paraId="5E2D728A" w14:textId="3AA9CCEA" w:rsidR="00931A40" w:rsidRDefault="00177199"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D72C7E" w:rsidRPr="00144875" w14:paraId="6F0F6132" w14:textId="134445D9" w:rsidTr="008D785F">
        <w:trPr>
          <w:trHeight w:val="290"/>
        </w:trPr>
        <w:tc>
          <w:tcPr>
            <w:tcW w:w="1435" w:type="dxa"/>
            <w:shd w:val="clear" w:color="auto" w:fill="auto"/>
            <w:noWrap/>
            <w:vAlign w:val="center"/>
            <w:hideMark/>
          </w:tcPr>
          <w:p w14:paraId="32685B15" w14:textId="77777777" w:rsidR="00931A40" w:rsidRPr="00144875" w:rsidRDefault="00931A40" w:rsidP="008D785F">
            <w:pPr>
              <w:spacing w:after="0" w:line="240" w:lineRule="auto"/>
              <w:jc w:val="center"/>
              <w:rPr>
                <w:rFonts w:ascii="Calibri" w:eastAsia="Times New Roman" w:hAnsi="Calibri" w:cs="Calibri"/>
              </w:rPr>
            </w:pPr>
            <w:r w:rsidRPr="00144875">
              <w:rPr>
                <w:rFonts w:ascii="Calibri" w:eastAsia="Times New Roman" w:hAnsi="Calibri" w:cs="Calibri"/>
              </w:rPr>
              <w:t>Tobramycin</w:t>
            </w:r>
          </w:p>
        </w:tc>
        <w:tc>
          <w:tcPr>
            <w:tcW w:w="720" w:type="dxa"/>
            <w:shd w:val="clear" w:color="auto" w:fill="auto"/>
            <w:noWrap/>
            <w:vAlign w:val="center"/>
            <w:hideMark/>
          </w:tcPr>
          <w:p w14:paraId="687AF391" w14:textId="77777777" w:rsidR="00931A40" w:rsidRPr="00144875" w:rsidRDefault="00931A40" w:rsidP="008D785F">
            <w:pPr>
              <w:spacing w:after="0" w:line="240" w:lineRule="auto"/>
              <w:jc w:val="center"/>
              <w:rPr>
                <w:rFonts w:ascii="Calibri" w:eastAsia="Times New Roman" w:hAnsi="Calibri" w:cs="Calibri"/>
                <w:color w:val="000000"/>
              </w:rPr>
            </w:pPr>
            <w:r>
              <w:rPr>
                <w:rFonts w:ascii="Calibri" w:hAnsi="Calibri" w:cs="Calibri"/>
                <w:color w:val="000000"/>
              </w:rPr>
              <w:t>76</w:t>
            </w:r>
          </w:p>
        </w:tc>
        <w:tc>
          <w:tcPr>
            <w:tcW w:w="1170" w:type="dxa"/>
            <w:shd w:val="clear" w:color="auto" w:fill="auto"/>
            <w:noWrap/>
            <w:vAlign w:val="center"/>
            <w:hideMark/>
          </w:tcPr>
          <w:p w14:paraId="4FDEF1B1"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1350" w:type="dxa"/>
            <w:shd w:val="clear" w:color="auto" w:fill="auto"/>
            <w:noWrap/>
            <w:vAlign w:val="center"/>
            <w:hideMark/>
          </w:tcPr>
          <w:p w14:paraId="36EB0258"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0</w:t>
            </w:r>
          </w:p>
        </w:tc>
        <w:tc>
          <w:tcPr>
            <w:tcW w:w="990" w:type="dxa"/>
            <w:shd w:val="clear" w:color="auto" w:fill="auto"/>
            <w:noWrap/>
            <w:vAlign w:val="center"/>
            <w:hideMark/>
          </w:tcPr>
          <w:p w14:paraId="70C5CB26" w14:textId="77777777" w:rsidR="00931A40" w:rsidRPr="00144875" w:rsidRDefault="00931A40" w:rsidP="008D785F">
            <w:pPr>
              <w:spacing w:after="0" w:line="240" w:lineRule="auto"/>
              <w:jc w:val="center"/>
              <w:rPr>
                <w:rFonts w:ascii="Calibri" w:eastAsia="Times New Roman" w:hAnsi="Calibri" w:cs="Calibri"/>
                <w:color w:val="000000"/>
              </w:rPr>
            </w:pPr>
            <w:r w:rsidRPr="00144875">
              <w:rPr>
                <w:rFonts w:ascii="Calibri" w:eastAsia="Times New Roman" w:hAnsi="Calibri" w:cs="Calibri"/>
                <w:color w:val="000000"/>
              </w:rPr>
              <w:t>100</w:t>
            </w:r>
          </w:p>
        </w:tc>
        <w:tc>
          <w:tcPr>
            <w:tcW w:w="540" w:type="dxa"/>
            <w:vAlign w:val="center"/>
          </w:tcPr>
          <w:p w14:paraId="3D385C57" w14:textId="17DC13EE" w:rsidR="00931A40" w:rsidRPr="00144875" w:rsidRDefault="00B63A60"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70" w:type="dxa"/>
            <w:vAlign w:val="center"/>
          </w:tcPr>
          <w:p w14:paraId="363B5806" w14:textId="4552BD65" w:rsidR="00931A40" w:rsidRPr="00144875" w:rsidRDefault="00177199"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350" w:type="dxa"/>
            <w:vAlign w:val="center"/>
          </w:tcPr>
          <w:p w14:paraId="1DACBB3E" w14:textId="0FE6660F" w:rsidR="00931A40" w:rsidRPr="00144875" w:rsidRDefault="00A42DA8"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90" w:type="dxa"/>
            <w:vAlign w:val="center"/>
          </w:tcPr>
          <w:p w14:paraId="069803EE" w14:textId="03ACEC7E" w:rsidR="00931A40" w:rsidRPr="00144875" w:rsidRDefault="00A42DA8" w:rsidP="00725AAB">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bl>
    <w:p w14:paraId="3C10A6B0" w14:textId="1268DFB8" w:rsidR="00D83683" w:rsidRPr="008D785F" w:rsidRDefault="00485A12" w:rsidP="00D83683">
      <w:pPr>
        <w:sectPr w:rsidR="00D83683" w:rsidRPr="008D785F">
          <w:footerReference w:type="default" r:id="rId15"/>
          <w:pgSz w:w="12240" w:h="15840"/>
          <w:pgMar w:top="1440" w:right="1440" w:bottom="1440" w:left="1440" w:header="720" w:footer="720" w:gutter="0"/>
          <w:cols w:space="720"/>
          <w:docGrid w:linePitch="360"/>
        </w:sectPr>
      </w:pPr>
      <w:r w:rsidRPr="008D785F">
        <w:t xml:space="preserve">*Isolates were tested by </w:t>
      </w:r>
      <w:r w:rsidR="00C97216" w:rsidRPr="008D785F">
        <w:t>state or local public health labs</w:t>
      </w:r>
      <w:r w:rsidR="009F1A73">
        <w:t xml:space="preserve"> with a variety of methods detailed </w:t>
      </w:r>
      <w:r w:rsidR="001A750F">
        <w:t xml:space="preserve">in </w:t>
      </w:r>
      <w:proofErr w:type="gramStart"/>
      <w:r w:rsidR="001A750F">
        <w:t xml:space="preserve">the </w:t>
      </w:r>
      <w:r w:rsidR="00C97216" w:rsidRPr="008D785F">
        <w:t xml:space="preserve"> </w:t>
      </w:r>
      <w:r w:rsidR="000D4CBC">
        <w:t>“</w:t>
      </w:r>
      <w:proofErr w:type="gramEnd"/>
      <w:r w:rsidR="000D4CBC" w:rsidRPr="008D785F">
        <w:t>Clinical Isolate Characterization and Antimicrobial Susceptibility Testing (AST)</w:t>
      </w:r>
      <w:r w:rsidR="000D4CBC">
        <w:t>”</w:t>
      </w:r>
      <w:r w:rsidR="0042532E">
        <w:t xml:space="preserve"> section in the Supplemental Methods</w:t>
      </w:r>
      <w:r w:rsidR="000D4CBC" w:rsidRPr="008D785F">
        <w:t>.</w:t>
      </w:r>
      <w:r w:rsidR="001A750F">
        <w:t xml:space="preserve"> Five of those isolates were </w:t>
      </w:r>
      <w:r w:rsidR="008F5121">
        <w:t xml:space="preserve">additionally </w:t>
      </w:r>
      <w:r w:rsidR="001A750F">
        <w:t>tested by CDC</w:t>
      </w:r>
      <w:r w:rsidR="003144DF">
        <w:t xml:space="preserve"> by reference broth microdilution method</w:t>
      </w:r>
      <w:r w:rsidR="00402180">
        <w:t>.</w:t>
      </w:r>
    </w:p>
    <w:p w14:paraId="4DBBAD75" w14:textId="77AD6E6F" w:rsidR="0087771F" w:rsidRPr="00C03FB8" w:rsidRDefault="00A63271" w:rsidP="00445A4B">
      <w:pPr>
        <w:spacing w:after="0" w:line="480" w:lineRule="auto"/>
        <w:rPr>
          <w:rFonts w:cstheme="minorHAnsi"/>
        </w:rPr>
      </w:pPr>
      <w:bookmarkStart w:id="13" w:name="_Toc143075528"/>
      <w:bookmarkStart w:id="14" w:name="_Toc152245564"/>
      <w:r w:rsidRPr="00C03FB8">
        <w:rPr>
          <w:rStyle w:val="Heading2Char"/>
          <w:rFonts w:asciiTheme="minorHAnsi" w:hAnsiTheme="minorHAnsi" w:cstheme="minorHAnsi"/>
          <w:b/>
          <w:bCs/>
          <w:color w:val="auto"/>
          <w:sz w:val="24"/>
          <w:szCs w:val="24"/>
        </w:rPr>
        <w:lastRenderedPageBreak/>
        <w:t>Table S</w:t>
      </w:r>
      <w:r w:rsidR="002B5855" w:rsidRPr="00C03FB8">
        <w:rPr>
          <w:rStyle w:val="Heading2Char"/>
          <w:rFonts w:asciiTheme="minorHAnsi" w:hAnsiTheme="minorHAnsi" w:cstheme="minorHAnsi"/>
          <w:b/>
          <w:bCs/>
          <w:color w:val="auto"/>
          <w:sz w:val="24"/>
          <w:szCs w:val="24"/>
        </w:rPr>
        <w:t>3</w:t>
      </w:r>
      <w:r w:rsidRPr="00C03FB8">
        <w:rPr>
          <w:rStyle w:val="Heading2Char"/>
          <w:rFonts w:asciiTheme="minorHAnsi" w:hAnsiTheme="minorHAnsi" w:cstheme="minorHAnsi"/>
          <w:b/>
          <w:bCs/>
          <w:color w:val="auto"/>
          <w:sz w:val="24"/>
          <w:szCs w:val="24"/>
        </w:rPr>
        <w:t>.</w:t>
      </w:r>
      <w:r w:rsidR="006E63C3" w:rsidRPr="00C03FB8">
        <w:rPr>
          <w:rStyle w:val="Heading2Char"/>
          <w:rFonts w:asciiTheme="minorHAnsi" w:hAnsiTheme="minorHAnsi" w:cstheme="minorHAnsi"/>
          <w:color w:val="auto"/>
          <w:sz w:val="24"/>
          <w:szCs w:val="24"/>
        </w:rPr>
        <w:t xml:space="preserve"> </w:t>
      </w:r>
      <w:r w:rsidR="00B63644" w:rsidRPr="00C03FB8">
        <w:rPr>
          <w:rStyle w:val="Heading2Char"/>
          <w:rFonts w:asciiTheme="minorHAnsi" w:hAnsiTheme="minorHAnsi" w:cstheme="minorHAnsi"/>
          <w:color w:val="auto"/>
          <w:sz w:val="24"/>
          <w:szCs w:val="24"/>
        </w:rPr>
        <w:t xml:space="preserve">Complete list of </w:t>
      </w:r>
      <w:r w:rsidR="00E53666" w:rsidRPr="00C03FB8">
        <w:rPr>
          <w:rStyle w:val="Heading2Char"/>
          <w:rFonts w:asciiTheme="minorHAnsi" w:hAnsiTheme="minorHAnsi" w:cstheme="minorHAnsi"/>
          <w:color w:val="auto"/>
          <w:sz w:val="24"/>
          <w:szCs w:val="24"/>
        </w:rPr>
        <w:t>case-</w:t>
      </w:r>
      <w:r w:rsidR="00B63644" w:rsidRPr="00C03FB8">
        <w:rPr>
          <w:rStyle w:val="Heading2Char"/>
          <w:rFonts w:asciiTheme="minorHAnsi" w:hAnsiTheme="minorHAnsi" w:cstheme="minorHAnsi"/>
          <w:color w:val="auto"/>
          <w:sz w:val="24"/>
          <w:szCs w:val="24"/>
        </w:rPr>
        <w:t>p</w:t>
      </w:r>
      <w:r w:rsidR="006E63C3" w:rsidRPr="00C03FB8">
        <w:rPr>
          <w:rStyle w:val="Heading2Char"/>
          <w:rFonts w:asciiTheme="minorHAnsi" w:hAnsiTheme="minorHAnsi" w:cstheme="minorHAnsi"/>
          <w:color w:val="auto"/>
          <w:sz w:val="24"/>
          <w:szCs w:val="24"/>
        </w:rPr>
        <w:t>atient underlying conditions</w:t>
      </w:r>
      <w:bookmarkEnd w:id="13"/>
      <w:bookmarkEnd w:id="14"/>
      <w:r w:rsidR="006E63C3" w:rsidRPr="00C03FB8">
        <w:rPr>
          <w:rStyle w:val="Heading1Char"/>
          <w:rFonts w:asciiTheme="minorHAnsi" w:hAnsiTheme="minorHAnsi" w:cstheme="minorHAnsi"/>
          <w:color w:val="auto"/>
          <w:sz w:val="24"/>
          <w:szCs w:val="24"/>
        </w:rPr>
        <w:t xml:space="preserve"> included in the </w:t>
      </w:r>
      <w:proofErr w:type="spellStart"/>
      <w:r w:rsidR="006E63C3" w:rsidRPr="00C03FB8">
        <w:rPr>
          <w:rStyle w:val="Heading1Char"/>
          <w:rFonts w:asciiTheme="minorHAnsi" w:hAnsiTheme="minorHAnsi" w:cstheme="minorHAnsi"/>
          <w:color w:val="auto"/>
          <w:sz w:val="24"/>
          <w:szCs w:val="24"/>
        </w:rPr>
        <w:t>Charlson</w:t>
      </w:r>
      <w:proofErr w:type="spellEnd"/>
      <w:r w:rsidR="006E63C3" w:rsidRPr="00C03FB8">
        <w:rPr>
          <w:rStyle w:val="Heading1Char"/>
          <w:rFonts w:asciiTheme="minorHAnsi" w:hAnsiTheme="minorHAnsi" w:cstheme="minorHAnsi"/>
          <w:color w:val="auto"/>
          <w:sz w:val="24"/>
          <w:szCs w:val="24"/>
        </w:rPr>
        <w:t xml:space="preserve"> Comorbidity Index</w:t>
      </w:r>
      <w:r w:rsidR="00503560" w:rsidRPr="00C03FB8">
        <w:rPr>
          <w:rStyle w:val="Heading1Char"/>
          <w:rFonts w:asciiTheme="minorHAnsi" w:hAnsiTheme="minorHAnsi" w:cstheme="minorHAnsi"/>
          <w:color w:val="auto"/>
          <w:sz w:val="24"/>
          <w:szCs w:val="24"/>
        </w:rPr>
        <w:t>, indwelling medical devices</w:t>
      </w:r>
      <w:r w:rsidR="00B07A8E" w:rsidRPr="00C03FB8">
        <w:rPr>
          <w:rStyle w:val="Heading1Char"/>
          <w:rFonts w:asciiTheme="minorHAnsi" w:hAnsiTheme="minorHAnsi" w:cstheme="minorHAnsi"/>
          <w:color w:val="auto"/>
          <w:sz w:val="24"/>
          <w:szCs w:val="24"/>
        </w:rPr>
        <w:t>,</w:t>
      </w:r>
      <w:r w:rsidR="006E63C3" w:rsidRPr="00C03FB8">
        <w:rPr>
          <w:rStyle w:val="Heading1Char"/>
          <w:rFonts w:asciiTheme="minorHAnsi" w:hAnsiTheme="minorHAnsi" w:cstheme="minorHAnsi"/>
          <w:color w:val="auto"/>
          <w:sz w:val="24"/>
          <w:szCs w:val="24"/>
        </w:rPr>
        <w:t xml:space="preserve"> and other underlying eye conditions</w:t>
      </w:r>
      <w:r w:rsidR="0057087C" w:rsidRPr="00C03FB8">
        <w:rPr>
          <w:rStyle w:val="Heading1Char"/>
          <w:rFonts w:asciiTheme="minorHAnsi" w:hAnsiTheme="minorHAnsi" w:cstheme="minorHAnsi"/>
          <w:color w:val="auto"/>
          <w:sz w:val="24"/>
          <w:szCs w:val="24"/>
        </w:rPr>
        <w:t>,</w:t>
      </w:r>
      <w:r w:rsidR="006E63C3" w:rsidRPr="00C03FB8">
        <w:rPr>
          <w:rStyle w:val="Heading1Char"/>
          <w:rFonts w:asciiTheme="minorHAnsi" w:hAnsiTheme="minorHAnsi" w:cstheme="minorHAnsi"/>
          <w:color w:val="auto"/>
          <w:sz w:val="24"/>
          <w:szCs w:val="24"/>
        </w:rPr>
        <w:t xml:space="preserve"> reported by incident culture source</w:t>
      </w:r>
      <w:r w:rsidR="00231268" w:rsidRPr="00C03FB8">
        <w:rPr>
          <w:rStyle w:val="Heading1Char"/>
          <w:rFonts w:asciiTheme="minorHAnsi" w:hAnsiTheme="minorHAnsi" w:cstheme="minorHAnsi"/>
          <w:color w:val="auto"/>
          <w:sz w:val="24"/>
          <w:szCs w:val="24"/>
        </w:rPr>
        <w:t>.</w:t>
      </w:r>
    </w:p>
    <w:tbl>
      <w:tblPr>
        <w:tblW w:w="9689" w:type="dxa"/>
        <w:tblLook w:val="04A0" w:firstRow="1" w:lastRow="0" w:firstColumn="1" w:lastColumn="0" w:noHBand="0" w:noVBand="1"/>
      </w:tblPr>
      <w:tblGrid>
        <w:gridCol w:w="2880"/>
        <w:gridCol w:w="865"/>
        <w:gridCol w:w="845"/>
        <w:gridCol w:w="889"/>
        <w:gridCol w:w="1228"/>
        <w:gridCol w:w="874"/>
        <w:gridCol w:w="836"/>
        <w:gridCol w:w="1266"/>
        <w:gridCol w:w="6"/>
      </w:tblGrid>
      <w:tr w:rsidR="00C31E3D" w:rsidRPr="00C31E3D" w14:paraId="566E255F" w14:textId="77777777" w:rsidTr="00DC5A2C">
        <w:trPr>
          <w:trHeight w:val="800"/>
        </w:trPr>
        <w:tc>
          <w:tcPr>
            <w:tcW w:w="2880" w:type="dxa"/>
            <w:tcBorders>
              <w:top w:val="single" w:sz="4" w:space="0" w:color="auto"/>
              <w:left w:val="nil"/>
              <w:bottom w:val="nil"/>
              <w:right w:val="nil"/>
            </w:tcBorders>
            <w:shd w:val="clear" w:color="auto" w:fill="auto"/>
            <w:noWrap/>
            <w:vAlign w:val="bottom"/>
            <w:hideMark/>
          </w:tcPr>
          <w:p w14:paraId="53AA8CB7" w14:textId="77777777" w:rsidR="00C31E3D" w:rsidRPr="00C31E3D" w:rsidRDefault="00C31E3D" w:rsidP="00445A4B">
            <w:pPr>
              <w:spacing w:after="0" w:line="480" w:lineRule="auto"/>
              <w:rPr>
                <w:rFonts w:ascii="Times New Roman" w:eastAsia="Times New Roman" w:hAnsi="Times New Roman" w:cs="Times New Roman"/>
                <w:sz w:val="24"/>
                <w:szCs w:val="24"/>
              </w:rPr>
            </w:pPr>
          </w:p>
        </w:tc>
        <w:tc>
          <w:tcPr>
            <w:tcW w:w="865" w:type="dxa"/>
            <w:tcBorders>
              <w:top w:val="single" w:sz="4" w:space="0" w:color="auto"/>
              <w:left w:val="nil"/>
              <w:bottom w:val="single" w:sz="4" w:space="0" w:color="auto"/>
              <w:right w:val="nil"/>
            </w:tcBorders>
            <w:shd w:val="clear" w:color="000000" w:fill="FFFFFF"/>
            <w:vAlign w:val="bottom"/>
            <w:hideMark/>
          </w:tcPr>
          <w:p w14:paraId="50E53D5E" w14:textId="77777777" w:rsidR="00C31E3D" w:rsidRPr="00C31E3D" w:rsidRDefault="00C31E3D" w:rsidP="00C31E3D">
            <w:pPr>
              <w:spacing w:after="0" w:line="240" w:lineRule="auto"/>
              <w:jc w:val="center"/>
              <w:rPr>
                <w:rFonts w:ascii="Calibri" w:eastAsia="Times New Roman" w:hAnsi="Calibri" w:cs="Calibri"/>
                <w:b/>
                <w:bCs/>
                <w:color w:val="333333"/>
                <w:sz w:val="20"/>
                <w:szCs w:val="20"/>
              </w:rPr>
            </w:pPr>
            <w:r w:rsidRPr="00C31E3D">
              <w:rPr>
                <w:rFonts w:ascii="Calibri" w:eastAsia="Times New Roman" w:hAnsi="Calibri" w:cs="Calibri"/>
                <w:b/>
                <w:bCs/>
                <w:color w:val="333333"/>
                <w:sz w:val="20"/>
                <w:szCs w:val="20"/>
              </w:rPr>
              <w:t>Overall</w:t>
            </w:r>
            <w:r w:rsidRPr="00C31E3D">
              <w:rPr>
                <w:rFonts w:ascii="Calibri" w:eastAsia="Times New Roman" w:hAnsi="Calibri" w:cs="Calibri"/>
                <w:color w:val="333333"/>
                <w:sz w:val="20"/>
                <w:szCs w:val="20"/>
              </w:rPr>
              <w:t>, N = 81</w:t>
            </w:r>
          </w:p>
        </w:tc>
        <w:tc>
          <w:tcPr>
            <w:tcW w:w="845" w:type="dxa"/>
            <w:tcBorders>
              <w:top w:val="single" w:sz="4" w:space="0" w:color="auto"/>
              <w:left w:val="nil"/>
              <w:bottom w:val="single" w:sz="4" w:space="0" w:color="auto"/>
              <w:right w:val="nil"/>
            </w:tcBorders>
            <w:shd w:val="clear" w:color="000000" w:fill="FFFFFF"/>
            <w:vAlign w:val="bottom"/>
            <w:hideMark/>
          </w:tcPr>
          <w:p w14:paraId="0768B015" w14:textId="77777777" w:rsidR="00221521" w:rsidRDefault="00C31E3D" w:rsidP="00C31E3D">
            <w:pPr>
              <w:spacing w:after="0" w:line="240" w:lineRule="auto"/>
              <w:jc w:val="center"/>
              <w:rPr>
                <w:rFonts w:ascii="Calibri" w:eastAsia="Times New Roman" w:hAnsi="Calibri" w:cs="Calibri"/>
                <w:color w:val="333333"/>
                <w:sz w:val="20"/>
                <w:szCs w:val="20"/>
              </w:rPr>
            </w:pPr>
            <w:r w:rsidRPr="00C31E3D">
              <w:rPr>
                <w:rFonts w:ascii="Calibri" w:eastAsia="Times New Roman" w:hAnsi="Calibri" w:cs="Calibri"/>
                <w:b/>
                <w:bCs/>
                <w:color w:val="333333"/>
                <w:sz w:val="20"/>
                <w:szCs w:val="20"/>
              </w:rPr>
              <w:t>Eye</w:t>
            </w:r>
            <w:r w:rsidRPr="00C31E3D">
              <w:rPr>
                <w:rFonts w:ascii="Calibri" w:eastAsia="Times New Roman" w:hAnsi="Calibri" w:cs="Calibri"/>
                <w:color w:val="333333"/>
                <w:sz w:val="20"/>
                <w:szCs w:val="20"/>
              </w:rPr>
              <w:t xml:space="preserve">, </w:t>
            </w:r>
          </w:p>
          <w:p w14:paraId="057026C7" w14:textId="6111EAC7" w:rsidR="00C31E3D" w:rsidRPr="00C31E3D" w:rsidRDefault="00C31E3D" w:rsidP="00C31E3D">
            <w:pPr>
              <w:spacing w:after="0" w:line="240" w:lineRule="auto"/>
              <w:jc w:val="center"/>
              <w:rPr>
                <w:rFonts w:ascii="Calibri" w:eastAsia="Times New Roman" w:hAnsi="Calibri" w:cs="Calibri"/>
                <w:b/>
                <w:bCs/>
                <w:color w:val="333333"/>
                <w:sz w:val="20"/>
                <w:szCs w:val="20"/>
              </w:rPr>
            </w:pPr>
            <w:r w:rsidRPr="00C31E3D">
              <w:rPr>
                <w:rFonts w:ascii="Calibri" w:eastAsia="Times New Roman" w:hAnsi="Calibri" w:cs="Calibri"/>
                <w:color w:val="333333"/>
                <w:sz w:val="20"/>
                <w:szCs w:val="20"/>
              </w:rPr>
              <w:t>N = 21</w:t>
            </w:r>
          </w:p>
        </w:tc>
        <w:tc>
          <w:tcPr>
            <w:tcW w:w="889" w:type="dxa"/>
            <w:tcBorders>
              <w:top w:val="single" w:sz="4" w:space="0" w:color="auto"/>
              <w:left w:val="nil"/>
              <w:bottom w:val="single" w:sz="4" w:space="0" w:color="auto"/>
              <w:right w:val="nil"/>
            </w:tcBorders>
            <w:shd w:val="clear" w:color="000000" w:fill="FFFFFF"/>
            <w:vAlign w:val="bottom"/>
            <w:hideMark/>
          </w:tcPr>
          <w:p w14:paraId="3A8C5BC9" w14:textId="77777777" w:rsidR="00C31E3D" w:rsidRPr="00C31E3D" w:rsidRDefault="00C31E3D" w:rsidP="00C31E3D">
            <w:pPr>
              <w:spacing w:after="0" w:line="240" w:lineRule="auto"/>
              <w:jc w:val="center"/>
              <w:rPr>
                <w:rFonts w:ascii="Calibri" w:eastAsia="Times New Roman" w:hAnsi="Calibri" w:cs="Calibri"/>
                <w:b/>
                <w:bCs/>
                <w:color w:val="333333"/>
                <w:sz w:val="20"/>
                <w:szCs w:val="20"/>
              </w:rPr>
            </w:pPr>
            <w:r w:rsidRPr="00C31E3D">
              <w:rPr>
                <w:rFonts w:ascii="Calibri" w:eastAsia="Times New Roman" w:hAnsi="Calibri" w:cs="Calibri"/>
                <w:b/>
                <w:bCs/>
                <w:color w:val="333333"/>
                <w:sz w:val="20"/>
                <w:szCs w:val="20"/>
              </w:rPr>
              <w:t>Urinary</w:t>
            </w:r>
            <w:r w:rsidRPr="00C31E3D">
              <w:rPr>
                <w:rFonts w:ascii="Calibri" w:eastAsia="Times New Roman" w:hAnsi="Calibri" w:cs="Calibri"/>
                <w:color w:val="333333"/>
                <w:sz w:val="20"/>
                <w:szCs w:val="20"/>
              </w:rPr>
              <w:t>, N = 15</w:t>
            </w:r>
          </w:p>
        </w:tc>
        <w:tc>
          <w:tcPr>
            <w:tcW w:w="1228" w:type="dxa"/>
            <w:tcBorders>
              <w:top w:val="single" w:sz="4" w:space="0" w:color="auto"/>
              <w:left w:val="nil"/>
              <w:bottom w:val="single" w:sz="4" w:space="0" w:color="auto"/>
              <w:right w:val="nil"/>
            </w:tcBorders>
            <w:shd w:val="clear" w:color="000000" w:fill="FFFFFF"/>
            <w:vAlign w:val="bottom"/>
            <w:hideMark/>
          </w:tcPr>
          <w:p w14:paraId="35AA1067" w14:textId="77777777" w:rsidR="00C31E3D" w:rsidRPr="00C31E3D" w:rsidRDefault="00C31E3D" w:rsidP="00C31E3D">
            <w:pPr>
              <w:spacing w:after="0" w:line="240" w:lineRule="auto"/>
              <w:jc w:val="center"/>
              <w:rPr>
                <w:rFonts w:ascii="Calibri" w:eastAsia="Times New Roman" w:hAnsi="Calibri" w:cs="Calibri"/>
                <w:b/>
                <w:bCs/>
                <w:color w:val="333333"/>
                <w:sz w:val="20"/>
                <w:szCs w:val="20"/>
              </w:rPr>
            </w:pPr>
            <w:r w:rsidRPr="00C31E3D">
              <w:rPr>
                <w:rFonts w:ascii="Calibri" w:eastAsia="Times New Roman" w:hAnsi="Calibri" w:cs="Calibri"/>
                <w:b/>
                <w:bCs/>
                <w:color w:val="333333"/>
                <w:sz w:val="20"/>
                <w:szCs w:val="20"/>
              </w:rPr>
              <w:t>Respiratory</w:t>
            </w:r>
            <w:r w:rsidRPr="00C31E3D">
              <w:rPr>
                <w:rFonts w:ascii="Calibri" w:eastAsia="Times New Roman" w:hAnsi="Calibri" w:cs="Calibri"/>
                <w:color w:val="333333"/>
                <w:sz w:val="20"/>
                <w:szCs w:val="20"/>
              </w:rPr>
              <w:t>, N = 13</w:t>
            </w:r>
          </w:p>
        </w:tc>
        <w:tc>
          <w:tcPr>
            <w:tcW w:w="874" w:type="dxa"/>
            <w:tcBorders>
              <w:top w:val="single" w:sz="4" w:space="0" w:color="auto"/>
              <w:left w:val="nil"/>
              <w:bottom w:val="single" w:sz="4" w:space="0" w:color="auto"/>
              <w:right w:val="nil"/>
            </w:tcBorders>
            <w:shd w:val="clear" w:color="000000" w:fill="FFFFFF"/>
            <w:vAlign w:val="bottom"/>
            <w:hideMark/>
          </w:tcPr>
          <w:p w14:paraId="584405D9" w14:textId="77777777" w:rsidR="00C31E3D" w:rsidRPr="00C31E3D" w:rsidRDefault="00C31E3D" w:rsidP="00C31E3D">
            <w:pPr>
              <w:spacing w:after="0" w:line="240" w:lineRule="auto"/>
              <w:jc w:val="center"/>
              <w:rPr>
                <w:rFonts w:ascii="Calibri" w:eastAsia="Times New Roman" w:hAnsi="Calibri" w:cs="Calibri"/>
                <w:b/>
                <w:bCs/>
                <w:color w:val="333333"/>
                <w:sz w:val="20"/>
                <w:szCs w:val="20"/>
              </w:rPr>
            </w:pPr>
            <w:r w:rsidRPr="00C31E3D">
              <w:rPr>
                <w:rFonts w:ascii="Calibri" w:eastAsia="Times New Roman" w:hAnsi="Calibri" w:cs="Calibri"/>
                <w:b/>
                <w:bCs/>
                <w:color w:val="333333"/>
                <w:sz w:val="20"/>
                <w:szCs w:val="20"/>
              </w:rPr>
              <w:t>Blood</w:t>
            </w:r>
            <w:r w:rsidRPr="00C31E3D">
              <w:rPr>
                <w:rFonts w:ascii="Calibri" w:eastAsia="Times New Roman" w:hAnsi="Calibri" w:cs="Calibri"/>
                <w:color w:val="333333"/>
                <w:sz w:val="20"/>
                <w:szCs w:val="20"/>
              </w:rPr>
              <w:t>, N = 3</w:t>
            </w:r>
          </w:p>
        </w:tc>
        <w:tc>
          <w:tcPr>
            <w:tcW w:w="836" w:type="dxa"/>
            <w:tcBorders>
              <w:top w:val="single" w:sz="4" w:space="0" w:color="auto"/>
              <w:left w:val="nil"/>
              <w:bottom w:val="single" w:sz="4" w:space="0" w:color="auto"/>
              <w:right w:val="nil"/>
            </w:tcBorders>
            <w:shd w:val="clear" w:color="000000" w:fill="FFFFFF"/>
            <w:vAlign w:val="bottom"/>
            <w:hideMark/>
          </w:tcPr>
          <w:p w14:paraId="44A14C25" w14:textId="77777777" w:rsidR="00C31E3D" w:rsidRPr="00C31E3D" w:rsidRDefault="00C31E3D" w:rsidP="00C31E3D">
            <w:pPr>
              <w:spacing w:after="0" w:line="240" w:lineRule="auto"/>
              <w:jc w:val="center"/>
              <w:rPr>
                <w:rFonts w:ascii="Calibri" w:eastAsia="Times New Roman" w:hAnsi="Calibri" w:cs="Calibri"/>
                <w:b/>
                <w:bCs/>
                <w:color w:val="333333"/>
                <w:sz w:val="20"/>
                <w:szCs w:val="20"/>
              </w:rPr>
            </w:pPr>
            <w:r w:rsidRPr="00C31E3D">
              <w:rPr>
                <w:rFonts w:ascii="Calibri" w:eastAsia="Times New Roman" w:hAnsi="Calibri" w:cs="Calibri"/>
                <w:b/>
                <w:bCs/>
                <w:color w:val="333333"/>
                <w:sz w:val="20"/>
                <w:szCs w:val="20"/>
              </w:rPr>
              <w:t>Other clinical</w:t>
            </w:r>
            <w:r w:rsidRPr="00C31E3D">
              <w:rPr>
                <w:rFonts w:ascii="Calibri" w:eastAsia="Times New Roman" w:hAnsi="Calibri" w:cs="Calibri"/>
                <w:color w:val="333333"/>
                <w:sz w:val="20"/>
                <w:szCs w:val="20"/>
              </w:rPr>
              <w:t>, N = 2</w:t>
            </w:r>
          </w:p>
        </w:tc>
        <w:tc>
          <w:tcPr>
            <w:tcW w:w="1272" w:type="dxa"/>
            <w:gridSpan w:val="2"/>
            <w:tcBorders>
              <w:top w:val="single" w:sz="4" w:space="0" w:color="auto"/>
              <w:left w:val="nil"/>
              <w:bottom w:val="single" w:sz="4" w:space="0" w:color="auto"/>
              <w:right w:val="nil"/>
            </w:tcBorders>
            <w:shd w:val="clear" w:color="000000" w:fill="FFFFFF"/>
            <w:vAlign w:val="bottom"/>
            <w:hideMark/>
          </w:tcPr>
          <w:p w14:paraId="7AF2FA02" w14:textId="77777777" w:rsidR="00C31E3D" w:rsidRPr="00C31E3D" w:rsidRDefault="00C31E3D" w:rsidP="00C31E3D">
            <w:pPr>
              <w:spacing w:after="0" w:line="240" w:lineRule="auto"/>
              <w:jc w:val="center"/>
              <w:rPr>
                <w:rFonts w:ascii="Calibri" w:eastAsia="Times New Roman" w:hAnsi="Calibri" w:cs="Calibri"/>
                <w:b/>
                <w:bCs/>
                <w:color w:val="333333"/>
                <w:sz w:val="20"/>
                <w:szCs w:val="20"/>
              </w:rPr>
            </w:pPr>
            <w:r w:rsidRPr="00C31E3D">
              <w:rPr>
                <w:rFonts w:ascii="Calibri" w:eastAsia="Times New Roman" w:hAnsi="Calibri" w:cs="Calibri"/>
                <w:b/>
                <w:bCs/>
                <w:color w:val="333333"/>
                <w:sz w:val="20"/>
                <w:szCs w:val="20"/>
              </w:rPr>
              <w:t>Surveillance</w:t>
            </w:r>
            <w:r w:rsidRPr="00C31E3D">
              <w:rPr>
                <w:rFonts w:ascii="Calibri" w:eastAsia="Times New Roman" w:hAnsi="Calibri" w:cs="Calibri"/>
                <w:color w:val="333333"/>
                <w:sz w:val="20"/>
                <w:szCs w:val="20"/>
              </w:rPr>
              <w:t>, N = 27</w:t>
            </w:r>
          </w:p>
        </w:tc>
      </w:tr>
      <w:tr w:rsidR="005E3321" w:rsidRPr="00C31E3D" w14:paraId="5F90A25B" w14:textId="77777777" w:rsidTr="001F376E">
        <w:trPr>
          <w:trHeight w:val="378"/>
        </w:trPr>
        <w:tc>
          <w:tcPr>
            <w:tcW w:w="9689" w:type="dxa"/>
            <w:gridSpan w:val="9"/>
            <w:tcBorders>
              <w:top w:val="nil"/>
              <w:left w:val="nil"/>
              <w:bottom w:val="nil"/>
              <w:right w:val="nil"/>
            </w:tcBorders>
            <w:shd w:val="clear" w:color="auto" w:fill="D9D9D9" w:themeFill="background1" w:themeFillShade="D9"/>
            <w:noWrap/>
            <w:vAlign w:val="bottom"/>
          </w:tcPr>
          <w:p w14:paraId="07FF1336" w14:textId="09EC90C4" w:rsidR="005E3321" w:rsidRPr="001F376E" w:rsidRDefault="005E3321" w:rsidP="00445A4B">
            <w:pPr>
              <w:spacing w:after="0" w:line="480" w:lineRule="auto"/>
              <w:rPr>
                <w:rFonts w:eastAsia="Times New Roman" w:cstheme="minorHAnsi"/>
                <w:b/>
                <w:bCs/>
                <w:i/>
                <w:iCs/>
                <w:color w:val="333333"/>
                <w:sz w:val="20"/>
                <w:szCs w:val="20"/>
              </w:rPr>
            </w:pPr>
            <w:r w:rsidRPr="001F376E">
              <w:rPr>
                <w:rFonts w:eastAsia="Times New Roman" w:cstheme="minorHAnsi"/>
                <w:i/>
                <w:iCs/>
                <w:sz w:val="20"/>
                <w:szCs w:val="20"/>
              </w:rPr>
              <w:t xml:space="preserve">Conditions included in the </w:t>
            </w:r>
            <w:proofErr w:type="spellStart"/>
            <w:r w:rsidRPr="001F376E">
              <w:rPr>
                <w:rFonts w:eastAsia="Times New Roman" w:cstheme="minorHAnsi"/>
                <w:i/>
                <w:iCs/>
                <w:sz w:val="20"/>
                <w:szCs w:val="20"/>
              </w:rPr>
              <w:t>Charlson</w:t>
            </w:r>
            <w:proofErr w:type="spellEnd"/>
            <w:r w:rsidRPr="001F376E">
              <w:rPr>
                <w:rFonts w:eastAsia="Times New Roman" w:cstheme="minorHAnsi"/>
                <w:i/>
                <w:iCs/>
                <w:sz w:val="20"/>
                <w:szCs w:val="20"/>
              </w:rPr>
              <w:t xml:space="preserve"> Comorbidity Index</w:t>
            </w:r>
            <w:r w:rsidR="001F376E" w:rsidRPr="001F376E">
              <w:rPr>
                <w:rFonts w:eastAsia="Times New Roman" w:cstheme="minorHAnsi"/>
                <w:i/>
                <w:iCs/>
                <w:sz w:val="20"/>
                <w:szCs w:val="20"/>
              </w:rPr>
              <w:t xml:space="preserve"> - no. (%)</w:t>
            </w:r>
          </w:p>
        </w:tc>
      </w:tr>
      <w:tr w:rsidR="00C31E3D" w:rsidRPr="00C31E3D" w14:paraId="6D313570" w14:textId="77777777" w:rsidTr="00221521">
        <w:trPr>
          <w:trHeight w:val="300"/>
        </w:trPr>
        <w:tc>
          <w:tcPr>
            <w:tcW w:w="2880" w:type="dxa"/>
            <w:tcBorders>
              <w:top w:val="nil"/>
              <w:left w:val="nil"/>
              <w:bottom w:val="nil"/>
              <w:right w:val="nil"/>
            </w:tcBorders>
            <w:shd w:val="clear" w:color="000000" w:fill="FFFFFF"/>
            <w:vAlign w:val="center"/>
            <w:hideMark/>
          </w:tcPr>
          <w:p w14:paraId="5A9C9716"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Myocardial infarction</w:t>
            </w:r>
          </w:p>
        </w:tc>
        <w:tc>
          <w:tcPr>
            <w:tcW w:w="865" w:type="dxa"/>
            <w:tcBorders>
              <w:top w:val="single" w:sz="8" w:space="0" w:color="D3D3D3"/>
              <w:left w:val="nil"/>
              <w:bottom w:val="nil"/>
              <w:right w:val="nil"/>
            </w:tcBorders>
            <w:shd w:val="clear" w:color="000000" w:fill="FFFFFF"/>
            <w:vAlign w:val="center"/>
            <w:hideMark/>
          </w:tcPr>
          <w:p w14:paraId="445CFE35" w14:textId="40363F19"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(3.7)</w:t>
            </w:r>
          </w:p>
        </w:tc>
        <w:tc>
          <w:tcPr>
            <w:tcW w:w="845" w:type="dxa"/>
            <w:tcBorders>
              <w:top w:val="single" w:sz="8" w:space="0" w:color="D3D3D3"/>
              <w:left w:val="nil"/>
              <w:bottom w:val="nil"/>
              <w:right w:val="nil"/>
            </w:tcBorders>
            <w:shd w:val="clear" w:color="000000" w:fill="FFFFFF"/>
            <w:vAlign w:val="center"/>
            <w:hideMark/>
          </w:tcPr>
          <w:p w14:paraId="3E912194" w14:textId="3B6B5AC8"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89" w:type="dxa"/>
            <w:tcBorders>
              <w:top w:val="single" w:sz="8" w:space="0" w:color="D3D3D3"/>
              <w:left w:val="nil"/>
              <w:bottom w:val="nil"/>
              <w:right w:val="nil"/>
            </w:tcBorders>
            <w:shd w:val="clear" w:color="000000" w:fill="FFFFFF"/>
            <w:vAlign w:val="center"/>
            <w:hideMark/>
          </w:tcPr>
          <w:p w14:paraId="60C1FAF0" w14:textId="4AEBD1A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(6.7)</w:t>
            </w:r>
          </w:p>
        </w:tc>
        <w:tc>
          <w:tcPr>
            <w:tcW w:w="1228" w:type="dxa"/>
            <w:tcBorders>
              <w:top w:val="single" w:sz="8" w:space="0" w:color="D3D3D3"/>
              <w:left w:val="nil"/>
              <w:bottom w:val="nil"/>
              <w:right w:val="nil"/>
            </w:tcBorders>
            <w:shd w:val="clear" w:color="000000" w:fill="FFFFFF"/>
            <w:vAlign w:val="center"/>
            <w:hideMark/>
          </w:tcPr>
          <w:p w14:paraId="0CC4B0AB" w14:textId="72F6E7BE"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(7.7)</w:t>
            </w:r>
          </w:p>
        </w:tc>
        <w:tc>
          <w:tcPr>
            <w:tcW w:w="874" w:type="dxa"/>
            <w:tcBorders>
              <w:top w:val="single" w:sz="8" w:space="0" w:color="D3D3D3"/>
              <w:left w:val="nil"/>
              <w:bottom w:val="nil"/>
              <w:right w:val="nil"/>
            </w:tcBorders>
            <w:shd w:val="clear" w:color="000000" w:fill="FFFFFF"/>
            <w:vAlign w:val="center"/>
            <w:hideMark/>
          </w:tcPr>
          <w:p w14:paraId="70BA3DAD" w14:textId="3BCA4D6E"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33DD0079" w14:textId="4A7EE420"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4067E7B7" w14:textId="16C9A645"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(3.7)</w:t>
            </w:r>
          </w:p>
        </w:tc>
      </w:tr>
      <w:tr w:rsidR="00C31E3D" w:rsidRPr="00C31E3D" w14:paraId="0699BF16"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13DC015A"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Congestive heart failure</w:t>
            </w:r>
          </w:p>
        </w:tc>
        <w:tc>
          <w:tcPr>
            <w:tcW w:w="865" w:type="dxa"/>
            <w:tcBorders>
              <w:top w:val="single" w:sz="8" w:space="0" w:color="D3D3D3"/>
              <w:left w:val="nil"/>
              <w:bottom w:val="nil"/>
              <w:right w:val="nil"/>
            </w:tcBorders>
            <w:shd w:val="clear" w:color="000000" w:fill="FFFFFF"/>
            <w:vAlign w:val="center"/>
            <w:hideMark/>
          </w:tcPr>
          <w:p w14:paraId="7A2C9051" w14:textId="518F12E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10 (12)</w:t>
            </w:r>
          </w:p>
        </w:tc>
        <w:tc>
          <w:tcPr>
            <w:tcW w:w="845" w:type="dxa"/>
            <w:tcBorders>
              <w:top w:val="single" w:sz="8" w:space="0" w:color="D3D3D3"/>
              <w:left w:val="nil"/>
              <w:bottom w:val="nil"/>
              <w:right w:val="nil"/>
            </w:tcBorders>
            <w:shd w:val="clear" w:color="000000" w:fill="FFFFFF"/>
            <w:vAlign w:val="center"/>
            <w:hideMark/>
          </w:tcPr>
          <w:p w14:paraId="1AA95D3A" w14:textId="208673B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(4.8)</w:t>
            </w:r>
          </w:p>
        </w:tc>
        <w:tc>
          <w:tcPr>
            <w:tcW w:w="889" w:type="dxa"/>
            <w:tcBorders>
              <w:top w:val="single" w:sz="8" w:space="0" w:color="D3D3D3"/>
              <w:left w:val="nil"/>
              <w:bottom w:val="nil"/>
              <w:right w:val="nil"/>
            </w:tcBorders>
            <w:shd w:val="clear" w:color="000000" w:fill="FFFFFF"/>
            <w:vAlign w:val="center"/>
            <w:hideMark/>
          </w:tcPr>
          <w:p w14:paraId="6E6A3FD3" w14:textId="3C9A0BD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(20)</w:t>
            </w:r>
          </w:p>
        </w:tc>
        <w:tc>
          <w:tcPr>
            <w:tcW w:w="1228" w:type="dxa"/>
            <w:tcBorders>
              <w:top w:val="single" w:sz="8" w:space="0" w:color="D3D3D3"/>
              <w:left w:val="nil"/>
              <w:bottom w:val="nil"/>
              <w:right w:val="nil"/>
            </w:tcBorders>
            <w:shd w:val="clear" w:color="000000" w:fill="FFFFFF"/>
            <w:vAlign w:val="center"/>
            <w:hideMark/>
          </w:tcPr>
          <w:p w14:paraId="7D1F85F9" w14:textId="4F8C2395"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(15)</w:t>
            </w:r>
          </w:p>
        </w:tc>
        <w:tc>
          <w:tcPr>
            <w:tcW w:w="874" w:type="dxa"/>
            <w:tcBorders>
              <w:top w:val="single" w:sz="8" w:space="0" w:color="D3D3D3"/>
              <w:left w:val="nil"/>
              <w:bottom w:val="nil"/>
              <w:right w:val="nil"/>
            </w:tcBorders>
            <w:shd w:val="clear" w:color="000000" w:fill="FFFFFF"/>
            <w:vAlign w:val="center"/>
            <w:hideMark/>
          </w:tcPr>
          <w:p w14:paraId="3D639945" w14:textId="0DB99050"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(67)</w:t>
            </w:r>
          </w:p>
        </w:tc>
        <w:tc>
          <w:tcPr>
            <w:tcW w:w="836" w:type="dxa"/>
            <w:tcBorders>
              <w:top w:val="single" w:sz="8" w:space="0" w:color="D3D3D3"/>
              <w:left w:val="nil"/>
              <w:bottom w:val="nil"/>
              <w:right w:val="nil"/>
            </w:tcBorders>
            <w:shd w:val="clear" w:color="000000" w:fill="FFFFFF"/>
            <w:vAlign w:val="center"/>
            <w:hideMark/>
          </w:tcPr>
          <w:p w14:paraId="30FBB0A1" w14:textId="5600872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42B3CBAF" w14:textId="08D37E2F"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(7.4)</w:t>
            </w:r>
          </w:p>
        </w:tc>
      </w:tr>
      <w:tr w:rsidR="00C31E3D" w:rsidRPr="00C31E3D" w14:paraId="02D3A73D"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53445F8B"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Peripheral vascular disease</w:t>
            </w:r>
          </w:p>
        </w:tc>
        <w:tc>
          <w:tcPr>
            <w:tcW w:w="865" w:type="dxa"/>
            <w:tcBorders>
              <w:top w:val="single" w:sz="8" w:space="0" w:color="D3D3D3"/>
              <w:left w:val="nil"/>
              <w:bottom w:val="nil"/>
              <w:right w:val="nil"/>
            </w:tcBorders>
            <w:shd w:val="clear" w:color="000000" w:fill="FFFFFF"/>
            <w:vAlign w:val="center"/>
            <w:hideMark/>
          </w:tcPr>
          <w:p w14:paraId="01124C50" w14:textId="3B34A7B9"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10 (12)</w:t>
            </w:r>
          </w:p>
        </w:tc>
        <w:tc>
          <w:tcPr>
            <w:tcW w:w="845" w:type="dxa"/>
            <w:tcBorders>
              <w:top w:val="single" w:sz="8" w:space="0" w:color="D3D3D3"/>
              <w:left w:val="nil"/>
              <w:bottom w:val="nil"/>
              <w:right w:val="nil"/>
            </w:tcBorders>
            <w:shd w:val="clear" w:color="000000" w:fill="FFFFFF"/>
            <w:vAlign w:val="center"/>
            <w:hideMark/>
          </w:tcPr>
          <w:p w14:paraId="3606535C" w14:textId="57AC842E"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(9.5)</w:t>
            </w:r>
          </w:p>
        </w:tc>
        <w:tc>
          <w:tcPr>
            <w:tcW w:w="889" w:type="dxa"/>
            <w:tcBorders>
              <w:top w:val="single" w:sz="8" w:space="0" w:color="D3D3D3"/>
              <w:left w:val="nil"/>
              <w:bottom w:val="nil"/>
              <w:right w:val="nil"/>
            </w:tcBorders>
            <w:shd w:val="clear" w:color="000000" w:fill="FFFFFF"/>
            <w:vAlign w:val="center"/>
            <w:hideMark/>
          </w:tcPr>
          <w:p w14:paraId="2BB8B00A" w14:textId="2F24BB0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(13)</w:t>
            </w:r>
          </w:p>
        </w:tc>
        <w:tc>
          <w:tcPr>
            <w:tcW w:w="1228" w:type="dxa"/>
            <w:tcBorders>
              <w:top w:val="single" w:sz="8" w:space="0" w:color="D3D3D3"/>
              <w:left w:val="nil"/>
              <w:bottom w:val="nil"/>
              <w:right w:val="nil"/>
            </w:tcBorders>
            <w:shd w:val="clear" w:color="000000" w:fill="FFFFFF"/>
            <w:vAlign w:val="center"/>
            <w:hideMark/>
          </w:tcPr>
          <w:p w14:paraId="674636BD" w14:textId="7BE42769"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(7.7)</w:t>
            </w:r>
          </w:p>
        </w:tc>
        <w:tc>
          <w:tcPr>
            <w:tcW w:w="874" w:type="dxa"/>
            <w:tcBorders>
              <w:top w:val="single" w:sz="8" w:space="0" w:color="D3D3D3"/>
              <w:left w:val="nil"/>
              <w:bottom w:val="nil"/>
              <w:right w:val="nil"/>
            </w:tcBorders>
            <w:shd w:val="clear" w:color="000000" w:fill="FFFFFF"/>
            <w:vAlign w:val="center"/>
            <w:hideMark/>
          </w:tcPr>
          <w:p w14:paraId="0BAED8F7" w14:textId="559FC44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(33)</w:t>
            </w:r>
          </w:p>
        </w:tc>
        <w:tc>
          <w:tcPr>
            <w:tcW w:w="836" w:type="dxa"/>
            <w:tcBorders>
              <w:top w:val="single" w:sz="8" w:space="0" w:color="D3D3D3"/>
              <w:left w:val="nil"/>
              <w:bottom w:val="nil"/>
              <w:right w:val="nil"/>
            </w:tcBorders>
            <w:shd w:val="clear" w:color="000000" w:fill="FFFFFF"/>
            <w:vAlign w:val="center"/>
            <w:hideMark/>
          </w:tcPr>
          <w:p w14:paraId="4DC62936" w14:textId="5C445CBF"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4627E046" w14:textId="33ABE283"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4 (15)</w:t>
            </w:r>
          </w:p>
        </w:tc>
      </w:tr>
      <w:tr w:rsidR="00C31E3D" w:rsidRPr="00C31E3D" w14:paraId="4AA359F0"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0CC37F6B"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Cerebrovascular disease</w:t>
            </w:r>
          </w:p>
        </w:tc>
        <w:tc>
          <w:tcPr>
            <w:tcW w:w="865" w:type="dxa"/>
            <w:tcBorders>
              <w:top w:val="single" w:sz="8" w:space="0" w:color="D3D3D3"/>
              <w:left w:val="nil"/>
              <w:bottom w:val="nil"/>
              <w:right w:val="nil"/>
            </w:tcBorders>
            <w:shd w:val="clear" w:color="000000" w:fill="FFFFFF"/>
            <w:vAlign w:val="center"/>
            <w:hideMark/>
          </w:tcPr>
          <w:p w14:paraId="42FBDE73" w14:textId="5368313F"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14 (17)</w:t>
            </w:r>
          </w:p>
        </w:tc>
        <w:tc>
          <w:tcPr>
            <w:tcW w:w="845" w:type="dxa"/>
            <w:tcBorders>
              <w:top w:val="single" w:sz="8" w:space="0" w:color="D3D3D3"/>
              <w:left w:val="nil"/>
              <w:bottom w:val="nil"/>
              <w:right w:val="nil"/>
            </w:tcBorders>
            <w:shd w:val="clear" w:color="000000" w:fill="FFFFFF"/>
            <w:vAlign w:val="center"/>
            <w:hideMark/>
          </w:tcPr>
          <w:p w14:paraId="5391C38C" w14:textId="1057CEA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(9.5)</w:t>
            </w:r>
          </w:p>
        </w:tc>
        <w:tc>
          <w:tcPr>
            <w:tcW w:w="889" w:type="dxa"/>
            <w:tcBorders>
              <w:top w:val="single" w:sz="8" w:space="0" w:color="D3D3D3"/>
              <w:left w:val="nil"/>
              <w:bottom w:val="nil"/>
              <w:right w:val="nil"/>
            </w:tcBorders>
            <w:shd w:val="clear" w:color="000000" w:fill="FFFFFF"/>
            <w:vAlign w:val="center"/>
            <w:hideMark/>
          </w:tcPr>
          <w:p w14:paraId="1A07C45A" w14:textId="32723AC5"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4 (27)</w:t>
            </w:r>
          </w:p>
        </w:tc>
        <w:tc>
          <w:tcPr>
            <w:tcW w:w="1228" w:type="dxa"/>
            <w:tcBorders>
              <w:top w:val="single" w:sz="8" w:space="0" w:color="D3D3D3"/>
              <w:left w:val="nil"/>
              <w:bottom w:val="nil"/>
              <w:right w:val="nil"/>
            </w:tcBorders>
            <w:shd w:val="clear" w:color="000000" w:fill="FFFFFF"/>
            <w:vAlign w:val="center"/>
            <w:hideMark/>
          </w:tcPr>
          <w:p w14:paraId="37047927" w14:textId="238B181D"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(23)</w:t>
            </w:r>
          </w:p>
        </w:tc>
        <w:tc>
          <w:tcPr>
            <w:tcW w:w="874" w:type="dxa"/>
            <w:tcBorders>
              <w:top w:val="single" w:sz="8" w:space="0" w:color="D3D3D3"/>
              <w:left w:val="nil"/>
              <w:bottom w:val="nil"/>
              <w:right w:val="nil"/>
            </w:tcBorders>
            <w:shd w:val="clear" w:color="000000" w:fill="FFFFFF"/>
            <w:vAlign w:val="center"/>
            <w:hideMark/>
          </w:tcPr>
          <w:p w14:paraId="41A89972" w14:textId="3D3FC97C"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(33)</w:t>
            </w:r>
          </w:p>
        </w:tc>
        <w:tc>
          <w:tcPr>
            <w:tcW w:w="836" w:type="dxa"/>
            <w:tcBorders>
              <w:top w:val="single" w:sz="8" w:space="0" w:color="D3D3D3"/>
              <w:left w:val="nil"/>
              <w:bottom w:val="nil"/>
              <w:right w:val="nil"/>
            </w:tcBorders>
            <w:shd w:val="clear" w:color="000000" w:fill="FFFFFF"/>
            <w:vAlign w:val="center"/>
            <w:hideMark/>
          </w:tcPr>
          <w:p w14:paraId="7C1380CE" w14:textId="31161854"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1341493D" w14:textId="7533C4C5"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4 (15)</w:t>
            </w:r>
          </w:p>
        </w:tc>
      </w:tr>
      <w:tr w:rsidR="00C31E3D" w:rsidRPr="00C31E3D" w14:paraId="4F50574E"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77BE2F8A"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Dementia</w:t>
            </w:r>
          </w:p>
        </w:tc>
        <w:tc>
          <w:tcPr>
            <w:tcW w:w="865" w:type="dxa"/>
            <w:tcBorders>
              <w:top w:val="single" w:sz="8" w:space="0" w:color="D3D3D3"/>
              <w:left w:val="nil"/>
              <w:bottom w:val="nil"/>
              <w:right w:val="nil"/>
            </w:tcBorders>
            <w:shd w:val="clear" w:color="000000" w:fill="FFFFFF"/>
            <w:vAlign w:val="center"/>
            <w:hideMark/>
          </w:tcPr>
          <w:p w14:paraId="5632BBCA" w14:textId="1F339BCC"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13 (16)</w:t>
            </w:r>
          </w:p>
        </w:tc>
        <w:tc>
          <w:tcPr>
            <w:tcW w:w="845" w:type="dxa"/>
            <w:tcBorders>
              <w:top w:val="single" w:sz="8" w:space="0" w:color="D3D3D3"/>
              <w:left w:val="nil"/>
              <w:bottom w:val="nil"/>
              <w:right w:val="nil"/>
            </w:tcBorders>
            <w:shd w:val="clear" w:color="000000" w:fill="FFFFFF"/>
            <w:vAlign w:val="center"/>
            <w:hideMark/>
          </w:tcPr>
          <w:p w14:paraId="735B1B8E" w14:textId="139F8C66"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(9.5)</w:t>
            </w:r>
          </w:p>
        </w:tc>
        <w:tc>
          <w:tcPr>
            <w:tcW w:w="889" w:type="dxa"/>
            <w:tcBorders>
              <w:top w:val="single" w:sz="8" w:space="0" w:color="D3D3D3"/>
              <w:left w:val="nil"/>
              <w:bottom w:val="nil"/>
              <w:right w:val="nil"/>
            </w:tcBorders>
            <w:shd w:val="clear" w:color="000000" w:fill="FFFFFF"/>
            <w:vAlign w:val="center"/>
            <w:hideMark/>
          </w:tcPr>
          <w:p w14:paraId="093D1B5D" w14:textId="3B27BCB5"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(6.7)</w:t>
            </w:r>
          </w:p>
        </w:tc>
        <w:tc>
          <w:tcPr>
            <w:tcW w:w="1228" w:type="dxa"/>
            <w:tcBorders>
              <w:top w:val="single" w:sz="8" w:space="0" w:color="D3D3D3"/>
              <w:left w:val="nil"/>
              <w:bottom w:val="nil"/>
              <w:right w:val="nil"/>
            </w:tcBorders>
            <w:shd w:val="clear" w:color="000000" w:fill="FFFFFF"/>
            <w:vAlign w:val="center"/>
            <w:hideMark/>
          </w:tcPr>
          <w:p w14:paraId="084F6D2B" w14:textId="0893141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6A1BCECE" w14:textId="45E057B4"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(33)</w:t>
            </w:r>
          </w:p>
        </w:tc>
        <w:tc>
          <w:tcPr>
            <w:tcW w:w="836" w:type="dxa"/>
            <w:tcBorders>
              <w:top w:val="single" w:sz="8" w:space="0" w:color="D3D3D3"/>
              <w:left w:val="nil"/>
              <w:bottom w:val="nil"/>
              <w:right w:val="nil"/>
            </w:tcBorders>
            <w:shd w:val="clear" w:color="000000" w:fill="FFFFFF"/>
            <w:vAlign w:val="center"/>
            <w:hideMark/>
          </w:tcPr>
          <w:p w14:paraId="47D999EA" w14:textId="778570B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01F28120" w14:textId="693EE4E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9 (33)</w:t>
            </w:r>
          </w:p>
        </w:tc>
      </w:tr>
      <w:tr w:rsidR="00C31E3D" w:rsidRPr="00C31E3D" w14:paraId="0BC68CF3"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58322B65"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Chronic lung disease</w:t>
            </w:r>
          </w:p>
        </w:tc>
        <w:tc>
          <w:tcPr>
            <w:tcW w:w="865" w:type="dxa"/>
            <w:tcBorders>
              <w:top w:val="single" w:sz="8" w:space="0" w:color="D3D3D3"/>
              <w:left w:val="nil"/>
              <w:bottom w:val="nil"/>
              <w:right w:val="nil"/>
            </w:tcBorders>
            <w:shd w:val="clear" w:color="000000" w:fill="FFFFFF"/>
            <w:vAlign w:val="center"/>
            <w:hideMark/>
          </w:tcPr>
          <w:p w14:paraId="17B7AD4B" w14:textId="1FC89AFD"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16 (20)</w:t>
            </w:r>
          </w:p>
        </w:tc>
        <w:tc>
          <w:tcPr>
            <w:tcW w:w="845" w:type="dxa"/>
            <w:tcBorders>
              <w:top w:val="single" w:sz="8" w:space="0" w:color="D3D3D3"/>
              <w:left w:val="nil"/>
              <w:bottom w:val="nil"/>
              <w:right w:val="nil"/>
            </w:tcBorders>
            <w:shd w:val="clear" w:color="000000" w:fill="FFFFFF"/>
            <w:vAlign w:val="center"/>
            <w:hideMark/>
          </w:tcPr>
          <w:p w14:paraId="7C7FC36D" w14:textId="46625C64"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6 (29)</w:t>
            </w:r>
          </w:p>
        </w:tc>
        <w:tc>
          <w:tcPr>
            <w:tcW w:w="889" w:type="dxa"/>
            <w:tcBorders>
              <w:top w:val="single" w:sz="8" w:space="0" w:color="D3D3D3"/>
              <w:left w:val="nil"/>
              <w:bottom w:val="nil"/>
              <w:right w:val="nil"/>
            </w:tcBorders>
            <w:shd w:val="clear" w:color="000000" w:fill="FFFFFF"/>
            <w:vAlign w:val="center"/>
            <w:hideMark/>
          </w:tcPr>
          <w:p w14:paraId="4C791ABE" w14:textId="0713DFFE"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(20)</w:t>
            </w:r>
          </w:p>
        </w:tc>
        <w:tc>
          <w:tcPr>
            <w:tcW w:w="1228" w:type="dxa"/>
            <w:tcBorders>
              <w:top w:val="single" w:sz="8" w:space="0" w:color="D3D3D3"/>
              <w:left w:val="nil"/>
              <w:bottom w:val="nil"/>
              <w:right w:val="nil"/>
            </w:tcBorders>
            <w:shd w:val="clear" w:color="000000" w:fill="FFFFFF"/>
            <w:vAlign w:val="center"/>
            <w:hideMark/>
          </w:tcPr>
          <w:p w14:paraId="5D03C576" w14:textId="2EEA35E3"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4 (31)</w:t>
            </w:r>
          </w:p>
        </w:tc>
        <w:tc>
          <w:tcPr>
            <w:tcW w:w="874" w:type="dxa"/>
            <w:tcBorders>
              <w:top w:val="single" w:sz="8" w:space="0" w:color="D3D3D3"/>
              <w:left w:val="nil"/>
              <w:bottom w:val="nil"/>
              <w:right w:val="nil"/>
            </w:tcBorders>
            <w:shd w:val="clear" w:color="000000" w:fill="FFFFFF"/>
            <w:vAlign w:val="center"/>
            <w:hideMark/>
          </w:tcPr>
          <w:p w14:paraId="74BB22EB" w14:textId="4AFBFF8D"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(33)</w:t>
            </w:r>
          </w:p>
        </w:tc>
        <w:tc>
          <w:tcPr>
            <w:tcW w:w="836" w:type="dxa"/>
            <w:tcBorders>
              <w:top w:val="single" w:sz="8" w:space="0" w:color="D3D3D3"/>
              <w:left w:val="nil"/>
              <w:bottom w:val="nil"/>
              <w:right w:val="nil"/>
            </w:tcBorders>
            <w:shd w:val="clear" w:color="000000" w:fill="FFFFFF"/>
            <w:vAlign w:val="center"/>
            <w:hideMark/>
          </w:tcPr>
          <w:p w14:paraId="4A379685" w14:textId="65502BF0"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51963D9D" w14:textId="6F5F1F3B"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(7.4)</w:t>
            </w:r>
          </w:p>
        </w:tc>
      </w:tr>
      <w:tr w:rsidR="00C31E3D" w:rsidRPr="00C31E3D" w14:paraId="42C3467D"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5B1A02BE"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Connective tissue disease</w:t>
            </w:r>
          </w:p>
        </w:tc>
        <w:tc>
          <w:tcPr>
            <w:tcW w:w="865" w:type="dxa"/>
            <w:tcBorders>
              <w:top w:val="single" w:sz="8" w:space="0" w:color="D3D3D3"/>
              <w:left w:val="nil"/>
              <w:bottom w:val="nil"/>
              <w:right w:val="nil"/>
            </w:tcBorders>
            <w:shd w:val="clear" w:color="000000" w:fill="FFFFFF"/>
            <w:vAlign w:val="center"/>
            <w:hideMark/>
          </w:tcPr>
          <w:p w14:paraId="0FE82345" w14:textId="3B83CB34"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(3.7)</w:t>
            </w:r>
          </w:p>
        </w:tc>
        <w:tc>
          <w:tcPr>
            <w:tcW w:w="845" w:type="dxa"/>
            <w:tcBorders>
              <w:top w:val="single" w:sz="8" w:space="0" w:color="D3D3D3"/>
              <w:left w:val="nil"/>
              <w:bottom w:val="nil"/>
              <w:right w:val="nil"/>
            </w:tcBorders>
            <w:shd w:val="clear" w:color="000000" w:fill="FFFFFF"/>
            <w:vAlign w:val="center"/>
            <w:hideMark/>
          </w:tcPr>
          <w:p w14:paraId="579DC54A" w14:textId="467F4A4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(9.5)</w:t>
            </w:r>
          </w:p>
        </w:tc>
        <w:tc>
          <w:tcPr>
            <w:tcW w:w="889" w:type="dxa"/>
            <w:tcBorders>
              <w:top w:val="single" w:sz="8" w:space="0" w:color="D3D3D3"/>
              <w:left w:val="nil"/>
              <w:bottom w:val="nil"/>
              <w:right w:val="nil"/>
            </w:tcBorders>
            <w:shd w:val="clear" w:color="000000" w:fill="FFFFFF"/>
            <w:vAlign w:val="center"/>
            <w:hideMark/>
          </w:tcPr>
          <w:p w14:paraId="5AA67CB3" w14:textId="54DA505D"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400AD08B" w14:textId="6060E355"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79EF4573" w14:textId="2C7FEC3B"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6B484EA0" w14:textId="0F9F7EC1"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(50)</w:t>
            </w:r>
          </w:p>
        </w:tc>
        <w:tc>
          <w:tcPr>
            <w:tcW w:w="1272" w:type="dxa"/>
            <w:gridSpan w:val="2"/>
            <w:tcBorders>
              <w:top w:val="single" w:sz="8" w:space="0" w:color="D3D3D3"/>
              <w:left w:val="nil"/>
              <w:bottom w:val="nil"/>
              <w:right w:val="nil"/>
            </w:tcBorders>
            <w:shd w:val="clear" w:color="000000" w:fill="FFFFFF"/>
            <w:vAlign w:val="center"/>
            <w:hideMark/>
          </w:tcPr>
          <w:p w14:paraId="4FFD4816" w14:textId="446931B3"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39410CFA"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587402B9"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Ulcer disease</w:t>
            </w:r>
          </w:p>
        </w:tc>
        <w:tc>
          <w:tcPr>
            <w:tcW w:w="865" w:type="dxa"/>
            <w:tcBorders>
              <w:top w:val="single" w:sz="8" w:space="0" w:color="D3D3D3"/>
              <w:left w:val="nil"/>
              <w:bottom w:val="nil"/>
              <w:right w:val="nil"/>
            </w:tcBorders>
            <w:shd w:val="clear" w:color="000000" w:fill="FFFFFF"/>
            <w:vAlign w:val="center"/>
            <w:hideMark/>
          </w:tcPr>
          <w:p w14:paraId="759960D3" w14:textId="2D6E4B81"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4 (4.9)</w:t>
            </w:r>
          </w:p>
        </w:tc>
        <w:tc>
          <w:tcPr>
            <w:tcW w:w="845" w:type="dxa"/>
            <w:tcBorders>
              <w:top w:val="single" w:sz="8" w:space="0" w:color="D3D3D3"/>
              <w:left w:val="nil"/>
              <w:bottom w:val="nil"/>
              <w:right w:val="nil"/>
            </w:tcBorders>
            <w:shd w:val="clear" w:color="000000" w:fill="FFFFFF"/>
            <w:vAlign w:val="center"/>
            <w:hideMark/>
          </w:tcPr>
          <w:p w14:paraId="182474E4" w14:textId="1C50AF54"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(9.5)</w:t>
            </w:r>
          </w:p>
        </w:tc>
        <w:tc>
          <w:tcPr>
            <w:tcW w:w="889" w:type="dxa"/>
            <w:tcBorders>
              <w:top w:val="single" w:sz="8" w:space="0" w:color="D3D3D3"/>
              <w:left w:val="nil"/>
              <w:bottom w:val="nil"/>
              <w:right w:val="nil"/>
            </w:tcBorders>
            <w:shd w:val="clear" w:color="000000" w:fill="FFFFFF"/>
            <w:vAlign w:val="center"/>
            <w:hideMark/>
          </w:tcPr>
          <w:p w14:paraId="49A51A95" w14:textId="7DA69836"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(6.7)</w:t>
            </w:r>
          </w:p>
        </w:tc>
        <w:tc>
          <w:tcPr>
            <w:tcW w:w="1228" w:type="dxa"/>
            <w:tcBorders>
              <w:top w:val="single" w:sz="8" w:space="0" w:color="D3D3D3"/>
              <w:left w:val="nil"/>
              <w:bottom w:val="nil"/>
              <w:right w:val="nil"/>
            </w:tcBorders>
            <w:shd w:val="clear" w:color="000000" w:fill="FFFFFF"/>
            <w:vAlign w:val="center"/>
            <w:hideMark/>
          </w:tcPr>
          <w:p w14:paraId="5DF9921B" w14:textId="3227B27B"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4A66F6B1" w14:textId="1B841ACD"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6B12B8D1" w14:textId="305ADE2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484925EF" w14:textId="217B1D7F"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(3.7)</w:t>
            </w:r>
          </w:p>
        </w:tc>
      </w:tr>
      <w:tr w:rsidR="00C31E3D" w:rsidRPr="00C31E3D" w14:paraId="20DB3981"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0F9BB3C8"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Mild liver disease</w:t>
            </w:r>
          </w:p>
        </w:tc>
        <w:tc>
          <w:tcPr>
            <w:tcW w:w="865" w:type="dxa"/>
            <w:tcBorders>
              <w:top w:val="single" w:sz="8" w:space="0" w:color="D3D3D3"/>
              <w:left w:val="nil"/>
              <w:bottom w:val="nil"/>
              <w:right w:val="nil"/>
            </w:tcBorders>
            <w:shd w:val="clear" w:color="000000" w:fill="FFFFFF"/>
            <w:vAlign w:val="center"/>
            <w:hideMark/>
          </w:tcPr>
          <w:p w14:paraId="634CB4C7" w14:textId="4975E14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3(3.7)</w:t>
            </w:r>
          </w:p>
        </w:tc>
        <w:tc>
          <w:tcPr>
            <w:tcW w:w="845" w:type="dxa"/>
            <w:tcBorders>
              <w:top w:val="single" w:sz="8" w:space="0" w:color="D3D3D3"/>
              <w:left w:val="nil"/>
              <w:bottom w:val="nil"/>
              <w:right w:val="nil"/>
            </w:tcBorders>
            <w:shd w:val="clear" w:color="000000" w:fill="FFFFFF"/>
            <w:vAlign w:val="center"/>
            <w:hideMark/>
          </w:tcPr>
          <w:p w14:paraId="10C02E2E" w14:textId="5E62EBD3"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89" w:type="dxa"/>
            <w:tcBorders>
              <w:top w:val="single" w:sz="8" w:space="0" w:color="D3D3D3"/>
              <w:left w:val="nil"/>
              <w:bottom w:val="nil"/>
              <w:right w:val="nil"/>
            </w:tcBorders>
            <w:shd w:val="clear" w:color="000000" w:fill="FFFFFF"/>
            <w:vAlign w:val="center"/>
            <w:hideMark/>
          </w:tcPr>
          <w:p w14:paraId="37B8662A" w14:textId="5312C0F4"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38342FBA" w14:textId="1E9AC91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(15)</w:t>
            </w:r>
          </w:p>
        </w:tc>
        <w:tc>
          <w:tcPr>
            <w:tcW w:w="874" w:type="dxa"/>
            <w:tcBorders>
              <w:top w:val="single" w:sz="8" w:space="0" w:color="D3D3D3"/>
              <w:left w:val="nil"/>
              <w:bottom w:val="nil"/>
              <w:right w:val="nil"/>
            </w:tcBorders>
            <w:shd w:val="clear" w:color="000000" w:fill="FFFFFF"/>
            <w:vAlign w:val="center"/>
            <w:hideMark/>
          </w:tcPr>
          <w:p w14:paraId="4517BD93" w14:textId="74533E7B"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3AD0836C" w14:textId="66319A04"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6C4EA9F6" w14:textId="6A5A20AC"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(3.7)</w:t>
            </w:r>
          </w:p>
        </w:tc>
      </w:tr>
      <w:tr w:rsidR="00C31E3D" w:rsidRPr="00C31E3D" w14:paraId="4EDD7FD1"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1539DC83"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Diabetes Mellitus</w:t>
            </w:r>
          </w:p>
        </w:tc>
        <w:tc>
          <w:tcPr>
            <w:tcW w:w="865" w:type="dxa"/>
            <w:tcBorders>
              <w:top w:val="single" w:sz="8" w:space="0" w:color="D3D3D3"/>
              <w:left w:val="nil"/>
              <w:bottom w:val="nil"/>
              <w:right w:val="nil"/>
            </w:tcBorders>
            <w:shd w:val="clear" w:color="000000" w:fill="FFFFFF"/>
            <w:vAlign w:val="center"/>
            <w:hideMark/>
          </w:tcPr>
          <w:p w14:paraId="67CD4E7A" w14:textId="165B5919"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19 (23)</w:t>
            </w:r>
          </w:p>
        </w:tc>
        <w:tc>
          <w:tcPr>
            <w:tcW w:w="845" w:type="dxa"/>
            <w:tcBorders>
              <w:top w:val="single" w:sz="8" w:space="0" w:color="D3D3D3"/>
              <w:left w:val="nil"/>
              <w:bottom w:val="nil"/>
              <w:right w:val="nil"/>
            </w:tcBorders>
            <w:shd w:val="clear" w:color="000000" w:fill="FFFFFF"/>
            <w:vAlign w:val="center"/>
            <w:hideMark/>
          </w:tcPr>
          <w:p w14:paraId="4A4883B3" w14:textId="13FDF45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8 (38)</w:t>
            </w:r>
          </w:p>
        </w:tc>
        <w:tc>
          <w:tcPr>
            <w:tcW w:w="889" w:type="dxa"/>
            <w:tcBorders>
              <w:top w:val="single" w:sz="8" w:space="0" w:color="D3D3D3"/>
              <w:left w:val="nil"/>
              <w:bottom w:val="nil"/>
              <w:right w:val="nil"/>
            </w:tcBorders>
            <w:shd w:val="clear" w:color="000000" w:fill="FFFFFF"/>
            <w:vAlign w:val="center"/>
            <w:hideMark/>
          </w:tcPr>
          <w:p w14:paraId="5AF13AA6" w14:textId="1933687F"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(20)</w:t>
            </w:r>
          </w:p>
        </w:tc>
        <w:tc>
          <w:tcPr>
            <w:tcW w:w="1228" w:type="dxa"/>
            <w:tcBorders>
              <w:top w:val="single" w:sz="8" w:space="0" w:color="D3D3D3"/>
              <w:left w:val="nil"/>
              <w:bottom w:val="nil"/>
              <w:right w:val="nil"/>
            </w:tcBorders>
            <w:shd w:val="clear" w:color="000000" w:fill="FFFFFF"/>
            <w:vAlign w:val="center"/>
            <w:hideMark/>
          </w:tcPr>
          <w:p w14:paraId="7363DD39" w14:textId="565CE125"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(15)</w:t>
            </w:r>
          </w:p>
        </w:tc>
        <w:tc>
          <w:tcPr>
            <w:tcW w:w="874" w:type="dxa"/>
            <w:tcBorders>
              <w:top w:val="single" w:sz="8" w:space="0" w:color="D3D3D3"/>
              <w:left w:val="nil"/>
              <w:bottom w:val="nil"/>
              <w:right w:val="nil"/>
            </w:tcBorders>
            <w:shd w:val="clear" w:color="000000" w:fill="FFFFFF"/>
            <w:vAlign w:val="center"/>
            <w:hideMark/>
          </w:tcPr>
          <w:p w14:paraId="592ADBA0" w14:textId="29DC1390"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5C387625" w14:textId="356ABDF6"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(50)</w:t>
            </w:r>
          </w:p>
        </w:tc>
        <w:tc>
          <w:tcPr>
            <w:tcW w:w="1272" w:type="dxa"/>
            <w:gridSpan w:val="2"/>
            <w:tcBorders>
              <w:top w:val="single" w:sz="8" w:space="0" w:color="D3D3D3"/>
              <w:left w:val="nil"/>
              <w:bottom w:val="nil"/>
              <w:right w:val="nil"/>
            </w:tcBorders>
            <w:shd w:val="clear" w:color="000000" w:fill="FFFFFF"/>
            <w:vAlign w:val="center"/>
            <w:hideMark/>
          </w:tcPr>
          <w:p w14:paraId="7D194E4B" w14:textId="3A4CA5CE"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5 (19)</w:t>
            </w:r>
          </w:p>
        </w:tc>
      </w:tr>
      <w:tr w:rsidR="00C31E3D" w:rsidRPr="00C31E3D" w14:paraId="16479F76"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227D5669"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Diabetes Complications</w:t>
            </w:r>
          </w:p>
        </w:tc>
        <w:tc>
          <w:tcPr>
            <w:tcW w:w="865" w:type="dxa"/>
            <w:tcBorders>
              <w:top w:val="single" w:sz="8" w:space="0" w:color="D3D3D3"/>
              <w:left w:val="nil"/>
              <w:bottom w:val="nil"/>
              <w:right w:val="nil"/>
            </w:tcBorders>
            <w:shd w:val="clear" w:color="000000" w:fill="FFFFFF"/>
            <w:vAlign w:val="center"/>
            <w:hideMark/>
          </w:tcPr>
          <w:p w14:paraId="3D68B9AF" w14:textId="7FA7530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2(2.5)</w:t>
            </w:r>
          </w:p>
        </w:tc>
        <w:tc>
          <w:tcPr>
            <w:tcW w:w="845" w:type="dxa"/>
            <w:tcBorders>
              <w:top w:val="single" w:sz="8" w:space="0" w:color="D3D3D3"/>
              <w:left w:val="nil"/>
              <w:bottom w:val="nil"/>
              <w:right w:val="nil"/>
            </w:tcBorders>
            <w:shd w:val="clear" w:color="000000" w:fill="FFFFFF"/>
            <w:vAlign w:val="center"/>
            <w:hideMark/>
          </w:tcPr>
          <w:p w14:paraId="75A8499C" w14:textId="10937CA8"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89" w:type="dxa"/>
            <w:tcBorders>
              <w:top w:val="single" w:sz="8" w:space="0" w:color="D3D3D3"/>
              <w:left w:val="nil"/>
              <w:bottom w:val="nil"/>
              <w:right w:val="nil"/>
            </w:tcBorders>
            <w:shd w:val="clear" w:color="000000" w:fill="FFFFFF"/>
            <w:vAlign w:val="center"/>
            <w:hideMark/>
          </w:tcPr>
          <w:p w14:paraId="541CDA1C" w14:textId="10F4F15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71E84880" w14:textId="577BBC83"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(7.7)</w:t>
            </w:r>
          </w:p>
        </w:tc>
        <w:tc>
          <w:tcPr>
            <w:tcW w:w="874" w:type="dxa"/>
            <w:tcBorders>
              <w:top w:val="single" w:sz="8" w:space="0" w:color="D3D3D3"/>
              <w:left w:val="nil"/>
              <w:bottom w:val="nil"/>
              <w:right w:val="nil"/>
            </w:tcBorders>
            <w:shd w:val="clear" w:color="000000" w:fill="FFFFFF"/>
            <w:vAlign w:val="center"/>
            <w:hideMark/>
          </w:tcPr>
          <w:p w14:paraId="773238A7" w14:textId="13455E2F"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5CB45D12" w14:textId="1FD0957A"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0E6365DE" w14:textId="59909AB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(3.7)</w:t>
            </w:r>
          </w:p>
        </w:tc>
      </w:tr>
      <w:tr w:rsidR="00C31E3D" w:rsidRPr="00C31E3D" w14:paraId="539CF6AE"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54BD32FB"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Paraplegia &amp; hemiplegia</w:t>
            </w:r>
          </w:p>
        </w:tc>
        <w:tc>
          <w:tcPr>
            <w:tcW w:w="865" w:type="dxa"/>
            <w:tcBorders>
              <w:top w:val="single" w:sz="8" w:space="0" w:color="D3D3D3"/>
              <w:left w:val="nil"/>
              <w:bottom w:val="nil"/>
              <w:right w:val="nil"/>
            </w:tcBorders>
            <w:shd w:val="clear" w:color="000000" w:fill="FFFFFF"/>
            <w:vAlign w:val="center"/>
            <w:hideMark/>
          </w:tcPr>
          <w:p w14:paraId="79599B1A" w14:textId="1F4DF4D9"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5</w:t>
            </w:r>
            <w:r w:rsidR="00221521">
              <w:rPr>
                <w:rFonts w:ascii="Calibri" w:eastAsia="Times New Roman" w:hAnsi="Calibri" w:cs="Calibri"/>
                <w:color w:val="333333"/>
                <w:sz w:val="20"/>
                <w:szCs w:val="20"/>
              </w:rPr>
              <w:t xml:space="preserve"> </w:t>
            </w:r>
            <w:r w:rsidRPr="00C31E3D">
              <w:rPr>
                <w:rFonts w:ascii="Calibri" w:eastAsia="Times New Roman" w:hAnsi="Calibri" w:cs="Calibri"/>
                <w:color w:val="333333"/>
                <w:sz w:val="20"/>
                <w:szCs w:val="20"/>
              </w:rPr>
              <w:t>(6.2)</w:t>
            </w:r>
          </w:p>
        </w:tc>
        <w:tc>
          <w:tcPr>
            <w:tcW w:w="845" w:type="dxa"/>
            <w:tcBorders>
              <w:top w:val="single" w:sz="8" w:space="0" w:color="D3D3D3"/>
              <w:left w:val="nil"/>
              <w:bottom w:val="nil"/>
              <w:right w:val="nil"/>
            </w:tcBorders>
            <w:shd w:val="clear" w:color="000000" w:fill="FFFFFF"/>
            <w:vAlign w:val="center"/>
            <w:hideMark/>
          </w:tcPr>
          <w:p w14:paraId="7DA01F11" w14:textId="051B7F21"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89" w:type="dxa"/>
            <w:tcBorders>
              <w:top w:val="single" w:sz="8" w:space="0" w:color="D3D3D3"/>
              <w:left w:val="nil"/>
              <w:bottom w:val="nil"/>
              <w:right w:val="nil"/>
            </w:tcBorders>
            <w:shd w:val="clear" w:color="000000" w:fill="FFFFFF"/>
            <w:vAlign w:val="center"/>
            <w:hideMark/>
          </w:tcPr>
          <w:p w14:paraId="02D4BB4D" w14:textId="13E6858F"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362230A5" w14:textId="779F94BD"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(7.7)</w:t>
            </w:r>
          </w:p>
        </w:tc>
        <w:tc>
          <w:tcPr>
            <w:tcW w:w="874" w:type="dxa"/>
            <w:tcBorders>
              <w:top w:val="single" w:sz="8" w:space="0" w:color="D3D3D3"/>
              <w:left w:val="nil"/>
              <w:bottom w:val="nil"/>
              <w:right w:val="nil"/>
            </w:tcBorders>
            <w:shd w:val="clear" w:color="000000" w:fill="FFFFFF"/>
            <w:vAlign w:val="center"/>
            <w:hideMark/>
          </w:tcPr>
          <w:p w14:paraId="58B10235" w14:textId="5D07DCBC"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(33)</w:t>
            </w:r>
          </w:p>
        </w:tc>
        <w:tc>
          <w:tcPr>
            <w:tcW w:w="836" w:type="dxa"/>
            <w:tcBorders>
              <w:top w:val="single" w:sz="8" w:space="0" w:color="D3D3D3"/>
              <w:left w:val="nil"/>
              <w:bottom w:val="nil"/>
              <w:right w:val="nil"/>
            </w:tcBorders>
            <w:shd w:val="clear" w:color="000000" w:fill="FFFFFF"/>
            <w:vAlign w:val="center"/>
            <w:hideMark/>
          </w:tcPr>
          <w:p w14:paraId="19AE9B0D" w14:textId="372619B9"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5A7EF57F" w14:textId="4B9A980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(11)</w:t>
            </w:r>
          </w:p>
        </w:tc>
      </w:tr>
      <w:tr w:rsidR="00C31E3D" w:rsidRPr="00C31E3D" w14:paraId="258AA9C8" w14:textId="77777777" w:rsidTr="00221521">
        <w:trPr>
          <w:trHeight w:val="530"/>
        </w:trPr>
        <w:tc>
          <w:tcPr>
            <w:tcW w:w="2880" w:type="dxa"/>
            <w:tcBorders>
              <w:top w:val="single" w:sz="8" w:space="0" w:color="D3D3D3"/>
              <w:left w:val="nil"/>
              <w:bottom w:val="nil"/>
              <w:right w:val="nil"/>
            </w:tcBorders>
            <w:shd w:val="clear" w:color="000000" w:fill="FFFFFF"/>
            <w:vAlign w:val="center"/>
            <w:hideMark/>
          </w:tcPr>
          <w:p w14:paraId="47B0607B"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Moderate or severe renal disease</w:t>
            </w:r>
          </w:p>
        </w:tc>
        <w:tc>
          <w:tcPr>
            <w:tcW w:w="865" w:type="dxa"/>
            <w:tcBorders>
              <w:top w:val="single" w:sz="8" w:space="0" w:color="D3D3D3"/>
              <w:left w:val="nil"/>
              <w:bottom w:val="nil"/>
              <w:right w:val="nil"/>
            </w:tcBorders>
            <w:shd w:val="clear" w:color="000000" w:fill="FFFFFF"/>
            <w:vAlign w:val="center"/>
            <w:hideMark/>
          </w:tcPr>
          <w:p w14:paraId="54721E68" w14:textId="0CB6D9D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9 (11)</w:t>
            </w:r>
          </w:p>
        </w:tc>
        <w:tc>
          <w:tcPr>
            <w:tcW w:w="845" w:type="dxa"/>
            <w:tcBorders>
              <w:top w:val="single" w:sz="8" w:space="0" w:color="D3D3D3"/>
              <w:left w:val="nil"/>
              <w:bottom w:val="nil"/>
              <w:right w:val="nil"/>
            </w:tcBorders>
            <w:shd w:val="clear" w:color="000000" w:fill="FFFFFF"/>
            <w:vAlign w:val="center"/>
            <w:hideMark/>
          </w:tcPr>
          <w:p w14:paraId="39055FD0" w14:textId="555E6F04"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(14)</w:t>
            </w:r>
          </w:p>
        </w:tc>
        <w:tc>
          <w:tcPr>
            <w:tcW w:w="889" w:type="dxa"/>
            <w:tcBorders>
              <w:top w:val="single" w:sz="8" w:space="0" w:color="D3D3D3"/>
              <w:left w:val="nil"/>
              <w:bottom w:val="nil"/>
              <w:right w:val="nil"/>
            </w:tcBorders>
            <w:shd w:val="clear" w:color="000000" w:fill="FFFFFF"/>
            <w:vAlign w:val="center"/>
            <w:hideMark/>
          </w:tcPr>
          <w:p w14:paraId="1E3974D9" w14:textId="1D07ADAC"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(13)</w:t>
            </w:r>
          </w:p>
        </w:tc>
        <w:tc>
          <w:tcPr>
            <w:tcW w:w="1228" w:type="dxa"/>
            <w:tcBorders>
              <w:top w:val="single" w:sz="8" w:space="0" w:color="D3D3D3"/>
              <w:left w:val="nil"/>
              <w:bottom w:val="nil"/>
              <w:right w:val="nil"/>
            </w:tcBorders>
            <w:shd w:val="clear" w:color="000000" w:fill="FFFFFF"/>
            <w:vAlign w:val="center"/>
            <w:hideMark/>
          </w:tcPr>
          <w:p w14:paraId="1D446AD9" w14:textId="7474BAD8"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(7.7)</w:t>
            </w:r>
          </w:p>
        </w:tc>
        <w:tc>
          <w:tcPr>
            <w:tcW w:w="874" w:type="dxa"/>
            <w:tcBorders>
              <w:top w:val="single" w:sz="8" w:space="0" w:color="D3D3D3"/>
              <w:left w:val="nil"/>
              <w:bottom w:val="nil"/>
              <w:right w:val="nil"/>
            </w:tcBorders>
            <w:shd w:val="clear" w:color="000000" w:fill="FFFFFF"/>
            <w:vAlign w:val="center"/>
            <w:hideMark/>
          </w:tcPr>
          <w:p w14:paraId="64C3BB48" w14:textId="0C46FC76"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43F498B1" w14:textId="137B2058"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1992887C" w14:textId="4B65E8E3"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(11)</w:t>
            </w:r>
          </w:p>
        </w:tc>
      </w:tr>
      <w:tr w:rsidR="00C31E3D" w:rsidRPr="00C31E3D" w14:paraId="10A23352"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53A021FD"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Cancer</w:t>
            </w:r>
          </w:p>
        </w:tc>
        <w:tc>
          <w:tcPr>
            <w:tcW w:w="865" w:type="dxa"/>
            <w:tcBorders>
              <w:top w:val="single" w:sz="8" w:space="0" w:color="D3D3D3"/>
              <w:left w:val="nil"/>
              <w:bottom w:val="nil"/>
              <w:right w:val="nil"/>
            </w:tcBorders>
            <w:shd w:val="clear" w:color="000000" w:fill="FFFFFF"/>
            <w:vAlign w:val="center"/>
            <w:hideMark/>
          </w:tcPr>
          <w:p w14:paraId="4144D9ED" w14:textId="5DCFB8A3"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13 (16)</w:t>
            </w:r>
          </w:p>
        </w:tc>
        <w:tc>
          <w:tcPr>
            <w:tcW w:w="845" w:type="dxa"/>
            <w:tcBorders>
              <w:top w:val="single" w:sz="8" w:space="0" w:color="D3D3D3"/>
              <w:left w:val="nil"/>
              <w:bottom w:val="nil"/>
              <w:right w:val="nil"/>
            </w:tcBorders>
            <w:shd w:val="clear" w:color="000000" w:fill="FFFFFF"/>
            <w:vAlign w:val="center"/>
            <w:hideMark/>
          </w:tcPr>
          <w:p w14:paraId="09692BF9" w14:textId="057BE03C"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(9.5)</w:t>
            </w:r>
          </w:p>
        </w:tc>
        <w:tc>
          <w:tcPr>
            <w:tcW w:w="889" w:type="dxa"/>
            <w:tcBorders>
              <w:top w:val="single" w:sz="8" w:space="0" w:color="D3D3D3"/>
              <w:left w:val="nil"/>
              <w:bottom w:val="nil"/>
              <w:right w:val="nil"/>
            </w:tcBorders>
            <w:shd w:val="clear" w:color="000000" w:fill="FFFFFF"/>
            <w:vAlign w:val="center"/>
            <w:hideMark/>
          </w:tcPr>
          <w:p w14:paraId="22C89EE4" w14:textId="2B98B20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(20)</w:t>
            </w:r>
          </w:p>
        </w:tc>
        <w:tc>
          <w:tcPr>
            <w:tcW w:w="1228" w:type="dxa"/>
            <w:tcBorders>
              <w:top w:val="single" w:sz="8" w:space="0" w:color="D3D3D3"/>
              <w:left w:val="nil"/>
              <w:bottom w:val="nil"/>
              <w:right w:val="nil"/>
            </w:tcBorders>
            <w:shd w:val="clear" w:color="000000" w:fill="FFFFFF"/>
            <w:vAlign w:val="center"/>
            <w:hideMark/>
          </w:tcPr>
          <w:p w14:paraId="0584437C" w14:textId="6F859A01"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(15)</w:t>
            </w:r>
          </w:p>
        </w:tc>
        <w:tc>
          <w:tcPr>
            <w:tcW w:w="874" w:type="dxa"/>
            <w:tcBorders>
              <w:top w:val="single" w:sz="8" w:space="0" w:color="D3D3D3"/>
              <w:left w:val="nil"/>
              <w:bottom w:val="nil"/>
              <w:right w:val="nil"/>
            </w:tcBorders>
            <w:shd w:val="clear" w:color="000000" w:fill="FFFFFF"/>
            <w:vAlign w:val="center"/>
            <w:hideMark/>
          </w:tcPr>
          <w:p w14:paraId="3E1D976E" w14:textId="1841BC5A"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w:t>
            </w:r>
            <w:r w:rsidR="00984029">
              <w:rPr>
                <w:rFonts w:ascii="Calibri" w:eastAsia="Times New Roman" w:hAnsi="Calibri" w:cs="Calibri"/>
                <w:color w:val="333333"/>
                <w:sz w:val="20"/>
                <w:szCs w:val="20"/>
              </w:rPr>
              <w:t xml:space="preserve"> </w:t>
            </w:r>
            <w:r w:rsidRPr="00C31E3D">
              <w:rPr>
                <w:rFonts w:ascii="Calibri" w:eastAsia="Times New Roman" w:hAnsi="Calibri" w:cs="Calibri"/>
                <w:color w:val="333333"/>
                <w:sz w:val="20"/>
                <w:szCs w:val="20"/>
              </w:rPr>
              <w:t>(67)</w:t>
            </w:r>
          </w:p>
        </w:tc>
        <w:tc>
          <w:tcPr>
            <w:tcW w:w="836" w:type="dxa"/>
            <w:tcBorders>
              <w:top w:val="single" w:sz="8" w:space="0" w:color="D3D3D3"/>
              <w:left w:val="nil"/>
              <w:bottom w:val="nil"/>
              <w:right w:val="nil"/>
            </w:tcBorders>
            <w:shd w:val="clear" w:color="000000" w:fill="FFFFFF"/>
            <w:vAlign w:val="center"/>
            <w:hideMark/>
          </w:tcPr>
          <w:p w14:paraId="10473752" w14:textId="5F04ACC1"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(100)</w:t>
            </w:r>
          </w:p>
        </w:tc>
        <w:tc>
          <w:tcPr>
            <w:tcW w:w="1272" w:type="dxa"/>
            <w:gridSpan w:val="2"/>
            <w:tcBorders>
              <w:top w:val="single" w:sz="8" w:space="0" w:color="D3D3D3"/>
              <w:left w:val="nil"/>
              <w:bottom w:val="nil"/>
              <w:right w:val="nil"/>
            </w:tcBorders>
            <w:shd w:val="clear" w:color="000000" w:fill="FFFFFF"/>
            <w:vAlign w:val="center"/>
            <w:hideMark/>
          </w:tcPr>
          <w:p w14:paraId="17220EE5" w14:textId="274AF4EF"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(7.4)</w:t>
            </w:r>
          </w:p>
        </w:tc>
      </w:tr>
      <w:tr w:rsidR="00C31E3D" w:rsidRPr="00C31E3D" w14:paraId="5B2DAA95"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3997993F"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Metastatic solid tumor</w:t>
            </w:r>
          </w:p>
        </w:tc>
        <w:tc>
          <w:tcPr>
            <w:tcW w:w="865" w:type="dxa"/>
            <w:tcBorders>
              <w:top w:val="single" w:sz="8" w:space="0" w:color="D3D3D3"/>
              <w:left w:val="nil"/>
              <w:bottom w:val="nil"/>
              <w:right w:val="nil"/>
            </w:tcBorders>
            <w:shd w:val="clear" w:color="000000" w:fill="FFFFFF"/>
            <w:vAlign w:val="center"/>
            <w:hideMark/>
          </w:tcPr>
          <w:p w14:paraId="07DED22B" w14:textId="04EB3383"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(3.7)</w:t>
            </w:r>
          </w:p>
        </w:tc>
        <w:tc>
          <w:tcPr>
            <w:tcW w:w="845" w:type="dxa"/>
            <w:tcBorders>
              <w:top w:val="single" w:sz="8" w:space="0" w:color="D3D3D3"/>
              <w:left w:val="nil"/>
              <w:bottom w:val="nil"/>
              <w:right w:val="nil"/>
            </w:tcBorders>
            <w:shd w:val="clear" w:color="000000" w:fill="FFFFFF"/>
            <w:vAlign w:val="center"/>
            <w:hideMark/>
          </w:tcPr>
          <w:p w14:paraId="0A316BA7" w14:textId="6A4C692E"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(4.8)</w:t>
            </w:r>
          </w:p>
        </w:tc>
        <w:tc>
          <w:tcPr>
            <w:tcW w:w="889" w:type="dxa"/>
            <w:tcBorders>
              <w:top w:val="single" w:sz="8" w:space="0" w:color="D3D3D3"/>
              <w:left w:val="nil"/>
              <w:bottom w:val="nil"/>
              <w:right w:val="nil"/>
            </w:tcBorders>
            <w:shd w:val="clear" w:color="000000" w:fill="FFFFFF"/>
            <w:vAlign w:val="center"/>
            <w:hideMark/>
          </w:tcPr>
          <w:p w14:paraId="24FBA9B4" w14:textId="1BF1B49F"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65AA3588" w14:textId="7806D1B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(7.7)</w:t>
            </w:r>
          </w:p>
        </w:tc>
        <w:tc>
          <w:tcPr>
            <w:tcW w:w="874" w:type="dxa"/>
            <w:tcBorders>
              <w:top w:val="single" w:sz="8" w:space="0" w:color="D3D3D3"/>
              <w:left w:val="nil"/>
              <w:bottom w:val="nil"/>
              <w:right w:val="nil"/>
            </w:tcBorders>
            <w:shd w:val="clear" w:color="000000" w:fill="FFFFFF"/>
            <w:vAlign w:val="center"/>
            <w:hideMark/>
          </w:tcPr>
          <w:p w14:paraId="4DD485C3" w14:textId="517B3208"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6D1C5E22" w14:textId="11ACD800"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74542573" w14:textId="3B4D1140"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(3.7)</w:t>
            </w:r>
          </w:p>
        </w:tc>
      </w:tr>
      <w:tr w:rsidR="00C31E3D" w:rsidRPr="00C31E3D" w14:paraId="4FAF6619" w14:textId="77777777" w:rsidTr="00221521">
        <w:trPr>
          <w:trHeight w:val="530"/>
        </w:trPr>
        <w:tc>
          <w:tcPr>
            <w:tcW w:w="2880" w:type="dxa"/>
            <w:tcBorders>
              <w:top w:val="single" w:sz="8" w:space="0" w:color="D3D3D3"/>
              <w:left w:val="nil"/>
              <w:bottom w:val="nil"/>
              <w:right w:val="nil"/>
            </w:tcBorders>
            <w:shd w:val="clear" w:color="000000" w:fill="FFFFFF"/>
            <w:vAlign w:val="center"/>
            <w:hideMark/>
          </w:tcPr>
          <w:p w14:paraId="01F5EF13"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Moderate or severe liver disease</w:t>
            </w:r>
          </w:p>
        </w:tc>
        <w:tc>
          <w:tcPr>
            <w:tcW w:w="865" w:type="dxa"/>
            <w:tcBorders>
              <w:top w:val="single" w:sz="8" w:space="0" w:color="D3D3D3"/>
              <w:left w:val="nil"/>
              <w:bottom w:val="nil"/>
              <w:right w:val="nil"/>
            </w:tcBorders>
            <w:shd w:val="clear" w:color="000000" w:fill="FFFFFF"/>
            <w:vAlign w:val="center"/>
            <w:hideMark/>
          </w:tcPr>
          <w:p w14:paraId="52E15051" w14:textId="4E23EA74"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4 (4.9)</w:t>
            </w:r>
          </w:p>
        </w:tc>
        <w:tc>
          <w:tcPr>
            <w:tcW w:w="845" w:type="dxa"/>
            <w:tcBorders>
              <w:top w:val="single" w:sz="8" w:space="0" w:color="D3D3D3"/>
              <w:left w:val="nil"/>
              <w:bottom w:val="nil"/>
              <w:right w:val="nil"/>
            </w:tcBorders>
            <w:shd w:val="clear" w:color="000000" w:fill="FFFFFF"/>
            <w:vAlign w:val="center"/>
            <w:hideMark/>
          </w:tcPr>
          <w:p w14:paraId="28D317E9" w14:textId="762BA92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(14)</w:t>
            </w:r>
          </w:p>
        </w:tc>
        <w:tc>
          <w:tcPr>
            <w:tcW w:w="889" w:type="dxa"/>
            <w:tcBorders>
              <w:top w:val="single" w:sz="8" w:space="0" w:color="D3D3D3"/>
              <w:left w:val="nil"/>
              <w:bottom w:val="nil"/>
              <w:right w:val="nil"/>
            </w:tcBorders>
            <w:shd w:val="clear" w:color="000000" w:fill="FFFFFF"/>
            <w:vAlign w:val="center"/>
            <w:hideMark/>
          </w:tcPr>
          <w:p w14:paraId="45490004" w14:textId="22AAEC9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(6.7)</w:t>
            </w:r>
          </w:p>
        </w:tc>
        <w:tc>
          <w:tcPr>
            <w:tcW w:w="1228" w:type="dxa"/>
            <w:tcBorders>
              <w:top w:val="single" w:sz="8" w:space="0" w:color="D3D3D3"/>
              <w:left w:val="nil"/>
              <w:bottom w:val="nil"/>
              <w:right w:val="nil"/>
            </w:tcBorders>
            <w:shd w:val="clear" w:color="000000" w:fill="FFFFFF"/>
            <w:vAlign w:val="center"/>
            <w:hideMark/>
          </w:tcPr>
          <w:p w14:paraId="1C92600A" w14:textId="18C8AD23"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367B1728" w14:textId="4328729B"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2B3423DD" w14:textId="77646301"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0A508FF5" w14:textId="233A7275"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5585DC68" w14:textId="77777777" w:rsidTr="00221521">
        <w:trPr>
          <w:trHeight w:val="300"/>
        </w:trPr>
        <w:tc>
          <w:tcPr>
            <w:tcW w:w="2880" w:type="dxa"/>
            <w:tcBorders>
              <w:top w:val="single" w:sz="8" w:space="0" w:color="D3D3D3"/>
              <w:left w:val="nil"/>
              <w:bottom w:val="single" w:sz="12" w:space="0" w:color="D3D3D3"/>
              <w:right w:val="nil"/>
            </w:tcBorders>
            <w:shd w:val="clear" w:color="000000" w:fill="FFFFFF"/>
            <w:vAlign w:val="center"/>
            <w:hideMark/>
          </w:tcPr>
          <w:p w14:paraId="16EC9A7C"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HIV</w:t>
            </w:r>
          </w:p>
        </w:tc>
        <w:tc>
          <w:tcPr>
            <w:tcW w:w="865" w:type="dxa"/>
            <w:tcBorders>
              <w:top w:val="single" w:sz="8" w:space="0" w:color="D3D3D3"/>
              <w:left w:val="nil"/>
              <w:bottom w:val="nil"/>
              <w:right w:val="nil"/>
            </w:tcBorders>
            <w:shd w:val="clear" w:color="000000" w:fill="FFFFFF"/>
            <w:vAlign w:val="center"/>
            <w:hideMark/>
          </w:tcPr>
          <w:p w14:paraId="0DEF52E1" w14:textId="52E63104"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2 (2.5)</w:t>
            </w:r>
          </w:p>
        </w:tc>
        <w:tc>
          <w:tcPr>
            <w:tcW w:w="845" w:type="dxa"/>
            <w:tcBorders>
              <w:top w:val="single" w:sz="8" w:space="0" w:color="D3D3D3"/>
              <w:left w:val="nil"/>
              <w:bottom w:val="nil"/>
              <w:right w:val="nil"/>
            </w:tcBorders>
            <w:shd w:val="clear" w:color="000000" w:fill="FFFFFF"/>
            <w:vAlign w:val="center"/>
            <w:hideMark/>
          </w:tcPr>
          <w:p w14:paraId="314B2E52" w14:textId="3141FBCC"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0</w:t>
            </w:r>
            <w:r w:rsidR="00221521">
              <w:rPr>
                <w:rFonts w:ascii="Calibri" w:eastAsia="Times New Roman" w:hAnsi="Calibri" w:cs="Calibri"/>
                <w:color w:val="000000"/>
                <w:sz w:val="20"/>
                <w:szCs w:val="20"/>
              </w:rPr>
              <w:t xml:space="preserve"> </w:t>
            </w:r>
            <w:r w:rsidRPr="00C31E3D">
              <w:rPr>
                <w:rFonts w:ascii="Calibri" w:eastAsia="Times New Roman" w:hAnsi="Calibri" w:cs="Calibri"/>
                <w:color w:val="000000"/>
                <w:sz w:val="20"/>
                <w:szCs w:val="20"/>
              </w:rPr>
              <w:t>(0)</w:t>
            </w:r>
          </w:p>
        </w:tc>
        <w:tc>
          <w:tcPr>
            <w:tcW w:w="889" w:type="dxa"/>
            <w:tcBorders>
              <w:top w:val="single" w:sz="8" w:space="0" w:color="D3D3D3"/>
              <w:left w:val="nil"/>
              <w:bottom w:val="nil"/>
              <w:right w:val="nil"/>
            </w:tcBorders>
            <w:shd w:val="clear" w:color="000000" w:fill="FFFFFF"/>
            <w:vAlign w:val="center"/>
            <w:hideMark/>
          </w:tcPr>
          <w:p w14:paraId="2C3CDC8D" w14:textId="05F01F72"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0 (0)</w:t>
            </w:r>
          </w:p>
        </w:tc>
        <w:tc>
          <w:tcPr>
            <w:tcW w:w="1228" w:type="dxa"/>
            <w:tcBorders>
              <w:top w:val="single" w:sz="8" w:space="0" w:color="D3D3D3"/>
              <w:left w:val="nil"/>
              <w:bottom w:val="nil"/>
              <w:right w:val="nil"/>
            </w:tcBorders>
            <w:shd w:val="clear" w:color="000000" w:fill="FFFFFF"/>
            <w:vAlign w:val="center"/>
            <w:hideMark/>
          </w:tcPr>
          <w:p w14:paraId="35E5E21E" w14:textId="5DD2B553"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(7.7)</w:t>
            </w:r>
          </w:p>
        </w:tc>
        <w:tc>
          <w:tcPr>
            <w:tcW w:w="874" w:type="dxa"/>
            <w:tcBorders>
              <w:top w:val="single" w:sz="8" w:space="0" w:color="D3D3D3"/>
              <w:left w:val="nil"/>
              <w:bottom w:val="nil"/>
              <w:right w:val="nil"/>
            </w:tcBorders>
            <w:shd w:val="clear" w:color="000000" w:fill="FFFFFF"/>
            <w:vAlign w:val="center"/>
            <w:hideMark/>
          </w:tcPr>
          <w:p w14:paraId="4F206B05" w14:textId="792231AD"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0 (0)</w:t>
            </w:r>
          </w:p>
        </w:tc>
        <w:tc>
          <w:tcPr>
            <w:tcW w:w="836" w:type="dxa"/>
            <w:tcBorders>
              <w:top w:val="single" w:sz="8" w:space="0" w:color="D3D3D3"/>
              <w:left w:val="nil"/>
              <w:bottom w:val="nil"/>
              <w:right w:val="nil"/>
            </w:tcBorders>
            <w:shd w:val="clear" w:color="000000" w:fill="FFFFFF"/>
            <w:vAlign w:val="center"/>
            <w:hideMark/>
          </w:tcPr>
          <w:p w14:paraId="29B67BA7" w14:textId="18E3A788"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58B29187" w14:textId="1BDE5D93"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(3.7)</w:t>
            </w:r>
          </w:p>
        </w:tc>
      </w:tr>
      <w:tr w:rsidR="00C31E3D" w:rsidRPr="00C31E3D" w14:paraId="0853C7B3" w14:textId="77777777" w:rsidTr="00221521">
        <w:trPr>
          <w:gridAfter w:val="1"/>
          <w:wAfter w:w="6" w:type="dxa"/>
          <w:trHeight w:val="310"/>
        </w:trPr>
        <w:tc>
          <w:tcPr>
            <w:tcW w:w="9683" w:type="dxa"/>
            <w:gridSpan w:val="8"/>
            <w:tcBorders>
              <w:top w:val="nil"/>
              <w:left w:val="nil"/>
              <w:bottom w:val="nil"/>
              <w:right w:val="nil"/>
            </w:tcBorders>
            <w:shd w:val="clear" w:color="auto" w:fill="D9D9D9" w:themeFill="background1" w:themeFillShade="D9"/>
            <w:noWrap/>
            <w:vAlign w:val="bottom"/>
            <w:hideMark/>
          </w:tcPr>
          <w:p w14:paraId="0C147832" w14:textId="77F7FC4A" w:rsidR="00C31E3D" w:rsidRPr="00C31E3D" w:rsidRDefault="00C31E3D" w:rsidP="00445A4B">
            <w:pPr>
              <w:spacing w:after="0" w:line="480" w:lineRule="auto"/>
              <w:rPr>
                <w:rFonts w:ascii="Calibri" w:eastAsia="Times New Roman" w:hAnsi="Calibri" w:cs="Calibri"/>
                <w:i/>
                <w:iCs/>
                <w:color w:val="000000"/>
                <w:sz w:val="20"/>
                <w:szCs w:val="20"/>
              </w:rPr>
            </w:pPr>
            <w:r w:rsidRPr="00C31E3D">
              <w:rPr>
                <w:rFonts w:ascii="Calibri" w:eastAsia="Times New Roman" w:hAnsi="Calibri" w:cs="Calibri"/>
                <w:i/>
                <w:iCs/>
                <w:color w:val="000000"/>
                <w:sz w:val="20"/>
                <w:szCs w:val="20"/>
              </w:rPr>
              <w:t>Underlying eye conditions - no. (%)</w:t>
            </w:r>
          </w:p>
        </w:tc>
      </w:tr>
      <w:tr w:rsidR="00C31E3D" w:rsidRPr="00C31E3D" w14:paraId="4672E2C6"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1120C49C" w14:textId="77777777" w:rsidR="00C31E3D" w:rsidRPr="00C31E3D" w:rsidRDefault="00C31E3D" w:rsidP="00445A4B">
            <w:pPr>
              <w:spacing w:after="0" w:line="480" w:lineRule="auto"/>
              <w:rPr>
                <w:rFonts w:ascii="Calibri" w:eastAsia="Times New Roman" w:hAnsi="Calibri" w:cs="Calibri"/>
                <w:color w:val="333333"/>
                <w:sz w:val="20"/>
                <w:szCs w:val="20"/>
              </w:rPr>
            </w:pPr>
            <w:r w:rsidRPr="00C31E3D">
              <w:rPr>
                <w:rFonts w:ascii="Calibri" w:eastAsia="Times New Roman" w:hAnsi="Calibri" w:cs="Calibri"/>
                <w:color w:val="333333"/>
                <w:sz w:val="20"/>
                <w:szCs w:val="20"/>
              </w:rPr>
              <w:lastRenderedPageBreak/>
              <w:t>Glaucoma</w:t>
            </w:r>
          </w:p>
        </w:tc>
        <w:tc>
          <w:tcPr>
            <w:tcW w:w="865" w:type="dxa"/>
            <w:tcBorders>
              <w:top w:val="single" w:sz="8" w:space="0" w:color="D3D3D3"/>
              <w:left w:val="nil"/>
              <w:bottom w:val="nil"/>
              <w:right w:val="nil"/>
            </w:tcBorders>
            <w:shd w:val="clear" w:color="000000" w:fill="FFFFFF"/>
            <w:vAlign w:val="center"/>
            <w:hideMark/>
          </w:tcPr>
          <w:p w14:paraId="31234DCC" w14:textId="63F34E3A"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16 (20)</w:t>
            </w:r>
          </w:p>
        </w:tc>
        <w:tc>
          <w:tcPr>
            <w:tcW w:w="845" w:type="dxa"/>
            <w:tcBorders>
              <w:top w:val="single" w:sz="8" w:space="0" w:color="D3D3D3"/>
              <w:left w:val="nil"/>
              <w:bottom w:val="nil"/>
              <w:right w:val="nil"/>
            </w:tcBorders>
            <w:shd w:val="clear" w:color="000000" w:fill="FFFFFF"/>
            <w:vAlign w:val="center"/>
            <w:hideMark/>
          </w:tcPr>
          <w:p w14:paraId="326C55BD" w14:textId="06313AFA"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13 (62)</w:t>
            </w:r>
          </w:p>
        </w:tc>
        <w:tc>
          <w:tcPr>
            <w:tcW w:w="889" w:type="dxa"/>
            <w:tcBorders>
              <w:top w:val="single" w:sz="8" w:space="0" w:color="D3D3D3"/>
              <w:left w:val="nil"/>
              <w:bottom w:val="nil"/>
              <w:right w:val="nil"/>
            </w:tcBorders>
            <w:shd w:val="clear" w:color="000000" w:fill="FFFFFF"/>
            <w:vAlign w:val="center"/>
            <w:hideMark/>
          </w:tcPr>
          <w:p w14:paraId="01220A35" w14:textId="3229BACD"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(6.7)</w:t>
            </w:r>
          </w:p>
        </w:tc>
        <w:tc>
          <w:tcPr>
            <w:tcW w:w="1228" w:type="dxa"/>
            <w:tcBorders>
              <w:top w:val="single" w:sz="8" w:space="0" w:color="D3D3D3"/>
              <w:left w:val="nil"/>
              <w:bottom w:val="nil"/>
              <w:right w:val="nil"/>
            </w:tcBorders>
            <w:shd w:val="clear" w:color="000000" w:fill="FFFFFF"/>
            <w:vAlign w:val="center"/>
            <w:hideMark/>
          </w:tcPr>
          <w:p w14:paraId="11EE3EDE" w14:textId="515E412D"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7BEE732F" w14:textId="29AE1EA8"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(33)</w:t>
            </w:r>
          </w:p>
        </w:tc>
        <w:tc>
          <w:tcPr>
            <w:tcW w:w="836" w:type="dxa"/>
            <w:tcBorders>
              <w:top w:val="single" w:sz="8" w:space="0" w:color="D3D3D3"/>
              <w:left w:val="nil"/>
              <w:bottom w:val="nil"/>
              <w:right w:val="nil"/>
            </w:tcBorders>
            <w:shd w:val="clear" w:color="000000" w:fill="FFFFFF"/>
            <w:vAlign w:val="center"/>
            <w:hideMark/>
          </w:tcPr>
          <w:p w14:paraId="05C5C1AF" w14:textId="1667A4F0"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0EA40C27" w14:textId="178AAE8A"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(3.7)</w:t>
            </w:r>
          </w:p>
        </w:tc>
      </w:tr>
      <w:tr w:rsidR="00C31E3D" w:rsidRPr="00C31E3D" w14:paraId="1161174F" w14:textId="77777777" w:rsidTr="00221521">
        <w:trPr>
          <w:trHeight w:val="300"/>
        </w:trPr>
        <w:tc>
          <w:tcPr>
            <w:tcW w:w="2880" w:type="dxa"/>
            <w:tcBorders>
              <w:top w:val="single" w:sz="8" w:space="0" w:color="D3D3D3"/>
              <w:left w:val="nil"/>
              <w:bottom w:val="single" w:sz="8" w:space="0" w:color="D3D3D3"/>
              <w:right w:val="nil"/>
            </w:tcBorders>
            <w:shd w:val="clear" w:color="000000" w:fill="FFFFFF"/>
            <w:vAlign w:val="center"/>
            <w:hideMark/>
          </w:tcPr>
          <w:p w14:paraId="40729F05"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Cataracts</w:t>
            </w:r>
          </w:p>
        </w:tc>
        <w:tc>
          <w:tcPr>
            <w:tcW w:w="865" w:type="dxa"/>
            <w:tcBorders>
              <w:top w:val="single" w:sz="8" w:space="0" w:color="D3D3D3"/>
              <w:left w:val="nil"/>
              <w:bottom w:val="nil"/>
              <w:right w:val="nil"/>
            </w:tcBorders>
            <w:shd w:val="clear" w:color="000000" w:fill="FFFFFF"/>
            <w:vAlign w:val="center"/>
            <w:hideMark/>
          </w:tcPr>
          <w:p w14:paraId="084B5B89" w14:textId="080CF6DE"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14 (17)</w:t>
            </w:r>
          </w:p>
        </w:tc>
        <w:tc>
          <w:tcPr>
            <w:tcW w:w="845" w:type="dxa"/>
            <w:tcBorders>
              <w:top w:val="single" w:sz="8" w:space="0" w:color="D3D3D3"/>
              <w:left w:val="nil"/>
              <w:bottom w:val="nil"/>
              <w:right w:val="nil"/>
            </w:tcBorders>
            <w:shd w:val="clear" w:color="000000" w:fill="FFFFFF"/>
            <w:vAlign w:val="center"/>
            <w:hideMark/>
          </w:tcPr>
          <w:p w14:paraId="4E034CA4" w14:textId="78191406"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9</w:t>
            </w:r>
            <w:r w:rsidR="00221521">
              <w:rPr>
                <w:rFonts w:ascii="Calibri" w:eastAsia="Times New Roman" w:hAnsi="Calibri" w:cs="Calibri"/>
                <w:color w:val="333333"/>
                <w:sz w:val="20"/>
                <w:szCs w:val="20"/>
              </w:rPr>
              <w:t xml:space="preserve"> </w:t>
            </w:r>
            <w:r w:rsidRPr="00C31E3D">
              <w:rPr>
                <w:rFonts w:ascii="Calibri" w:eastAsia="Times New Roman" w:hAnsi="Calibri" w:cs="Calibri"/>
                <w:color w:val="333333"/>
                <w:sz w:val="20"/>
                <w:szCs w:val="20"/>
              </w:rPr>
              <w:t>(43)</w:t>
            </w:r>
          </w:p>
        </w:tc>
        <w:tc>
          <w:tcPr>
            <w:tcW w:w="889" w:type="dxa"/>
            <w:tcBorders>
              <w:top w:val="single" w:sz="8" w:space="0" w:color="D3D3D3"/>
              <w:left w:val="nil"/>
              <w:bottom w:val="nil"/>
              <w:right w:val="nil"/>
            </w:tcBorders>
            <w:shd w:val="clear" w:color="000000" w:fill="FFFFFF"/>
            <w:vAlign w:val="center"/>
            <w:hideMark/>
          </w:tcPr>
          <w:p w14:paraId="6FA0206B" w14:textId="67CC13FB"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(13)</w:t>
            </w:r>
          </w:p>
        </w:tc>
        <w:tc>
          <w:tcPr>
            <w:tcW w:w="1228" w:type="dxa"/>
            <w:tcBorders>
              <w:top w:val="single" w:sz="8" w:space="0" w:color="D3D3D3"/>
              <w:left w:val="nil"/>
              <w:bottom w:val="nil"/>
              <w:right w:val="nil"/>
            </w:tcBorders>
            <w:shd w:val="clear" w:color="000000" w:fill="FFFFFF"/>
            <w:vAlign w:val="center"/>
            <w:hideMark/>
          </w:tcPr>
          <w:p w14:paraId="6D0897D6" w14:textId="425B4438"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(7.7)</w:t>
            </w:r>
          </w:p>
        </w:tc>
        <w:tc>
          <w:tcPr>
            <w:tcW w:w="874" w:type="dxa"/>
            <w:tcBorders>
              <w:top w:val="single" w:sz="8" w:space="0" w:color="D3D3D3"/>
              <w:left w:val="nil"/>
              <w:bottom w:val="nil"/>
              <w:right w:val="nil"/>
            </w:tcBorders>
            <w:shd w:val="clear" w:color="000000" w:fill="FFFFFF"/>
            <w:vAlign w:val="center"/>
            <w:hideMark/>
          </w:tcPr>
          <w:p w14:paraId="7DB5ED64" w14:textId="41E6B96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(33)</w:t>
            </w:r>
          </w:p>
        </w:tc>
        <w:tc>
          <w:tcPr>
            <w:tcW w:w="836" w:type="dxa"/>
            <w:tcBorders>
              <w:top w:val="single" w:sz="8" w:space="0" w:color="D3D3D3"/>
              <w:left w:val="nil"/>
              <w:bottom w:val="nil"/>
              <w:right w:val="nil"/>
            </w:tcBorders>
            <w:shd w:val="clear" w:color="000000" w:fill="FFFFFF"/>
            <w:vAlign w:val="center"/>
            <w:hideMark/>
          </w:tcPr>
          <w:p w14:paraId="476110E2" w14:textId="2F5DF095"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71D19C2B" w14:textId="72860251"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(3.7)</w:t>
            </w:r>
          </w:p>
        </w:tc>
      </w:tr>
      <w:tr w:rsidR="00C31E3D" w:rsidRPr="00C31E3D" w14:paraId="45DDAF58" w14:textId="77777777" w:rsidTr="00221521">
        <w:trPr>
          <w:trHeight w:val="502"/>
        </w:trPr>
        <w:tc>
          <w:tcPr>
            <w:tcW w:w="2880" w:type="dxa"/>
            <w:tcBorders>
              <w:top w:val="nil"/>
              <w:left w:val="nil"/>
              <w:bottom w:val="single" w:sz="8" w:space="0" w:color="D3D3D3"/>
              <w:right w:val="nil"/>
            </w:tcBorders>
            <w:shd w:val="clear" w:color="000000" w:fill="FFFFFF"/>
            <w:vAlign w:val="center"/>
            <w:hideMark/>
          </w:tcPr>
          <w:p w14:paraId="54C7E493"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Macular degeneration</w:t>
            </w:r>
          </w:p>
        </w:tc>
        <w:tc>
          <w:tcPr>
            <w:tcW w:w="865" w:type="dxa"/>
            <w:tcBorders>
              <w:top w:val="single" w:sz="8" w:space="0" w:color="D3D3D3"/>
              <w:left w:val="nil"/>
              <w:bottom w:val="nil"/>
              <w:right w:val="nil"/>
            </w:tcBorders>
            <w:shd w:val="clear" w:color="000000" w:fill="FFFFFF"/>
            <w:vAlign w:val="center"/>
            <w:hideMark/>
          </w:tcPr>
          <w:p w14:paraId="1398C20F" w14:textId="7467566C"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(3.7)</w:t>
            </w:r>
          </w:p>
        </w:tc>
        <w:tc>
          <w:tcPr>
            <w:tcW w:w="845" w:type="dxa"/>
            <w:tcBorders>
              <w:top w:val="single" w:sz="8" w:space="0" w:color="D3D3D3"/>
              <w:left w:val="nil"/>
              <w:bottom w:val="nil"/>
              <w:right w:val="nil"/>
            </w:tcBorders>
            <w:shd w:val="clear" w:color="000000" w:fill="FFFFFF"/>
            <w:vAlign w:val="center"/>
            <w:hideMark/>
          </w:tcPr>
          <w:p w14:paraId="66596714" w14:textId="33C47433"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(9.5)</w:t>
            </w:r>
          </w:p>
        </w:tc>
        <w:tc>
          <w:tcPr>
            <w:tcW w:w="889" w:type="dxa"/>
            <w:tcBorders>
              <w:top w:val="single" w:sz="8" w:space="0" w:color="D3D3D3"/>
              <w:left w:val="nil"/>
              <w:bottom w:val="nil"/>
              <w:right w:val="nil"/>
            </w:tcBorders>
            <w:shd w:val="clear" w:color="000000" w:fill="FFFFFF"/>
            <w:vAlign w:val="center"/>
            <w:hideMark/>
          </w:tcPr>
          <w:p w14:paraId="0ED45BDC" w14:textId="295933E9"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03D4C87D" w14:textId="0C81E10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151C146B" w14:textId="43E3D0A8"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7147F867" w14:textId="48E3D86C"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711175B6" w14:textId="7CD0DFDB"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(3.7)</w:t>
            </w:r>
          </w:p>
        </w:tc>
      </w:tr>
      <w:tr w:rsidR="00C31E3D" w:rsidRPr="00C31E3D" w14:paraId="0F64A562" w14:textId="77777777" w:rsidTr="00221521">
        <w:trPr>
          <w:trHeight w:val="300"/>
        </w:trPr>
        <w:tc>
          <w:tcPr>
            <w:tcW w:w="2880" w:type="dxa"/>
            <w:tcBorders>
              <w:top w:val="nil"/>
              <w:left w:val="nil"/>
              <w:bottom w:val="single" w:sz="8" w:space="0" w:color="D3D3D3"/>
              <w:right w:val="nil"/>
            </w:tcBorders>
            <w:shd w:val="clear" w:color="000000" w:fill="FFFFFF"/>
            <w:vAlign w:val="center"/>
            <w:hideMark/>
          </w:tcPr>
          <w:p w14:paraId="649C8FEB"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Ocular Hypertension</w:t>
            </w:r>
          </w:p>
        </w:tc>
        <w:tc>
          <w:tcPr>
            <w:tcW w:w="865" w:type="dxa"/>
            <w:tcBorders>
              <w:top w:val="single" w:sz="8" w:space="0" w:color="D3D3D3"/>
              <w:left w:val="nil"/>
              <w:bottom w:val="single" w:sz="8" w:space="0" w:color="D3D3D3"/>
              <w:right w:val="nil"/>
            </w:tcBorders>
            <w:shd w:val="clear" w:color="000000" w:fill="FFFFFF"/>
            <w:vAlign w:val="center"/>
            <w:hideMark/>
          </w:tcPr>
          <w:p w14:paraId="654A191D" w14:textId="0B775616"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2 (2.7</w:t>
            </w:r>
            <w:r w:rsidR="00221521">
              <w:rPr>
                <w:rFonts w:ascii="Calibri" w:eastAsia="Times New Roman" w:hAnsi="Calibri" w:cs="Calibri"/>
                <w:color w:val="000000"/>
                <w:sz w:val="20"/>
                <w:szCs w:val="20"/>
              </w:rPr>
              <w:t>)</w:t>
            </w:r>
          </w:p>
        </w:tc>
        <w:tc>
          <w:tcPr>
            <w:tcW w:w="845" w:type="dxa"/>
            <w:tcBorders>
              <w:top w:val="nil"/>
              <w:left w:val="nil"/>
              <w:bottom w:val="single" w:sz="8" w:space="0" w:color="A8A8A8"/>
              <w:right w:val="nil"/>
            </w:tcBorders>
            <w:shd w:val="clear" w:color="000000" w:fill="FFFFFF"/>
            <w:vAlign w:val="center"/>
            <w:hideMark/>
          </w:tcPr>
          <w:p w14:paraId="66B25934" w14:textId="28082934"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(9.5</w:t>
            </w:r>
            <w:r w:rsidR="00221521">
              <w:rPr>
                <w:rFonts w:ascii="Calibri" w:eastAsia="Times New Roman" w:hAnsi="Calibri" w:cs="Calibri"/>
                <w:color w:val="333333"/>
                <w:sz w:val="20"/>
                <w:szCs w:val="20"/>
              </w:rPr>
              <w:t>)</w:t>
            </w:r>
          </w:p>
        </w:tc>
        <w:tc>
          <w:tcPr>
            <w:tcW w:w="889" w:type="dxa"/>
            <w:tcBorders>
              <w:top w:val="single" w:sz="8" w:space="0" w:color="D3D3D3"/>
              <w:left w:val="nil"/>
              <w:bottom w:val="nil"/>
              <w:right w:val="nil"/>
            </w:tcBorders>
            <w:shd w:val="clear" w:color="000000" w:fill="FFFFFF"/>
            <w:vAlign w:val="center"/>
            <w:hideMark/>
          </w:tcPr>
          <w:p w14:paraId="631520C4"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3C96E93A"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047E30BD"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78206DE4"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0F24BC9E"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7350B5E0" w14:textId="77777777" w:rsidTr="00221521">
        <w:trPr>
          <w:trHeight w:val="300"/>
        </w:trPr>
        <w:tc>
          <w:tcPr>
            <w:tcW w:w="2880" w:type="dxa"/>
            <w:tcBorders>
              <w:top w:val="nil"/>
              <w:left w:val="nil"/>
              <w:bottom w:val="nil"/>
              <w:right w:val="nil"/>
            </w:tcBorders>
            <w:shd w:val="clear" w:color="000000" w:fill="FFFFFF"/>
            <w:vAlign w:val="center"/>
            <w:hideMark/>
          </w:tcPr>
          <w:p w14:paraId="23296BFB"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Sjogren's disease</w:t>
            </w:r>
          </w:p>
        </w:tc>
        <w:tc>
          <w:tcPr>
            <w:tcW w:w="865" w:type="dxa"/>
            <w:tcBorders>
              <w:top w:val="nil"/>
              <w:left w:val="nil"/>
              <w:bottom w:val="nil"/>
              <w:right w:val="nil"/>
            </w:tcBorders>
            <w:shd w:val="clear" w:color="000000" w:fill="FFFFFF"/>
            <w:vAlign w:val="center"/>
            <w:hideMark/>
          </w:tcPr>
          <w:p w14:paraId="07204BB0" w14:textId="7C2E433C"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2 (2.7)</w:t>
            </w:r>
          </w:p>
        </w:tc>
        <w:tc>
          <w:tcPr>
            <w:tcW w:w="845" w:type="dxa"/>
            <w:tcBorders>
              <w:top w:val="nil"/>
              <w:left w:val="nil"/>
              <w:bottom w:val="nil"/>
              <w:right w:val="nil"/>
            </w:tcBorders>
            <w:shd w:val="clear" w:color="000000" w:fill="FFFFFF"/>
            <w:vAlign w:val="center"/>
            <w:hideMark/>
          </w:tcPr>
          <w:p w14:paraId="7D0447B2" w14:textId="6A5B00B0"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2 (9.5)</w:t>
            </w:r>
          </w:p>
        </w:tc>
        <w:tc>
          <w:tcPr>
            <w:tcW w:w="889" w:type="dxa"/>
            <w:tcBorders>
              <w:top w:val="single" w:sz="8" w:space="0" w:color="D3D3D3"/>
              <w:left w:val="nil"/>
              <w:bottom w:val="nil"/>
              <w:right w:val="nil"/>
            </w:tcBorders>
            <w:shd w:val="clear" w:color="000000" w:fill="FFFFFF"/>
            <w:vAlign w:val="center"/>
            <w:hideMark/>
          </w:tcPr>
          <w:p w14:paraId="283F70AD"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24D25DD0"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3565BA8C"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1AB2595D"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471B09B8"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5F072362"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7A5E5100"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Blepharitis</w:t>
            </w:r>
          </w:p>
        </w:tc>
        <w:tc>
          <w:tcPr>
            <w:tcW w:w="865" w:type="dxa"/>
            <w:tcBorders>
              <w:top w:val="single" w:sz="8" w:space="0" w:color="D3D3D3"/>
              <w:left w:val="nil"/>
              <w:bottom w:val="nil"/>
              <w:right w:val="nil"/>
            </w:tcBorders>
            <w:shd w:val="clear" w:color="000000" w:fill="FFFFFF"/>
            <w:vAlign w:val="center"/>
            <w:hideMark/>
          </w:tcPr>
          <w:p w14:paraId="0F566C4E" w14:textId="15D64C4F"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(1.3)</w:t>
            </w:r>
          </w:p>
        </w:tc>
        <w:tc>
          <w:tcPr>
            <w:tcW w:w="845" w:type="dxa"/>
            <w:tcBorders>
              <w:top w:val="single" w:sz="8" w:space="0" w:color="D3D3D3"/>
              <w:left w:val="nil"/>
              <w:bottom w:val="nil"/>
              <w:right w:val="nil"/>
            </w:tcBorders>
            <w:shd w:val="clear" w:color="000000" w:fill="FFFFFF"/>
            <w:vAlign w:val="center"/>
            <w:hideMark/>
          </w:tcPr>
          <w:p w14:paraId="0185B732" w14:textId="168AEAB6"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(4.8)</w:t>
            </w:r>
          </w:p>
        </w:tc>
        <w:tc>
          <w:tcPr>
            <w:tcW w:w="889" w:type="dxa"/>
            <w:tcBorders>
              <w:top w:val="single" w:sz="8" w:space="0" w:color="D3D3D3"/>
              <w:left w:val="nil"/>
              <w:bottom w:val="nil"/>
              <w:right w:val="nil"/>
            </w:tcBorders>
            <w:shd w:val="clear" w:color="000000" w:fill="FFFFFF"/>
            <w:vAlign w:val="center"/>
            <w:hideMark/>
          </w:tcPr>
          <w:p w14:paraId="01D197E4"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60BCA513"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4015A56D"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197817D3"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2F36A93C"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0C908C35"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2FE55679"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Corneal scar</w:t>
            </w:r>
          </w:p>
        </w:tc>
        <w:tc>
          <w:tcPr>
            <w:tcW w:w="865" w:type="dxa"/>
            <w:tcBorders>
              <w:top w:val="single" w:sz="8" w:space="0" w:color="D3D3D3"/>
              <w:left w:val="nil"/>
              <w:bottom w:val="nil"/>
              <w:right w:val="nil"/>
            </w:tcBorders>
            <w:shd w:val="clear" w:color="000000" w:fill="FFFFFF"/>
            <w:vAlign w:val="center"/>
            <w:hideMark/>
          </w:tcPr>
          <w:p w14:paraId="0C331AB4" w14:textId="593A41BF"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(1.3)</w:t>
            </w:r>
          </w:p>
        </w:tc>
        <w:tc>
          <w:tcPr>
            <w:tcW w:w="845" w:type="dxa"/>
            <w:tcBorders>
              <w:top w:val="single" w:sz="8" w:space="0" w:color="D3D3D3"/>
              <w:left w:val="nil"/>
              <w:bottom w:val="nil"/>
              <w:right w:val="nil"/>
            </w:tcBorders>
            <w:shd w:val="clear" w:color="000000" w:fill="FFFFFF"/>
            <w:vAlign w:val="center"/>
            <w:hideMark/>
          </w:tcPr>
          <w:p w14:paraId="1F942E74" w14:textId="6C94764A"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(4.8)</w:t>
            </w:r>
          </w:p>
        </w:tc>
        <w:tc>
          <w:tcPr>
            <w:tcW w:w="889" w:type="dxa"/>
            <w:tcBorders>
              <w:top w:val="single" w:sz="8" w:space="0" w:color="D3D3D3"/>
              <w:left w:val="nil"/>
              <w:bottom w:val="nil"/>
              <w:right w:val="nil"/>
            </w:tcBorders>
            <w:shd w:val="clear" w:color="000000" w:fill="FFFFFF"/>
            <w:vAlign w:val="center"/>
            <w:hideMark/>
          </w:tcPr>
          <w:p w14:paraId="12C6E16C"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72C2B86F"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332A701D"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7E1BD0B0"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0C21ED12"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5F5F4D4D" w14:textId="77777777" w:rsidTr="00221521">
        <w:trPr>
          <w:trHeight w:val="530"/>
        </w:trPr>
        <w:tc>
          <w:tcPr>
            <w:tcW w:w="2880" w:type="dxa"/>
            <w:tcBorders>
              <w:top w:val="single" w:sz="8" w:space="0" w:color="D3D3D3"/>
              <w:left w:val="nil"/>
              <w:bottom w:val="nil"/>
              <w:right w:val="nil"/>
            </w:tcBorders>
            <w:shd w:val="clear" w:color="000000" w:fill="FFFFFF"/>
            <w:vAlign w:val="center"/>
            <w:hideMark/>
          </w:tcPr>
          <w:p w14:paraId="205F775E"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Retinal artery/vein occlusion</w:t>
            </w:r>
          </w:p>
        </w:tc>
        <w:tc>
          <w:tcPr>
            <w:tcW w:w="865" w:type="dxa"/>
            <w:tcBorders>
              <w:top w:val="single" w:sz="8" w:space="0" w:color="D3D3D3"/>
              <w:left w:val="nil"/>
              <w:bottom w:val="nil"/>
              <w:right w:val="nil"/>
            </w:tcBorders>
            <w:shd w:val="clear" w:color="000000" w:fill="FFFFFF"/>
            <w:vAlign w:val="center"/>
            <w:hideMark/>
          </w:tcPr>
          <w:p w14:paraId="097307C6" w14:textId="2AF92E6E"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(1.3)</w:t>
            </w:r>
          </w:p>
        </w:tc>
        <w:tc>
          <w:tcPr>
            <w:tcW w:w="845" w:type="dxa"/>
            <w:tcBorders>
              <w:top w:val="single" w:sz="8" w:space="0" w:color="D3D3D3"/>
              <w:left w:val="nil"/>
              <w:bottom w:val="nil"/>
              <w:right w:val="nil"/>
            </w:tcBorders>
            <w:shd w:val="clear" w:color="000000" w:fill="FFFFFF"/>
            <w:vAlign w:val="center"/>
            <w:hideMark/>
          </w:tcPr>
          <w:p w14:paraId="1CFDFA5E" w14:textId="13D1A430"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(4.8)</w:t>
            </w:r>
          </w:p>
        </w:tc>
        <w:tc>
          <w:tcPr>
            <w:tcW w:w="889" w:type="dxa"/>
            <w:tcBorders>
              <w:top w:val="single" w:sz="8" w:space="0" w:color="D3D3D3"/>
              <w:left w:val="nil"/>
              <w:bottom w:val="nil"/>
              <w:right w:val="nil"/>
            </w:tcBorders>
            <w:shd w:val="clear" w:color="000000" w:fill="FFFFFF"/>
            <w:vAlign w:val="center"/>
            <w:hideMark/>
          </w:tcPr>
          <w:p w14:paraId="567AADE8"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3B6E7B3E"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187ACAD3"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39C3B733"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2458025C"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759033DD" w14:textId="77777777" w:rsidTr="008C29E8">
        <w:trPr>
          <w:trHeight w:val="300"/>
        </w:trPr>
        <w:tc>
          <w:tcPr>
            <w:tcW w:w="2880" w:type="dxa"/>
            <w:tcBorders>
              <w:top w:val="single" w:sz="8" w:space="0" w:color="D3D3D3"/>
              <w:left w:val="nil"/>
              <w:bottom w:val="nil"/>
              <w:right w:val="nil"/>
            </w:tcBorders>
            <w:shd w:val="clear" w:color="000000" w:fill="FFFFFF"/>
            <w:vAlign w:val="center"/>
            <w:hideMark/>
          </w:tcPr>
          <w:p w14:paraId="6625608E"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Vitreomacular adhesion</w:t>
            </w:r>
          </w:p>
        </w:tc>
        <w:tc>
          <w:tcPr>
            <w:tcW w:w="865" w:type="dxa"/>
            <w:tcBorders>
              <w:top w:val="single" w:sz="8" w:space="0" w:color="D3D3D3"/>
              <w:left w:val="nil"/>
              <w:bottom w:val="nil"/>
              <w:right w:val="nil"/>
            </w:tcBorders>
            <w:shd w:val="clear" w:color="000000" w:fill="FFFFFF"/>
            <w:vAlign w:val="center"/>
            <w:hideMark/>
          </w:tcPr>
          <w:p w14:paraId="42F622C5" w14:textId="3476F6F9"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(1.3)</w:t>
            </w:r>
          </w:p>
        </w:tc>
        <w:tc>
          <w:tcPr>
            <w:tcW w:w="845" w:type="dxa"/>
            <w:tcBorders>
              <w:top w:val="single" w:sz="8" w:space="0" w:color="D3D3D3"/>
              <w:left w:val="nil"/>
              <w:bottom w:val="nil"/>
              <w:right w:val="nil"/>
            </w:tcBorders>
            <w:shd w:val="clear" w:color="000000" w:fill="FFFFFF"/>
            <w:vAlign w:val="center"/>
            <w:hideMark/>
          </w:tcPr>
          <w:p w14:paraId="77A0AAB7" w14:textId="007B434D"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(4.8)</w:t>
            </w:r>
          </w:p>
        </w:tc>
        <w:tc>
          <w:tcPr>
            <w:tcW w:w="889" w:type="dxa"/>
            <w:tcBorders>
              <w:top w:val="single" w:sz="8" w:space="0" w:color="D3D3D3"/>
              <w:left w:val="nil"/>
              <w:bottom w:val="nil"/>
              <w:right w:val="nil"/>
            </w:tcBorders>
            <w:shd w:val="clear" w:color="000000" w:fill="FFFFFF"/>
            <w:vAlign w:val="center"/>
            <w:hideMark/>
          </w:tcPr>
          <w:p w14:paraId="69C235CC"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5A96D51C"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677A72A1"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5F8C7410"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single" w:sz="8" w:space="0" w:color="D3D3D3"/>
              <w:right w:val="nil"/>
            </w:tcBorders>
            <w:shd w:val="clear" w:color="000000" w:fill="FFFFFF"/>
            <w:vAlign w:val="center"/>
            <w:hideMark/>
          </w:tcPr>
          <w:p w14:paraId="2A4D6108"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723ADE09" w14:textId="77777777" w:rsidTr="008C29E8">
        <w:trPr>
          <w:trHeight w:val="530"/>
        </w:trPr>
        <w:tc>
          <w:tcPr>
            <w:tcW w:w="2880" w:type="dxa"/>
            <w:tcBorders>
              <w:top w:val="single" w:sz="8" w:space="0" w:color="D3D3D3"/>
              <w:left w:val="nil"/>
              <w:bottom w:val="nil"/>
              <w:right w:val="nil"/>
            </w:tcBorders>
            <w:shd w:val="clear" w:color="000000" w:fill="FFFFFF"/>
            <w:vAlign w:val="center"/>
            <w:hideMark/>
          </w:tcPr>
          <w:p w14:paraId="38229BD3"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Undifferentiated anterior corneal surface disorder</w:t>
            </w:r>
          </w:p>
        </w:tc>
        <w:tc>
          <w:tcPr>
            <w:tcW w:w="865" w:type="dxa"/>
            <w:tcBorders>
              <w:top w:val="single" w:sz="8" w:space="0" w:color="D3D3D3"/>
              <w:left w:val="nil"/>
              <w:bottom w:val="nil"/>
              <w:right w:val="nil"/>
            </w:tcBorders>
            <w:shd w:val="clear" w:color="000000" w:fill="FFFFFF"/>
            <w:vAlign w:val="center"/>
            <w:hideMark/>
          </w:tcPr>
          <w:p w14:paraId="22C0AEEB" w14:textId="52ED6D19"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(1.3)</w:t>
            </w:r>
          </w:p>
        </w:tc>
        <w:tc>
          <w:tcPr>
            <w:tcW w:w="845" w:type="dxa"/>
            <w:tcBorders>
              <w:top w:val="single" w:sz="8" w:space="0" w:color="D3D3D3"/>
              <w:left w:val="nil"/>
              <w:bottom w:val="nil"/>
              <w:right w:val="nil"/>
            </w:tcBorders>
            <w:shd w:val="clear" w:color="000000" w:fill="FFFFFF"/>
            <w:vAlign w:val="center"/>
            <w:hideMark/>
          </w:tcPr>
          <w:p w14:paraId="550328DD" w14:textId="53CD27C3"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(4.8)</w:t>
            </w:r>
          </w:p>
        </w:tc>
        <w:tc>
          <w:tcPr>
            <w:tcW w:w="889" w:type="dxa"/>
            <w:tcBorders>
              <w:top w:val="single" w:sz="8" w:space="0" w:color="D3D3D3"/>
              <w:left w:val="nil"/>
              <w:bottom w:val="nil"/>
              <w:right w:val="nil"/>
            </w:tcBorders>
            <w:shd w:val="clear" w:color="000000" w:fill="FFFFFF"/>
            <w:vAlign w:val="center"/>
            <w:hideMark/>
          </w:tcPr>
          <w:p w14:paraId="754388AA"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3ADECE8E"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10A6ED8A"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6EF37357"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single" w:sz="4" w:space="0" w:color="D9D9D9" w:themeColor="background1" w:themeShade="D9"/>
              <w:right w:val="nil"/>
            </w:tcBorders>
            <w:shd w:val="clear" w:color="000000" w:fill="FFFFFF"/>
            <w:vAlign w:val="center"/>
            <w:hideMark/>
          </w:tcPr>
          <w:p w14:paraId="0C9CB0E4"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3F7B1C99" w14:textId="77777777" w:rsidTr="008C29E8">
        <w:trPr>
          <w:trHeight w:val="300"/>
        </w:trPr>
        <w:tc>
          <w:tcPr>
            <w:tcW w:w="2880" w:type="dxa"/>
            <w:tcBorders>
              <w:top w:val="single" w:sz="8" w:space="0" w:color="D3D3D3"/>
              <w:left w:val="nil"/>
              <w:bottom w:val="nil"/>
              <w:right w:val="nil"/>
            </w:tcBorders>
            <w:shd w:val="clear" w:color="000000" w:fill="FFFFFF"/>
            <w:vAlign w:val="center"/>
            <w:hideMark/>
          </w:tcPr>
          <w:p w14:paraId="5764FCD9"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Lagophthalmos</w:t>
            </w:r>
          </w:p>
        </w:tc>
        <w:tc>
          <w:tcPr>
            <w:tcW w:w="865" w:type="dxa"/>
            <w:tcBorders>
              <w:top w:val="single" w:sz="8" w:space="0" w:color="D3D3D3"/>
              <w:left w:val="nil"/>
              <w:bottom w:val="nil"/>
              <w:right w:val="nil"/>
            </w:tcBorders>
            <w:shd w:val="clear" w:color="000000" w:fill="FFFFFF"/>
            <w:vAlign w:val="center"/>
            <w:hideMark/>
          </w:tcPr>
          <w:p w14:paraId="5844FB27" w14:textId="797F2C39"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(1.3)</w:t>
            </w:r>
          </w:p>
        </w:tc>
        <w:tc>
          <w:tcPr>
            <w:tcW w:w="845" w:type="dxa"/>
            <w:tcBorders>
              <w:top w:val="single" w:sz="8" w:space="0" w:color="D3D3D3"/>
              <w:left w:val="nil"/>
              <w:bottom w:val="nil"/>
              <w:right w:val="nil"/>
            </w:tcBorders>
            <w:shd w:val="clear" w:color="000000" w:fill="FFFFFF"/>
            <w:vAlign w:val="center"/>
            <w:hideMark/>
          </w:tcPr>
          <w:p w14:paraId="6963FDB4" w14:textId="19E07AA1"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0 (0)</w:t>
            </w:r>
          </w:p>
        </w:tc>
        <w:tc>
          <w:tcPr>
            <w:tcW w:w="889" w:type="dxa"/>
            <w:tcBorders>
              <w:top w:val="single" w:sz="8" w:space="0" w:color="D3D3D3"/>
              <w:left w:val="nil"/>
              <w:bottom w:val="nil"/>
              <w:right w:val="nil"/>
            </w:tcBorders>
            <w:shd w:val="clear" w:color="000000" w:fill="FFFFFF"/>
            <w:vAlign w:val="center"/>
            <w:hideMark/>
          </w:tcPr>
          <w:p w14:paraId="3C08C9DE"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38351D92"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68BC2E4C"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164905A9"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4" w:space="0" w:color="D9D9D9" w:themeColor="background1" w:themeShade="D9"/>
              <w:left w:val="nil"/>
              <w:bottom w:val="nil"/>
              <w:right w:val="nil"/>
            </w:tcBorders>
            <w:shd w:val="clear" w:color="auto" w:fill="auto"/>
            <w:noWrap/>
            <w:vAlign w:val="bottom"/>
            <w:hideMark/>
          </w:tcPr>
          <w:p w14:paraId="0A6AD507" w14:textId="77777777"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(3.7)</w:t>
            </w:r>
          </w:p>
        </w:tc>
      </w:tr>
      <w:tr w:rsidR="00C31E3D" w:rsidRPr="00C31E3D" w14:paraId="311F4F0C"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7104F61E"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Recurrent corneal erosion</w:t>
            </w:r>
          </w:p>
        </w:tc>
        <w:tc>
          <w:tcPr>
            <w:tcW w:w="865" w:type="dxa"/>
            <w:tcBorders>
              <w:top w:val="single" w:sz="8" w:space="0" w:color="D3D3D3"/>
              <w:left w:val="nil"/>
              <w:bottom w:val="nil"/>
              <w:right w:val="nil"/>
            </w:tcBorders>
            <w:shd w:val="clear" w:color="000000" w:fill="FFFFFF"/>
            <w:vAlign w:val="center"/>
            <w:hideMark/>
          </w:tcPr>
          <w:p w14:paraId="6662C340" w14:textId="1ED0863D"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(1.3)</w:t>
            </w:r>
          </w:p>
        </w:tc>
        <w:tc>
          <w:tcPr>
            <w:tcW w:w="845" w:type="dxa"/>
            <w:tcBorders>
              <w:top w:val="single" w:sz="8" w:space="0" w:color="D3D3D3"/>
              <w:left w:val="nil"/>
              <w:bottom w:val="nil"/>
              <w:right w:val="nil"/>
            </w:tcBorders>
            <w:shd w:val="clear" w:color="000000" w:fill="FFFFFF"/>
            <w:vAlign w:val="center"/>
            <w:hideMark/>
          </w:tcPr>
          <w:p w14:paraId="75E94CE2" w14:textId="52C99185"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(4.8)</w:t>
            </w:r>
          </w:p>
        </w:tc>
        <w:tc>
          <w:tcPr>
            <w:tcW w:w="889" w:type="dxa"/>
            <w:tcBorders>
              <w:top w:val="single" w:sz="8" w:space="0" w:color="D3D3D3"/>
              <w:left w:val="nil"/>
              <w:bottom w:val="nil"/>
              <w:right w:val="nil"/>
            </w:tcBorders>
            <w:shd w:val="clear" w:color="000000" w:fill="FFFFFF"/>
            <w:vAlign w:val="center"/>
            <w:hideMark/>
          </w:tcPr>
          <w:p w14:paraId="123763C1"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71FA9B15"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361C68C5"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7AEC1605"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4E15B075"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7D4EA4B9"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19285155"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Filamentary keratitis</w:t>
            </w:r>
          </w:p>
        </w:tc>
        <w:tc>
          <w:tcPr>
            <w:tcW w:w="865" w:type="dxa"/>
            <w:tcBorders>
              <w:top w:val="single" w:sz="8" w:space="0" w:color="D3D3D3"/>
              <w:left w:val="nil"/>
              <w:bottom w:val="nil"/>
              <w:right w:val="nil"/>
            </w:tcBorders>
            <w:shd w:val="clear" w:color="000000" w:fill="FFFFFF"/>
            <w:vAlign w:val="center"/>
            <w:hideMark/>
          </w:tcPr>
          <w:p w14:paraId="3AC4F8C7" w14:textId="40BA8BA1"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(1.3)</w:t>
            </w:r>
          </w:p>
        </w:tc>
        <w:tc>
          <w:tcPr>
            <w:tcW w:w="845" w:type="dxa"/>
            <w:tcBorders>
              <w:top w:val="single" w:sz="8" w:space="0" w:color="D3D3D3"/>
              <w:left w:val="nil"/>
              <w:bottom w:val="nil"/>
              <w:right w:val="nil"/>
            </w:tcBorders>
            <w:shd w:val="clear" w:color="000000" w:fill="FFFFFF"/>
            <w:vAlign w:val="center"/>
            <w:hideMark/>
          </w:tcPr>
          <w:p w14:paraId="3188CE66" w14:textId="1BEC496D"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(4.8)</w:t>
            </w:r>
          </w:p>
        </w:tc>
        <w:tc>
          <w:tcPr>
            <w:tcW w:w="889" w:type="dxa"/>
            <w:tcBorders>
              <w:top w:val="single" w:sz="8" w:space="0" w:color="D3D3D3"/>
              <w:left w:val="nil"/>
              <w:bottom w:val="nil"/>
              <w:right w:val="nil"/>
            </w:tcBorders>
            <w:shd w:val="clear" w:color="000000" w:fill="FFFFFF"/>
            <w:vAlign w:val="center"/>
            <w:hideMark/>
          </w:tcPr>
          <w:p w14:paraId="6862EC4E"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36105097"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2AF08C0B"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69395E01"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58D84EAA"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4FCDBE7B"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4D124CA9"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Corneal stromal dystrophy</w:t>
            </w:r>
          </w:p>
        </w:tc>
        <w:tc>
          <w:tcPr>
            <w:tcW w:w="865" w:type="dxa"/>
            <w:tcBorders>
              <w:top w:val="single" w:sz="8" w:space="0" w:color="D3D3D3"/>
              <w:left w:val="nil"/>
              <w:bottom w:val="nil"/>
              <w:right w:val="nil"/>
            </w:tcBorders>
            <w:shd w:val="clear" w:color="000000" w:fill="FFFFFF"/>
            <w:vAlign w:val="center"/>
            <w:hideMark/>
          </w:tcPr>
          <w:p w14:paraId="5213C82F" w14:textId="4F8B858A"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(1.3)</w:t>
            </w:r>
          </w:p>
        </w:tc>
        <w:tc>
          <w:tcPr>
            <w:tcW w:w="845" w:type="dxa"/>
            <w:tcBorders>
              <w:top w:val="single" w:sz="8" w:space="0" w:color="D3D3D3"/>
              <w:left w:val="nil"/>
              <w:bottom w:val="nil"/>
              <w:right w:val="nil"/>
            </w:tcBorders>
            <w:shd w:val="clear" w:color="000000" w:fill="FFFFFF"/>
            <w:vAlign w:val="center"/>
            <w:hideMark/>
          </w:tcPr>
          <w:p w14:paraId="5BF39647" w14:textId="64834B4A"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(4.8)</w:t>
            </w:r>
          </w:p>
        </w:tc>
        <w:tc>
          <w:tcPr>
            <w:tcW w:w="889" w:type="dxa"/>
            <w:tcBorders>
              <w:top w:val="single" w:sz="8" w:space="0" w:color="D3D3D3"/>
              <w:left w:val="nil"/>
              <w:bottom w:val="nil"/>
              <w:right w:val="nil"/>
            </w:tcBorders>
            <w:shd w:val="clear" w:color="000000" w:fill="FFFFFF"/>
            <w:vAlign w:val="center"/>
            <w:hideMark/>
          </w:tcPr>
          <w:p w14:paraId="2AD90E84"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640EA6EE"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2126F585"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6EA5A8DC"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644BECF1"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75B6ECC1" w14:textId="77777777" w:rsidTr="00221521">
        <w:trPr>
          <w:trHeight w:val="530"/>
        </w:trPr>
        <w:tc>
          <w:tcPr>
            <w:tcW w:w="2880" w:type="dxa"/>
            <w:tcBorders>
              <w:top w:val="single" w:sz="8" w:space="0" w:color="D3D3D3"/>
              <w:left w:val="nil"/>
              <w:bottom w:val="single" w:sz="8" w:space="0" w:color="D3D3D3"/>
              <w:right w:val="nil"/>
            </w:tcBorders>
            <w:shd w:val="clear" w:color="000000" w:fill="FFFFFF"/>
            <w:vAlign w:val="center"/>
            <w:hideMark/>
          </w:tcPr>
          <w:p w14:paraId="231141DD"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Ocular Cicatricial Pemphigoid</w:t>
            </w:r>
          </w:p>
        </w:tc>
        <w:tc>
          <w:tcPr>
            <w:tcW w:w="865" w:type="dxa"/>
            <w:tcBorders>
              <w:top w:val="single" w:sz="8" w:space="0" w:color="D3D3D3"/>
              <w:left w:val="nil"/>
              <w:bottom w:val="single" w:sz="8" w:space="0" w:color="D3D3D3"/>
              <w:right w:val="nil"/>
            </w:tcBorders>
            <w:shd w:val="clear" w:color="000000" w:fill="FFFFFF"/>
            <w:vAlign w:val="center"/>
            <w:hideMark/>
          </w:tcPr>
          <w:p w14:paraId="68187235" w14:textId="368EE81C"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(1.3)</w:t>
            </w:r>
          </w:p>
        </w:tc>
        <w:tc>
          <w:tcPr>
            <w:tcW w:w="845" w:type="dxa"/>
            <w:tcBorders>
              <w:top w:val="single" w:sz="8" w:space="0" w:color="D3D3D3"/>
              <w:left w:val="nil"/>
              <w:bottom w:val="single" w:sz="8" w:space="0" w:color="D3D3D3"/>
              <w:right w:val="nil"/>
            </w:tcBorders>
            <w:shd w:val="clear" w:color="000000" w:fill="FFFFFF"/>
            <w:vAlign w:val="center"/>
            <w:hideMark/>
          </w:tcPr>
          <w:p w14:paraId="0CE23A91" w14:textId="236B4002" w:rsidR="00C31E3D" w:rsidRPr="00C31E3D" w:rsidRDefault="00C31E3D" w:rsidP="00445A4B">
            <w:pPr>
              <w:spacing w:after="0" w:line="480" w:lineRule="auto"/>
              <w:jc w:val="center"/>
              <w:rPr>
                <w:rFonts w:ascii="Calibri" w:eastAsia="Times New Roman" w:hAnsi="Calibri" w:cs="Calibri"/>
                <w:color w:val="000000"/>
                <w:sz w:val="20"/>
                <w:szCs w:val="20"/>
              </w:rPr>
            </w:pPr>
            <w:r w:rsidRPr="00C31E3D">
              <w:rPr>
                <w:rFonts w:ascii="Calibri" w:eastAsia="Times New Roman" w:hAnsi="Calibri" w:cs="Calibri"/>
                <w:color w:val="000000"/>
                <w:sz w:val="20"/>
                <w:szCs w:val="20"/>
              </w:rPr>
              <w:t>1 (4.8)</w:t>
            </w:r>
          </w:p>
        </w:tc>
        <w:tc>
          <w:tcPr>
            <w:tcW w:w="889" w:type="dxa"/>
            <w:tcBorders>
              <w:top w:val="single" w:sz="8" w:space="0" w:color="D3D3D3"/>
              <w:left w:val="nil"/>
              <w:bottom w:val="nil"/>
              <w:right w:val="nil"/>
            </w:tcBorders>
            <w:shd w:val="clear" w:color="000000" w:fill="FFFFFF"/>
            <w:vAlign w:val="center"/>
            <w:hideMark/>
          </w:tcPr>
          <w:p w14:paraId="5DED81F3"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28" w:type="dxa"/>
            <w:tcBorders>
              <w:top w:val="single" w:sz="8" w:space="0" w:color="D3D3D3"/>
              <w:left w:val="nil"/>
              <w:bottom w:val="nil"/>
              <w:right w:val="nil"/>
            </w:tcBorders>
            <w:shd w:val="clear" w:color="000000" w:fill="FFFFFF"/>
            <w:vAlign w:val="center"/>
            <w:hideMark/>
          </w:tcPr>
          <w:p w14:paraId="7B9F26BC"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nil"/>
              <w:right w:val="nil"/>
            </w:tcBorders>
            <w:shd w:val="clear" w:color="000000" w:fill="FFFFFF"/>
            <w:vAlign w:val="center"/>
            <w:hideMark/>
          </w:tcPr>
          <w:p w14:paraId="239DE3DF"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36" w:type="dxa"/>
            <w:tcBorders>
              <w:top w:val="single" w:sz="8" w:space="0" w:color="D3D3D3"/>
              <w:left w:val="nil"/>
              <w:bottom w:val="nil"/>
              <w:right w:val="nil"/>
            </w:tcBorders>
            <w:shd w:val="clear" w:color="000000" w:fill="FFFFFF"/>
            <w:vAlign w:val="center"/>
            <w:hideMark/>
          </w:tcPr>
          <w:p w14:paraId="7B3BB94D"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3D40B044"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3C9694EB" w14:textId="77777777" w:rsidTr="00221521">
        <w:trPr>
          <w:gridAfter w:val="1"/>
          <w:wAfter w:w="6" w:type="dxa"/>
          <w:trHeight w:val="300"/>
        </w:trPr>
        <w:tc>
          <w:tcPr>
            <w:tcW w:w="9683" w:type="dxa"/>
            <w:gridSpan w:val="8"/>
            <w:tcBorders>
              <w:top w:val="nil"/>
              <w:left w:val="nil"/>
              <w:bottom w:val="nil"/>
              <w:right w:val="nil"/>
            </w:tcBorders>
            <w:shd w:val="clear" w:color="auto" w:fill="D9D9D9" w:themeFill="background1" w:themeFillShade="D9"/>
            <w:noWrap/>
            <w:hideMark/>
          </w:tcPr>
          <w:p w14:paraId="3C3AF35A" w14:textId="55C7D544" w:rsidR="00C31E3D" w:rsidRPr="00C31E3D" w:rsidRDefault="00C31E3D" w:rsidP="00445A4B">
            <w:pPr>
              <w:spacing w:after="0" w:line="480" w:lineRule="auto"/>
              <w:rPr>
                <w:rFonts w:ascii="Calibri" w:eastAsia="Times New Roman" w:hAnsi="Calibri" w:cs="Calibri"/>
                <w:i/>
                <w:iCs/>
                <w:color w:val="000000"/>
                <w:sz w:val="20"/>
                <w:szCs w:val="20"/>
              </w:rPr>
            </w:pPr>
            <w:r w:rsidRPr="00C31E3D">
              <w:rPr>
                <w:rFonts w:ascii="Calibri" w:eastAsia="Times New Roman" w:hAnsi="Calibri" w:cs="Calibri"/>
                <w:i/>
                <w:iCs/>
                <w:color w:val="000000"/>
                <w:sz w:val="20"/>
                <w:szCs w:val="20"/>
              </w:rPr>
              <w:t xml:space="preserve">Indwelling devices in place </w:t>
            </w:r>
            <w:r w:rsidR="008B1C4B">
              <w:rPr>
                <w:rFonts w:ascii="Calibri" w:eastAsia="Times New Roman" w:hAnsi="Calibri" w:cs="Calibri"/>
                <w:i/>
                <w:iCs/>
                <w:color w:val="000000"/>
                <w:sz w:val="20"/>
                <w:szCs w:val="20"/>
              </w:rPr>
              <w:t xml:space="preserve">up to </w:t>
            </w:r>
            <w:r w:rsidRPr="00C31E3D">
              <w:rPr>
                <w:rFonts w:ascii="Calibri" w:eastAsia="Times New Roman" w:hAnsi="Calibri" w:cs="Calibri"/>
                <w:i/>
                <w:iCs/>
                <w:color w:val="000000"/>
                <w:sz w:val="20"/>
                <w:szCs w:val="20"/>
              </w:rPr>
              <w:t>3 mo</w:t>
            </w:r>
            <w:r w:rsidR="00F53939">
              <w:rPr>
                <w:rFonts w:ascii="Calibri" w:eastAsia="Times New Roman" w:hAnsi="Calibri" w:cs="Calibri"/>
                <w:i/>
                <w:iCs/>
                <w:color w:val="000000"/>
                <w:sz w:val="20"/>
                <w:szCs w:val="20"/>
              </w:rPr>
              <w:t>nths</w:t>
            </w:r>
            <w:r w:rsidRPr="00C31E3D">
              <w:rPr>
                <w:rFonts w:ascii="Calibri" w:eastAsia="Times New Roman" w:hAnsi="Calibri" w:cs="Calibri"/>
                <w:i/>
                <w:iCs/>
                <w:color w:val="000000"/>
                <w:sz w:val="20"/>
                <w:szCs w:val="20"/>
              </w:rPr>
              <w:t xml:space="preserve"> </w:t>
            </w:r>
            <w:r w:rsidR="00E93908">
              <w:rPr>
                <w:rFonts w:ascii="Calibri" w:eastAsia="Times New Roman" w:hAnsi="Calibri" w:cs="Calibri"/>
                <w:i/>
                <w:iCs/>
                <w:color w:val="000000"/>
                <w:sz w:val="20"/>
                <w:szCs w:val="20"/>
              </w:rPr>
              <w:t>p</w:t>
            </w:r>
            <w:r w:rsidRPr="00C31E3D">
              <w:rPr>
                <w:rFonts w:ascii="Calibri" w:eastAsia="Times New Roman" w:hAnsi="Calibri" w:cs="Calibri"/>
                <w:i/>
                <w:iCs/>
                <w:color w:val="000000"/>
                <w:sz w:val="20"/>
                <w:szCs w:val="20"/>
              </w:rPr>
              <w:t>rior to culture collection - no. (%)</w:t>
            </w:r>
          </w:p>
        </w:tc>
      </w:tr>
      <w:tr w:rsidR="00C31E3D" w:rsidRPr="00C31E3D" w14:paraId="0583ECF3" w14:textId="77777777" w:rsidTr="00221521">
        <w:trPr>
          <w:trHeight w:val="300"/>
        </w:trPr>
        <w:tc>
          <w:tcPr>
            <w:tcW w:w="2880" w:type="dxa"/>
            <w:tcBorders>
              <w:top w:val="nil"/>
              <w:left w:val="nil"/>
              <w:bottom w:val="nil"/>
              <w:right w:val="nil"/>
            </w:tcBorders>
            <w:shd w:val="clear" w:color="000000" w:fill="FFFFFF"/>
            <w:vAlign w:val="center"/>
            <w:hideMark/>
          </w:tcPr>
          <w:p w14:paraId="77DBD150"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Central venous catheter</w:t>
            </w:r>
          </w:p>
        </w:tc>
        <w:tc>
          <w:tcPr>
            <w:tcW w:w="865" w:type="dxa"/>
            <w:tcBorders>
              <w:top w:val="single" w:sz="8" w:space="0" w:color="D3D3D3"/>
              <w:left w:val="nil"/>
              <w:bottom w:val="nil"/>
              <w:right w:val="nil"/>
            </w:tcBorders>
            <w:shd w:val="clear" w:color="000000" w:fill="FFFFFF"/>
            <w:vAlign w:val="center"/>
            <w:hideMark/>
          </w:tcPr>
          <w:p w14:paraId="46F9D104"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12/73 (16)</w:t>
            </w:r>
          </w:p>
        </w:tc>
        <w:tc>
          <w:tcPr>
            <w:tcW w:w="845" w:type="dxa"/>
            <w:tcBorders>
              <w:top w:val="single" w:sz="8" w:space="0" w:color="D3D3D3"/>
              <w:left w:val="nil"/>
              <w:bottom w:val="nil"/>
              <w:right w:val="nil"/>
            </w:tcBorders>
            <w:shd w:val="clear" w:color="000000" w:fill="FFFFFF"/>
            <w:vAlign w:val="center"/>
            <w:hideMark/>
          </w:tcPr>
          <w:p w14:paraId="78D4501B"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0/15 (0)</w:t>
            </w:r>
          </w:p>
        </w:tc>
        <w:tc>
          <w:tcPr>
            <w:tcW w:w="889" w:type="dxa"/>
            <w:tcBorders>
              <w:top w:val="single" w:sz="8" w:space="0" w:color="D3D3D3"/>
              <w:left w:val="nil"/>
              <w:bottom w:val="nil"/>
              <w:right w:val="nil"/>
            </w:tcBorders>
            <w:shd w:val="clear" w:color="000000" w:fill="FFFFFF"/>
            <w:vAlign w:val="center"/>
            <w:hideMark/>
          </w:tcPr>
          <w:p w14:paraId="04120ADB"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1/14 (7.1)</w:t>
            </w:r>
          </w:p>
        </w:tc>
        <w:tc>
          <w:tcPr>
            <w:tcW w:w="1228" w:type="dxa"/>
            <w:tcBorders>
              <w:top w:val="single" w:sz="8" w:space="0" w:color="D3D3D3"/>
              <w:left w:val="nil"/>
              <w:bottom w:val="nil"/>
              <w:right w:val="nil"/>
            </w:tcBorders>
            <w:shd w:val="clear" w:color="000000" w:fill="FFFFFF"/>
            <w:vAlign w:val="center"/>
            <w:hideMark/>
          </w:tcPr>
          <w:p w14:paraId="43372E87" w14:textId="6DA1B901"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4 (31)</w:t>
            </w:r>
          </w:p>
        </w:tc>
        <w:tc>
          <w:tcPr>
            <w:tcW w:w="874" w:type="dxa"/>
            <w:tcBorders>
              <w:top w:val="single" w:sz="8" w:space="0" w:color="D3D3D3"/>
              <w:left w:val="nil"/>
              <w:bottom w:val="nil"/>
              <w:right w:val="nil"/>
            </w:tcBorders>
            <w:shd w:val="clear" w:color="000000" w:fill="FFFFFF"/>
            <w:vAlign w:val="center"/>
            <w:hideMark/>
          </w:tcPr>
          <w:p w14:paraId="3700C902"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1/2 (50)</w:t>
            </w:r>
          </w:p>
        </w:tc>
        <w:tc>
          <w:tcPr>
            <w:tcW w:w="836" w:type="dxa"/>
            <w:tcBorders>
              <w:top w:val="single" w:sz="8" w:space="0" w:color="D3D3D3"/>
              <w:left w:val="nil"/>
              <w:bottom w:val="nil"/>
              <w:right w:val="nil"/>
            </w:tcBorders>
            <w:shd w:val="clear" w:color="000000" w:fill="FFFFFF"/>
            <w:vAlign w:val="center"/>
            <w:hideMark/>
          </w:tcPr>
          <w:p w14:paraId="342C3502" w14:textId="0E4D7E2F"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w:t>
            </w:r>
            <w:r w:rsidR="008C29E8">
              <w:rPr>
                <w:rFonts w:ascii="Calibri" w:eastAsia="Times New Roman" w:hAnsi="Calibri" w:cs="Calibri"/>
                <w:color w:val="333333"/>
                <w:sz w:val="20"/>
                <w:szCs w:val="20"/>
              </w:rPr>
              <w:t xml:space="preserve"> </w:t>
            </w:r>
            <w:r w:rsidRPr="00C31E3D">
              <w:rPr>
                <w:rFonts w:ascii="Calibri" w:eastAsia="Times New Roman" w:hAnsi="Calibri" w:cs="Calibri"/>
                <w:color w:val="333333"/>
                <w:sz w:val="20"/>
                <w:szCs w:val="20"/>
              </w:rPr>
              <w:t>(50)</w:t>
            </w:r>
          </w:p>
        </w:tc>
        <w:tc>
          <w:tcPr>
            <w:tcW w:w="1272" w:type="dxa"/>
            <w:gridSpan w:val="2"/>
            <w:tcBorders>
              <w:top w:val="single" w:sz="8" w:space="0" w:color="D3D3D3"/>
              <w:left w:val="nil"/>
              <w:bottom w:val="nil"/>
              <w:right w:val="nil"/>
            </w:tcBorders>
            <w:shd w:val="clear" w:color="000000" w:fill="FFFFFF"/>
            <w:vAlign w:val="center"/>
            <w:hideMark/>
          </w:tcPr>
          <w:p w14:paraId="1EFA5B0E" w14:textId="099B29EC"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5 (19)</w:t>
            </w:r>
          </w:p>
        </w:tc>
      </w:tr>
      <w:tr w:rsidR="00C31E3D" w:rsidRPr="00C31E3D" w14:paraId="543F5848" w14:textId="77777777" w:rsidTr="00221521">
        <w:trPr>
          <w:trHeight w:val="530"/>
        </w:trPr>
        <w:tc>
          <w:tcPr>
            <w:tcW w:w="2880" w:type="dxa"/>
            <w:tcBorders>
              <w:top w:val="single" w:sz="8" w:space="0" w:color="D3D3D3"/>
              <w:left w:val="nil"/>
              <w:bottom w:val="nil"/>
              <w:right w:val="nil"/>
            </w:tcBorders>
            <w:shd w:val="clear" w:color="000000" w:fill="FFFFFF"/>
            <w:vAlign w:val="center"/>
            <w:hideMark/>
          </w:tcPr>
          <w:p w14:paraId="3125D6FB"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Non-invasive urinary catheter</w:t>
            </w:r>
          </w:p>
        </w:tc>
        <w:tc>
          <w:tcPr>
            <w:tcW w:w="865" w:type="dxa"/>
            <w:tcBorders>
              <w:top w:val="single" w:sz="8" w:space="0" w:color="D3D3D3"/>
              <w:left w:val="nil"/>
              <w:bottom w:val="nil"/>
              <w:right w:val="nil"/>
            </w:tcBorders>
            <w:shd w:val="clear" w:color="000000" w:fill="FFFFFF"/>
            <w:vAlign w:val="center"/>
            <w:hideMark/>
          </w:tcPr>
          <w:p w14:paraId="13B53793"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5/73 (6.8)</w:t>
            </w:r>
          </w:p>
        </w:tc>
        <w:tc>
          <w:tcPr>
            <w:tcW w:w="845" w:type="dxa"/>
            <w:tcBorders>
              <w:top w:val="single" w:sz="8" w:space="0" w:color="D3D3D3"/>
              <w:left w:val="nil"/>
              <w:bottom w:val="nil"/>
              <w:right w:val="nil"/>
            </w:tcBorders>
            <w:shd w:val="clear" w:color="000000" w:fill="FFFFFF"/>
            <w:vAlign w:val="center"/>
            <w:hideMark/>
          </w:tcPr>
          <w:p w14:paraId="2A21B475"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0/15 (0)</w:t>
            </w:r>
          </w:p>
        </w:tc>
        <w:tc>
          <w:tcPr>
            <w:tcW w:w="889" w:type="dxa"/>
            <w:tcBorders>
              <w:top w:val="single" w:sz="8" w:space="0" w:color="D3D3D3"/>
              <w:left w:val="nil"/>
              <w:bottom w:val="nil"/>
              <w:right w:val="nil"/>
            </w:tcBorders>
            <w:shd w:val="clear" w:color="000000" w:fill="FFFFFF"/>
            <w:vAlign w:val="center"/>
            <w:hideMark/>
          </w:tcPr>
          <w:p w14:paraId="6A14ACDD"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0/14 (0)</w:t>
            </w:r>
          </w:p>
        </w:tc>
        <w:tc>
          <w:tcPr>
            <w:tcW w:w="1228" w:type="dxa"/>
            <w:tcBorders>
              <w:top w:val="single" w:sz="8" w:space="0" w:color="D3D3D3"/>
              <w:left w:val="nil"/>
              <w:bottom w:val="nil"/>
              <w:right w:val="nil"/>
            </w:tcBorders>
            <w:shd w:val="clear" w:color="000000" w:fill="FFFFFF"/>
            <w:vAlign w:val="center"/>
            <w:hideMark/>
          </w:tcPr>
          <w:p w14:paraId="36389B9D" w14:textId="70434CCD"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(7.7)</w:t>
            </w:r>
          </w:p>
        </w:tc>
        <w:tc>
          <w:tcPr>
            <w:tcW w:w="874" w:type="dxa"/>
            <w:tcBorders>
              <w:top w:val="single" w:sz="8" w:space="0" w:color="D3D3D3"/>
              <w:left w:val="nil"/>
              <w:bottom w:val="nil"/>
              <w:right w:val="nil"/>
            </w:tcBorders>
            <w:shd w:val="clear" w:color="000000" w:fill="FFFFFF"/>
            <w:vAlign w:val="center"/>
            <w:hideMark/>
          </w:tcPr>
          <w:p w14:paraId="34B69D25"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0/2 (0)</w:t>
            </w:r>
          </w:p>
        </w:tc>
        <w:tc>
          <w:tcPr>
            <w:tcW w:w="836" w:type="dxa"/>
            <w:tcBorders>
              <w:top w:val="single" w:sz="8" w:space="0" w:color="D3D3D3"/>
              <w:left w:val="nil"/>
              <w:bottom w:val="nil"/>
              <w:right w:val="nil"/>
            </w:tcBorders>
            <w:shd w:val="clear" w:color="000000" w:fill="FFFFFF"/>
            <w:vAlign w:val="center"/>
            <w:hideMark/>
          </w:tcPr>
          <w:p w14:paraId="5CB75660" w14:textId="34E69E23"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00799B16" w14:textId="344A7DA8"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4 (15)</w:t>
            </w:r>
          </w:p>
        </w:tc>
      </w:tr>
      <w:tr w:rsidR="00C31E3D" w:rsidRPr="00C31E3D" w14:paraId="188C085C"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1D2AB254"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Invasive urinary catheter</w:t>
            </w:r>
          </w:p>
        </w:tc>
        <w:tc>
          <w:tcPr>
            <w:tcW w:w="865" w:type="dxa"/>
            <w:tcBorders>
              <w:top w:val="single" w:sz="8" w:space="0" w:color="D3D3D3"/>
              <w:left w:val="nil"/>
              <w:bottom w:val="nil"/>
              <w:right w:val="nil"/>
            </w:tcBorders>
            <w:shd w:val="clear" w:color="000000" w:fill="FFFFFF"/>
            <w:vAlign w:val="center"/>
            <w:hideMark/>
          </w:tcPr>
          <w:p w14:paraId="0A07FC3D"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16/73 (22)</w:t>
            </w:r>
          </w:p>
        </w:tc>
        <w:tc>
          <w:tcPr>
            <w:tcW w:w="845" w:type="dxa"/>
            <w:tcBorders>
              <w:top w:val="single" w:sz="8" w:space="0" w:color="D3D3D3"/>
              <w:left w:val="nil"/>
              <w:bottom w:val="nil"/>
              <w:right w:val="nil"/>
            </w:tcBorders>
            <w:shd w:val="clear" w:color="000000" w:fill="FFFFFF"/>
            <w:vAlign w:val="center"/>
            <w:hideMark/>
          </w:tcPr>
          <w:p w14:paraId="6F645AB8"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0/15 (0)</w:t>
            </w:r>
          </w:p>
        </w:tc>
        <w:tc>
          <w:tcPr>
            <w:tcW w:w="889" w:type="dxa"/>
            <w:tcBorders>
              <w:top w:val="single" w:sz="8" w:space="0" w:color="D3D3D3"/>
              <w:left w:val="nil"/>
              <w:bottom w:val="nil"/>
              <w:right w:val="nil"/>
            </w:tcBorders>
            <w:shd w:val="clear" w:color="000000" w:fill="FFFFFF"/>
            <w:vAlign w:val="center"/>
            <w:hideMark/>
          </w:tcPr>
          <w:p w14:paraId="77F92546"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5/14 (36)</w:t>
            </w:r>
          </w:p>
        </w:tc>
        <w:tc>
          <w:tcPr>
            <w:tcW w:w="1228" w:type="dxa"/>
            <w:tcBorders>
              <w:top w:val="single" w:sz="8" w:space="0" w:color="D3D3D3"/>
              <w:left w:val="nil"/>
              <w:bottom w:val="nil"/>
              <w:right w:val="nil"/>
            </w:tcBorders>
            <w:shd w:val="clear" w:color="000000" w:fill="FFFFFF"/>
            <w:vAlign w:val="center"/>
            <w:hideMark/>
          </w:tcPr>
          <w:p w14:paraId="2C17E5F1" w14:textId="60E654F9"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5 (38)</w:t>
            </w:r>
          </w:p>
        </w:tc>
        <w:tc>
          <w:tcPr>
            <w:tcW w:w="874" w:type="dxa"/>
            <w:tcBorders>
              <w:top w:val="single" w:sz="8" w:space="0" w:color="D3D3D3"/>
              <w:left w:val="nil"/>
              <w:bottom w:val="nil"/>
              <w:right w:val="nil"/>
            </w:tcBorders>
            <w:shd w:val="clear" w:color="000000" w:fill="FFFFFF"/>
            <w:vAlign w:val="center"/>
            <w:hideMark/>
          </w:tcPr>
          <w:p w14:paraId="2BDD1D9A"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1/2 (50)</w:t>
            </w:r>
          </w:p>
        </w:tc>
        <w:tc>
          <w:tcPr>
            <w:tcW w:w="836" w:type="dxa"/>
            <w:tcBorders>
              <w:top w:val="single" w:sz="8" w:space="0" w:color="D3D3D3"/>
              <w:left w:val="nil"/>
              <w:bottom w:val="nil"/>
              <w:right w:val="nil"/>
            </w:tcBorders>
            <w:shd w:val="clear" w:color="000000" w:fill="FFFFFF"/>
            <w:vAlign w:val="center"/>
            <w:hideMark/>
          </w:tcPr>
          <w:p w14:paraId="5CC5689F" w14:textId="51ADAEE9"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1C4B8723" w14:textId="7B9644DB"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5 (19)</w:t>
            </w:r>
          </w:p>
        </w:tc>
      </w:tr>
      <w:tr w:rsidR="00C31E3D" w:rsidRPr="00C31E3D" w14:paraId="5008338A"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4F295F34" w14:textId="1CA8EAC5"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N</w:t>
            </w:r>
            <w:r w:rsidR="005A2C22">
              <w:rPr>
                <w:rFonts w:ascii="Calibri" w:eastAsia="Times New Roman" w:hAnsi="Calibri" w:cs="Calibri"/>
                <w:color w:val="000000"/>
                <w:sz w:val="20"/>
                <w:szCs w:val="20"/>
              </w:rPr>
              <w:t>asogastric</w:t>
            </w:r>
            <w:r w:rsidRPr="00C31E3D">
              <w:rPr>
                <w:rFonts w:ascii="Calibri" w:eastAsia="Times New Roman" w:hAnsi="Calibri" w:cs="Calibri"/>
                <w:color w:val="000000"/>
                <w:sz w:val="20"/>
                <w:szCs w:val="20"/>
              </w:rPr>
              <w:t xml:space="preserve"> tube</w:t>
            </w:r>
          </w:p>
        </w:tc>
        <w:tc>
          <w:tcPr>
            <w:tcW w:w="865" w:type="dxa"/>
            <w:tcBorders>
              <w:top w:val="single" w:sz="8" w:space="0" w:color="D3D3D3"/>
              <w:left w:val="nil"/>
              <w:bottom w:val="nil"/>
              <w:right w:val="nil"/>
            </w:tcBorders>
            <w:shd w:val="clear" w:color="000000" w:fill="FFFFFF"/>
            <w:vAlign w:val="center"/>
            <w:hideMark/>
          </w:tcPr>
          <w:p w14:paraId="0136270F"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6/73 (8.2)</w:t>
            </w:r>
          </w:p>
        </w:tc>
        <w:tc>
          <w:tcPr>
            <w:tcW w:w="845" w:type="dxa"/>
            <w:tcBorders>
              <w:top w:val="single" w:sz="8" w:space="0" w:color="D3D3D3"/>
              <w:left w:val="nil"/>
              <w:bottom w:val="nil"/>
              <w:right w:val="nil"/>
            </w:tcBorders>
            <w:shd w:val="clear" w:color="000000" w:fill="FFFFFF"/>
            <w:vAlign w:val="center"/>
            <w:hideMark/>
          </w:tcPr>
          <w:p w14:paraId="158523C6"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0/15 (0)</w:t>
            </w:r>
          </w:p>
        </w:tc>
        <w:tc>
          <w:tcPr>
            <w:tcW w:w="889" w:type="dxa"/>
            <w:tcBorders>
              <w:top w:val="single" w:sz="8" w:space="0" w:color="D3D3D3"/>
              <w:left w:val="nil"/>
              <w:bottom w:val="nil"/>
              <w:right w:val="nil"/>
            </w:tcBorders>
            <w:shd w:val="clear" w:color="000000" w:fill="FFFFFF"/>
            <w:vAlign w:val="center"/>
            <w:hideMark/>
          </w:tcPr>
          <w:p w14:paraId="2FBA14AF"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1/14 (7.1)</w:t>
            </w:r>
          </w:p>
        </w:tc>
        <w:tc>
          <w:tcPr>
            <w:tcW w:w="1228" w:type="dxa"/>
            <w:tcBorders>
              <w:top w:val="single" w:sz="8" w:space="0" w:color="D3D3D3"/>
              <w:left w:val="nil"/>
              <w:bottom w:val="nil"/>
              <w:right w:val="nil"/>
            </w:tcBorders>
            <w:shd w:val="clear" w:color="000000" w:fill="FFFFFF"/>
            <w:vAlign w:val="center"/>
            <w:hideMark/>
          </w:tcPr>
          <w:p w14:paraId="10B853EF" w14:textId="0EE2B5D5"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(23)</w:t>
            </w:r>
          </w:p>
        </w:tc>
        <w:tc>
          <w:tcPr>
            <w:tcW w:w="874" w:type="dxa"/>
            <w:tcBorders>
              <w:top w:val="single" w:sz="8" w:space="0" w:color="D3D3D3"/>
              <w:left w:val="nil"/>
              <w:bottom w:val="nil"/>
              <w:right w:val="nil"/>
            </w:tcBorders>
            <w:shd w:val="clear" w:color="000000" w:fill="FFFFFF"/>
            <w:vAlign w:val="center"/>
            <w:hideMark/>
          </w:tcPr>
          <w:p w14:paraId="0A78A532"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1/2 (50)</w:t>
            </w:r>
          </w:p>
        </w:tc>
        <w:tc>
          <w:tcPr>
            <w:tcW w:w="836" w:type="dxa"/>
            <w:tcBorders>
              <w:top w:val="single" w:sz="8" w:space="0" w:color="D3D3D3"/>
              <w:left w:val="nil"/>
              <w:bottom w:val="nil"/>
              <w:right w:val="nil"/>
            </w:tcBorders>
            <w:shd w:val="clear" w:color="000000" w:fill="FFFFFF"/>
            <w:vAlign w:val="center"/>
            <w:hideMark/>
          </w:tcPr>
          <w:p w14:paraId="5166352F" w14:textId="431F8DC8"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59132F3E" w14:textId="36C5BF36"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(3.7)</w:t>
            </w:r>
          </w:p>
        </w:tc>
      </w:tr>
      <w:tr w:rsidR="00C31E3D" w:rsidRPr="00C31E3D" w14:paraId="19F5D8D8" w14:textId="77777777" w:rsidTr="00221521">
        <w:trPr>
          <w:trHeight w:val="300"/>
        </w:trPr>
        <w:tc>
          <w:tcPr>
            <w:tcW w:w="2880" w:type="dxa"/>
            <w:tcBorders>
              <w:top w:val="nil"/>
              <w:left w:val="nil"/>
              <w:bottom w:val="nil"/>
              <w:right w:val="nil"/>
            </w:tcBorders>
            <w:shd w:val="clear" w:color="000000" w:fill="FFFFFF"/>
            <w:vAlign w:val="center"/>
            <w:hideMark/>
          </w:tcPr>
          <w:p w14:paraId="65AE230D" w14:textId="1EBDC924"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lastRenderedPageBreak/>
              <w:t>P</w:t>
            </w:r>
            <w:r w:rsidR="00E92F31">
              <w:rPr>
                <w:rFonts w:ascii="Calibri" w:eastAsia="Times New Roman" w:hAnsi="Calibri" w:cs="Calibri"/>
                <w:color w:val="000000"/>
                <w:sz w:val="20"/>
                <w:szCs w:val="20"/>
              </w:rPr>
              <w:t>ercutaneous endoscopic gastrostomy</w:t>
            </w:r>
            <w:r w:rsidRPr="00C31E3D">
              <w:rPr>
                <w:rFonts w:ascii="Calibri" w:eastAsia="Times New Roman" w:hAnsi="Calibri" w:cs="Calibri"/>
                <w:color w:val="000000"/>
                <w:sz w:val="20"/>
                <w:szCs w:val="20"/>
              </w:rPr>
              <w:t xml:space="preserve"> tube</w:t>
            </w:r>
          </w:p>
        </w:tc>
        <w:tc>
          <w:tcPr>
            <w:tcW w:w="865" w:type="dxa"/>
            <w:tcBorders>
              <w:top w:val="single" w:sz="8" w:space="0" w:color="D3D3D3"/>
              <w:left w:val="nil"/>
              <w:bottom w:val="nil"/>
              <w:right w:val="nil"/>
            </w:tcBorders>
            <w:shd w:val="clear" w:color="000000" w:fill="FFFFFF"/>
            <w:vAlign w:val="center"/>
            <w:hideMark/>
          </w:tcPr>
          <w:p w14:paraId="64839578"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28/73 (38)</w:t>
            </w:r>
          </w:p>
        </w:tc>
        <w:tc>
          <w:tcPr>
            <w:tcW w:w="845" w:type="dxa"/>
            <w:tcBorders>
              <w:top w:val="single" w:sz="8" w:space="0" w:color="D3D3D3"/>
              <w:left w:val="nil"/>
              <w:bottom w:val="nil"/>
              <w:right w:val="nil"/>
            </w:tcBorders>
            <w:shd w:val="clear" w:color="000000" w:fill="FFFFFF"/>
            <w:vAlign w:val="center"/>
            <w:hideMark/>
          </w:tcPr>
          <w:p w14:paraId="2709FE14"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0/15 (0)</w:t>
            </w:r>
          </w:p>
        </w:tc>
        <w:tc>
          <w:tcPr>
            <w:tcW w:w="889" w:type="dxa"/>
            <w:tcBorders>
              <w:top w:val="single" w:sz="8" w:space="0" w:color="D3D3D3"/>
              <w:left w:val="nil"/>
              <w:bottom w:val="nil"/>
              <w:right w:val="nil"/>
            </w:tcBorders>
            <w:shd w:val="clear" w:color="000000" w:fill="FFFFFF"/>
            <w:vAlign w:val="center"/>
            <w:hideMark/>
          </w:tcPr>
          <w:p w14:paraId="456504CE"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1/14 (7.1)</w:t>
            </w:r>
          </w:p>
        </w:tc>
        <w:tc>
          <w:tcPr>
            <w:tcW w:w="1228" w:type="dxa"/>
            <w:tcBorders>
              <w:top w:val="single" w:sz="8" w:space="0" w:color="D3D3D3"/>
              <w:left w:val="nil"/>
              <w:bottom w:val="nil"/>
              <w:right w:val="nil"/>
            </w:tcBorders>
            <w:shd w:val="clear" w:color="000000" w:fill="FFFFFF"/>
            <w:vAlign w:val="center"/>
            <w:hideMark/>
          </w:tcPr>
          <w:p w14:paraId="4F762DE0" w14:textId="5C50C112"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5 (38)</w:t>
            </w:r>
          </w:p>
        </w:tc>
        <w:tc>
          <w:tcPr>
            <w:tcW w:w="874" w:type="dxa"/>
            <w:tcBorders>
              <w:top w:val="single" w:sz="8" w:space="0" w:color="D3D3D3"/>
              <w:left w:val="nil"/>
              <w:bottom w:val="nil"/>
              <w:right w:val="nil"/>
            </w:tcBorders>
            <w:shd w:val="clear" w:color="000000" w:fill="FFFFFF"/>
            <w:vAlign w:val="center"/>
            <w:hideMark/>
          </w:tcPr>
          <w:p w14:paraId="03CAB874"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1/2 (50)</w:t>
            </w:r>
          </w:p>
        </w:tc>
        <w:tc>
          <w:tcPr>
            <w:tcW w:w="836" w:type="dxa"/>
            <w:tcBorders>
              <w:top w:val="single" w:sz="8" w:space="0" w:color="D3D3D3"/>
              <w:left w:val="nil"/>
              <w:bottom w:val="nil"/>
              <w:right w:val="nil"/>
            </w:tcBorders>
            <w:shd w:val="clear" w:color="000000" w:fill="FFFFFF"/>
            <w:vAlign w:val="center"/>
            <w:hideMark/>
          </w:tcPr>
          <w:p w14:paraId="1312F7F6" w14:textId="08960358"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59BF4639" w14:textId="5D68F7EC"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21 (78)</w:t>
            </w:r>
          </w:p>
        </w:tc>
      </w:tr>
      <w:tr w:rsidR="00C31E3D" w:rsidRPr="00C31E3D" w14:paraId="354C5AF8"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078C8BAC"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Endotracheal tube</w:t>
            </w:r>
          </w:p>
        </w:tc>
        <w:tc>
          <w:tcPr>
            <w:tcW w:w="865" w:type="dxa"/>
            <w:tcBorders>
              <w:top w:val="single" w:sz="8" w:space="0" w:color="D3D3D3"/>
              <w:left w:val="nil"/>
              <w:bottom w:val="nil"/>
              <w:right w:val="nil"/>
            </w:tcBorders>
            <w:shd w:val="clear" w:color="000000" w:fill="FFFFFF"/>
            <w:vAlign w:val="center"/>
            <w:hideMark/>
          </w:tcPr>
          <w:p w14:paraId="35D6F79D"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4/73 (5.5)</w:t>
            </w:r>
          </w:p>
        </w:tc>
        <w:tc>
          <w:tcPr>
            <w:tcW w:w="845" w:type="dxa"/>
            <w:tcBorders>
              <w:top w:val="single" w:sz="8" w:space="0" w:color="D3D3D3"/>
              <w:left w:val="nil"/>
              <w:bottom w:val="nil"/>
              <w:right w:val="nil"/>
            </w:tcBorders>
            <w:shd w:val="clear" w:color="000000" w:fill="FFFFFF"/>
            <w:vAlign w:val="center"/>
            <w:hideMark/>
          </w:tcPr>
          <w:p w14:paraId="12E6095F"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1/15 (6.7)</w:t>
            </w:r>
          </w:p>
        </w:tc>
        <w:tc>
          <w:tcPr>
            <w:tcW w:w="889" w:type="dxa"/>
            <w:tcBorders>
              <w:top w:val="single" w:sz="8" w:space="0" w:color="D3D3D3"/>
              <w:left w:val="nil"/>
              <w:bottom w:val="nil"/>
              <w:right w:val="nil"/>
            </w:tcBorders>
            <w:shd w:val="clear" w:color="000000" w:fill="FFFFFF"/>
            <w:vAlign w:val="center"/>
            <w:hideMark/>
          </w:tcPr>
          <w:p w14:paraId="1E0231FE"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0/14 (0)</w:t>
            </w:r>
          </w:p>
        </w:tc>
        <w:tc>
          <w:tcPr>
            <w:tcW w:w="1228" w:type="dxa"/>
            <w:tcBorders>
              <w:top w:val="single" w:sz="8" w:space="0" w:color="D3D3D3"/>
              <w:left w:val="nil"/>
              <w:bottom w:val="nil"/>
              <w:right w:val="nil"/>
            </w:tcBorders>
            <w:shd w:val="clear" w:color="000000" w:fill="FFFFFF"/>
            <w:vAlign w:val="center"/>
            <w:hideMark/>
          </w:tcPr>
          <w:p w14:paraId="5544A4C1" w14:textId="0900FD29"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 (23)</w:t>
            </w:r>
          </w:p>
        </w:tc>
        <w:tc>
          <w:tcPr>
            <w:tcW w:w="874" w:type="dxa"/>
            <w:tcBorders>
              <w:top w:val="single" w:sz="8" w:space="0" w:color="D3D3D3"/>
              <w:left w:val="nil"/>
              <w:bottom w:val="nil"/>
              <w:right w:val="nil"/>
            </w:tcBorders>
            <w:shd w:val="clear" w:color="000000" w:fill="FFFFFF"/>
            <w:vAlign w:val="center"/>
            <w:hideMark/>
          </w:tcPr>
          <w:p w14:paraId="457164E4"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0/2 (0)</w:t>
            </w:r>
          </w:p>
        </w:tc>
        <w:tc>
          <w:tcPr>
            <w:tcW w:w="836" w:type="dxa"/>
            <w:tcBorders>
              <w:top w:val="single" w:sz="8" w:space="0" w:color="D3D3D3"/>
              <w:left w:val="nil"/>
              <w:bottom w:val="nil"/>
              <w:right w:val="nil"/>
            </w:tcBorders>
            <w:shd w:val="clear" w:color="000000" w:fill="FFFFFF"/>
            <w:vAlign w:val="center"/>
            <w:hideMark/>
          </w:tcPr>
          <w:p w14:paraId="2A38646F" w14:textId="071CAEBE"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5071B57D" w14:textId="3B19D731"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7F74A3BE" w14:textId="77777777" w:rsidTr="00221521">
        <w:trPr>
          <w:trHeight w:val="300"/>
        </w:trPr>
        <w:tc>
          <w:tcPr>
            <w:tcW w:w="2880" w:type="dxa"/>
            <w:tcBorders>
              <w:top w:val="single" w:sz="8" w:space="0" w:color="D3D3D3"/>
              <w:left w:val="nil"/>
              <w:bottom w:val="nil"/>
              <w:right w:val="nil"/>
            </w:tcBorders>
            <w:shd w:val="clear" w:color="000000" w:fill="FFFFFF"/>
            <w:vAlign w:val="center"/>
            <w:hideMark/>
          </w:tcPr>
          <w:p w14:paraId="4D4ABEC6"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Tracheostomy</w:t>
            </w:r>
          </w:p>
        </w:tc>
        <w:tc>
          <w:tcPr>
            <w:tcW w:w="865" w:type="dxa"/>
            <w:tcBorders>
              <w:top w:val="single" w:sz="8" w:space="0" w:color="D3D3D3"/>
              <w:left w:val="nil"/>
              <w:bottom w:val="nil"/>
              <w:right w:val="nil"/>
            </w:tcBorders>
            <w:shd w:val="clear" w:color="000000" w:fill="FFFFFF"/>
            <w:vAlign w:val="center"/>
            <w:hideMark/>
          </w:tcPr>
          <w:p w14:paraId="4785943C"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39/75 (52)</w:t>
            </w:r>
          </w:p>
        </w:tc>
        <w:tc>
          <w:tcPr>
            <w:tcW w:w="845" w:type="dxa"/>
            <w:tcBorders>
              <w:top w:val="single" w:sz="8" w:space="0" w:color="D3D3D3"/>
              <w:left w:val="nil"/>
              <w:bottom w:val="nil"/>
              <w:right w:val="nil"/>
            </w:tcBorders>
            <w:shd w:val="clear" w:color="000000" w:fill="FFFFFF"/>
            <w:vAlign w:val="center"/>
            <w:hideMark/>
          </w:tcPr>
          <w:p w14:paraId="6A94A79F"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0/18 (0)</w:t>
            </w:r>
          </w:p>
        </w:tc>
        <w:tc>
          <w:tcPr>
            <w:tcW w:w="889" w:type="dxa"/>
            <w:tcBorders>
              <w:top w:val="single" w:sz="8" w:space="0" w:color="D3D3D3"/>
              <w:left w:val="nil"/>
              <w:bottom w:val="nil"/>
              <w:right w:val="nil"/>
            </w:tcBorders>
            <w:shd w:val="clear" w:color="000000" w:fill="FFFFFF"/>
            <w:vAlign w:val="center"/>
            <w:hideMark/>
          </w:tcPr>
          <w:p w14:paraId="63EF7931"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3/14 (21)</w:t>
            </w:r>
          </w:p>
        </w:tc>
        <w:tc>
          <w:tcPr>
            <w:tcW w:w="1228" w:type="dxa"/>
            <w:tcBorders>
              <w:top w:val="single" w:sz="8" w:space="0" w:color="D3D3D3"/>
              <w:left w:val="nil"/>
              <w:bottom w:val="nil"/>
              <w:right w:val="nil"/>
            </w:tcBorders>
            <w:shd w:val="clear" w:color="000000" w:fill="FFFFFF"/>
            <w:vAlign w:val="center"/>
            <w:hideMark/>
          </w:tcPr>
          <w:p w14:paraId="7509455C" w14:textId="701A5D0B"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11 (85)</w:t>
            </w:r>
          </w:p>
        </w:tc>
        <w:tc>
          <w:tcPr>
            <w:tcW w:w="874" w:type="dxa"/>
            <w:tcBorders>
              <w:top w:val="single" w:sz="8" w:space="0" w:color="D3D3D3"/>
              <w:left w:val="nil"/>
              <w:bottom w:val="nil"/>
              <w:right w:val="nil"/>
            </w:tcBorders>
            <w:shd w:val="clear" w:color="000000" w:fill="FFFFFF"/>
            <w:vAlign w:val="center"/>
            <w:hideMark/>
          </w:tcPr>
          <w:p w14:paraId="7FB6BE39"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0/2 (0)</w:t>
            </w:r>
          </w:p>
        </w:tc>
        <w:tc>
          <w:tcPr>
            <w:tcW w:w="836" w:type="dxa"/>
            <w:tcBorders>
              <w:top w:val="single" w:sz="8" w:space="0" w:color="D3D3D3"/>
              <w:left w:val="nil"/>
              <w:bottom w:val="nil"/>
              <w:right w:val="nil"/>
            </w:tcBorders>
            <w:shd w:val="clear" w:color="000000" w:fill="FFFFFF"/>
            <w:vAlign w:val="center"/>
            <w:hideMark/>
          </w:tcPr>
          <w:p w14:paraId="20AC8ED0" w14:textId="2BE1FFCA"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16EF9004"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25/26 (96)</w:t>
            </w:r>
          </w:p>
        </w:tc>
      </w:tr>
      <w:tr w:rsidR="00C31E3D" w:rsidRPr="00C31E3D" w14:paraId="2027A113" w14:textId="77777777" w:rsidTr="00221521">
        <w:trPr>
          <w:trHeight w:val="300"/>
        </w:trPr>
        <w:tc>
          <w:tcPr>
            <w:tcW w:w="2880" w:type="dxa"/>
            <w:tcBorders>
              <w:top w:val="single" w:sz="8" w:space="0" w:color="D3D3D3"/>
              <w:left w:val="nil"/>
              <w:bottom w:val="single" w:sz="8" w:space="0" w:color="A6A6A6"/>
              <w:right w:val="nil"/>
            </w:tcBorders>
            <w:shd w:val="clear" w:color="000000" w:fill="FFFFFF"/>
            <w:vAlign w:val="center"/>
            <w:hideMark/>
          </w:tcPr>
          <w:p w14:paraId="38BABC5D"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Surgical drain</w:t>
            </w:r>
          </w:p>
        </w:tc>
        <w:tc>
          <w:tcPr>
            <w:tcW w:w="865" w:type="dxa"/>
            <w:tcBorders>
              <w:top w:val="single" w:sz="8" w:space="0" w:color="D3D3D3"/>
              <w:left w:val="nil"/>
              <w:bottom w:val="nil"/>
              <w:right w:val="nil"/>
            </w:tcBorders>
            <w:shd w:val="clear" w:color="000000" w:fill="FFFFFF"/>
            <w:vAlign w:val="center"/>
            <w:hideMark/>
          </w:tcPr>
          <w:p w14:paraId="6ED91DDD"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2/73 (2.7)</w:t>
            </w:r>
          </w:p>
        </w:tc>
        <w:tc>
          <w:tcPr>
            <w:tcW w:w="845" w:type="dxa"/>
            <w:tcBorders>
              <w:top w:val="single" w:sz="8" w:space="0" w:color="D3D3D3"/>
              <w:left w:val="nil"/>
              <w:bottom w:val="nil"/>
              <w:right w:val="nil"/>
            </w:tcBorders>
            <w:shd w:val="clear" w:color="000000" w:fill="FFFFFF"/>
            <w:vAlign w:val="center"/>
            <w:hideMark/>
          </w:tcPr>
          <w:p w14:paraId="1A5B9E93"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0/15 (0)</w:t>
            </w:r>
          </w:p>
        </w:tc>
        <w:tc>
          <w:tcPr>
            <w:tcW w:w="889" w:type="dxa"/>
            <w:tcBorders>
              <w:top w:val="single" w:sz="8" w:space="0" w:color="D3D3D3"/>
              <w:left w:val="nil"/>
              <w:bottom w:val="nil"/>
              <w:right w:val="nil"/>
            </w:tcBorders>
            <w:shd w:val="clear" w:color="000000" w:fill="FFFFFF"/>
            <w:vAlign w:val="center"/>
            <w:hideMark/>
          </w:tcPr>
          <w:p w14:paraId="47DF2779"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0/14 (0)</w:t>
            </w:r>
          </w:p>
        </w:tc>
        <w:tc>
          <w:tcPr>
            <w:tcW w:w="1228" w:type="dxa"/>
            <w:tcBorders>
              <w:top w:val="single" w:sz="8" w:space="0" w:color="D3D3D3"/>
              <w:left w:val="nil"/>
              <w:bottom w:val="nil"/>
              <w:right w:val="nil"/>
            </w:tcBorders>
            <w:shd w:val="clear" w:color="000000" w:fill="FFFFFF"/>
            <w:vAlign w:val="center"/>
            <w:hideMark/>
          </w:tcPr>
          <w:p w14:paraId="56FA1E07" w14:textId="5AB3BD9F"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2 (15)</w:t>
            </w:r>
          </w:p>
        </w:tc>
        <w:tc>
          <w:tcPr>
            <w:tcW w:w="874" w:type="dxa"/>
            <w:tcBorders>
              <w:top w:val="single" w:sz="8" w:space="0" w:color="D3D3D3"/>
              <w:left w:val="nil"/>
              <w:bottom w:val="nil"/>
              <w:right w:val="nil"/>
            </w:tcBorders>
            <w:shd w:val="clear" w:color="000000" w:fill="FFFFFF"/>
            <w:vAlign w:val="center"/>
            <w:hideMark/>
          </w:tcPr>
          <w:p w14:paraId="545EE0E9"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0/2 (0)</w:t>
            </w:r>
          </w:p>
        </w:tc>
        <w:tc>
          <w:tcPr>
            <w:tcW w:w="836" w:type="dxa"/>
            <w:tcBorders>
              <w:top w:val="single" w:sz="8" w:space="0" w:color="D3D3D3"/>
              <w:left w:val="nil"/>
              <w:bottom w:val="nil"/>
              <w:right w:val="nil"/>
            </w:tcBorders>
            <w:shd w:val="clear" w:color="000000" w:fill="FFFFFF"/>
            <w:vAlign w:val="center"/>
            <w:hideMark/>
          </w:tcPr>
          <w:p w14:paraId="56E739D6" w14:textId="6F80D134"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1272" w:type="dxa"/>
            <w:gridSpan w:val="2"/>
            <w:tcBorders>
              <w:top w:val="single" w:sz="8" w:space="0" w:color="D3D3D3"/>
              <w:left w:val="nil"/>
              <w:bottom w:val="nil"/>
              <w:right w:val="nil"/>
            </w:tcBorders>
            <w:shd w:val="clear" w:color="000000" w:fill="FFFFFF"/>
            <w:vAlign w:val="center"/>
            <w:hideMark/>
          </w:tcPr>
          <w:p w14:paraId="7FA2B5DB" w14:textId="7452A60C"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r>
      <w:tr w:rsidR="00C31E3D" w:rsidRPr="00C31E3D" w14:paraId="1DF0002A" w14:textId="77777777" w:rsidTr="00221521">
        <w:trPr>
          <w:trHeight w:val="290"/>
        </w:trPr>
        <w:tc>
          <w:tcPr>
            <w:tcW w:w="2880" w:type="dxa"/>
            <w:tcBorders>
              <w:top w:val="single" w:sz="8" w:space="0" w:color="D3D3D3"/>
              <w:left w:val="nil"/>
              <w:bottom w:val="single" w:sz="4" w:space="0" w:color="A6A6A6" w:themeColor="background1" w:themeShade="A6"/>
              <w:right w:val="nil"/>
            </w:tcBorders>
            <w:shd w:val="clear" w:color="000000" w:fill="FFFFFF"/>
            <w:vAlign w:val="center"/>
            <w:hideMark/>
          </w:tcPr>
          <w:p w14:paraId="2B5B1BF6" w14:textId="77777777" w:rsidR="00C31E3D" w:rsidRPr="00C31E3D" w:rsidRDefault="00C31E3D" w:rsidP="00445A4B">
            <w:pPr>
              <w:spacing w:after="0" w:line="480" w:lineRule="auto"/>
              <w:rPr>
                <w:rFonts w:ascii="Calibri" w:eastAsia="Times New Roman" w:hAnsi="Calibri" w:cs="Calibri"/>
                <w:color w:val="000000"/>
                <w:sz w:val="20"/>
                <w:szCs w:val="20"/>
              </w:rPr>
            </w:pPr>
            <w:r w:rsidRPr="00C31E3D">
              <w:rPr>
                <w:rFonts w:ascii="Calibri" w:eastAsia="Times New Roman" w:hAnsi="Calibri" w:cs="Calibri"/>
                <w:color w:val="000000"/>
                <w:sz w:val="20"/>
                <w:szCs w:val="20"/>
              </w:rPr>
              <w:t>Suprapubic catheter</w:t>
            </w:r>
          </w:p>
        </w:tc>
        <w:tc>
          <w:tcPr>
            <w:tcW w:w="865" w:type="dxa"/>
            <w:tcBorders>
              <w:top w:val="single" w:sz="8" w:space="0" w:color="D3D3D3"/>
              <w:left w:val="nil"/>
              <w:bottom w:val="single" w:sz="4" w:space="0" w:color="A6A6A6" w:themeColor="background1" w:themeShade="A6"/>
              <w:right w:val="nil"/>
            </w:tcBorders>
            <w:shd w:val="clear" w:color="000000" w:fill="FFFFFF"/>
            <w:vAlign w:val="center"/>
            <w:hideMark/>
          </w:tcPr>
          <w:p w14:paraId="614C7FD6"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7/73 (9.6)</w:t>
            </w:r>
          </w:p>
        </w:tc>
        <w:tc>
          <w:tcPr>
            <w:tcW w:w="845" w:type="dxa"/>
            <w:tcBorders>
              <w:top w:val="single" w:sz="8" w:space="0" w:color="D3D3D3"/>
              <w:left w:val="nil"/>
              <w:bottom w:val="single" w:sz="4" w:space="0" w:color="A6A6A6" w:themeColor="background1" w:themeShade="A6"/>
              <w:right w:val="nil"/>
            </w:tcBorders>
            <w:shd w:val="clear" w:color="000000" w:fill="FFFFFF"/>
            <w:vAlign w:val="center"/>
            <w:hideMark/>
          </w:tcPr>
          <w:p w14:paraId="4ED11BEB"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0/15 (0)</w:t>
            </w:r>
          </w:p>
        </w:tc>
        <w:tc>
          <w:tcPr>
            <w:tcW w:w="889" w:type="dxa"/>
            <w:tcBorders>
              <w:top w:val="single" w:sz="8" w:space="0" w:color="D3D3D3"/>
              <w:left w:val="nil"/>
              <w:bottom w:val="single" w:sz="4" w:space="0" w:color="A6A6A6" w:themeColor="background1" w:themeShade="A6"/>
              <w:right w:val="nil"/>
            </w:tcBorders>
            <w:shd w:val="clear" w:color="000000" w:fill="FFFFFF"/>
            <w:vAlign w:val="center"/>
            <w:hideMark/>
          </w:tcPr>
          <w:p w14:paraId="4728E4C8"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1/14 (7.1)</w:t>
            </w:r>
          </w:p>
        </w:tc>
        <w:tc>
          <w:tcPr>
            <w:tcW w:w="1228" w:type="dxa"/>
            <w:tcBorders>
              <w:top w:val="single" w:sz="8" w:space="0" w:color="D3D3D3"/>
              <w:left w:val="nil"/>
              <w:bottom w:val="single" w:sz="4" w:space="0" w:color="A6A6A6" w:themeColor="background1" w:themeShade="A6"/>
              <w:right w:val="nil"/>
            </w:tcBorders>
            <w:shd w:val="clear" w:color="000000" w:fill="FFFFFF"/>
            <w:vAlign w:val="center"/>
            <w:hideMark/>
          </w:tcPr>
          <w:p w14:paraId="06DDA167" w14:textId="0AC17EFA"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 (0)</w:t>
            </w:r>
          </w:p>
        </w:tc>
        <w:tc>
          <w:tcPr>
            <w:tcW w:w="874" w:type="dxa"/>
            <w:tcBorders>
              <w:top w:val="single" w:sz="8" w:space="0" w:color="D3D3D3"/>
              <w:left w:val="nil"/>
              <w:bottom w:val="single" w:sz="4" w:space="0" w:color="A6A6A6" w:themeColor="background1" w:themeShade="A6"/>
              <w:right w:val="nil"/>
            </w:tcBorders>
            <w:shd w:val="clear" w:color="000000" w:fill="FFFFFF"/>
            <w:vAlign w:val="center"/>
            <w:hideMark/>
          </w:tcPr>
          <w:p w14:paraId="7F85B099" w14:textId="7777777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0/2 (0)</w:t>
            </w:r>
          </w:p>
        </w:tc>
        <w:tc>
          <w:tcPr>
            <w:tcW w:w="836" w:type="dxa"/>
            <w:tcBorders>
              <w:top w:val="single" w:sz="8" w:space="0" w:color="D3D3D3"/>
              <w:left w:val="nil"/>
              <w:bottom w:val="single" w:sz="4" w:space="0" w:color="A6A6A6" w:themeColor="background1" w:themeShade="A6"/>
              <w:right w:val="nil"/>
            </w:tcBorders>
            <w:shd w:val="clear" w:color="000000" w:fill="FFFFFF"/>
            <w:vAlign w:val="center"/>
            <w:hideMark/>
          </w:tcPr>
          <w:p w14:paraId="46D4E906" w14:textId="1B6B16E7"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1 (50)</w:t>
            </w:r>
          </w:p>
        </w:tc>
        <w:tc>
          <w:tcPr>
            <w:tcW w:w="1272" w:type="dxa"/>
            <w:gridSpan w:val="2"/>
            <w:tcBorders>
              <w:top w:val="single" w:sz="8" w:space="0" w:color="D3D3D3"/>
              <w:left w:val="nil"/>
              <w:bottom w:val="single" w:sz="4" w:space="0" w:color="A6A6A6" w:themeColor="background1" w:themeShade="A6"/>
              <w:right w:val="nil"/>
            </w:tcBorders>
            <w:shd w:val="clear" w:color="000000" w:fill="FFFFFF"/>
            <w:vAlign w:val="center"/>
            <w:hideMark/>
          </w:tcPr>
          <w:p w14:paraId="70FC665D" w14:textId="168DCCA9" w:rsidR="00C31E3D" w:rsidRPr="00C31E3D" w:rsidRDefault="00C31E3D" w:rsidP="00445A4B">
            <w:pPr>
              <w:spacing w:after="0" w:line="480" w:lineRule="auto"/>
              <w:jc w:val="center"/>
              <w:rPr>
                <w:rFonts w:ascii="Calibri" w:eastAsia="Times New Roman" w:hAnsi="Calibri" w:cs="Calibri"/>
                <w:color w:val="333333"/>
                <w:sz w:val="20"/>
                <w:szCs w:val="20"/>
              </w:rPr>
            </w:pPr>
            <w:r w:rsidRPr="00C31E3D">
              <w:rPr>
                <w:rFonts w:ascii="Calibri" w:eastAsia="Times New Roman" w:hAnsi="Calibri" w:cs="Calibri"/>
                <w:color w:val="333333"/>
                <w:sz w:val="20"/>
                <w:szCs w:val="20"/>
              </w:rPr>
              <w:t>5 (19)</w:t>
            </w:r>
          </w:p>
        </w:tc>
      </w:tr>
    </w:tbl>
    <w:p w14:paraId="21EE8EB4" w14:textId="77777777" w:rsidR="0087771F" w:rsidRDefault="0087771F" w:rsidP="00681EEA">
      <w:pPr>
        <w:spacing w:after="0" w:line="240" w:lineRule="auto"/>
        <w:rPr>
          <w:b/>
          <w:bCs/>
        </w:rPr>
      </w:pPr>
    </w:p>
    <w:p w14:paraId="76DFA0AB" w14:textId="72C4633A" w:rsidR="00564689" w:rsidRDefault="00564689" w:rsidP="00681EEA">
      <w:pPr>
        <w:spacing w:after="0" w:line="240" w:lineRule="auto"/>
        <w:rPr>
          <w:b/>
          <w:bCs/>
        </w:rPr>
      </w:pPr>
    </w:p>
    <w:p w14:paraId="3028993F" w14:textId="77777777" w:rsidR="00F214DE" w:rsidRDefault="00F214DE">
      <w:pPr>
        <w:sectPr w:rsidR="00F214DE">
          <w:pgSz w:w="12240" w:h="15840"/>
          <w:pgMar w:top="1440" w:right="1440" w:bottom="1440" w:left="1440" w:header="720" w:footer="720" w:gutter="0"/>
          <w:cols w:space="720"/>
          <w:docGrid w:linePitch="360"/>
        </w:sectPr>
      </w:pPr>
    </w:p>
    <w:p w14:paraId="00A9E932" w14:textId="697AE497" w:rsidR="00FD392E" w:rsidRPr="008D785F" w:rsidRDefault="00F214DE" w:rsidP="00FD392E">
      <w:pPr>
        <w:pStyle w:val="Heading2"/>
        <w:rPr>
          <w:rFonts w:asciiTheme="minorHAnsi" w:hAnsiTheme="minorHAnsi" w:cstheme="minorHAnsi"/>
          <w:b/>
          <w:bCs/>
          <w:color w:val="auto"/>
          <w:sz w:val="22"/>
          <w:szCs w:val="22"/>
        </w:rPr>
      </w:pPr>
      <w:bookmarkStart w:id="15" w:name="_Toc152245565"/>
      <w:r w:rsidRPr="00B124F9">
        <w:rPr>
          <w:rFonts w:asciiTheme="minorHAnsi" w:hAnsiTheme="minorHAnsi" w:cstheme="minorHAnsi"/>
          <w:b/>
          <w:bCs/>
          <w:color w:val="auto"/>
          <w:sz w:val="22"/>
          <w:szCs w:val="22"/>
        </w:rPr>
        <w:lastRenderedPageBreak/>
        <w:t xml:space="preserve">Table S4. </w:t>
      </w:r>
      <w:r w:rsidRPr="00B124F9">
        <w:rPr>
          <w:rFonts w:asciiTheme="minorHAnsi" w:hAnsiTheme="minorHAnsi" w:cstheme="minorHAnsi"/>
          <w:color w:val="auto"/>
          <w:sz w:val="22"/>
          <w:szCs w:val="22"/>
        </w:rPr>
        <w:t xml:space="preserve">Bacterial species recovered </w:t>
      </w:r>
      <w:r w:rsidR="00FD392E" w:rsidRPr="00B124F9">
        <w:rPr>
          <w:rFonts w:asciiTheme="minorHAnsi" w:hAnsiTheme="minorHAnsi" w:cstheme="minorHAnsi"/>
          <w:color w:val="auto"/>
          <w:sz w:val="22"/>
          <w:szCs w:val="22"/>
        </w:rPr>
        <w:t xml:space="preserve">from </w:t>
      </w:r>
      <w:r w:rsidR="00A50790" w:rsidRPr="00B124F9">
        <w:rPr>
          <w:rFonts w:asciiTheme="minorHAnsi" w:hAnsiTheme="minorHAnsi" w:cstheme="minorHAnsi"/>
          <w:color w:val="auto"/>
          <w:sz w:val="22"/>
          <w:szCs w:val="22"/>
        </w:rPr>
        <w:t>unopened</w:t>
      </w:r>
      <w:r w:rsidR="00EA2573" w:rsidRPr="00B124F9">
        <w:rPr>
          <w:rFonts w:asciiTheme="minorHAnsi" w:hAnsiTheme="minorHAnsi" w:cstheme="minorHAnsi"/>
          <w:color w:val="auto"/>
          <w:sz w:val="22"/>
          <w:szCs w:val="22"/>
        </w:rPr>
        <w:t xml:space="preserve"> </w:t>
      </w:r>
      <w:r w:rsidRPr="00B124F9">
        <w:rPr>
          <w:rFonts w:asciiTheme="minorHAnsi" w:hAnsiTheme="minorHAnsi" w:cstheme="minorHAnsi"/>
          <w:color w:val="auto"/>
          <w:sz w:val="22"/>
          <w:szCs w:val="22"/>
        </w:rPr>
        <w:t>Brand B</w:t>
      </w:r>
      <w:r w:rsidR="00EA2573" w:rsidRPr="00B124F9">
        <w:rPr>
          <w:rFonts w:asciiTheme="minorHAnsi" w:hAnsiTheme="minorHAnsi" w:cstheme="minorHAnsi"/>
          <w:color w:val="auto"/>
          <w:sz w:val="22"/>
          <w:szCs w:val="22"/>
        </w:rPr>
        <w:t xml:space="preserve"> artificial tears</w:t>
      </w:r>
      <w:r w:rsidR="007C04E8">
        <w:rPr>
          <w:rFonts w:asciiTheme="minorHAnsi" w:hAnsiTheme="minorHAnsi" w:cstheme="minorHAnsi"/>
          <w:color w:val="auto"/>
          <w:sz w:val="22"/>
          <w:szCs w:val="22"/>
        </w:rPr>
        <w:t xml:space="preserve"> and artificial eye ointment.</w:t>
      </w:r>
      <w:r w:rsidR="00CE44EB">
        <w:rPr>
          <w:rFonts w:asciiTheme="minorHAnsi" w:hAnsiTheme="minorHAnsi" w:cstheme="minorHAnsi"/>
          <w:color w:val="auto"/>
          <w:sz w:val="22"/>
          <w:szCs w:val="22"/>
        </w:rPr>
        <w:t xml:space="preserve"> </w:t>
      </w:r>
      <w:r w:rsidR="00084473">
        <w:rPr>
          <w:rFonts w:asciiTheme="minorHAnsi" w:hAnsiTheme="minorHAnsi" w:cstheme="minorHAnsi"/>
          <w:color w:val="auto"/>
          <w:sz w:val="22"/>
          <w:szCs w:val="22"/>
        </w:rPr>
        <w:t>Bacteria were isolated from five of seven</w:t>
      </w:r>
      <w:r w:rsidR="007C6B0B">
        <w:rPr>
          <w:rFonts w:asciiTheme="minorHAnsi" w:hAnsiTheme="minorHAnsi" w:cstheme="minorHAnsi"/>
          <w:color w:val="auto"/>
          <w:sz w:val="22"/>
          <w:szCs w:val="22"/>
        </w:rPr>
        <w:t xml:space="preserve"> unopened lots.</w:t>
      </w:r>
      <w:bookmarkEnd w:id="15"/>
    </w:p>
    <w:p w14:paraId="19FE84E5" w14:textId="77777777" w:rsidR="00FD392E" w:rsidRDefault="00FD392E" w:rsidP="00FD392E">
      <w:pPr>
        <w:pStyle w:val="Heading2"/>
        <w:rPr>
          <w:rFonts w:asciiTheme="minorHAnsi" w:hAnsiTheme="minorHAnsi" w:cstheme="minorHAnsi"/>
          <w:color w:val="auto"/>
          <w:sz w:val="24"/>
          <w:szCs w:val="24"/>
        </w:rPr>
      </w:pPr>
    </w:p>
    <w:tbl>
      <w:tblPr>
        <w:tblW w:w="5200" w:type="dxa"/>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3140"/>
        <w:gridCol w:w="2060"/>
      </w:tblGrid>
      <w:tr w:rsidR="00FC0AFE" w14:paraId="020EDCEA" w14:textId="77777777" w:rsidTr="008D785F">
        <w:trPr>
          <w:trHeight w:val="620"/>
        </w:trPr>
        <w:tc>
          <w:tcPr>
            <w:tcW w:w="3140" w:type="dxa"/>
            <w:shd w:val="clear" w:color="auto" w:fill="auto"/>
            <w:tcMar>
              <w:top w:w="15" w:type="dxa"/>
              <w:left w:w="15" w:type="dxa"/>
              <w:bottom w:w="0" w:type="dxa"/>
              <w:right w:w="15" w:type="dxa"/>
            </w:tcMar>
            <w:vAlign w:val="center"/>
            <w:hideMark/>
          </w:tcPr>
          <w:p w14:paraId="5DEBE6CF" w14:textId="77777777" w:rsidR="00FC0AFE" w:rsidRPr="008D785F" w:rsidRDefault="00FC0AFE" w:rsidP="006F4978">
            <w:pPr>
              <w:rPr>
                <w:rFonts w:ascii="Calibri" w:hAnsi="Calibri" w:cs="Calibri"/>
                <w:b/>
                <w:bCs/>
                <w:color w:val="000000"/>
              </w:rPr>
            </w:pPr>
            <w:r w:rsidRPr="008D785F">
              <w:rPr>
                <w:rFonts w:ascii="Calibri" w:hAnsi="Calibri" w:cs="Calibri"/>
                <w:b/>
                <w:bCs/>
                <w:color w:val="000000"/>
              </w:rPr>
              <w:t>Species</w:t>
            </w:r>
          </w:p>
        </w:tc>
        <w:tc>
          <w:tcPr>
            <w:tcW w:w="2060" w:type="dxa"/>
            <w:shd w:val="clear" w:color="auto" w:fill="auto"/>
            <w:tcMar>
              <w:top w:w="15" w:type="dxa"/>
              <w:left w:w="15" w:type="dxa"/>
              <w:bottom w:w="0" w:type="dxa"/>
              <w:right w:w="15" w:type="dxa"/>
            </w:tcMar>
            <w:vAlign w:val="center"/>
            <w:hideMark/>
          </w:tcPr>
          <w:p w14:paraId="3E028757" w14:textId="77777777" w:rsidR="00FC0AFE" w:rsidRPr="008D785F" w:rsidRDefault="00FC0AFE" w:rsidP="006F4978">
            <w:pPr>
              <w:rPr>
                <w:rFonts w:ascii="Calibri" w:hAnsi="Calibri" w:cs="Calibri"/>
                <w:b/>
                <w:bCs/>
                <w:color w:val="000000"/>
              </w:rPr>
            </w:pPr>
            <w:r w:rsidRPr="008D785F">
              <w:rPr>
                <w:rFonts w:ascii="Calibri" w:hAnsi="Calibri" w:cs="Calibri"/>
                <w:b/>
                <w:bCs/>
                <w:color w:val="000000"/>
              </w:rPr>
              <w:t>Number of lots of unopened product</w:t>
            </w:r>
          </w:p>
        </w:tc>
      </w:tr>
      <w:tr w:rsidR="00FC0AFE" w14:paraId="66F5BB61" w14:textId="77777777" w:rsidTr="008D785F">
        <w:trPr>
          <w:trHeight w:val="290"/>
        </w:trPr>
        <w:tc>
          <w:tcPr>
            <w:tcW w:w="0" w:type="auto"/>
            <w:shd w:val="clear" w:color="auto" w:fill="auto"/>
            <w:noWrap/>
            <w:tcMar>
              <w:top w:w="15" w:type="dxa"/>
              <w:left w:w="15" w:type="dxa"/>
              <w:bottom w:w="0" w:type="dxa"/>
              <w:right w:w="15" w:type="dxa"/>
            </w:tcMar>
            <w:vAlign w:val="bottom"/>
            <w:hideMark/>
          </w:tcPr>
          <w:p w14:paraId="0F3DBB5A" w14:textId="77777777" w:rsidR="00FC0AFE" w:rsidRDefault="00FC0AFE">
            <w:pPr>
              <w:rPr>
                <w:rFonts w:ascii="Calibri" w:hAnsi="Calibri" w:cs="Calibri"/>
                <w:i/>
                <w:iCs/>
                <w:color w:val="000000"/>
              </w:rPr>
            </w:pPr>
            <w:r>
              <w:rPr>
                <w:rFonts w:ascii="Calibri" w:hAnsi="Calibri" w:cs="Calibri"/>
                <w:i/>
                <w:iCs/>
                <w:color w:val="000000"/>
              </w:rPr>
              <w:t xml:space="preserve">Bacillus </w:t>
            </w:r>
            <w:proofErr w:type="spellStart"/>
            <w:r>
              <w:rPr>
                <w:rFonts w:ascii="Calibri" w:hAnsi="Calibri" w:cs="Calibri"/>
                <w:i/>
                <w:iCs/>
                <w:color w:val="000000"/>
              </w:rPr>
              <w:t>amyloliquefaciens</w:t>
            </w:r>
            <w:proofErr w:type="spellEnd"/>
          </w:p>
        </w:tc>
        <w:tc>
          <w:tcPr>
            <w:tcW w:w="0" w:type="auto"/>
            <w:shd w:val="clear" w:color="auto" w:fill="auto"/>
            <w:noWrap/>
            <w:tcMar>
              <w:top w:w="15" w:type="dxa"/>
              <w:left w:w="15" w:type="dxa"/>
              <w:bottom w:w="0" w:type="dxa"/>
              <w:right w:w="15" w:type="dxa"/>
            </w:tcMar>
            <w:vAlign w:val="bottom"/>
            <w:hideMark/>
          </w:tcPr>
          <w:p w14:paraId="4E4923F8" w14:textId="77777777" w:rsidR="00FC0AFE" w:rsidRDefault="00FC0AFE" w:rsidP="008D785F">
            <w:pPr>
              <w:jc w:val="center"/>
              <w:rPr>
                <w:rFonts w:ascii="Calibri" w:hAnsi="Calibri" w:cs="Calibri"/>
                <w:color w:val="000000"/>
              </w:rPr>
            </w:pPr>
            <w:r>
              <w:rPr>
                <w:rFonts w:ascii="Calibri" w:hAnsi="Calibri" w:cs="Calibri"/>
                <w:color w:val="000000"/>
              </w:rPr>
              <w:t>2</w:t>
            </w:r>
          </w:p>
        </w:tc>
      </w:tr>
      <w:tr w:rsidR="00FC0AFE" w14:paraId="2DCB7B90" w14:textId="77777777" w:rsidTr="008D785F">
        <w:trPr>
          <w:trHeight w:val="290"/>
        </w:trPr>
        <w:tc>
          <w:tcPr>
            <w:tcW w:w="0" w:type="auto"/>
            <w:shd w:val="clear" w:color="auto" w:fill="auto"/>
            <w:noWrap/>
            <w:tcMar>
              <w:top w:w="15" w:type="dxa"/>
              <w:left w:w="15" w:type="dxa"/>
              <w:bottom w:w="0" w:type="dxa"/>
              <w:right w:w="15" w:type="dxa"/>
            </w:tcMar>
            <w:vAlign w:val="bottom"/>
            <w:hideMark/>
          </w:tcPr>
          <w:p w14:paraId="7C2273B7" w14:textId="77777777" w:rsidR="00FC0AFE" w:rsidRDefault="00FC0AFE">
            <w:pPr>
              <w:rPr>
                <w:rFonts w:ascii="Calibri" w:hAnsi="Calibri" w:cs="Calibri"/>
                <w:i/>
                <w:iCs/>
                <w:color w:val="000000"/>
              </w:rPr>
            </w:pPr>
            <w:r>
              <w:rPr>
                <w:rFonts w:ascii="Calibri" w:hAnsi="Calibri" w:cs="Calibri"/>
                <w:i/>
                <w:iCs/>
                <w:color w:val="000000"/>
              </w:rPr>
              <w:t>Bacillus licheniformis</w:t>
            </w:r>
          </w:p>
        </w:tc>
        <w:tc>
          <w:tcPr>
            <w:tcW w:w="0" w:type="auto"/>
            <w:shd w:val="clear" w:color="auto" w:fill="auto"/>
            <w:noWrap/>
            <w:tcMar>
              <w:top w:w="15" w:type="dxa"/>
              <w:left w:w="15" w:type="dxa"/>
              <w:bottom w:w="0" w:type="dxa"/>
              <w:right w:w="15" w:type="dxa"/>
            </w:tcMar>
            <w:vAlign w:val="bottom"/>
            <w:hideMark/>
          </w:tcPr>
          <w:p w14:paraId="50BE40DF" w14:textId="77777777" w:rsidR="00FC0AFE" w:rsidRDefault="00FC0AFE" w:rsidP="008D785F">
            <w:pPr>
              <w:jc w:val="center"/>
              <w:rPr>
                <w:rFonts w:ascii="Calibri" w:hAnsi="Calibri" w:cs="Calibri"/>
                <w:color w:val="000000"/>
              </w:rPr>
            </w:pPr>
            <w:r>
              <w:rPr>
                <w:rFonts w:ascii="Calibri" w:hAnsi="Calibri" w:cs="Calibri"/>
                <w:color w:val="000000"/>
              </w:rPr>
              <w:t>1</w:t>
            </w:r>
          </w:p>
        </w:tc>
      </w:tr>
      <w:tr w:rsidR="00FC0AFE" w14:paraId="59A84ACA" w14:textId="77777777" w:rsidTr="008D785F">
        <w:trPr>
          <w:trHeight w:val="290"/>
        </w:trPr>
        <w:tc>
          <w:tcPr>
            <w:tcW w:w="0" w:type="auto"/>
            <w:shd w:val="clear" w:color="auto" w:fill="auto"/>
            <w:noWrap/>
            <w:tcMar>
              <w:top w:w="15" w:type="dxa"/>
              <w:left w:w="15" w:type="dxa"/>
              <w:bottom w:w="0" w:type="dxa"/>
              <w:right w:w="15" w:type="dxa"/>
            </w:tcMar>
            <w:vAlign w:val="bottom"/>
            <w:hideMark/>
          </w:tcPr>
          <w:p w14:paraId="725000E7" w14:textId="77777777" w:rsidR="00FC0AFE" w:rsidRDefault="00FC0AFE">
            <w:pPr>
              <w:rPr>
                <w:rFonts w:ascii="Calibri" w:hAnsi="Calibri" w:cs="Calibri"/>
                <w:i/>
                <w:iCs/>
                <w:color w:val="000000"/>
              </w:rPr>
            </w:pPr>
            <w:r>
              <w:rPr>
                <w:rFonts w:ascii="Calibri" w:hAnsi="Calibri" w:cs="Calibri"/>
                <w:i/>
                <w:iCs/>
                <w:color w:val="000000"/>
              </w:rPr>
              <w:t xml:space="preserve">Bacillus </w:t>
            </w:r>
            <w:proofErr w:type="spellStart"/>
            <w:r>
              <w:rPr>
                <w:rFonts w:ascii="Calibri" w:hAnsi="Calibri" w:cs="Calibri"/>
                <w:i/>
                <w:iCs/>
                <w:color w:val="000000"/>
              </w:rPr>
              <w:t>paralicheniformis</w:t>
            </w:r>
            <w:proofErr w:type="spellEnd"/>
          </w:p>
        </w:tc>
        <w:tc>
          <w:tcPr>
            <w:tcW w:w="0" w:type="auto"/>
            <w:shd w:val="clear" w:color="auto" w:fill="auto"/>
            <w:noWrap/>
            <w:tcMar>
              <w:top w:w="15" w:type="dxa"/>
              <w:left w:w="15" w:type="dxa"/>
              <w:bottom w:w="0" w:type="dxa"/>
              <w:right w:w="15" w:type="dxa"/>
            </w:tcMar>
            <w:vAlign w:val="bottom"/>
            <w:hideMark/>
          </w:tcPr>
          <w:p w14:paraId="023F839A" w14:textId="77777777" w:rsidR="00FC0AFE" w:rsidRDefault="00FC0AFE" w:rsidP="008D785F">
            <w:pPr>
              <w:jc w:val="center"/>
              <w:rPr>
                <w:rFonts w:ascii="Calibri" w:hAnsi="Calibri" w:cs="Calibri"/>
                <w:color w:val="000000"/>
              </w:rPr>
            </w:pPr>
            <w:r>
              <w:rPr>
                <w:rFonts w:ascii="Calibri" w:hAnsi="Calibri" w:cs="Calibri"/>
                <w:color w:val="000000"/>
              </w:rPr>
              <w:t>2</w:t>
            </w:r>
          </w:p>
        </w:tc>
      </w:tr>
      <w:tr w:rsidR="00FC0AFE" w14:paraId="2697D6E2" w14:textId="77777777" w:rsidTr="008D785F">
        <w:trPr>
          <w:trHeight w:val="290"/>
        </w:trPr>
        <w:tc>
          <w:tcPr>
            <w:tcW w:w="0" w:type="auto"/>
            <w:shd w:val="clear" w:color="auto" w:fill="auto"/>
            <w:noWrap/>
            <w:tcMar>
              <w:top w:w="15" w:type="dxa"/>
              <w:left w:w="15" w:type="dxa"/>
              <w:bottom w:w="0" w:type="dxa"/>
              <w:right w:w="15" w:type="dxa"/>
            </w:tcMar>
            <w:vAlign w:val="bottom"/>
            <w:hideMark/>
          </w:tcPr>
          <w:p w14:paraId="284A08CB" w14:textId="77777777" w:rsidR="00FC0AFE" w:rsidRDefault="00FC0AFE">
            <w:pPr>
              <w:rPr>
                <w:rFonts w:ascii="Calibri" w:hAnsi="Calibri" w:cs="Calibri"/>
                <w:i/>
                <w:iCs/>
                <w:color w:val="000000"/>
              </w:rPr>
            </w:pPr>
            <w:r>
              <w:rPr>
                <w:rFonts w:ascii="Calibri" w:hAnsi="Calibri" w:cs="Calibri"/>
                <w:i/>
                <w:iCs/>
                <w:color w:val="000000"/>
              </w:rPr>
              <w:t>Bacillus spp.</w:t>
            </w:r>
          </w:p>
        </w:tc>
        <w:tc>
          <w:tcPr>
            <w:tcW w:w="0" w:type="auto"/>
            <w:shd w:val="clear" w:color="auto" w:fill="auto"/>
            <w:noWrap/>
            <w:tcMar>
              <w:top w:w="15" w:type="dxa"/>
              <w:left w:w="15" w:type="dxa"/>
              <w:bottom w:w="0" w:type="dxa"/>
              <w:right w:w="15" w:type="dxa"/>
            </w:tcMar>
            <w:vAlign w:val="bottom"/>
            <w:hideMark/>
          </w:tcPr>
          <w:p w14:paraId="3B402352" w14:textId="77777777" w:rsidR="00FC0AFE" w:rsidRDefault="00FC0AFE" w:rsidP="008D785F">
            <w:pPr>
              <w:jc w:val="center"/>
              <w:rPr>
                <w:rFonts w:ascii="Calibri" w:hAnsi="Calibri" w:cs="Calibri"/>
                <w:color w:val="000000"/>
              </w:rPr>
            </w:pPr>
            <w:r>
              <w:rPr>
                <w:rFonts w:ascii="Calibri" w:hAnsi="Calibri" w:cs="Calibri"/>
                <w:color w:val="000000"/>
              </w:rPr>
              <w:t>2</w:t>
            </w:r>
          </w:p>
        </w:tc>
      </w:tr>
      <w:tr w:rsidR="00FC0AFE" w14:paraId="53BD9E9B" w14:textId="77777777" w:rsidTr="008D785F">
        <w:trPr>
          <w:trHeight w:val="290"/>
        </w:trPr>
        <w:tc>
          <w:tcPr>
            <w:tcW w:w="0" w:type="auto"/>
            <w:shd w:val="clear" w:color="auto" w:fill="auto"/>
            <w:noWrap/>
            <w:tcMar>
              <w:top w:w="15" w:type="dxa"/>
              <w:left w:w="15" w:type="dxa"/>
              <w:bottom w:w="0" w:type="dxa"/>
              <w:right w:w="15" w:type="dxa"/>
            </w:tcMar>
            <w:vAlign w:val="bottom"/>
            <w:hideMark/>
          </w:tcPr>
          <w:p w14:paraId="2A1B6AA1" w14:textId="77777777" w:rsidR="00FC0AFE" w:rsidRDefault="00FC0AFE">
            <w:pPr>
              <w:rPr>
                <w:rFonts w:ascii="Calibri" w:hAnsi="Calibri" w:cs="Calibri"/>
                <w:i/>
                <w:iCs/>
                <w:color w:val="000000"/>
              </w:rPr>
            </w:pPr>
            <w:proofErr w:type="spellStart"/>
            <w:r>
              <w:rPr>
                <w:rFonts w:ascii="Calibri" w:hAnsi="Calibri" w:cs="Calibri"/>
                <w:i/>
                <w:iCs/>
                <w:color w:val="000000"/>
              </w:rPr>
              <w:t>Burkholderia</w:t>
            </w:r>
            <w:proofErr w:type="spellEnd"/>
            <w:r>
              <w:rPr>
                <w:rFonts w:ascii="Calibri" w:hAnsi="Calibri" w:cs="Calibri"/>
                <w:i/>
                <w:iCs/>
                <w:color w:val="000000"/>
              </w:rPr>
              <w:t xml:space="preserve"> </w:t>
            </w:r>
            <w:proofErr w:type="spellStart"/>
            <w:r>
              <w:rPr>
                <w:rFonts w:ascii="Calibri" w:hAnsi="Calibri" w:cs="Calibri"/>
                <w:i/>
                <w:iCs/>
                <w:color w:val="000000"/>
              </w:rPr>
              <w:t>vietnamiensis</w:t>
            </w:r>
            <w:proofErr w:type="spellEnd"/>
          </w:p>
        </w:tc>
        <w:tc>
          <w:tcPr>
            <w:tcW w:w="0" w:type="auto"/>
            <w:shd w:val="clear" w:color="auto" w:fill="auto"/>
            <w:noWrap/>
            <w:tcMar>
              <w:top w:w="15" w:type="dxa"/>
              <w:left w:w="15" w:type="dxa"/>
              <w:bottom w:w="0" w:type="dxa"/>
              <w:right w:w="15" w:type="dxa"/>
            </w:tcMar>
            <w:vAlign w:val="bottom"/>
            <w:hideMark/>
          </w:tcPr>
          <w:p w14:paraId="78D663BF" w14:textId="77777777" w:rsidR="00FC0AFE" w:rsidRDefault="00FC0AFE" w:rsidP="008D785F">
            <w:pPr>
              <w:jc w:val="center"/>
              <w:rPr>
                <w:rFonts w:ascii="Calibri" w:hAnsi="Calibri" w:cs="Calibri"/>
                <w:color w:val="000000"/>
              </w:rPr>
            </w:pPr>
            <w:r>
              <w:rPr>
                <w:rFonts w:ascii="Calibri" w:hAnsi="Calibri" w:cs="Calibri"/>
                <w:color w:val="000000"/>
              </w:rPr>
              <w:t>1</w:t>
            </w:r>
          </w:p>
        </w:tc>
      </w:tr>
      <w:tr w:rsidR="00FC0AFE" w14:paraId="066E7E08" w14:textId="77777777" w:rsidTr="008D785F">
        <w:trPr>
          <w:trHeight w:val="290"/>
        </w:trPr>
        <w:tc>
          <w:tcPr>
            <w:tcW w:w="0" w:type="auto"/>
            <w:shd w:val="clear" w:color="auto" w:fill="auto"/>
            <w:noWrap/>
            <w:tcMar>
              <w:top w:w="15" w:type="dxa"/>
              <w:left w:w="15" w:type="dxa"/>
              <w:bottom w:w="0" w:type="dxa"/>
              <w:right w:w="15" w:type="dxa"/>
            </w:tcMar>
            <w:vAlign w:val="bottom"/>
            <w:hideMark/>
          </w:tcPr>
          <w:p w14:paraId="2C7A82D7" w14:textId="77777777" w:rsidR="00FC0AFE" w:rsidRDefault="00FC0AFE">
            <w:pPr>
              <w:rPr>
                <w:rFonts w:ascii="Calibri" w:hAnsi="Calibri" w:cs="Calibri"/>
                <w:i/>
                <w:iCs/>
                <w:color w:val="000000"/>
              </w:rPr>
            </w:pPr>
            <w:r>
              <w:rPr>
                <w:rFonts w:ascii="Calibri" w:hAnsi="Calibri" w:cs="Calibri"/>
                <w:i/>
                <w:iCs/>
                <w:color w:val="000000"/>
              </w:rPr>
              <w:t xml:space="preserve">Clostridium </w:t>
            </w:r>
            <w:proofErr w:type="spellStart"/>
            <w:r>
              <w:rPr>
                <w:rFonts w:ascii="Calibri" w:hAnsi="Calibri" w:cs="Calibri"/>
                <w:i/>
                <w:iCs/>
                <w:color w:val="000000"/>
              </w:rPr>
              <w:t>intestinale</w:t>
            </w:r>
            <w:proofErr w:type="spellEnd"/>
          </w:p>
        </w:tc>
        <w:tc>
          <w:tcPr>
            <w:tcW w:w="0" w:type="auto"/>
            <w:shd w:val="clear" w:color="auto" w:fill="auto"/>
            <w:noWrap/>
            <w:tcMar>
              <w:top w:w="15" w:type="dxa"/>
              <w:left w:w="15" w:type="dxa"/>
              <w:bottom w:w="0" w:type="dxa"/>
              <w:right w:w="15" w:type="dxa"/>
            </w:tcMar>
            <w:vAlign w:val="bottom"/>
            <w:hideMark/>
          </w:tcPr>
          <w:p w14:paraId="72FA4679" w14:textId="77777777" w:rsidR="00FC0AFE" w:rsidRDefault="00FC0AFE" w:rsidP="00B124F9">
            <w:pPr>
              <w:jc w:val="center"/>
              <w:rPr>
                <w:rFonts w:ascii="Calibri" w:hAnsi="Calibri" w:cs="Calibri"/>
                <w:color w:val="000000"/>
              </w:rPr>
            </w:pPr>
            <w:r>
              <w:rPr>
                <w:rFonts w:ascii="Calibri" w:hAnsi="Calibri" w:cs="Calibri"/>
                <w:color w:val="000000"/>
              </w:rPr>
              <w:t>1</w:t>
            </w:r>
          </w:p>
        </w:tc>
      </w:tr>
      <w:tr w:rsidR="00FC0AFE" w14:paraId="64E3AD38" w14:textId="77777777" w:rsidTr="008D785F">
        <w:trPr>
          <w:trHeight w:val="290"/>
        </w:trPr>
        <w:tc>
          <w:tcPr>
            <w:tcW w:w="0" w:type="auto"/>
            <w:shd w:val="clear" w:color="auto" w:fill="auto"/>
            <w:noWrap/>
            <w:tcMar>
              <w:top w:w="15" w:type="dxa"/>
              <w:left w:w="15" w:type="dxa"/>
              <w:bottom w:w="0" w:type="dxa"/>
              <w:right w:w="15" w:type="dxa"/>
            </w:tcMar>
            <w:vAlign w:val="bottom"/>
            <w:hideMark/>
          </w:tcPr>
          <w:p w14:paraId="57E5A5F0" w14:textId="77777777" w:rsidR="00FC0AFE" w:rsidRDefault="00FC0AFE">
            <w:pPr>
              <w:rPr>
                <w:rFonts w:ascii="Calibri" w:hAnsi="Calibri" w:cs="Calibri"/>
                <w:i/>
                <w:iCs/>
                <w:color w:val="000000"/>
              </w:rPr>
            </w:pPr>
            <w:proofErr w:type="spellStart"/>
            <w:r>
              <w:rPr>
                <w:rFonts w:ascii="Calibri" w:hAnsi="Calibri" w:cs="Calibri"/>
                <w:i/>
                <w:iCs/>
                <w:color w:val="000000"/>
              </w:rPr>
              <w:t>Cutibacterium</w:t>
            </w:r>
            <w:proofErr w:type="spellEnd"/>
            <w:r>
              <w:rPr>
                <w:rFonts w:ascii="Calibri" w:hAnsi="Calibri" w:cs="Calibri"/>
                <w:i/>
                <w:iCs/>
                <w:color w:val="000000"/>
              </w:rPr>
              <w:t xml:space="preserve"> acnes</w:t>
            </w:r>
          </w:p>
        </w:tc>
        <w:tc>
          <w:tcPr>
            <w:tcW w:w="0" w:type="auto"/>
            <w:shd w:val="clear" w:color="auto" w:fill="auto"/>
            <w:noWrap/>
            <w:tcMar>
              <w:top w:w="15" w:type="dxa"/>
              <w:left w:w="15" w:type="dxa"/>
              <w:bottom w:w="0" w:type="dxa"/>
              <w:right w:w="15" w:type="dxa"/>
            </w:tcMar>
            <w:vAlign w:val="bottom"/>
            <w:hideMark/>
          </w:tcPr>
          <w:p w14:paraId="201BC866" w14:textId="77777777" w:rsidR="00FC0AFE" w:rsidRDefault="00FC0AFE" w:rsidP="00B124F9">
            <w:pPr>
              <w:jc w:val="center"/>
              <w:rPr>
                <w:rFonts w:ascii="Calibri" w:hAnsi="Calibri" w:cs="Calibri"/>
                <w:color w:val="000000"/>
              </w:rPr>
            </w:pPr>
            <w:r>
              <w:rPr>
                <w:rFonts w:ascii="Calibri" w:hAnsi="Calibri" w:cs="Calibri"/>
                <w:color w:val="000000"/>
              </w:rPr>
              <w:t>1</w:t>
            </w:r>
          </w:p>
        </w:tc>
      </w:tr>
      <w:tr w:rsidR="00FC0AFE" w14:paraId="21D609C8" w14:textId="77777777" w:rsidTr="008D785F">
        <w:trPr>
          <w:trHeight w:val="290"/>
        </w:trPr>
        <w:tc>
          <w:tcPr>
            <w:tcW w:w="0" w:type="auto"/>
            <w:shd w:val="clear" w:color="auto" w:fill="auto"/>
            <w:noWrap/>
            <w:tcMar>
              <w:top w:w="15" w:type="dxa"/>
              <w:left w:w="15" w:type="dxa"/>
              <w:bottom w:w="0" w:type="dxa"/>
              <w:right w:w="15" w:type="dxa"/>
            </w:tcMar>
            <w:vAlign w:val="bottom"/>
            <w:hideMark/>
          </w:tcPr>
          <w:p w14:paraId="0D793814" w14:textId="77777777" w:rsidR="00FC0AFE" w:rsidRDefault="00FC0AFE">
            <w:pPr>
              <w:rPr>
                <w:rFonts w:ascii="Calibri" w:hAnsi="Calibri" w:cs="Calibri"/>
                <w:i/>
                <w:iCs/>
                <w:color w:val="000000"/>
              </w:rPr>
            </w:pPr>
            <w:proofErr w:type="spellStart"/>
            <w:r>
              <w:rPr>
                <w:rFonts w:ascii="Calibri" w:hAnsi="Calibri" w:cs="Calibri"/>
                <w:i/>
                <w:iCs/>
                <w:color w:val="000000"/>
              </w:rPr>
              <w:t>Cytobacillus</w:t>
            </w:r>
            <w:proofErr w:type="spellEnd"/>
            <w:r>
              <w:rPr>
                <w:rFonts w:ascii="Calibri" w:hAnsi="Calibri" w:cs="Calibri"/>
                <w:i/>
                <w:iCs/>
                <w:color w:val="000000"/>
              </w:rPr>
              <w:t xml:space="preserve"> </w:t>
            </w:r>
            <w:proofErr w:type="spellStart"/>
            <w:r>
              <w:rPr>
                <w:rFonts w:ascii="Calibri" w:hAnsi="Calibri" w:cs="Calibri"/>
                <w:i/>
                <w:iCs/>
                <w:color w:val="000000"/>
              </w:rPr>
              <w:t>kochii</w:t>
            </w:r>
            <w:proofErr w:type="spellEnd"/>
          </w:p>
        </w:tc>
        <w:tc>
          <w:tcPr>
            <w:tcW w:w="0" w:type="auto"/>
            <w:shd w:val="clear" w:color="auto" w:fill="auto"/>
            <w:noWrap/>
            <w:tcMar>
              <w:top w:w="15" w:type="dxa"/>
              <w:left w:w="15" w:type="dxa"/>
              <w:bottom w:w="0" w:type="dxa"/>
              <w:right w:w="15" w:type="dxa"/>
            </w:tcMar>
            <w:vAlign w:val="bottom"/>
            <w:hideMark/>
          </w:tcPr>
          <w:p w14:paraId="7E691EF8" w14:textId="77777777" w:rsidR="00FC0AFE" w:rsidRDefault="00FC0AFE" w:rsidP="00B124F9">
            <w:pPr>
              <w:jc w:val="center"/>
              <w:rPr>
                <w:rFonts w:ascii="Calibri" w:hAnsi="Calibri" w:cs="Calibri"/>
                <w:color w:val="000000"/>
              </w:rPr>
            </w:pPr>
            <w:r>
              <w:rPr>
                <w:rFonts w:ascii="Calibri" w:hAnsi="Calibri" w:cs="Calibri"/>
                <w:color w:val="000000"/>
              </w:rPr>
              <w:t>1</w:t>
            </w:r>
          </w:p>
        </w:tc>
      </w:tr>
      <w:tr w:rsidR="00FC0AFE" w14:paraId="1BCBAB72" w14:textId="77777777" w:rsidTr="008D785F">
        <w:trPr>
          <w:trHeight w:val="290"/>
        </w:trPr>
        <w:tc>
          <w:tcPr>
            <w:tcW w:w="0" w:type="auto"/>
            <w:shd w:val="clear" w:color="auto" w:fill="auto"/>
            <w:noWrap/>
            <w:tcMar>
              <w:top w:w="15" w:type="dxa"/>
              <w:left w:w="15" w:type="dxa"/>
              <w:bottom w:w="0" w:type="dxa"/>
              <w:right w:w="15" w:type="dxa"/>
            </w:tcMar>
            <w:vAlign w:val="bottom"/>
            <w:hideMark/>
          </w:tcPr>
          <w:p w14:paraId="2B41F089" w14:textId="77777777" w:rsidR="00FC0AFE" w:rsidRDefault="00FC0AFE">
            <w:pPr>
              <w:rPr>
                <w:rFonts w:ascii="Calibri" w:hAnsi="Calibri" w:cs="Calibri"/>
                <w:i/>
                <w:iCs/>
                <w:color w:val="000000"/>
              </w:rPr>
            </w:pPr>
            <w:proofErr w:type="spellStart"/>
            <w:r>
              <w:rPr>
                <w:rFonts w:ascii="Calibri" w:hAnsi="Calibri" w:cs="Calibri"/>
                <w:i/>
                <w:iCs/>
                <w:color w:val="000000"/>
              </w:rPr>
              <w:t>Paenibacillus</w:t>
            </w:r>
            <w:proofErr w:type="spellEnd"/>
            <w:r>
              <w:rPr>
                <w:rFonts w:ascii="Calibri" w:hAnsi="Calibri" w:cs="Calibri"/>
                <w:i/>
                <w:iCs/>
                <w:color w:val="000000"/>
              </w:rPr>
              <w:t xml:space="preserve"> spp.</w:t>
            </w:r>
          </w:p>
        </w:tc>
        <w:tc>
          <w:tcPr>
            <w:tcW w:w="0" w:type="auto"/>
            <w:shd w:val="clear" w:color="auto" w:fill="auto"/>
            <w:noWrap/>
            <w:tcMar>
              <w:top w:w="15" w:type="dxa"/>
              <w:left w:w="15" w:type="dxa"/>
              <w:bottom w:w="0" w:type="dxa"/>
              <w:right w:w="15" w:type="dxa"/>
            </w:tcMar>
            <w:vAlign w:val="bottom"/>
            <w:hideMark/>
          </w:tcPr>
          <w:p w14:paraId="1BB57810" w14:textId="77777777" w:rsidR="00FC0AFE" w:rsidRDefault="00FC0AFE" w:rsidP="00B124F9">
            <w:pPr>
              <w:jc w:val="center"/>
              <w:rPr>
                <w:rFonts w:ascii="Calibri" w:hAnsi="Calibri" w:cs="Calibri"/>
                <w:color w:val="000000"/>
              </w:rPr>
            </w:pPr>
            <w:r>
              <w:rPr>
                <w:rFonts w:ascii="Calibri" w:hAnsi="Calibri" w:cs="Calibri"/>
                <w:color w:val="000000"/>
              </w:rPr>
              <w:t>1</w:t>
            </w:r>
          </w:p>
        </w:tc>
      </w:tr>
    </w:tbl>
    <w:p w14:paraId="746A9997" w14:textId="0BE8175B" w:rsidR="0038494B" w:rsidRDefault="00FC0AFE">
      <w:pPr>
        <w:pStyle w:val="Heading2"/>
        <w:sectPr w:rsidR="0038494B">
          <w:pgSz w:w="12240" w:h="15840"/>
          <w:pgMar w:top="1440" w:right="1440" w:bottom="1440" w:left="1440" w:header="720" w:footer="720" w:gutter="0"/>
          <w:cols w:space="720"/>
          <w:docGrid w:linePitch="360"/>
        </w:sectPr>
      </w:pPr>
      <w:r w:rsidDel="00C03FB8">
        <w:t xml:space="preserve"> </w:t>
      </w:r>
    </w:p>
    <w:p w14:paraId="216A6D09" w14:textId="40FA05EF" w:rsidR="00DD0020" w:rsidRPr="008D785F" w:rsidRDefault="00CB26D5">
      <w:pPr>
        <w:pStyle w:val="Heading2"/>
        <w:rPr>
          <w:rFonts w:asciiTheme="minorHAnsi" w:hAnsiTheme="minorHAnsi" w:cstheme="minorHAnsi"/>
          <w:color w:val="auto"/>
          <w:sz w:val="24"/>
          <w:szCs w:val="24"/>
        </w:rPr>
      </w:pPr>
      <w:bookmarkStart w:id="16" w:name="_Toc152245566"/>
      <w:r w:rsidRPr="008D785F">
        <w:rPr>
          <w:rFonts w:asciiTheme="minorHAnsi" w:hAnsiTheme="minorHAnsi" w:cstheme="minorHAnsi"/>
          <w:b/>
          <w:bCs/>
          <w:color w:val="auto"/>
          <w:sz w:val="24"/>
          <w:szCs w:val="24"/>
        </w:rPr>
        <w:lastRenderedPageBreak/>
        <w:t>Table S5</w:t>
      </w:r>
      <w:r w:rsidRPr="008D785F">
        <w:rPr>
          <w:rFonts w:asciiTheme="minorHAnsi" w:hAnsiTheme="minorHAnsi" w:cstheme="minorHAnsi"/>
          <w:color w:val="auto"/>
          <w:sz w:val="24"/>
          <w:szCs w:val="24"/>
        </w:rPr>
        <w:t xml:space="preserve">: Outbreak Isolate </w:t>
      </w:r>
      <w:proofErr w:type="spellStart"/>
      <w:r w:rsidRPr="008D785F">
        <w:rPr>
          <w:rFonts w:asciiTheme="minorHAnsi" w:hAnsiTheme="minorHAnsi" w:cstheme="minorHAnsi"/>
          <w:color w:val="auto"/>
          <w:sz w:val="24"/>
          <w:szCs w:val="24"/>
        </w:rPr>
        <w:t>BioSample</w:t>
      </w:r>
      <w:proofErr w:type="spellEnd"/>
      <w:r w:rsidRPr="008D785F">
        <w:rPr>
          <w:rFonts w:asciiTheme="minorHAnsi" w:hAnsiTheme="minorHAnsi" w:cstheme="minorHAnsi"/>
          <w:color w:val="auto"/>
          <w:sz w:val="24"/>
          <w:szCs w:val="24"/>
        </w:rPr>
        <w:t xml:space="preserve"> IDs</w:t>
      </w:r>
      <w:bookmarkEnd w:id="16"/>
    </w:p>
    <w:p w14:paraId="5585DCF1" w14:textId="77777777" w:rsidR="0052371E" w:rsidRDefault="0052371E" w:rsidP="0052371E"/>
    <w:tbl>
      <w:tblPr>
        <w:tblW w:w="7740" w:type="dxa"/>
        <w:tblBorders>
          <w:bottom w:val="single" w:sz="4" w:space="0" w:color="auto"/>
          <w:insideH w:val="single" w:sz="4" w:space="0" w:color="auto"/>
        </w:tblBorders>
        <w:tblLook w:val="04A0" w:firstRow="1" w:lastRow="0" w:firstColumn="1" w:lastColumn="0" w:noHBand="0" w:noVBand="1"/>
      </w:tblPr>
      <w:tblGrid>
        <w:gridCol w:w="1710"/>
        <w:gridCol w:w="2106"/>
        <w:gridCol w:w="1854"/>
        <w:gridCol w:w="2070"/>
      </w:tblGrid>
      <w:tr w:rsidR="0079196A" w:rsidRPr="0052371E" w14:paraId="0DF14DDE" w14:textId="77777777" w:rsidTr="008D785F">
        <w:trPr>
          <w:trHeight w:val="300"/>
        </w:trPr>
        <w:tc>
          <w:tcPr>
            <w:tcW w:w="1710" w:type="dxa"/>
            <w:shd w:val="clear" w:color="auto" w:fill="auto"/>
            <w:noWrap/>
            <w:vAlign w:val="bottom"/>
            <w:hideMark/>
          </w:tcPr>
          <w:p w14:paraId="2DD03F42" w14:textId="77777777" w:rsidR="0052371E" w:rsidRPr="0052371E" w:rsidRDefault="0052371E" w:rsidP="00683A48">
            <w:pPr>
              <w:spacing w:after="0" w:line="240" w:lineRule="auto"/>
              <w:rPr>
                <w:rFonts w:ascii="Calibri" w:eastAsia="Times New Roman" w:hAnsi="Calibri" w:cs="Calibri"/>
                <w:color w:val="000000"/>
              </w:rPr>
            </w:pPr>
            <w:proofErr w:type="spellStart"/>
            <w:r w:rsidRPr="0052371E">
              <w:rPr>
                <w:rFonts w:ascii="Calibri" w:eastAsia="Times New Roman" w:hAnsi="Calibri" w:cs="Calibri"/>
                <w:color w:val="000000"/>
              </w:rPr>
              <w:t>BioSample</w:t>
            </w:r>
            <w:proofErr w:type="spellEnd"/>
          </w:p>
        </w:tc>
        <w:tc>
          <w:tcPr>
            <w:tcW w:w="2106" w:type="dxa"/>
            <w:shd w:val="clear" w:color="auto" w:fill="auto"/>
            <w:noWrap/>
            <w:vAlign w:val="bottom"/>
            <w:hideMark/>
          </w:tcPr>
          <w:p w14:paraId="2917929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Isolation type</w:t>
            </w:r>
          </w:p>
        </w:tc>
        <w:tc>
          <w:tcPr>
            <w:tcW w:w="1854" w:type="dxa"/>
            <w:shd w:val="clear" w:color="auto" w:fill="auto"/>
            <w:noWrap/>
            <w:vAlign w:val="bottom"/>
            <w:hideMark/>
          </w:tcPr>
          <w:p w14:paraId="085F1C2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Location</w:t>
            </w:r>
          </w:p>
        </w:tc>
        <w:tc>
          <w:tcPr>
            <w:tcW w:w="2070" w:type="dxa"/>
            <w:shd w:val="clear" w:color="auto" w:fill="auto"/>
            <w:noWrap/>
            <w:vAlign w:val="bottom"/>
            <w:hideMark/>
          </w:tcPr>
          <w:p w14:paraId="43C886B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Year of Collection</w:t>
            </w:r>
          </w:p>
        </w:tc>
      </w:tr>
      <w:tr w:rsidR="0079196A" w:rsidRPr="0052371E" w14:paraId="5B9A027B" w14:textId="77777777" w:rsidTr="008D785F">
        <w:trPr>
          <w:trHeight w:val="300"/>
        </w:trPr>
        <w:tc>
          <w:tcPr>
            <w:tcW w:w="1710" w:type="dxa"/>
            <w:shd w:val="clear" w:color="auto" w:fill="auto"/>
            <w:noWrap/>
            <w:vAlign w:val="bottom"/>
            <w:hideMark/>
          </w:tcPr>
          <w:p w14:paraId="5D92D837"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SAMN30498060</w:t>
            </w:r>
          </w:p>
        </w:tc>
        <w:tc>
          <w:tcPr>
            <w:tcW w:w="2106" w:type="dxa"/>
            <w:shd w:val="clear" w:color="auto" w:fill="auto"/>
            <w:noWrap/>
            <w:vAlign w:val="bottom"/>
            <w:hideMark/>
          </w:tcPr>
          <w:p w14:paraId="657DAA5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20FCCF2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1DA4F00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51D32BED" w14:textId="77777777" w:rsidTr="008D785F">
        <w:trPr>
          <w:trHeight w:val="300"/>
        </w:trPr>
        <w:tc>
          <w:tcPr>
            <w:tcW w:w="1710" w:type="dxa"/>
            <w:shd w:val="clear" w:color="auto" w:fill="auto"/>
            <w:noWrap/>
            <w:vAlign w:val="bottom"/>
            <w:hideMark/>
          </w:tcPr>
          <w:p w14:paraId="3E5E07C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SAMN30498059</w:t>
            </w:r>
          </w:p>
        </w:tc>
        <w:tc>
          <w:tcPr>
            <w:tcW w:w="2106" w:type="dxa"/>
            <w:shd w:val="clear" w:color="auto" w:fill="auto"/>
            <w:noWrap/>
            <w:vAlign w:val="bottom"/>
            <w:hideMark/>
          </w:tcPr>
          <w:p w14:paraId="385CD74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5CBC6A6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434BE66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17E10963" w14:textId="77777777" w:rsidTr="008D785F">
        <w:trPr>
          <w:trHeight w:val="300"/>
        </w:trPr>
        <w:tc>
          <w:tcPr>
            <w:tcW w:w="1710" w:type="dxa"/>
            <w:shd w:val="clear" w:color="auto" w:fill="auto"/>
            <w:noWrap/>
            <w:vAlign w:val="bottom"/>
            <w:hideMark/>
          </w:tcPr>
          <w:p w14:paraId="2D48FE83"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SAMN30655630</w:t>
            </w:r>
          </w:p>
        </w:tc>
        <w:tc>
          <w:tcPr>
            <w:tcW w:w="2106" w:type="dxa"/>
            <w:shd w:val="clear" w:color="auto" w:fill="auto"/>
            <w:noWrap/>
            <w:vAlign w:val="bottom"/>
            <w:hideMark/>
          </w:tcPr>
          <w:p w14:paraId="6458B22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39B7050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3D48408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14481BDA" w14:textId="77777777" w:rsidTr="008D785F">
        <w:trPr>
          <w:trHeight w:val="300"/>
        </w:trPr>
        <w:tc>
          <w:tcPr>
            <w:tcW w:w="1710" w:type="dxa"/>
            <w:shd w:val="clear" w:color="auto" w:fill="auto"/>
            <w:noWrap/>
            <w:vAlign w:val="bottom"/>
            <w:hideMark/>
          </w:tcPr>
          <w:p w14:paraId="2F31DC3B"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SAMN30889236</w:t>
            </w:r>
          </w:p>
        </w:tc>
        <w:tc>
          <w:tcPr>
            <w:tcW w:w="2106" w:type="dxa"/>
            <w:shd w:val="clear" w:color="auto" w:fill="auto"/>
            <w:noWrap/>
            <w:vAlign w:val="bottom"/>
            <w:hideMark/>
          </w:tcPr>
          <w:p w14:paraId="26DA7EE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27442C7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7D6B311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753A1FB2" w14:textId="77777777" w:rsidTr="008D785F">
        <w:trPr>
          <w:trHeight w:val="300"/>
        </w:trPr>
        <w:tc>
          <w:tcPr>
            <w:tcW w:w="1710" w:type="dxa"/>
            <w:shd w:val="clear" w:color="auto" w:fill="auto"/>
            <w:noWrap/>
            <w:vAlign w:val="bottom"/>
            <w:hideMark/>
          </w:tcPr>
          <w:p w14:paraId="2D61267B"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SAMN30889235</w:t>
            </w:r>
          </w:p>
        </w:tc>
        <w:tc>
          <w:tcPr>
            <w:tcW w:w="2106" w:type="dxa"/>
            <w:shd w:val="clear" w:color="auto" w:fill="auto"/>
            <w:noWrap/>
            <w:vAlign w:val="bottom"/>
            <w:hideMark/>
          </w:tcPr>
          <w:p w14:paraId="030DFD9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4AC5AF6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1CE76C8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7095A080" w14:textId="77777777" w:rsidTr="008D785F">
        <w:trPr>
          <w:trHeight w:val="300"/>
        </w:trPr>
        <w:tc>
          <w:tcPr>
            <w:tcW w:w="1710" w:type="dxa"/>
            <w:shd w:val="clear" w:color="auto" w:fill="auto"/>
            <w:noWrap/>
            <w:vAlign w:val="bottom"/>
            <w:hideMark/>
          </w:tcPr>
          <w:p w14:paraId="51DEEE84"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SAMN30889234</w:t>
            </w:r>
          </w:p>
        </w:tc>
        <w:tc>
          <w:tcPr>
            <w:tcW w:w="2106" w:type="dxa"/>
            <w:shd w:val="clear" w:color="auto" w:fill="auto"/>
            <w:noWrap/>
            <w:vAlign w:val="bottom"/>
            <w:hideMark/>
          </w:tcPr>
          <w:p w14:paraId="70712BB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40A7360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9D0212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3FA41985" w14:textId="77777777" w:rsidTr="008D785F">
        <w:trPr>
          <w:trHeight w:val="300"/>
        </w:trPr>
        <w:tc>
          <w:tcPr>
            <w:tcW w:w="1710" w:type="dxa"/>
            <w:shd w:val="clear" w:color="auto" w:fill="auto"/>
            <w:noWrap/>
            <w:vAlign w:val="bottom"/>
            <w:hideMark/>
          </w:tcPr>
          <w:p w14:paraId="373B309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SAMN30889233</w:t>
            </w:r>
          </w:p>
        </w:tc>
        <w:tc>
          <w:tcPr>
            <w:tcW w:w="2106" w:type="dxa"/>
            <w:shd w:val="clear" w:color="auto" w:fill="auto"/>
            <w:noWrap/>
            <w:vAlign w:val="bottom"/>
            <w:hideMark/>
          </w:tcPr>
          <w:p w14:paraId="74C3952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0E3CD40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4E9EDD7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2C07167" w14:textId="77777777" w:rsidTr="008D785F">
        <w:trPr>
          <w:trHeight w:val="300"/>
        </w:trPr>
        <w:tc>
          <w:tcPr>
            <w:tcW w:w="1710" w:type="dxa"/>
            <w:shd w:val="clear" w:color="auto" w:fill="auto"/>
            <w:noWrap/>
            <w:vAlign w:val="bottom"/>
            <w:hideMark/>
          </w:tcPr>
          <w:p w14:paraId="1573C8A1"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SAMN30889232</w:t>
            </w:r>
          </w:p>
        </w:tc>
        <w:tc>
          <w:tcPr>
            <w:tcW w:w="2106" w:type="dxa"/>
            <w:shd w:val="clear" w:color="auto" w:fill="auto"/>
            <w:noWrap/>
            <w:vAlign w:val="bottom"/>
            <w:hideMark/>
          </w:tcPr>
          <w:p w14:paraId="15E47CA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98E633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681F5D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6944BCC1" w14:textId="77777777" w:rsidTr="008D785F">
        <w:trPr>
          <w:trHeight w:val="300"/>
        </w:trPr>
        <w:tc>
          <w:tcPr>
            <w:tcW w:w="1710" w:type="dxa"/>
            <w:shd w:val="clear" w:color="auto" w:fill="auto"/>
            <w:noWrap/>
            <w:vAlign w:val="bottom"/>
            <w:hideMark/>
          </w:tcPr>
          <w:p w14:paraId="4BCB3669"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SAMN30889282</w:t>
            </w:r>
          </w:p>
        </w:tc>
        <w:tc>
          <w:tcPr>
            <w:tcW w:w="2106" w:type="dxa"/>
            <w:shd w:val="clear" w:color="auto" w:fill="auto"/>
            <w:noWrap/>
            <w:vAlign w:val="bottom"/>
            <w:hideMark/>
          </w:tcPr>
          <w:p w14:paraId="4DF34A9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0982352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33E54B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7C0E2CD9" w14:textId="77777777" w:rsidTr="008D785F">
        <w:trPr>
          <w:trHeight w:val="300"/>
        </w:trPr>
        <w:tc>
          <w:tcPr>
            <w:tcW w:w="1710" w:type="dxa"/>
            <w:shd w:val="clear" w:color="auto" w:fill="auto"/>
            <w:noWrap/>
            <w:vAlign w:val="bottom"/>
            <w:hideMark/>
          </w:tcPr>
          <w:p w14:paraId="0D0A34DF"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SAMN30889281</w:t>
            </w:r>
          </w:p>
        </w:tc>
        <w:tc>
          <w:tcPr>
            <w:tcW w:w="2106" w:type="dxa"/>
            <w:shd w:val="clear" w:color="auto" w:fill="auto"/>
            <w:noWrap/>
            <w:vAlign w:val="bottom"/>
            <w:hideMark/>
          </w:tcPr>
          <w:p w14:paraId="5B9B130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7368A8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326C33D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5D4DEE19" w14:textId="77777777" w:rsidTr="008D785F">
        <w:trPr>
          <w:trHeight w:val="300"/>
        </w:trPr>
        <w:tc>
          <w:tcPr>
            <w:tcW w:w="1710" w:type="dxa"/>
            <w:shd w:val="clear" w:color="auto" w:fill="auto"/>
            <w:noWrap/>
            <w:vAlign w:val="bottom"/>
            <w:hideMark/>
          </w:tcPr>
          <w:p w14:paraId="46DB8E4C"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SAMN30889479</w:t>
            </w:r>
          </w:p>
        </w:tc>
        <w:tc>
          <w:tcPr>
            <w:tcW w:w="2106" w:type="dxa"/>
            <w:shd w:val="clear" w:color="auto" w:fill="auto"/>
            <w:noWrap/>
            <w:vAlign w:val="bottom"/>
            <w:hideMark/>
          </w:tcPr>
          <w:p w14:paraId="6FEED10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37D6B89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43743CD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302E8E87" w14:textId="77777777" w:rsidTr="008D785F">
        <w:trPr>
          <w:trHeight w:val="300"/>
        </w:trPr>
        <w:tc>
          <w:tcPr>
            <w:tcW w:w="1710" w:type="dxa"/>
            <w:shd w:val="clear" w:color="auto" w:fill="auto"/>
            <w:noWrap/>
            <w:vAlign w:val="bottom"/>
            <w:hideMark/>
          </w:tcPr>
          <w:p w14:paraId="11B41C90"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SAMN30889478</w:t>
            </w:r>
          </w:p>
        </w:tc>
        <w:tc>
          <w:tcPr>
            <w:tcW w:w="2106" w:type="dxa"/>
            <w:shd w:val="clear" w:color="auto" w:fill="auto"/>
            <w:noWrap/>
            <w:vAlign w:val="bottom"/>
            <w:hideMark/>
          </w:tcPr>
          <w:p w14:paraId="45B86DD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4F5BC84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F1EEB1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1B4D1C83" w14:textId="77777777" w:rsidTr="008D785F">
        <w:trPr>
          <w:trHeight w:val="300"/>
        </w:trPr>
        <w:tc>
          <w:tcPr>
            <w:tcW w:w="1710" w:type="dxa"/>
            <w:shd w:val="clear" w:color="auto" w:fill="auto"/>
            <w:noWrap/>
            <w:vAlign w:val="bottom"/>
            <w:hideMark/>
          </w:tcPr>
          <w:p w14:paraId="051EA677"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SAMN30889477</w:t>
            </w:r>
          </w:p>
        </w:tc>
        <w:tc>
          <w:tcPr>
            <w:tcW w:w="2106" w:type="dxa"/>
            <w:shd w:val="clear" w:color="auto" w:fill="auto"/>
            <w:noWrap/>
            <w:vAlign w:val="bottom"/>
            <w:hideMark/>
          </w:tcPr>
          <w:p w14:paraId="03E4D96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D752AC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12F6A60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9C881C7" w14:textId="77777777" w:rsidTr="008D785F">
        <w:trPr>
          <w:trHeight w:val="300"/>
        </w:trPr>
        <w:tc>
          <w:tcPr>
            <w:tcW w:w="1710" w:type="dxa"/>
            <w:shd w:val="clear" w:color="auto" w:fill="auto"/>
            <w:noWrap/>
            <w:vAlign w:val="bottom"/>
            <w:hideMark/>
          </w:tcPr>
          <w:p w14:paraId="784B949E"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SAMN30889476</w:t>
            </w:r>
          </w:p>
        </w:tc>
        <w:tc>
          <w:tcPr>
            <w:tcW w:w="2106" w:type="dxa"/>
            <w:shd w:val="clear" w:color="auto" w:fill="auto"/>
            <w:noWrap/>
            <w:vAlign w:val="bottom"/>
            <w:hideMark/>
          </w:tcPr>
          <w:p w14:paraId="0691791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15DF65C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364FADB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3B4096FC" w14:textId="77777777" w:rsidTr="008D785F">
        <w:trPr>
          <w:trHeight w:val="300"/>
        </w:trPr>
        <w:tc>
          <w:tcPr>
            <w:tcW w:w="1710" w:type="dxa"/>
            <w:shd w:val="clear" w:color="auto" w:fill="auto"/>
            <w:noWrap/>
            <w:vAlign w:val="bottom"/>
            <w:hideMark/>
          </w:tcPr>
          <w:p w14:paraId="0C277488"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SAMN30889475</w:t>
            </w:r>
          </w:p>
        </w:tc>
        <w:tc>
          <w:tcPr>
            <w:tcW w:w="2106" w:type="dxa"/>
            <w:shd w:val="clear" w:color="auto" w:fill="auto"/>
            <w:noWrap/>
            <w:vAlign w:val="bottom"/>
            <w:hideMark/>
          </w:tcPr>
          <w:p w14:paraId="60AE329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15D792A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A21518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61B1D38A" w14:textId="77777777" w:rsidTr="008D785F">
        <w:trPr>
          <w:trHeight w:val="300"/>
        </w:trPr>
        <w:tc>
          <w:tcPr>
            <w:tcW w:w="1710" w:type="dxa"/>
            <w:shd w:val="clear" w:color="auto" w:fill="auto"/>
            <w:noWrap/>
            <w:vAlign w:val="bottom"/>
            <w:hideMark/>
          </w:tcPr>
          <w:p w14:paraId="37ED0236"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SAMN30889474</w:t>
            </w:r>
          </w:p>
        </w:tc>
        <w:tc>
          <w:tcPr>
            <w:tcW w:w="2106" w:type="dxa"/>
            <w:shd w:val="clear" w:color="auto" w:fill="auto"/>
            <w:noWrap/>
            <w:vAlign w:val="bottom"/>
            <w:hideMark/>
          </w:tcPr>
          <w:p w14:paraId="1A7AA21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DA9295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DA3D86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6572862B" w14:textId="77777777" w:rsidTr="008D785F">
        <w:trPr>
          <w:trHeight w:val="300"/>
        </w:trPr>
        <w:tc>
          <w:tcPr>
            <w:tcW w:w="1710" w:type="dxa"/>
            <w:shd w:val="clear" w:color="auto" w:fill="auto"/>
            <w:noWrap/>
            <w:vAlign w:val="bottom"/>
            <w:hideMark/>
          </w:tcPr>
          <w:p w14:paraId="7E0D3317"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SAMN31088713</w:t>
            </w:r>
          </w:p>
        </w:tc>
        <w:tc>
          <w:tcPr>
            <w:tcW w:w="2106" w:type="dxa"/>
            <w:shd w:val="clear" w:color="auto" w:fill="auto"/>
            <w:noWrap/>
            <w:vAlign w:val="bottom"/>
            <w:hideMark/>
          </w:tcPr>
          <w:p w14:paraId="5B6DF10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23C4037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31C4C97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C770117" w14:textId="77777777" w:rsidTr="008D785F">
        <w:trPr>
          <w:trHeight w:val="300"/>
        </w:trPr>
        <w:tc>
          <w:tcPr>
            <w:tcW w:w="1710" w:type="dxa"/>
            <w:shd w:val="clear" w:color="auto" w:fill="auto"/>
            <w:noWrap/>
            <w:vAlign w:val="bottom"/>
            <w:hideMark/>
          </w:tcPr>
          <w:p w14:paraId="7591FD94"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SAMN31152644</w:t>
            </w:r>
          </w:p>
        </w:tc>
        <w:tc>
          <w:tcPr>
            <w:tcW w:w="2106" w:type="dxa"/>
            <w:shd w:val="clear" w:color="auto" w:fill="auto"/>
            <w:noWrap/>
            <w:vAlign w:val="bottom"/>
            <w:hideMark/>
          </w:tcPr>
          <w:p w14:paraId="7CBA0E6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08C8489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695660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FFF624D" w14:textId="77777777" w:rsidTr="008D785F">
        <w:trPr>
          <w:trHeight w:val="300"/>
        </w:trPr>
        <w:tc>
          <w:tcPr>
            <w:tcW w:w="1710" w:type="dxa"/>
            <w:shd w:val="clear" w:color="auto" w:fill="auto"/>
            <w:noWrap/>
            <w:vAlign w:val="bottom"/>
            <w:hideMark/>
          </w:tcPr>
          <w:p w14:paraId="6C71A931"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SAMN31261060</w:t>
            </w:r>
          </w:p>
        </w:tc>
        <w:tc>
          <w:tcPr>
            <w:tcW w:w="2106" w:type="dxa"/>
            <w:shd w:val="clear" w:color="auto" w:fill="auto"/>
            <w:noWrap/>
            <w:vAlign w:val="bottom"/>
            <w:hideMark/>
          </w:tcPr>
          <w:p w14:paraId="5F74B4D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1B4A4F4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CD0595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6F1F65F9" w14:textId="77777777" w:rsidTr="008D785F">
        <w:trPr>
          <w:trHeight w:val="300"/>
        </w:trPr>
        <w:tc>
          <w:tcPr>
            <w:tcW w:w="1710" w:type="dxa"/>
            <w:shd w:val="clear" w:color="auto" w:fill="auto"/>
            <w:noWrap/>
            <w:vAlign w:val="bottom"/>
            <w:hideMark/>
          </w:tcPr>
          <w:p w14:paraId="736AF0B2"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SAMN31370019</w:t>
            </w:r>
          </w:p>
        </w:tc>
        <w:tc>
          <w:tcPr>
            <w:tcW w:w="2106" w:type="dxa"/>
            <w:shd w:val="clear" w:color="auto" w:fill="auto"/>
            <w:noWrap/>
            <w:vAlign w:val="bottom"/>
            <w:hideMark/>
          </w:tcPr>
          <w:p w14:paraId="68A0DCD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E46026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ED6BD0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1B26982" w14:textId="77777777" w:rsidTr="008D785F">
        <w:trPr>
          <w:trHeight w:val="300"/>
        </w:trPr>
        <w:tc>
          <w:tcPr>
            <w:tcW w:w="1710" w:type="dxa"/>
            <w:shd w:val="clear" w:color="auto" w:fill="auto"/>
            <w:noWrap/>
            <w:vAlign w:val="bottom"/>
            <w:hideMark/>
          </w:tcPr>
          <w:p w14:paraId="229801E3"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SAMN31384137</w:t>
            </w:r>
          </w:p>
        </w:tc>
        <w:tc>
          <w:tcPr>
            <w:tcW w:w="2106" w:type="dxa"/>
            <w:shd w:val="clear" w:color="auto" w:fill="auto"/>
            <w:noWrap/>
            <w:vAlign w:val="bottom"/>
            <w:hideMark/>
          </w:tcPr>
          <w:p w14:paraId="3C8D21D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0D579CF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752E104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37B966A5" w14:textId="77777777" w:rsidTr="008D785F">
        <w:trPr>
          <w:trHeight w:val="300"/>
        </w:trPr>
        <w:tc>
          <w:tcPr>
            <w:tcW w:w="1710" w:type="dxa"/>
            <w:shd w:val="clear" w:color="auto" w:fill="auto"/>
            <w:noWrap/>
            <w:vAlign w:val="bottom"/>
            <w:hideMark/>
          </w:tcPr>
          <w:p w14:paraId="75A011EB"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SAMN31384136</w:t>
            </w:r>
          </w:p>
        </w:tc>
        <w:tc>
          <w:tcPr>
            <w:tcW w:w="2106" w:type="dxa"/>
            <w:shd w:val="clear" w:color="auto" w:fill="auto"/>
            <w:noWrap/>
            <w:vAlign w:val="bottom"/>
            <w:hideMark/>
          </w:tcPr>
          <w:p w14:paraId="18DC480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55C4156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E76CB1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31624370" w14:textId="77777777" w:rsidTr="008D785F">
        <w:trPr>
          <w:trHeight w:val="300"/>
        </w:trPr>
        <w:tc>
          <w:tcPr>
            <w:tcW w:w="1710" w:type="dxa"/>
            <w:shd w:val="clear" w:color="auto" w:fill="auto"/>
            <w:noWrap/>
            <w:vAlign w:val="bottom"/>
            <w:hideMark/>
          </w:tcPr>
          <w:p w14:paraId="57098693"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SAMN31384862</w:t>
            </w:r>
          </w:p>
        </w:tc>
        <w:tc>
          <w:tcPr>
            <w:tcW w:w="2106" w:type="dxa"/>
            <w:shd w:val="clear" w:color="auto" w:fill="auto"/>
            <w:noWrap/>
            <w:vAlign w:val="bottom"/>
            <w:hideMark/>
          </w:tcPr>
          <w:p w14:paraId="237C8F6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C95CEE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1A309E5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4CC7655" w14:textId="77777777" w:rsidTr="008D785F">
        <w:trPr>
          <w:trHeight w:val="300"/>
        </w:trPr>
        <w:tc>
          <w:tcPr>
            <w:tcW w:w="1710" w:type="dxa"/>
            <w:shd w:val="clear" w:color="auto" w:fill="auto"/>
            <w:noWrap/>
            <w:vAlign w:val="bottom"/>
            <w:hideMark/>
          </w:tcPr>
          <w:p w14:paraId="1AABC0ED"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SAMN31384861</w:t>
            </w:r>
          </w:p>
        </w:tc>
        <w:tc>
          <w:tcPr>
            <w:tcW w:w="2106" w:type="dxa"/>
            <w:shd w:val="clear" w:color="auto" w:fill="auto"/>
            <w:noWrap/>
            <w:vAlign w:val="bottom"/>
            <w:hideMark/>
          </w:tcPr>
          <w:p w14:paraId="4A15091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240B35D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D1C40B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58FB1ECC" w14:textId="77777777" w:rsidTr="008D785F">
        <w:trPr>
          <w:trHeight w:val="300"/>
        </w:trPr>
        <w:tc>
          <w:tcPr>
            <w:tcW w:w="1710" w:type="dxa"/>
            <w:shd w:val="clear" w:color="auto" w:fill="auto"/>
            <w:noWrap/>
            <w:vAlign w:val="bottom"/>
            <w:hideMark/>
          </w:tcPr>
          <w:p w14:paraId="1DF36F0F"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SAMN31713843</w:t>
            </w:r>
          </w:p>
        </w:tc>
        <w:tc>
          <w:tcPr>
            <w:tcW w:w="2106" w:type="dxa"/>
            <w:shd w:val="clear" w:color="auto" w:fill="auto"/>
            <w:noWrap/>
            <w:vAlign w:val="bottom"/>
            <w:hideMark/>
          </w:tcPr>
          <w:p w14:paraId="1EF8443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355D49B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6E2E97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449DD794" w14:textId="77777777" w:rsidTr="008D785F">
        <w:trPr>
          <w:trHeight w:val="300"/>
        </w:trPr>
        <w:tc>
          <w:tcPr>
            <w:tcW w:w="1710" w:type="dxa"/>
            <w:shd w:val="clear" w:color="auto" w:fill="auto"/>
            <w:noWrap/>
            <w:vAlign w:val="bottom"/>
            <w:hideMark/>
          </w:tcPr>
          <w:p w14:paraId="20D466B4"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SAMN31759556</w:t>
            </w:r>
          </w:p>
        </w:tc>
        <w:tc>
          <w:tcPr>
            <w:tcW w:w="2106" w:type="dxa"/>
            <w:shd w:val="clear" w:color="auto" w:fill="auto"/>
            <w:noWrap/>
            <w:vAlign w:val="bottom"/>
            <w:hideMark/>
          </w:tcPr>
          <w:p w14:paraId="0F74BA9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0C2628D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2EF9839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61935726" w14:textId="77777777" w:rsidTr="008D785F">
        <w:trPr>
          <w:trHeight w:val="300"/>
        </w:trPr>
        <w:tc>
          <w:tcPr>
            <w:tcW w:w="1710" w:type="dxa"/>
            <w:shd w:val="clear" w:color="auto" w:fill="auto"/>
            <w:noWrap/>
            <w:vAlign w:val="bottom"/>
            <w:hideMark/>
          </w:tcPr>
          <w:p w14:paraId="360CD277"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SAMN31759555</w:t>
            </w:r>
          </w:p>
        </w:tc>
        <w:tc>
          <w:tcPr>
            <w:tcW w:w="2106" w:type="dxa"/>
            <w:shd w:val="clear" w:color="auto" w:fill="auto"/>
            <w:noWrap/>
            <w:vAlign w:val="bottom"/>
            <w:hideMark/>
          </w:tcPr>
          <w:p w14:paraId="24F2F0E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1710A74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74EF4FE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5D1F9494" w14:textId="77777777" w:rsidTr="008D785F">
        <w:trPr>
          <w:trHeight w:val="300"/>
        </w:trPr>
        <w:tc>
          <w:tcPr>
            <w:tcW w:w="1710" w:type="dxa"/>
            <w:shd w:val="clear" w:color="auto" w:fill="auto"/>
            <w:noWrap/>
            <w:vAlign w:val="bottom"/>
            <w:hideMark/>
          </w:tcPr>
          <w:p w14:paraId="15AC3140"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SAMN31853591</w:t>
            </w:r>
          </w:p>
        </w:tc>
        <w:tc>
          <w:tcPr>
            <w:tcW w:w="2106" w:type="dxa"/>
            <w:shd w:val="clear" w:color="auto" w:fill="auto"/>
            <w:noWrap/>
            <w:vAlign w:val="bottom"/>
            <w:hideMark/>
          </w:tcPr>
          <w:p w14:paraId="09EA25B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6B6940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55AD97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79F7C213" w14:textId="77777777" w:rsidTr="008D785F">
        <w:trPr>
          <w:trHeight w:val="300"/>
        </w:trPr>
        <w:tc>
          <w:tcPr>
            <w:tcW w:w="1710" w:type="dxa"/>
            <w:shd w:val="clear" w:color="auto" w:fill="auto"/>
            <w:noWrap/>
            <w:vAlign w:val="bottom"/>
            <w:hideMark/>
          </w:tcPr>
          <w:p w14:paraId="03BAD58E"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SAMN31951802</w:t>
            </w:r>
          </w:p>
        </w:tc>
        <w:tc>
          <w:tcPr>
            <w:tcW w:w="2106" w:type="dxa"/>
            <w:shd w:val="clear" w:color="auto" w:fill="auto"/>
            <w:noWrap/>
            <w:vAlign w:val="bottom"/>
            <w:hideMark/>
          </w:tcPr>
          <w:p w14:paraId="319F63B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4AC0D64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2E9D64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44C5F2EA" w14:textId="77777777" w:rsidTr="008D785F">
        <w:trPr>
          <w:trHeight w:val="300"/>
        </w:trPr>
        <w:tc>
          <w:tcPr>
            <w:tcW w:w="1710" w:type="dxa"/>
            <w:shd w:val="clear" w:color="auto" w:fill="auto"/>
            <w:noWrap/>
            <w:vAlign w:val="bottom"/>
            <w:hideMark/>
          </w:tcPr>
          <w:p w14:paraId="6F8EB76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SAMN32372286</w:t>
            </w:r>
          </w:p>
        </w:tc>
        <w:tc>
          <w:tcPr>
            <w:tcW w:w="2106" w:type="dxa"/>
            <w:shd w:val="clear" w:color="auto" w:fill="auto"/>
            <w:noWrap/>
            <w:vAlign w:val="bottom"/>
            <w:hideMark/>
          </w:tcPr>
          <w:p w14:paraId="511E984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1DC4959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19AA90E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71FEC85E" w14:textId="77777777" w:rsidTr="008D785F">
        <w:trPr>
          <w:trHeight w:val="300"/>
        </w:trPr>
        <w:tc>
          <w:tcPr>
            <w:tcW w:w="1710" w:type="dxa"/>
            <w:shd w:val="clear" w:color="auto" w:fill="auto"/>
            <w:noWrap/>
            <w:vAlign w:val="bottom"/>
            <w:hideMark/>
          </w:tcPr>
          <w:p w14:paraId="61DB40FA"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SAMN32372285</w:t>
            </w:r>
          </w:p>
        </w:tc>
        <w:tc>
          <w:tcPr>
            <w:tcW w:w="2106" w:type="dxa"/>
            <w:shd w:val="clear" w:color="auto" w:fill="auto"/>
            <w:noWrap/>
            <w:vAlign w:val="bottom"/>
            <w:hideMark/>
          </w:tcPr>
          <w:p w14:paraId="3358B40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CFF380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161522F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33E6D520" w14:textId="77777777" w:rsidTr="008D785F">
        <w:trPr>
          <w:trHeight w:val="300"/>
        </w:trPr>
        <w:tc>
          <w:tcPr>
            <w:tcW w:w="1710" w:type="dxa"/>
            <w:shd w:val="clear" w:color="auto" w:fill="auto"/>
            <w:noWrap/>
            <w:vAlign w:val="bottom"/>
            <w:hideMark/>
          </w:tcPr>
          <w:p w14:paraId="28065DB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SAMN32372395</w:t>
            </w:r>
          </w:p>
        </w:tc>
        <w:tc>
          <w:tcPr>
            <w:tcW w:w="2106" w:type="dxa"/>
            <w:shd w:val="clear" w:color="auto" w:fill="auto"/>
            <w:noWrap/>
            <w:vAlign w:val="bottom"/>
            <w:hideMark/>
          </w:tcPr>
          <w:p w14:paraId="1745C33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A5E11D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35DFDD5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5EB04D7A" w14:textId="77777777" w:rsidTr="008D785F">
        <w:trPr>
          <w:trHeight w:val="300"/>
        </w:trPr>
        <w:tc>
          <w:tcPr>
            <w:tcW w:w="1710" w:type="dxa"/>
            <w:shd w:val="clear" w:color="auto" w:fill="auto"/>
            <w:noWrap/>
            <w:vAlign w:val="bottom"/>
            <w:hideMark/>
          </w:tcPr>
          <w:p w14:paraId="459A0FBE"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SAMN32372592</w:t>
            </w:r>
          </w:p>
        </w:tc>
        <w:tc>
          <w:tcPr>
            <w:tcW w:w="2106" w:type="dxa"/>
            <w:shd w:val="clear" w:color="auto" w:fill="auto"/>
            <w:noWrap/>
            <w:vAlign w:val="bottom"/>
            <w:hideMark/>
          </w:tcPr>
          <w:p w14:paraId="425AD2F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315C8A5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4633734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1CC9FB68" w14:textId="77777777" w:rsidTr="008D785F">
        <w:trPr>
          <w:trHeight w:val="300"/>
        </w:trPr>
        <w:tc>
          <w:tcPr>
            <w:tcW w:w="1710" w:type="dxa"/>
            <w:shd w:val="clear" w:color="auto" w:fill="auto"/>
            <w:noWrap/>
            <w:vAlign w:val="bottom"/>
            <w:hideMark/>
          </w:tcPr>
          <w:p w14:paraId="3C1EFCB3"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SAMN32545343</w:t>
            </w:r>
          </w:p>
        </w:tc>
        <w:tc>
          <w:tcPr>
            <w:tcW w:w="2106" w:type="dxa"/>
            <w:shd w:val="clear" w:color="auto" w:fill="auto"/>
            <w:noWrap/>
            <w:vAlign w:val="bottom"/>
            <w:hideMark/>
          </w:tcPr>
          <w:p w14:paraId="0BD12B3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27445D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71A8D11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6F88974" w14:textId="77777777" w:rsidTr="008D785F">
        <w:trPr>
          <w:trHeight w:val="300"/>
        </w:trPr>
        <w:tc>
          <w:tcPr>
            <w:tcW w:w="1710" w:type="dxa"/>
            <w:shd w:val="clear" w:color="auto" w:fill="auto"/>
            <w:noWrap/>
            <w:vAlign w:val="bottom"/>
            <w:hideMark/>
          </w:tcPr>
          <w:p w14:paraId="186ED0BB"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SAMN32545342</w:t>
            </w:r>
          </w:p>
        </w:tc>
        <w:tc>
          <w:tcPr>
            <w:tcW w:w="2106" w:type="dxa"/>
            <w:shd w:val="clear" w:color="auto" w:fill="auto"/>
            <w:noWrap/>
            <w:vAlign w:val="bottom"/>
            <w:hideMark/>
          </w:tcPr>
          <w:p w14:paraId="6E4A5B6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35A0F3C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7AB4FB3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4755F23F" w14:textId="77777777" w:rsidTr="008D785F">
        <w:trPr>
          <w:trHeight w:val="300"/>
        </w:trPr>
        <w:tc>
          <w:tcPr>
            <w:tcW w:w="1710" w:type="dxa"/>
            <w:shd w:val="clear" w:color="auto" w:fill="auto"/>
            <w:noWrap/>
            <w:vAlign w:val="bottom"/>
            <w:hideMark/>
          </w:tcPr>
          <w:p w14:paraId="5B7A38E9"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SAMN32545341</w:t>
            </w:r>
          </w:p>
        </w:tc>
        <w:tc>
          <w:tcPr>
            <w:tcW w:w="2106" w:type="dxa"/>
            <w:shd w:val="clear" w:color="auto" w:fill="auto"/>
            <w:noWrap/>
            <w:vAlign w:val="bottom"/>
            <w:hideMark/>
          </w:tcPr>
          <w:p w14:paraId="7AE620E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9892B1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4E46DDD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456B3905" w14:textId="77777777" w:rsidTr="008D785F">
        <w:trPr>
          <w:trHeight w:val="300"/>
        </w:trPr>
        <w:tc>
          <w:tcPr>
            <w:tcW w:w="1710" w:type="dxa"/>
            <w:shd w:val="clear" w:color="auto" w:fill="auto"/>
            <w:noWrap/>
            <w:vAlign w:val="bottom"/>
            <w:hideMark/>
          </w:tcPr>
          <w:p w14:paraId="6E7F8097"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SAMN32545339</w:t>
            </w:r>
          </w:p>
        </w:tc>
        <w:tc>
          <w:tcPr>
            <w:tcW w:w="2106" w:type="dxa"/>
            <w:shd w:val="clear" w:color="auto" w:fill="auto"/>
            <w:noWrap/>
            <w:vAlign w:val="bottom"/>
            <w:hideMark/>
          </w:tcPr>
          <w:p w14:paraId="2C751F7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2445B0F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20A3A4B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A61CD69" w14:textId="77777777" w:rsidTr="008D785F">
        <w:trPr>
          <w:trHeight w:val="300"/>
        </w:trPr>
        <w:tc>
          <w:tcPr>
            <w:tcW w:w="1710" w:type="dxa"/>
            <w:shd w:val="clear" w:color="auto" w:fill="auto"/>
            <w:noWrap/>
            <w:vAlign w:val="bottom"/>
            <w:hideMark/>
          </w:tcPr>
          <w:p w14:paraId="19084A9A"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SAMN32733996</w:t>
            </w:r>
          </w:p>
        </w:tc>
        <w:tc>
          <w:tcPr>
            <w:tcW w:w="2106" w:type="dxa"/>
            <w:shd w:val="clear" w:color="auto" w:fill="auto"/>
            <w:noWrap/>
            <w:vAlign w:val="bottom"/>
            <w:hideMark/>
          </w:tcPr>
          <w:p w14:paraId="6E22C59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4703354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11FD5B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58AF4E7E" w14:textId="77777777" w:rsidTr="008D785F">
        <w:trPr>
          <w:trHeight w:val="300"/>
        </w:trPr>
        <w:tc>
          <w:tcPr>
            <w:tcW w:w="1710" w:type="dxa"/>
            <w:shd w:val="clear" w:color="auto" w:fill="auto"/>
            <w:noWrap/>
            <w:vAlign w:val="bottom"/>
            <w:hideMark/>
          </w:tcPr>
          <w:p w14:paraId="19143A6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lastRenderedPageBreak/>
              <w:t>SAMN32801882</w:t>
            </w:r>
          </w:p>
        </w:tc>
        <w:tc>
          <w:tcPr>
            <w:tcW w:w="2106" w:type="dxa"/>
            <w:shd w:val="clear" w:color="auto" w:fill="auto"/>
            <w:noWrap/>
            <w:vAlign w:val="bottom"/>
            <w:hideMark/>
          </w:tcPr>
          <w:p w14:paraId="3811033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FB53C9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6E2E82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1AA2A1DF" w14:textId="77777777" w:rsidTr="008D785F">
        <w:trPr>
          <w:trHeight w:val="300"/>
        </w:trPr>
        <w:tc>
          <w:tcPr>
            <w:tcW w:w="1710" w:type="dxa"/>
            <w:shd w:val="clear" w:color="auto" w:fill="auto"/>
            <w:noWrap/>
            <w:vAlign w:val="bottom"/>
            <w:hideMark/>
          </w:tcPr>
          <w:p w14:paraId="2F409AC1"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SAMN32811321</w:t>
            </w:r>
          </w:p>
        </w:tc>
        <w:tc>
          <w:tcPr>
            <w:tcW w:w="2106" w:type="dxa"/>
            <w:shd w:val="clear" w:color="auto" w:fill="auto"/>
            <w:noWrap/>
            <w:vAlign w:val="bottom"/>
            <w:hideMark/>
          </w:tcPr>
          <w:p w14:paraId="5C7DA5D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5B4F3C9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9D505E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45419CF" w14:textId="77777777" w:rsidTr="008D785F">
        <w:trPr>
          <w:trHeight w:val="300"/>
        </w:trPr>
        <w:tc>
          <w:tcPr>
            <w:tcW w:w="1710" w:type="dxa"/>
            <w:shd w:val="clear" w:color="auto" w:fill="auto"/>
            <w:noWrap/>
            <w:vAlign w:val="bottom"/>
            <w:hideMark/>
          </w:tcPr>
          <w:p w14:paraId="4C6F119B"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SAMN32811320</w:t>
            </w:r>
          </w:p>
        </w:tc>
        <w:tc>
          <w:tcPr>
            <w:tcW w:w="2106" w:type="dxa"/>
            <w:shd w:val="clear" w:color="auto" w:fill="auto"/>
            <w:noWrap/>
            <w:vAlign w:val="bottom"/>
            <w:hideMark/>
          </w:tcPr>
          <w:p w14:paraId="5C03328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01B699B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533190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F640907" w14:textId="77777777" w:rsidTr="008D785F">
        <w:trPr>
          <w:trHeight w:val="300"/>
        </w:trPr>
        <w:tc>
          <w:tcPr>
            <w:tcW w:w="1710" w:type="dxa"/>
            <w:shd w:val="clear" w:color="auto" w:fill="auto"/>
            <w:noWrap/>
            <w:vAlign w:val="bottom"/>
            <w:hideMark/>
          </w:tcPr>
          <w:p w14:paraId="496ED2C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SAMN32920358</w:t>
            </w:r>
          </w:p>
        </w:tc>
        <w:tc>
          <w:tcPr>
            <w:tcW w:w="2106" w:type="dxa"/>
            <w:shd w:val="clear" w:color="auto" w:fill="auto"/>
            <w:noWrap/>
            <w:vAlign w:val="bottom"/>
            <w:hideMark/>
          </w:tcPr>
          <w:p w14:paraId="3B98AEB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B73E34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7E2B5C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76E8CA79" w14:textId="77777777" w:rsidTr="008D785F">
        <w:trPr>
          <w:trHeight w:val="300"/>
        </w:trPr>
        <w:tc>
          <w:tcPr>
            <w:tcW w:w="1710" w:type="dxa"/>
            <w:shd w:val="clear" w:color="auto" w:fill="auto"/>
            <w:noWrap/>
            <w:vAlign w:val="bottom"/>
            <w:hideMark/>
          </w:tcPr>
          <w:p w14:paraId="2BBB2FCE"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SAMN32646817</w:t>
            </w:r>
          </w:p>
        </w:tc>
        <w:tc>
          <w:tcPr>
            <w:tcW w:w="2106" w:type="dxa"/>
            <w:shd w:val="clear" w:color="auto" w:fill="auto"/>
            <w:noWrap/>
            <w:vAlign w:val="bottom"/>
            <w:hideMark/>
          </w:tcPr>
          <w:p w14:paraId="4725B8A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0D295E5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716207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9EF23C8" w14:textId="77777777" w:rsidTr="008D785F">
        <w:trPr>
          <w:trHeight w:val="300"/>
        </w:trPr>
        <w:tc>
          <w:tcPr>
            <w:tcW w:w="1710" w:type="dxa"/>
            <w:shd w:val="clear" w:color="auto" w:fill="auto"/>
            <w:noWrap/>
            <w:vAlign w:val="bottom"/>
            <w:hideMark/>
          </w:tcPr>
          <w:p w14:paraId="5BAC8236"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SAMN33018039</w:t>
            </w:r>
          </w:p>
        </w:tc>
        <w:tc>
          <w:tcPr>
            <w:tcW w:w="2106" w:type="dxa"/>
            <w:shd w:val="clear" w:color="auto" w:fill="auto"/>
            <w:noWrap/>
            <w:vAlign w:val="bottom"/>
            <w:hideMark/>
          </w:tcPr>
          <w:p w14:paraId="040C2E0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24DB4C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A1D1D0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41605622" w14:textId="77777777" w:rsidTr="008D785F">
        <w:trPr>
          <w:trHeight w:val="300"/>
        </w:trPr>
        <w:tc>
          <w:tcPr>
            <w:tcW w:w="1710" w:type="dxa"/>
            <w:shd w:val="clear" w:color="auto" w:fill="auto"/>
            <w:noWrap/>
            <w:vAlign w:val="bottom"/>
            <w:hideMark/>
          </w:tcPr>
          <w:p w14:paraId="563C76C3"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SAMN33018038</w:t>
            </w:r>
          </w:p>
        </w:tc>
        <w:tc>
          <w:tcPr>
            <w:tcW w:w="2106" w:type="dxa"/>
            <w:shd w:val="clear" w:color="auto" w:fill="auto"/>
            <w:noWrap/>
            <w:vAlign w:val="bottom"/>
            <w:hideMark/>
          </w:tcPr>
          <w:p w14:paraId="68A4FF2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1CDCDBE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FEDD06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056030D7" w14:textId="77777777" w:rsidTr="008D785F">
        <w:trPr>
          <w:trHeight w:val="300"/>
        </w:trPr>
        <w:tc>
          <w:tcPr>
            <w:tcW w:w="1710" w:type="dxa"/>
            <w:shd w:val="clear" w:color="auto" w:fill="auto"/>
            <w:noWrap/>
            <w:vAlign w:val="bottom"/>
            <w:hideMark/>
          </w:tcPr>
          <w:p w14:paraId="27D52CF8"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SAMN33190936</w:t>
            </w:r>
          </w:p>
        </w:tc>
        <w:tc>
          <w:tcPr>
            <w:tcW w:w="2106" w:type="dxa"/>
            <w:shd w:val="clear" w:color="auto" w:fill="auto"/>
            <w:noWrap/>
            <w:vAlign w:val="bottom"/>
            <w:hideMark/>
          </w:tcPr>
          <w:p w14:paraId="382AFF0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486C70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218EFBD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4FC39C29" w14:textId="77777777" w:rsidTr="008D785F">
        <w:trPr>
          <w:trHeight w:val="300"/>
        </w:trPr>
        <w:tc>
          <w:tcPr>
            <w:tcW w:w="1710" w:type="dxa"/>
            <w:shd w:val="clear" w:color="auto" w:fill="auto"/>
            <w:noWrap/>
            <w:vAlign w:val="bottom"/>
            <w:hideMark/>
          </w:tcPr>
          <w:p w14:paraId="563E5164"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SAMN33222318</w:t>
            </w:r>
          </w:p>
        </w:tc>
        <w:tc>
          <w:tcPr>
            <w:tcW w:w="2106" w:type="dxa"/>
            <w:shd w:val="clear" w:color="auto" w:fill="auto"/>
            <w:noWrap/>
            <w:vAlign w:val="bottom"/>
            <w:hideMark/>
          </w:tcPr>
          <w:p w14:paraId="2FC5466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3E2A34B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7435D1E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16F4BB25" w14:textId="77777777" w:rsidTr="008D785F">
        <w:trPr>
          <w:trHeight w:val="300"/>
        </w:trPr>
        <w:tc>
          <w:tcPr>
            <w:tcW w:w="1710" w:type="dxa"/>
            <w:shd w:val="clear" w:color="auto" w:fill="auto"/>
            <w:noWrap/>
            <w:vAlign w:val="bottom"/>
            <w:hideMark/>
          </w:tcPr>
          <w:p w14:paraId="1E4A9EBF"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SAMN33242721</w:t>
            </w:r>
          </w:p>
        </w:tc>
        <w:tc>
          <w:tcPr>
            <w:tcW w:w="2106" w:type="dxa"/>
            <w:shd w:val="clear" w:color="auto" w:fill="auto"/>
            <w:noWrap/>
            <w:vAlign w:val="bottom"/>
            <w:hideMark/>
          </w:tcPr>
          <w:p w14:paraId="2FB8D4A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0C337F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3C4750D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23A7867C" w14:textId="77777777" w:rsidTr="008D785F">
        <w:trPr>
          <w:trHeight w:val="300"/>
        </w:trPr>
        <w:tc>
          <w:tcPr>
            <w:tcW w:w="1710" w:type="dxa"/>
            <w:shd w:val="clear" w:color="auto" w:fill="auto"/>
            <w:noWrap/>
            <w:vAlign w:val="bottom"/>
            <w:hideMark/>
          </w:tcPr>
          <w:p w14:paraId="45BC440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SAMN33342085</w:t>
            </w:r>
          </w:p>
        </w:tc>
        <w:tc>
          <w:tcPr>
            <w:tcW w:w="2106" w:type="dxa"/>
            <w:shd w:val="clear" w:color="auto" w:fill="auto"/>
            <w:noWrap/>
            <w:vAlign w:val="bottom"/>
            <w:hideMark/>
          </w:tcPr>
          <w:p w14:paraId="628A5BE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0F41F2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05B250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3B929577" w14:textId="77777777" w:rsidTr="008D785F">
        <w:trPr>
          <w:trHeight w:val="300"/>
        </w:trPr>
        <w:tc>
          <w:tcPr>
            <w:tcW w:w="1710" w:type="dxa"/>
            <w:shd w:val="clear" w:color="auto" w:fill="auto"/>
            <w:noWrap/>
            <w:vAlign w:val="bottom"/>
            <w:hideMark/>
          </w:tcPr>
          <w:p w14:paraId="6CDF04D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SAMN33382423</w:t>
            </w:r>
          </w:p>
        </w:tc>
        <w:tc>
          <w:tcPr>
            <w:tcW w:w="2106" w:type="dxa"/>
            <w:shd w:val="clear" w:color="auto" w:fill="auto"/>
            <w:noWrap/>
            <w:vAlign w:val="bottom"/>
            <w:hideMark/>
          </w:tcPr>
          <w:p w14:paraId="42C94BA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3F680B4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158572D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1964BBFC" w14:textId="77777777" w:rsidTr="008D785F">
        <w:trPr>
          <w:trHeight w:val="300"/>
        </w:trPr>
        <w:tc>
          <w:tcPr>
            <w:tcW w:w="1710" w:type="dxa"/>
            <w:shd w:val="clear" w:color="auto" w:fill="auto"/>
            <w:noWrap/>
            <w:vAlign w:val="bottom"/>
            <w:hideMark/>
          </w:tcPr>
          <w:p w14:paraId="017CD26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SAMN33414783</w:t>
            </w:r>
          </w:p>
        </w:tc>
        <w:tc>
          <w:tcPr>
            <w:tcW w:w="2106" w:type="dxa"/>
            <w:shd w:val="clear" w:color="auto" w:fill="auto"/>
            <w:noWrap/>
            <w:vAlign w:val="bottom"/>
            <w:hideMark/>
          </w:tcPr>
          <w:p w14:paraId="2CA0303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1866079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1D3F1DB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714C630A" w14:textId="77777777" w:rsidTr="008D785F">
        <w:trPr>
          <w:trHeight w:val="300"/>
        </w:trPr>
        <w:tc>
          <w:tcPr>
            <w:tcW w:w="1710" w:type="dxa"/>
            <w:shd w:val="clear" w:color="auto" w:fill="auto"/>
            <w:noWrap/>
            <w:vAlign w:val="bottom"/>
            <w:hideMark/>
          </w:tcPr>
          <w:p w14:paraId="488C65FC"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SAMN33423830</w:t>
            </w:r>
          </w:p>
        </w:tc>
        <w:tc>
          <w:tcPr>
            <w:tcW w:w="2106" w:type="dxa"/>
            <w:shd w:val="clear" w:color="auto" w:fill="auto"/>
            <w:noWrap/>
            <w:vAlign w:val="bottom"/>
            <w:hideMark/>
          </w:tcPr>
          <w:p w14:paraId="4D3155E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8B9E09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DEA51A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4B8ADC38" w14:textId="77777777" w:rsidTr="008D785F">
        <w:trPr>
          <w:trHeight w:val="300"/>
        </w:trPr>
        <w:tc>
          <w:tcPr>
            <w:tcW w:w="1710" w:type="dxa"/>
            <w:shd w:val="clear" w:color="auto" w:fill="auto"/>
            <w:noWrap/>
            <w:vAlign w:val="bottom"/>
            <w:hideMark/>
          </w:tcPr>
          <w:p w14:paraId="1A8066E1"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SAMN33489573</w:t>
            </w:r>
          </w:p>
        </w:tc>
        <w:tc>
          <w:tcPr>
            <w:tcW w:w="2106" w:type="dxa"/>
            <w:shd w:val="clear" w:color="auto" w:fill="auto"/>
            <w:noWrap/>
            <w:vAlign w:val="bottom"/>
            <w:hideMark/>
          </w:tcPr>
          <w:p w14:paraId="4AF77D1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13877DE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4FF6D65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21F21581" w14:textId="77777777" w:rsidTr="008D785F">
        <w:trPr>
          <w:trHeight w:val="300"/>
        </w:trPr>
        <w:tc>
          <w:tcPr>
            <w:tcW w:w="1710" w:type="dxa"/>
            <w:shd w:val="clear" w:color="auto" w:fill="auto"/>
            <w:noWrap/>
            <w:vAlign w:val="bottom"/>
            <w:hideMark/>
          </w:tcPr>
          <w:p w14:paraId="292F24CA"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SAMN33489572</w:t>
            </w:r>
          </w:p>
        </w:tc>
        <w:tc>
          <w:tcPr>
            <w:tcW w:w="2106" w:type="dxa"/>
            <w:shd w:val="clear" w:color="auto" w:fill="auto"/>
            <w:noWrap/>
            <w:vAlign w:val="bottom"/>
            <w:hideMark/>
          </w:tcPr>
          <w:p w14:paraId="10A3281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5E4496A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85437E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1FA55366" w14:textId="77777777" w:rsidTr="008D785F">
        <w:trPr>
          <w:trHeight w:val="300"/>
        </w:trPr>
        <w:tc>
          <w:tcPr>
            <w:tcW w:w="1710" w:type="dxa"/>
            <w:shd w:val="clear" w:color="auto" w:fill="auto"/>
            <w:noWrap/>
            <w:vAlign w:val="bottom"/>
            <w:hideMark/>
          </w:tcPr>
          <w:p w14:paraId="5F2FB540"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SAMN33489571</w:t>
            </w:r>
          </w:p>
        </w:tc>
        <w:tc>
          <w:tcPr>
            <w:tcW w:w="2106" w:type="dxa"/>
            <w:shd w:val="clear" w:color="auto" w:fill="auto"/>
            <w:noWrap/>
            <w:vAlign w:val="bottom"/>
            <w:hideMark/>
          </w:tcPr>
          <w:p w14:paraId="44494BB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4AEA81C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2182528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61738B9E" w14:textId="77777777" w:rsidTr="008D785F">
        <w:trPr>
          <w:trHeight w:val="300"/>
        </w:trPr>
        <w:tc>
          <w:tcPr>
            <w:tcW w:w="1710" w:type="dxa"/>
            <w:shd w:val="clear" w:color="auto" w:fill="auto"/>
            <w:noWrap/>
            <w:vAlign w:val="bottom"/>
            <w:hideMark/>
          </w:tcPr>
          <w:p w14:paraId="247D2CAC"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SAMN33489567</w:t>
            </w:r>
          </w:p>
        </w:tc>
        <w:tc>
          <w:tcPr>
            <w:tcW w:w="2106" w:type="dxa"/>
            <w:shd w:val="clear" w:color="auto" w:fill="auto"/>
            <w:noWrap/>
            <w:vAlign w:val="bottom"/>
            <w:hideMark/>
          </w:tcPr>
          <w:p w14:paraId="71279A4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1757515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BD7661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52FDA03C" w14:textId="77777777" w:rsidTr="008D785F">
        <w:trPr>
          <w:trHeight w:val="300"/>
        </w:trPr>
        <w:tc>
          <w:tcPr>
            <w:tcW w:w="1710" w:type="dxa"/>
            <w:shd w:val="clear" w:color="auto" w:fill="auto"/>
            <w:noWrap/>
            <w:vAlign w:val="bottom"/>
            <w:hideMark/>
          </w:tcPr>
          <w:p w14:paraId="28C00664"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SAMN33489566</w:t>
            </w:r>
          </w:p>
        </w:tc>
        <w:tc>
          <w:tcPr>
            <w:tcW w:w="2106" w:type="dxa"/>
            <w:shd w:val="clear" w:color="auto" w:fill="auto"/>
            <w:noWrap/>
            <w:vAlign w:val="bottom"/>
            <w:hideMark/>
          </w:tcPr>
          <w:p w14:paraId="69C1E39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4E444F8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2DACA33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66B1F13A" w14:textId="77777777" w:rsidTr="008D785F">
        <w:trPr>
          <w:trHeight w:val="300"/>
        </w:trPr>
        <w:tc>
          <w:tcPr>
            <w:tcW w:w="1710" w:type="dxa"/>
            <w:shd w:val="clear" w:color="auto" w:fill="auto"/>
            <w:noWrap/>
            <w:vAlign w:val="bottom"/>
            <w:hideMark/>
          </w:tcPr>
          <w:p w14:paraId="66F90D4A"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SAMN33489577</w:t>
            </w:r>
          </w:p>
        </w:tc>
        <w:tc>
          <w:tcPr>
            <w:tcW w:w="2106" w:type="dxa"/>
            <w:shd w:val="clear" w:color="auto" w:fill="auto"/>
            <w:noWrap/>
            <w:vAlign w:val="bottom"/>
            <w:hideMark/>
          </w:tcPr>
          <w:p w14:paraId="7B7FB48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6D3CDD4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300F48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2BAA9FE0" w14:textId="77777777" w:rsidTr="008D785F">
        <w:trPr>
          <w:trHeight w:val="300"/>
        </w:trPr>
        <w:tc>
          <w:tcPr>
            <w:tcW w:w="1710" w:type="dxa"/>
            <w:shd w:val="clear" w:color="auto" w:fill="auto"/>
            <w:noWrap/>
            <w:vAlign w:val="bottom"/>
            <w:hideMark/>
          </w:tcPr>
          <w:p w14:paraId="5380268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SAMN33489576</w:t>
            </w:r>
          </w:p>
        </w:tc>
        <w:tc>
          <w:tcPr>
            <w:tcW w:w="2106" w:type="dxa"/>
            <w:shd w:val="clear" w:color="auto" w:fill="auto"/>
            <w:noWrap/>
            <w:vAlign w:val="bottom"/>
            <w:hideMark/>
          </w:tcPr>
          <w:p w14:paraId="76529E1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5A88007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2E87D2B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07B242E0" w14:textId="77777777" w:rsidTr="008D785F">
        <w:trPr>
          <w:trHeight w:val="300"/>
        </w:trPr>
        <w:tc>
          <w:tcPr>
            <w:tcW w:w="1710" w:type="dxa"/>
            <w:shd w:val="clear" w:color="auto" w:fill="auto"/>
            <w:noWrap/>
            <w:vAlign w:val="bottom"/>
            <w:hideMark/>
          </w:tcPr>
          <w:p w14:paraId="4BC42A78"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SAMN33489575</w:t>
            </w:r>
          </w:p>
        </w:tc>
        <w:tc>
          <w:tcPr>
            <w:tcW w:w="2106" w:type="dxa"/>
            <w:shd w:val="clear" w:color="auto" w:fill="auto"/>
            <w:noWrap/>
            <w:vAlign w:val="bottom"/>
            <w:hideMark/>
          </w:tcPr>
          <w:p w14:paraId="3F9E0C1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2D43C28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1B8A708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2D36C59B" w14:textId="77777777" w:rsidTr="008D785F">
        <w:trPr>
          <w:trHeight w:val="300"/>
        </w:trPr>
        <w:tc>
          <w:tcPr>
            <w:tcW w:w="1710" w:type="dxa"/>
            <w:shd w:val="clear" w:color="auto" w:fill="auto"/>
            <w:noWrap/>
            <w:vAlign w:val="bottom"/>
            <w:hideMark/>
          </w:tcPr>
          <w:p w14:paraId="5054109A"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SAMN33489574</w:t>
            </w:r>
          </w:p>
        </w:tc>
        <w:tc>
          <w:tcPr>
            <w:tcW w:w="2106" w:type="dxa"/>
            <w:shd w:val="clear" w:color="auto" w:fill="auto"/>
            <w:noWrap/>
            <w:vAlign w:val="bottom"/>
            <w:hideMark/>
          </w:tcPr>
          <w:p w14:paraId="440DB3E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5CBB2AC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13645B2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4429D0B2" w14:textId="77777777" w:rsidTr="008D785F">
        <w:trPr>
          <w:trHeight w:val="300"/>
        </w:trPr>
        <w:tc>
          <w:tcPr>
            <w:tcW w:w="1710" w:type="dxa"/>
            <w:shd w:val="clear" w:color="auto" w:fill="auto"/>
            <w:noWrap/>
            <w:vAlign w:val="bottom"/>
            <w:hideMark/>
          </w:tcPr>
          <w:p w14:paraId="41991217"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SAMN33489565</w:t>
            </w:r>
          </w:p>
        </w:tc>
        <w:tc>
          <w:tcPr>
            <w:tcW w:w="2106" w:type="dxa"/>
            <w:shd w:val="clear" w:color="auto" w:fill="auto"/>
            <w:noWrap/>
            <w:vAlign w:val="bottom"/>
            <w:hideMark/>
          </w:tcPr>
          <w:p w14:paraId="2857C47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4A17CC7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E0C9C0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158D745D" w14:textId="77777777" w:rsidTr="008D785F">
        <w:trPr>
          <w:trHeight w:val="300"/>
        </w:trPr>
        <w:tc>
          <w:tcPr>
            <w:tcW w:w="1710" w:type="dxa"/>
            <w:shd w:val="clear" w:color="auto" w:fill="auto"/>
            <w:noWrap/>
            <w:vAlign w:val="bottom"/>
            <w:hideMark/>
          </w:tcPr>
          <w:p w14:paraId="5390E911"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SAMN33489564</w:t>
            </w:r>
          </w:p>
        </w:tc>
        <w:tc>
          <w:tcPr>
            <w:tcW w:w="2106" w:type="dxa"/>
            <w:shd w:val="clear" w:color="auto" w:fill="auto"/>
            <w:noWrap/>
            <w:vAlign w:val="bottom"/>
            <w:hideMark/>
          </w:tcPr>
          <w:p w14:paraId="794A087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2833AE8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1BB16B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40645C13" w14:textId="77777777" w:rsidTr="008D785F">
        <w:trPr>
          <w:trHeight w:val="300"/>
        </w:trPr>
        <w:tc>
          <w:tcPr>
            <w:tcW w:w="1710" w:type="dxa"/>
            <w:shd w:val="clear" w:color="auto" w:fill="auto"/>
            <w:noWrap/>
            <w:vAlign w:val="bottom"/>
            <w:hideMark/>
          </w:tcPr>
          <w:p w14:paraId="51594E6B"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SAMN33578956</w:t>
            </w:r>
          </w:p>
        </w:tc>
        <w:tc>
          <w:tcPr>
            <w:tcW w:w="2106" w:type="dxa"/>
            <w:shd w:val="clear" w:color="auto" w:fill="auto"/>
            <w:noWrap/>
            <w:vAlign w:val="bottom"/>
            <w:hideMark/>
          </w:tcPr>
          <w:p w14:paraId="6A2234E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3D53D66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454595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4B44ACF3" w14:textId="77777777" w:rsidTr="008D785F">
        <w:trPr>
          <w:trHeight w:val="300"/>
        </w:trPr>
        <w:tc>
          <w:tcPr>
            <w:tcW w:w="1710" w:type="dxa"/>
            <w:shd w:val="clear" w:color="auto" w:fill="auto"/>
            <w:noWrap/>
            <w:vAlign w:val="bottom"/>
            <w:hideMark/>
          </w:tcPr>
          <w:p w14:paraId="3ACAED77"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SAMN33610523</w:t>
            </w:r>
          </w:p>
        </w:tc>
        <w:tc>
          <w:tcPr>
            <w:tcW w:w="2106" w:type="dxa"/>
            <w:shd w:val="clear" w:color="auto" w:fill="auto"/>
            <w:noWrap/>
            <w:vAlign w:val="bottom"/>
            <w:hideMark/>
          </w:tcPr>
          <w:p w14:paraId="1604C94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50AA2A2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2B1F8B4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0825CF03" w14:textId="77777777" w:rsidTr="008D785F">
        <w:trPr>
          <w:trHeight w:val="300"/>
        </w:trPr>
        <w:tc>
          <w:tcPr>
            <w:tcW w:w="1710" w:type="dxa"/>
            <w:shd w:val="clear" w:color="auto" w:fill="auto"/>
            <w:noWrap/>
            <w:vAlign w:val="bottom"/>
            <w:hideMark/>
          </w:tcPr>
          <w:p w14:paraId="2C08594C"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SAMN33610530</w:t>
            </w:r>
          </w:p>
        </w:tc>
        <w:tc>
          <w:tcPr>
            <w:tcW w:w="2106" w:type="dxa"/>
            <w:shd w:val="clear" w:color="auto" w:fill="auto"/>
            <w:noWrap/>
            <w:vAlign w:val="bottom"/>
            <w:hideMark/>
          </w:tcPr>
          <w:p w14:paraId="5756943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2F82145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2C535D8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091252AC" w14:textId="77777777" w:rsidTr="008D785F">
        <w:trPr>
          <w:trHeight w:val="300"/>
        </w:trPr>
        <w:tc>
          <w:tcPr>
            <w:tcW w:w="1710" w:type="dxa"/>
            <w:shd w:val="clear" w:color="auto" w:fill="auto"/>
            <w:noWrap/>
            <w:vAlign w:val="bottom"/>
            <w:hideMark/>
          </w:tcPr>
          <w:p w14:paraId="31E25471"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SAMN33610529</w:t>
            </w:r>
          </w:p>
        </w:tc>
        <w:tc>
          <w:tcPr>
            <w:tcW w:w="2106" w:type="dxa"/>
            <w:shd w:val="clear" w:color="auto" w:fill="auto"/>
            <w:noWrap/>
            <w:vAlign w:val="bottom"/>
            <w:hideMark/>
          </w:tcPr>
          <w:p w14:paraId="52CE433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4DF5C92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933E3F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262EA704" w14:textId="77777777" w:rsidTr="008D785F">
        <w:trPr>
          <w:trHeight w:val="300"/>
        </w:trPr>
        <w:tc>
          <w:tcPr>
            <w:tcW w:w="1710" w:type="dxa"/>
            <w:shd w:val="clear" w:color="auto" w:fill="auto"/>
            <w:noWrap/>
            <w:vAlign w:val="bottom"/>
            <w:hideMark/>
          </w:tcPr>
          <w:p w14:paraId="53244A3D"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SAMN33739158</w:t>
            </w:r>
          </w:p>
        </w:tc>
        <w:tc>
          <w:tcPr>
            <w:tcW w:w="2106" w:type="dxa"/>
            <w:shd w:val="clear" w:color="auto" w:fill="auto"/>
            <w:noWrap/>
            <w:vAlign w:val="bottom"/>
            <w:hideMark/>
          </w:tcPr>
          <w:p w14:paraId="3240DD2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D70F69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71B0B50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4B98265E" w14:textId="77777777" w:rsidTr="008D785F">
        <w:trPr>
          <w:trHeight w:val="300"/>
        </w:trPr>
        <w:tc>
          <w:tcPr>
            <w:tcW w:w="1710" w:type="dxa"/>
            <w:shd w:val="clear" w:color="auto" w:fill="auto"/>
            <w:noWrap/>
            <w:vAlign w:val="bottom"/>
            <w:hideMark/>
          </w:tcPr>
          <w:p w14:paraId="458E169F"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SAMN33828502</w:t>
            </w:r>
          </w:p>
        </w:tc>
        <w:tc>
          <w:tcPr>
            <w:tcW w:w="2106" w:type="dxa"/>
            <w:shd w:val="clear" w:color="auto" w:fill="auto"/>
            <w:noWrap/>
            <w:vAlign w:val="bottom"/>
            <w:hideMark/>
          </w:tcPr>
          <w:p w14:paraId="7706B05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56A71C7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3FC09F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1B9EB37C" w14:textId="77777777" w:rsidTr="008D785F">
        <w:trPr>
          <w:trHeight w:val="300"/>
        </w:trPr>
        <w:tc>
          <w:tcPr>
            <w:tcW w:w="1710" w:type="dxa"/>
            <w:shd w:val="clear" w:color="auto" w:fill="auto"/>
            <w:noWrap/>
            <w:vAlign w:val="bottom"/>
            <w:hideMark/>
          </w:tcPr>
          <w:p w14:paraId="3BECC790"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SAMN33841111</w:t>
            </w:r>
          </w:p>
        </w:tc>
        <w:tc>
          <w:tcPr>
            <w:tcW w:w="2106" w:type="dxa"/>
            <w:shd w:val="clear" w:color="auto" w:fill="auto"/>
            <w:noWrap/>
            <w:vAlign w:val="bottom"/>
            <w:hideMark/>
          </w:tcPr>
          <w:p w14:paraId="05B0B1E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6A50B6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4B2981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1320FD88" w14:textId="77777777" w:rsidTr="008D785F">
        <w:trPr>
          <w:trHeight w:val="300"/>
        </w:trPr>
        <w:tc>
          <w:tcPr>
            <w:tcW w:w="1710" w:type="dxa"/>
            <w:shd w:val="clear" w:color="auto" w:fill="auto"/>
            <w:noWrap/>
            <w:vAlign w:val="bottom"/>
            <w:hideMark/>
          </w:tcPr>
          <w:p w14:paraId="3D888DBF"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SAMN33845283</w:t>
            </w:r>
          </w:p>
        </w:tc>
        <w:tc>
          <w:tcPr>
            <w:tcW w:w="2106" w:type="dxa"/>
            <w:shd w:val="clear" w:color="auto" w:fill="auto"/>
            <w:noWrap/>
            <w:vAlign w:val="bottom"/>
            <w:hideMark/>
          </w:tcPr>
          <w:p w14:paraId="3AB2A83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2EAFE1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3C21E11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3E9C85AF" w14:textId="77777777" w:rsidTr="008D785F">
        <w:trPr>
          <w:trHeight w:val="300"/>
        </w:trPr>
        <w:tc>
          <w:tcPr>
            <w:tcW w:w="1710" w:type="dxa"/>
            <w:shd w:val="clear" w:color="auto" w:fill="auto"/>
            <w:noWrap/>
            <w:vAlign w:val="bottom"/>
            <w:hideMark/>
          </w:tcPr>
          <w:p w14:paraId="4DFF4A79"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SAMN33952808</w:t>
            </w:r>
          </w:p>
        </w:tc>
        <w:tc>
          <w:tcPr>
            <w:tcW w:w="2106" w:type="dxa"/>
            <w:shd w:val="clear" w:color="auto" w:fill="auto"/>
            <w:noWrap/>
            <w:vAlign w:val="bottom"/>
            <w:hideMark/>
          </w:tcPr>
          <w:p w14:paraId="55D8F14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7EAD0B2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4F91D99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5F3E2A7F" w14:textId="77777777" w:rsidTr="008D785F">
        <w:trPr>
          <w:trHeight w:val="300"/>
        </w:trPr>
        <w:tc>
          <w:tcPr>
            <w:tcW w:w="1710" w:type="dxa"/>
            <w:shd w:val="clear" w:color="auto" w:fill="auto"/>
            <w:noWrap/>
            <w:vAlign w:val="bottom"/>
            <w:hideMark/>
          </w:tcPr>
          <w:p w14:paraId="727C120D"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SAMN33952807</w:t>
            </w:r>
          </w:p>
        </w:tc>
        <w:tc>
          <w:tcPr>
            <w:tcW w:w="2106" w:type="dxa"/>
            <w:shd w:val="clear" w:color="auto" w:fill="auto"/>
            <w:noWrap/>
            <w:vAlign w:val="bottom"/>
            <w:hideMark/>
          </w:tcPr>
          <w:p w14:paraId="1CCD786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1191E99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25BBAA6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4164A6E6" w14:textId="77777777" w:rsidTr="008D785F">
        <w:trPr>
          <w:trHeight w:val="300"/>
        </w:trPr>
        <w:tc>
          <w:tcPr>
            <w:tcW w:w="1710" w:type="dxa"/>
            <w:shd w:val="clear" w:color="auto" w:fill="auto"/>
            <w:noWrap/>
            <w:vAlign w:val="bottom"/>
            <w:hideMark/>
          </w:tcPr>
          <w:p w14:paraId="13147D41"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SAMN33554795</w:t>
            </w:r>
          </w:p>
        </w:tc>
        <w:tc>
          <w:tcPr>
            <w:tcW w:w="2106" w:type="dxa"/>
            <w:shd w:val="clear" w:color="auto" w:fill="auto"/>
            <w:noWrap/>
            <w:vAlign w:val="bottom"/>
            <w:hideMark/>
          </w:tcPr>
          <w:p w14:paraId="1415D16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240F050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F40C89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06FE54B6" w14:textId="77777777" w:rsidTr="008D785F">
        <w:trPr>
          <w:trHeight w:val="300"/>
        </w:trPr>
        <w:tc>
          <w:tcPr>
            <w:tcW w:w="1710" w:type="dxa"/>
            <w:shd w:val="clear" w:color="auto" w:fill="auto"/>
            <w:noWrap/>
            <w:vAlign w:val="bottom"/>
            <w:hideMark/>
          </w:tcPr>
          <w:p w14:paraId="466905AC"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SAMN34081574</w:t>
            </w:r>
          </w:p>
        </w:tc>
        <w:tc>
          <w:tcPr>
            <w:tcW w:w="2106" w:type="dxa"/>
            <w:shd w:val="clear" w:color="auto" w:fill="auto"/>
            <w:noWrap/>
            <w:vAlign w:val="bottom"/>
            <w:hideMark/>
          </w:tcPr>
          <w:p w14:paraId="460B6F2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3FB3F29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756DCF3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311E8E20" w14:textId="77777777" w:rsidTr="008D785F">
        <w:trPr>
          <w:trHeight w:val="300"/>
        </w:trPr>
        <w:tc>
          <w:tcPr>
            <w:tcW w:w="1710" w:type="dxa"/>
            <w:shd w:val="clear" w:color="auto" w:fill="auto"/>
            <w:noWrap/>
            <w:vAlign w:val="bottom"/>
            <w:hideMark/>
          </w:tcPr>
          <w:p w14:paraId="45EBD2D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SAMN34114924</w:t>
            </w:r>
          </w:p>
        </w:tc>
        <w:tc>
          <w:tcPr>
            <w:tcW w:w="2106" w:type="dxa"/>
            <w:shd w:val="clear" w:color="auto" w:fill="auto"/>
            <w:noWrap/>
            <w:vAlign w:val="bottom"/>
            <w:hideMark/>
          </w:tcPr>
          <w:p w14:paraId="03041E6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50102EC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17DECFA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72BAAF18" w14:textId="77777777" w:rsidTr="008D785F">
        <w:trPr>
          <w:trHeight w:val="300"/>
        </w:trPr>
        <w:tc>
          <w:tcPr>
            <w:tcW w:w="1710" w:type="dxa"/>
            <w:shd w:val="clear" w:color="auto" w:fill="auto"/>
            <w:noWrap/>
            <w:vAlign w:val="bottom"/>
            <w:hideMark/>
          </w:tcPr>
          <w:p w14:paraId="40C1839F"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SAMN34114929</w:t>
            </w:r>
          </w:p>
        </w:tc>
        <w:tc>
          <w:tcPr>
            <w:tcW w:w="2106" w:type="dxa"/>
            <w:shd w:val="clear" w:color="auto" w:fill="auto"/>
            <w:noWrap/>
            <w:vAlign w:val="bottom"/>
            <w:hideMark/>
          </w:tcPr>
          <w:p w14:paraId="5AE3364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59A6925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6481AA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1395FF8B" w14:textId="77777777" w:rsidTr="008D785F">
        <w:trPr>
          <w:trHeight w:val="300"/>
        </w:trPr>
        <w:tc>
          <w:tcPr>
            <w:tcW w:w="1710" w:type="dxa"/>
            <w:shd w:val="clear" w:color="auto" w:fill="auto"/>
            <w:noWrap/>
            <w:vAlign w:val="bottom"/>
            <w:hideMark/>
          </w:tcPr>
          <w:p w14:paraId="22B896F3"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SAMN34171716</w:t>
            </w:r>
          </w:p>
        </w:tc>
        <w:tc>
          <w:tcPr>
            <w:tcW w:w="2106" w:type="dxa"/>
            <w:shd w:val="clear" w:color="auto" w:fill="auto"/>
            <w:noWrap/>
            <w:vAlign w:val="bottom"/>
            <w:hideMark/>
          </w:tcPr>
          <w:p w14:paraId="1E83A47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3B487DC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670E4FB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2194F1E5" w14:textId="77777777" w:rsidTr="008D785F">
        <w:trPr>
          <w:trHeight w:val="300"/>
        </w:trPr>
        <w:tc>
          <w:tcPr>
            <w:tcW w:w="1710" w:type="dxa"/>
            <w:shd w:val="clear" w:color="auto" w:fill="auto"/>
            <w:noWrap/>
            <w:vAlign w:val="bottom"/>
            <w:hideMark/>
          </w:tcPr>
          <w:p w14:paraId="6EF2B511"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SAMN34263173</w:t>
            </w:r>
          </w:p>
        </w:tc>
        <w:tc>
          <w:tcPr>
            <w:tcW w:w="2106" w:type="dxa"/>
            <w:shd w:val="clear" w:color="auto" w:fill="auto"/>
            <w:noWrap/>
            <w:vAlign w:val="bottom"/>
            <w:hideMark/>
          </w:tcPr>
          <w:p w14:paraId="701933D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11E6202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446C9E2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0A6D475F" w14:textId="77777777" w:rsidTr="008D785F">
        <w:trPr>
          <w:trHeight w:val="300"/>
        </w:trPr>
        <w:tc>
          <w:tcPr>
            <w:tcW w:w="1710" w:type="dxa"/>
            <w:shd w:val="clear" w:color="auto" w:fill="auto"/>
            <w:noWrap/>
            <w:vAlign w:val="bottom"/>
            <w:hideMark/>
          </w:tcPr>
          <w:p w14:paraId="685EAB5B"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lastRenderedPageBreak/>
              <w:t>SAMN34279343</w:t>
            </w:r>
          </w:p>
        </w:tc>
        <w:tc>
          <w:tcPr>
            <w:tcW w:w="2106" w:type="dxa"/>
            <w:shd w:val="clear" w:color="auto" w:fill="auto"/>
            <w:noWrap/>
            <w:vAlign w:val="bottom"/>
            <w:hideMark/>
          </w:tcPr>
          <w:p w14:paraId="12E0B3A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5158CF3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5712E1C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08D56DFD" w14:textId="77777777" w:rsidTr="008D785F">
        <w:trPr>
          <w:trHeight w:val="300"/>
        </w:trPr>
        <w:tc>
          <w:tcPr>
            <w:tcW w:w="1710" w:type="dxa"/>
            <w:shd w:val="clear" w:color="auto" w:fill="auto"/>
            <w:noWrap/>
            <w:vAlign w:val="bottom"/>
            <w:hideMark/>
          </w:tcPr>
          <w:p w14:paraId="1D57CF72"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SAMN34279342</w:t>
            </w:r>
          </w:p>
        </w:tc>
        <w:tc>
          <w:tcPr>
            <w:tcW w:w="2106" w:type="dxa"/>
            <w:shd w:val="clear" w:color="auto" w:fill="auto"/>
            <w:noWrap/>
            <w:vAlign w:val="bottom"/>
            <w:hideMark/>
          </w:tcPr>
          <w:p w14:paraId="4CBE0A4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319D12A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71E211E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4E8BBBC7" w14:textId="77777777" w:rsidTr="008D785F">
        <w:trPr>
          <w:trHeight w:val="300"/>
        </w:trPr>
        <w:tc>
          <w:tcPr>
            <w:tcW w:w="1710" w:type="dxa"/>
            <w:shd w:val="clear" w:color="auto" w:fill="auto"/>
            <w:noWrap/>
            <w:vAlign w:val="bottom"/>
            <w:hideMark/>
          </w:tcPr>
          <w:p w14:paraId="7EE936AF"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SAMN34474450</w:t>
            </w:r>
          </w:p>
        </w:tc>
        <w:tc>
          <w:tcPr>
            <w:tcW w:w="2106" w:type="dxa"/>
            <w:shd w:val="clear" w:color="auto" w:fill="auto"/>
            <w:noWrap/>
            <w:vAlign w:val="bottom"/>
            <w:hideMark/>
          </w:tcPr>
          <w:p w14:paraId="53E3C51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40DFF5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0808A41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6F5836C3" w14:textId="77777777" w:rsidTr="008D785F">
        <w:trPr>
          <w:trHeight w:val="300"/>
        </w:trPr>
        <w:tc>
          <w:tcPr>
            <w:tcW w:w="1710" w:type="dxa"/>
            <w:shd w:val="clear" w:color="auto" w:fill="auto"/>
            <w:noWrap/>
            <w:vAlign w:val="bottom"/>
            <w:hideMark/>
          </w:tcPr>
          <w:p w14:paraId="61AFAEB0"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SAMN34416356</w:t>
            </w:r>
          </w:p>
        </w:tc>
        <w:tc>
          <w:tcPr>
            <w:tcW w:w="2106" w:type="dxa"/>
            <w:shd w:val="clear" w:color="auto" w:fill="auto"/>
            <w:noWrap/>
            <w:vAlign w:val="bottom"/>
            <w:hideMark/>
          </w:tcPr>
          <w:p w14:paraId="2BCD774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04656A0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41A1983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4D530C90" w14:textId="77777777" w:rsidTr="008D785F">
        <w:trPr>
          <w:trHeight w:val="300"/>
        </w:trPr>
        <w:tc>
          <w:tcPr>
            <w:tcW w:w="1710" w:type="dxa"/>
            <w:shd w:val="clear" w:color="auto" w:fill="auto"/>
            <w:noWrap/>
            <w:vAlign w:val="bottom"/>
            <w:hideMark/>
          </w:tcPr>
          <w:p w14:paraId="2639C210"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SAMN34416354</w:t>
            </w:r>
          </w:p>
        </w:tc>
        <w:tc>
          <w:tcPr>
            <w:tcW w:w="2106" w:type="dxa"/>
            <w:shd w:val="clear" w:color="auto" w:fill="auto"/>
            <w:noWrap/>
            <w:vAlign w:val="bottom"/>
            <w:hideMark/>
          </w:tcPr>
          <w:p w14:paraId="10D6B6F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1835920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5A2EB7E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08B91DBC" w14:textId="77777777" w:rsidTr="008D785F">
        <w:trPr>
          <w:trHeight w:val="300"/>
        </w:trPr>
        <w:tc>
          <w:tcPr>
            <w:tcW w:w="1710" w:type="dxa"/>
            <w:shd w:val="clear" w:color="auto" w:fill="auto"/>
            <w:noWrap/>
            <w:vAlign w:val="bottom"/>
            <w:hideMark/>
          </w:tcPr>
          <w:p w14:paraId="0615C7C2"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SAMN34416350</w:t>
            </w:r>
          </w:p>
        </w:tc>
        <w:tc>
          <w:tcPr>
            <w:tcW w:w="2106" w:type="dxa"/>
            <w:shd w:val="clear" w:color="auto" w:fill="auto"/>
            <w:noWrap/>
            <w:vAlign w:val="bottom"/>
            <w:hideMark/>
          </w:tcPr>
          <w:p w14:paraId="0C9D0FF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007AD3FF"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03239FE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5ECA542F" w14:textId="77777777" w:rsidTr="008D785F">
        <w:trPr>
          <w:trHeight w:val="300"/>
        </w:trPr>
        <w:tc>
          <w:tcPr>
            <w:tcW w:w="1710" w:type="dxa"/>
            <w:shd w:val="clear" w:color="auto" w:fill="auto"/>
            <w:noWrap/>
            <w:vAlign w:val="bottom"/>
            <w:hideMark/>
          </w:tcPr>
          <w:p w14:paraId="40B66D9A"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SAMN34416349</w:t>
            </w:r>
          </w:p>
        </w:tc>
        <w:tc>
          <w:tcPr>
            <w:tcW w:w="2106" w:type="dxa"/>
            <w:shd w:val="clear" w:color="auto" w:fill="auto"/>
            <w:noWrap/>
            <w:vAlign w:val="bottom"/>
            <w:hideMark/>
          </w:tcPr>
          <w:p w14:paraId="3197964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1F6C8FF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22DBA15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7B8A2531" w14:textId="77777777" w:rsidTr="008D785F">
        <w:trPr>
          <w:trHeight w:val="300"/>
        </w:trPr>
        <w:tc>
          <w:tcPr>
            <w:tcW w:w="1710" w:type="dxa"/>
            <w:shd w:val="clear" w:color="auto" w:fill="auto"/>
            <w:noWrap/>
            <w:vAlign w:val="bottom"/>
            <w:hideMark/>
          </w:tcPr>
          <w:p w14:paraId="130C8264"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SAMN34416357</w:t>
            </w:r>
          </w:p>
        </w:tc>
        <w:tc>
          <w:tcPr>
            <w:tcW w:w="2106" w:type="dxa"/>
            <w:shd w:val="clear" w:color="auto" w:fill="auto"/>
            <w:noWrap/>
            <w:vAlign w:val="bottom"/>
            <w:hideMark/>
          </w:tcPr>
          <w:p w14:paraId="61F2FEB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4222516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399A9D1D"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39D11ADF" w14:textId="77777777" w:rsidTr="008D785F">
        <w:trPr>
          <w:trHeight w:val="300"/>
        </w:trPr>
        <w:tc>
          <w:tcPr>
            <w:tcW w:w="1710" w:type="dxa"/>
            <w:shd w:val="clear" w:color="auto" w:fill="auto"/>
            <w:noWrap/>
            <w:vAlign w:val="bottom"/>
            <w:hideMark/>
          </w:tcPr>
          <w:p w14:paraId="7DC1C9D3"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SAMN34416355</w:t>
            </w:r>
          </w:p>
        </w:tc>
        <w:tc>
          <w:tcPr>
            <w:tcW w:w="2106" w:type="dxa"/>
            <w:shd w:val="clear" w:color="auto" w:fill="auto"/>
            <w:noWrap/>
            <w:vAlign w:val="bottom"/>
            <w:hideMark/>
          </w:tcPr>
          <w:p w14:paraId="0E689BC4"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5E2C684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68A9168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481C6AEA" w14:textId="77777777" w:rsidTr="008D785F">
        <w:trPr>
          <w:trHeight w:val="300"/>
        </w:trPr>
        <w:tc>
          <w:tcPr>
            <w:tcW w:w="1710" w:type="dxa"/>
            <w:shd w:val="clear" w:color="auto" w:fill="auto"/>
            <w:noWrap/>
            <w:vAlign w:val="bottom"/>
            <w:hideMark/>
          </w:tcPr>
          <w:p w14:paraId="2600A5D8"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SAMN35009980</w:t>
            </w:r>
          </w:p>
        </w:tc>
        <w:tc>
          <w:tcPr>
            <w:tcW w:w="2106" w:type="dxa"/>
            <w:shd w:val="clear" w:color="auto" w:fill="auto"/>
            <w:noWrap/>
            <w:vAlign w:val="bottom"/>
            <w:hideMark/>
          </w:tcPr>
          <w:p w14:paraId="01E7183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19992AD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240DFFD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38A2F98E" w14:textId="77777777" w:rsidTr="008D785F">
        <w:trPr>
          <w:trHeight w:val="300"/>
        </w:trPr>
        <w:tc>
          <w:tcPr>
            <w:tcW w:w="1710" w:type="dxa"/>
            <w:shd w:val="clear" w:color="auto" w:fill="auto"/>
            <w:noWrap/>
            <w:vAlign w:val="bottom"/>
            <w:hideMark/>
          </w:tcPr>
          <w:p w14:paraId="053E795D"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SAMN30655618</w:t>
            </w:r>
          </w:p>
        </w:tc>
        <w:tc>
          <w:tcPr>
            <w:tcW w:w="2106" w:type="dxa"/>
            <w:shd w:val="clear" w:color="auto" w:fill="auto"/>
            <w:noWrap/>
            <w:vAlign w:val="bottom"/>
            <w:hideMark/>
          </w:tcPr>
          <w:p w14:paraId="48C29CE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D0A4BF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3F1235B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2022</w:t>
            </w:r>
          </w:p>
        </w:tc>
      </w:tr>
      <w:tr w:rsidR="0079196A" w:rsidRPr="0052371E" w14:paraId="1C15F8EF" w14:textId="77777777" w:rsidTr="008D785F">
        <w:trPr>
          <w:trHeight w:val="300"/>
        </w:trPr>
        <w:tc>
          <w:tcPr>
            <w:tcW w:w="1710" w:type="dxa"/>
            <w:shd w:val="clear" w:color="auto" w:fill="auto"/>
            <w:noWrap/>
            <w:vAlign w:val="bottom"/>
            <w:hideMark/>
          </w:tcPr>
          <w:p w14:paraId="5F4C9B25"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SAMN35705906</w:t>
            </w:r>
          </w:p>
        </w:tc>
        <w:tc>
          <w:tcPr>
            <w:tcW w:w="2106" w:type="dxa"/>
            <w:shd w:val="clear" w:color="auto" w:fill="auto"/>
            <w:noWrap/>
            <w:vAlign w:val="bottom"/>
            <w:hideMark/>
          </w:tcPr>
          <w:p w14:paraId="18E8BD2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33AC3092"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6FD01080"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1D9C8C0E" w14:textId="77777777" w:rsidTr="008D785F">
        <w:trPr>
          <w:trHeight w:val="300"/>
        </w:trPr>
        <w:tc>
          <w:tcPr>
            <w:tcW w:w="1710" w:type="dxa"/>
            <w:shd w:val="clear" w:color="auto" w:fill="auto"/>
            <w:noWrap/>
            <w:vAlign w:val="bottom"/>
            <w:hideMark/>
          </w:tcPr>
          <w:p w14:paraId="11FBBB2C"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SAMN35705905</w:t>
            </w:r>
          </w:p>
        </w:tc>
        <w:tc>
          <w:tcPr>
            <w:tcW w:w="2106" w:type="dxa"/>
            <w:shd w:val="clear" w:color="auto" w:fill="auto"/>
            <w:noWrap/>
            <w:vAlign w:val="bottom"/>
            <w:hideMark/>
          </w:tcPr>
          <w:p w14:paraId="0148525E"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4E8C894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007B84A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25F4F5E4" w14:textId="77777777" w:rsidTr="008D785F">
        <w:trPr>
          <w:trHeight w:val="300"/>
        </w:trPr>
        <w:tc>
          <w:tcPr>
            <w:tcW w:w="1710" w:type="dxa"/>
            <w:shd w:val="clear" w:color="auto" w:fill="auto"/>
            <w:noWrap/>
            <w:vAlign w:val="bottom"/>
            <w:hideMark/>
          </w:tcPr>
          <w:p w14:paraId="19B5ADF6"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SAMN36176152</w:t>
            </w:r>
          </w:p>
        </w:tc>
        <w:tc>
          <w:tcPr>
            <w:tcW w:w="2106" w:type="dxa"/>
            <w:shd w:val="clear" w:color="auto" w:fill="auto"/>
            <w:noWrap/>
            <w:vAlign w:val="bottom"/>
            <w:hideMark/>
          </w:tcPr>
          <w:p w14:paraId="69DF702C"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3BDF3A37"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7DC91343"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47C7A6A1" w14:textId="77777777" w:rsidTr="008D785F">
        <w:trPr>
          <w:trHeight w:val="300"/>
        </w:trPr>
        <w:tc>
          <w:tcPr>
            <w:tcW w:w="1710" w:type="dxa"/>
            <w:shd w:val="clear" w:color="auto" w:fill="auto"/>
            <w:noWrap/>
            <w:vAlign w:val="bottom"/>
            <w:hideMark/>
          </w:tcPr>
          <w:p w14:paraId="4189EBBE"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SAMN36176151</w:t>
            </w:r>
          </w:p>
        </w:tc>
        <w:tc>
          <w:tcPr>
            <w:tcW w:w="2106" w:type="dxa"/>
            <w:shd w:val="clear" w:color="auto" w:fill="auto"/>
            <w:noWrap/>
            <w:vAlign w:val="bottom"/>
            <w:hideMark/>
          </w:tcPr>
          <w:p w14:paraId="6325AF8A"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37CC20F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2D1989C9"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3C6744AE" w14:textId="77777777" w:rsidTr="008D785F">
        <w:trPr>
          <w:trHeight w:val="300"/>
        </w:trPr>
        <w:tc>
          <w:tcPr>
            <w:tcW w:w="1710" w:type="dxa"/>
            <w:shd w:val="clear" w:color="auto" w:fill="auto"/>
            <w:noWrap/>
            <w:vAlign w:val="bottom"/>
            <w:hideMark/>
          </w:tcPr>
          <w:p w14:paraId="51505AAF"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SAMN36176150</w:t>
            </w:r>
          </w:p>
        </w:tc>
        <w:tc>
          <w:tcPr>
            <w:tcW w:w="2106" w:type="dxa"/>
            <w:shd w:val="clear" w:color="auto" w:fill="auto"/>
            <w:noWrap/>
            <w:vAlign w:val="bottom"/>
            <w:hideMark/>
          </w:tcPr>
          <w:p w14:paraId="12B3D081"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1752B20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5A8506E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6D3A362A" w14:textId="77777777" w:rsidTr="008D785F">
        <w:trPr>
          <w:trHeight w:val="300"/>
        </w:trPr>
        <w:tc>
          <w:tcPr>
            <w:tcW w:w="1710" w:type="dxa"/>
            <w:shd w:val="clear" w:color="auto" w:fill="auto"/>
            <w:noWrap/>
            <w:vAlign w:val="bottom"/>
            <w:hideMark/>
          </w:tcPr>
          <w:p w14:paraId="60C2A2D9"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SAMN36176149</w:t>
            </w:r>
          </w:p>
        </w:tc>
        <w:tc>
          <w:tcPr>
            <w:tcW w:w="2106" w:type="dxa"/>
            <w:shd w:val="clear" w:color="auto" w:fill="auto"/>
            <w:noWrap/>
            <w:vAlign w:val="bottom"/>
            <w:hideMark/>
          </w:tcPr>
          <w:p w14:paraId="25EE3E4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environmental/other</w:t>
            </w:r>
          </w:p>
        </w:tc>
        <w:tc>
          <w:tcPr>
            <w:tcW w:w="1854" w:type="dxa"/>
            <w:shd w:val="clear" w:color="auto" w:fill="auto"/>
            <w:noWrap/>
            <w:vAlign w:val="bottom"/>
            <w:hideMark/>
          </w:tcPr>
          <w:p w14:paraId="3FD88675"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International</w:t>
            </w:r>
          </w:p>
        </w:tc>
        <w:tc>
          <w:tcPr>
            <w:tcW w:w="2070" w:type="dxa"/>
            <w:shd w:val="clear" w:color="auto" w:fill="auto"/>
            <w:noWrap/>
            <w:vAlign w:val="bottom"/>
            <w:hideMark/>
          </w:tcPr>
          <w:p w14:paraId="70AB0DB8"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r w:rsidR="0079196A" w:rsidRPr="0052371E" w14:paraId="6BE46D0B" w14:textId="77777777" w:rsidTr="008D785F">
        <w:trPr>
          <w:trHeight w:val="300"/>
        </w:trPr>
        <w:tc>
          <w:tcPr>
            <w:tcW w:w="1710" w:type="dxa"/>
            <w:shd w:val="clear" w:color="auto" w:fill="auto"/>
            <w:noWrap/>
            <w:vAlign w:val="bottom"/>
            <w:hideMark/>
          </w:tcPr>
          <w:p w14:paraId="6D3CDFDE" w14:textId="77777777" w:rsidR="0052371E" w:rsidRPr="0052371E" w:rsidRDefault="0052371E" w:rsidP="0052371E">
            <w:pPr>
              <w:spacing w:after="0" w:line="240" w:lineRule="auto"/>
              <w:rPr>
                <w:rFonts w:ascii="Calibri" w:eastAsia="Times New Roman" w:hAnsi="Calibri" w:cs="Calibri"/>
                <w:color w:val="000000"/>
              </w:rPr>
            </w:pPr>
            <w:r w:rsidRPr="0052371E">
              <w:rPr>
                <w:rFonts w:ascii="Calibri" w:eastAsia="Times New Roman" w:hAnsi="Calibri" w:cs="Calibri"/>
                <w:color w:val="000000"/>
              </w:rPr>
              <w:t>SAMN32978018</w:t>
            </w:r>
          </w:p>
        </w:tc>
        <w:tc>
          <w:tcPr>
            <w:tcW w:w="2106" w:type="dxa"/>
            <w:shd w:val="clear" w:color="auto" w:fill="auto"/>
            <w:noWrap/>
            <w:vAlign w:val="bottom"/>
            <w:hideMark/>
          </w:tcPr>
          <w:p w14:paraId="5365362B"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clinical</w:t>
            </w:r>
          </w:p>
        </w:tc>
        <w:tc>
          <w:tcPr>
            <w:tcW w:w="1854" w:type="dxa"/>
            <w:shd w:val="clear" w:color="auto" w:fill="auto"/>
            <w:noWrap/>
            <w:vAlign w:val="bottom"/>
            <w:hideMark/>
          </w:tcPr>
          <w:p w14:paraId="6CDBE67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USA</w:t>
            </w:r>
          </w:p>
        </w:tc>
        <w:tc>
          <w:tcPr>
            <w:tcW w:w="2070" w:type="dxa"/>
            <w:shd w:val="clear" w:color="auto" w:fill="auto"/>
            <w:noWrap/>
            <w:vAlign w:val="bottom"/>
            <w:hideMark/>
          </w:tcPr>
          <w:p w14:paraId="4B252AB6" w14:textId="77777777" w:rsidR="0052371E" w:rsidRPr="0052371E" w:rsidRDefault="0052371E" w:rsidP="008D785F">
            <w:pPr>
              <w:spacing w:after="0" w:line="240" w:lineRule="auto"/>
              <w:jc w:val="center"/>
              <w:rPr>
                <w:rFonts w:ascii="Calibri" w:eastAsia="Times New Roman" w:hAnsi="Calibri" w:cs="Calibri"/>
                <w:color w:val="000000"/>
              </w:rPr>
            </w:pPr>
            <w:r w:rsidRPr="0052371E">
              <w:rPr>
                <w:rFonts w:ascii="Calibri" w:eastAsia="Times New Roman" w:hAnsi="Calibri" w:cs="Calibri"/>
                <w:color w:val="000000"/>
              </w:rPr>
              <w:t>2023</w:t>
            </w:r>
          </w:p>
        </w:tc>
      </w:tr>
    </w:tbl>
    <w:p w14:paraId="554D1A8E" w14:textId="77777777" w:rsidR="0052371E" w:rsidRPr="0052371E" w:rsidRDefault="0052371E" w:rsidP="0052371E"/>
    <w:p w14:paraId="2F54C1DE" w14:textId="77777777" w:rsidR="00C5182A" w:rsidRDefault="00C5182A" w:rsidP="00DD0020">
      <w:pPr>
        <w:pStyle w:val="Heading1"/>
        <w:rPr>
          <w:rFonts w:asciiTheme="minorHAnsi" w:hAnsiTheme="minorHAnsi" w:cstheme="minorHAnsi"/>
          <w:b/>
          <w:bCs/>
          <w:color w:val="auto"/>
          <w:sz w:val="24"/>
          <w:szCs w:val="24"/>
        </w:rPr>
      </w:pPr>
      <w:bookmarkStart w:id="17" w:name="_Toc143075529"/>
    </w:p>
    <w:p w14:paraId="7C2D152C" w14:textId="77777777" w:rsidR="00741862" w:rsidRDefault="00741862" w:rsidP="00741862">
      <w:pPr>
        <w:sectPr w:rsidR="00741862">
          <w:pgSz w:w="12240" w:h="15840"/>
          <w:pgMar w:top="1440" w:right="1440" w:bottom="1440" w:left="1440" w:header="720" w:footer="720" w:gutter="0"/>
          <w:cols w:space="720"/>
          <w:docGrid w:linePitch="360"/>
        </w:sectPr>
      </w:pPr>
    </w:p>
    <w:p w14:paraId="4F7759D8" w14:textId="212338C3" w:rsidR="00741862" w:rsidRPr="007A04C4" w:rsidRDefault="00741862" w:rsidP="008D785F">
      <w:pPr>
        <w:pStyle w:val="Heading2"/>
        <w:rPr>
          <w:rFonts w:cstheme="minorHAnsi"/>
        </w:rPr>
      </w:pPr>
      <w:bookmarkStart w:id="18" w:name="_Toc152245567"/>
      <w:r w:rsidRPr="008D785F">
        <w:rPr>
          <w:rFonts w:asciiTheme="minorHAnsi" w:hAnsiTheme="minorHAnsi" w:cstheme="minorHAnsi"/>
          <w:b/>
          <w:bCs/>
          <w:color w:val="auto"/>
          <w:sz w:val="22"/>
          <w:szCs w:val="22"/>
        </w:rPr>
        <w:lastRenderedPageBreak/>
        <w:t>Table S6</w:t>
      </w:r>
      <w:r w:rsidRPr="008D785F">
        <w:rPr>
          <w:rFonts w:asciiTheme="minorHAnsi" w:hAnsiTheme="minorHAnsi" w:cstheme="minorHAnsi"/>
          <w:color w:val="auto"/>
          <w:sz w:val="22"/>
          <w:szCs w:val="22"/>
        </w:rPr>
        <w:t xml:space="preserve">: </w:t>
      </w:r>
      <w:r w:rsidR="000800DA" w:rsidRPr="008D785F">
        <w:rPr>
          <w:rFonts w:asciiTheme="minorHAnsi" w:hAnsiTheme="minorHAnsi" w:cstheme="minorHAnsi"/>
          <w:i/>
          <w:iCs/>
          <w:color w:val="auto"/>
          <w:sz w:val="22"/>
          <w:szCs w:val="22"/>
        </w:rPr>
        <w:t>P. aeruginosa</w:t>
      </w:r>
      <w:r w:rsidR="000800DA" w:rsidRPr="008D785F">
        <w:rPr>
          <w:rFonts w:asciiTheme="minorHAnsi" w:hAnsiTheme="minorHAnsi" w:cstheme="minorHAnsi"/>
          <w:color w:val="auto"/>
          <w:sz w:val="22"/>
          <w:szCs w:val="22"/>
        </w:rPr>
        <w:t xml:space="preserve"> ST1203 isolate</w:t>
      </w:r>
      <w:r w:rsidR="00457752">
        <w:rPr>
          <w:rFonts w:asciiTheme="minorHAnsi" w:hAnsiTheme="minorHAnsi" w:cstheme="minorHAnsi"/>
          <w:color w:val="auto"/>
          <w:sz w:val="22"/>
          <w:szCs w:val="22"/>
        </w:rPr>
        <w:t xml:space="preserve"> </w:t>
      </w:r>
      <w:proofErr w:type="spellStart"/>
      <w:r w:rsidR="00457752">
        <w:rPr>
          <w:rFonts w:asciiTheme="minorHAnsi" w:hAnsiTheme="minorHAnsi" w:cstheme="minorHAnsi"/>
          <w:color w:val="auto"/>
          <w:sz w:val="22"/>
          <w:szCs w:val="22"/>
        </w:rPr>
        <w:t>BioSample</w:t>
      </w:r>
      <w:proofErr w:type="spellEnd"/>
      <w:r w:rsidR="00457752">
        <w:rPr>
          <w:rFonts w:asciiTheme="minorHAnsi" w:hAnsiTheme="minorHAnsi" w:cstheme="minorHAnsi"/>
          <w:color w:val="auto"/>
          <w:sz w:val="22"/>
          <w:szCs w:val="22"/>
        </w:rPr>
        <w:t xml:space="preserve"> IDs</w:t>
      </w:r>
      <w:r w:rsidR="00042395" w:rsidRPr="008D785F">
        <w:rPr>
          <w:rFonts w:asciiTheme="minorHAnsi" w:hAnsiTheme="minorHAnsi" w:cstheme="minorHAnsi"/>
          <w:color w:val="auto"/>
          <w:sz w:val="22"/>
          <w:szCs w:val="22"/>
        </w:rPr>
        <w:t xml:space="preserve"> publicly available</w:t>
      </w:r>
      <w:r w:rsidR="000800DA" w:rsidRPr="008D785F">
        <w:rPr>
          <w:rFonts w:asciiTheme="minorHAnsi" w:hAnsiTheme="minorHAnsi" w:cstheme="minorHAnsi"/>
          <w:color w:val="auto"/>
          <w:sz w:val="22"/>
          <w:szCs w:val="22"/>
        </w:rPr>
        <w:t xml:space="preserve"> </w:t>
      </w:r>
      <w:r w:rsidR="001154BA" w:rsidRPr="008D785F">
        <w:rPr>
          <w:rFonts w:asciiTheme="minorHAnsi" w:hAnsiTheme="minorHAnsi" w:cstheme="minorHAnsi"/>
          <w:color w:val="auto"/>
          <w:sz w:val="22"/>
          <w:szCs w:val="22"/>
        </w:rPr>
        <w:t xml:space="preserve">on NCBI that were not part of the </w:t>
      </w:r>
      <w:proofErr w:type="gramStart"/>
      <w:r w:rsidR="001154BA" w:rsidRPr="008D785F">
        <w:rPr>
          <w:rFonts w:asciiTheme="minorHAnsi" w:hAnsiTheme="minorHAnsi" w:cstheme="minorHAnsi"/>
          <w:color w:val="auto"/>
          <w:sz w:val="22"/>
          <w:szCs w:val="22"/>
        </w:rPr>
        <w:t>outbreak</w:t>
      </w:r>
      <w:bookmarkEnd w:id="18"/>
      <w:proofErr w:type="gramEnd"/>
    </w:p>
    <w:p w14:paraId="7B1BE8D9" w14:textId="77777777" w:rsidR="001154BA" w:rsidRDefault="001154BA" w:rsidP="00741862"/>
    <w:tbl>
      <w:tblPr>
        <w:tblW w:w="6920" w:type="dxa"/>
        <w:tblBorders>
          <w:bottom w:val="single" w:sz="4" w:space="0" w:color="auto"/>
          <w:insideH w:val="single" w:sz="4" w:space="0" w:color="auto"/>
        </w:tblBorders>
        <w:tblLook w:val="04A0" w:firstRow="1" w:lastRow="0" w:firstColumn="1" w:lastColumn="0" w:noHBand="0" w:noVBand="1"/>
      </w:tblPr>
      <w:tblGrid>
        <w:gridCol w:w="1890"/>
        <w:gridCol w:w="1540"/>
        <w:gridCol w:w="1600"/>
        <w:gridCol w:w="1890"/>
      </w:tblGrid>
      <w:tr w:rsidR="00BA4E07" w:rsidRPr="00824FF4" w14:paraId="61F45DBC" w14:textId="77777777" w:rsidTr="008D785F">
        <w:trPr>
          <w:trHeight w:val="300"/>
        </w:trPr>
        <w:tc>
          <w:tcPr>
            <w:tcW w:w="1890" w:type="dxa"/>
            <w:shd w:val="clear" w:color="auto" w:fill="auto"/>
            <w:noWrap/>
            <w:vAlign w:val="bottom"/>
            <w:hideMark/>
          </w:tcPr>
          <w:p w14:paraId="1949007E" w14:textId="77777777" w:rsidR="00824FF4" w:rsidRPr="00824FF4" w:rsidRDefault="00824FF4" w:rsidP="00824FF4">
            <w:pPr>
              <w:spacing w:after="0" w:line="240" w:lineRule="auto"/>
              <w:rPr>
                <w:rFonts w:ascii="Calibri" w:eastAsia="Times New Roman" w:hAnsi="Calibri" w:cs="Calibri"/>
                <w:color w:val="000000"/>
              </w:rPr>
            </w:pPr>
            <w:proofErr w:type="spellStart"/>
            <w:r w:rsidRPr="00824FF4">
              <w:rPr>
                <w:rFonts w:ascii="Calibri" w:eastAsia="Times New Roman" w:hAnsi="Calibri" w:cs="Calibri"/>
                <w:color w:val="000000"/>
              </w:rPr>
              <w:t>BioSample</w:t>
            </w:r>
            <w:proofErr w:type="spellEnd"/>
          </w:p>
        </w:tc>
        <w:tc>
          <w:tcPr>
            <w:tcW w:w="1540" w:type="dxa"/>
            <w:shd w:val="clear" w:color="auto" w:fill="auto"/>
            <w:noWrap/>
            <w:vAlign w:val="bottom"/>
            <w:hideMark/>
          </w:tcPr>
          <w:p w14:paraId="20A48E0F"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Isolation type</w:t>
            </w:r>
          </w:p>
        </w:tc>
        <w:tc>
          <w:tcPr>
            <w:tcW w:w="1600" w:type="dxa"/>
            <w:shd w:val="clear" w:color="auto" w:fill="auto"/>
            <w:noWrap/>
            <w:vAlign w:val="bottom"/>
            <w:hideMark/>
          </w:tcPr>
          <w:p w14:paraId="63EA9656"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Location</w:t>
            </w:r>
          </w:p>
        </w:tc>
        <w:tc>
          <w:tcPr>
            <w:tcW w:w="1890" w:type="dxa"/>
            <w:shd w:val="clear" w:color="auto" w:fill="auto"/>
            <w:noWrap/>
            <w:vAlign w:val="bottom"/>
            <w:hideMark/>
          </w:tcPr>
          <w:p w14:paraId="3996469F"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Year of Collection</w:t>
            </w:r>
          </w:p>
        </w:tc>
      </w:tr>
      <w:tr w:rsidR="00BA4E07" w:rsidRPr="00824FF4" w14:paraId="1BFF6417" w14:textId="77777777" w:rsidTr="008D785F">
        <w:trPr>
          <w:trHeight w:val="300"/>
        </w:trPr>
        <w:tc>
          <w:tcPr>
            <w:tcW w:w="1890" w:type="dxa"/>
            <w:shd w:val="clear" w:color="auto" w:fill="auto"/>
            <w:noWrap/>
            <w:vAlign w:val="bottom"/>
            <w:hideMark/>
          </w:tcPr>
          <w:p w14:paraId="4A6E2486" w14:textId="77777777" w:rsidR="00824FF4" w:rsidRPr="00824FF4" w:rsidRDefault="00824FF4" w:rsidP="00824FF4">
            <w:pPr>
              <w:spacing w:after="0" w:line="240" w:lineRule="auto"/>
              <w:rPr>
                <w:rFonts w:ascii="Calibri" w:eastAsia="Times New Roman" w:hAnsi="Calibri" w:cs="Calibri"/>
                <w:color w:val="000000"/>
              </w:rPr>
            </w:pPr>
            <w:r w:rsidRPr="00824FF4">
              <w:rPr>
                <w:rFonts w:ascii="Calibri" w:eastAsia="Times New Roman" w:hAnsi="Calibri" w:cs="Calibri"/>
                <w:color w:val="000000"/>
              </w:rPr>
              <w:t>SAMEA38620168</w:t>
            </w:r>
          </w:p>
        </w:tc>
        <w:tc>
          <w:tcPr>
            <w:tcW w:w="1540" w:type="dxa"/>
            <w:shd w:val="clear" w:color="auto" w:fill="auto"/>
            <w:noWrap/>
            <w:vAlign w:val="bottom"/>
            <w:hideMark/>
          </w:tcPr>
          <w:p w14:paraId="7E7C0A3C"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Clinical</w:t>
            </w:r>
          </w:p>
        </w:tc>
        <w:tc>
          <w:tcPr>
            <w:tcW w:w="1600" w:type="dxa"/>
            <w:shd w:val="clear" w:color="auto" w:fill="auto"/>
            <w:noWrap/>
            <w:vAlign w:val="bottom"/>
            <w:hideMark/>
          </w:tcPr>
          <w:p w14:paraId="77A18CAA"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International</w:t>
            </w:r>
          </w:p>
        </w:tc>
        <w:tc>
          <w:tcPr>
            <w:tcW w:w="1890" w:type="dxa"/>
            <w:shd w:val="clear" w:color="auto" w:fill="auto"/>
            <w:noWrap/>
            <w:vAlign w:val="bottom"/>
            <w:hideMark/>
          </w:tcPr>
          <w:p w14:paraId="0B9E531E"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Unknown</w:t>
            </w:r>
          </w:p>
        </w:tc>
      </w:tr>
      <w:tr w:rsidR="00BA4E07" w:rsidRPr="00824FF4" w14:paraId="698A31A9" w14:textId="77777777" w:rsidTr="008D785F">
        <w:trPr>
          <w:trHeight w:val="300"/>
        </w:trPr>
        <w:tc>
          <w:tcPr>
            <w:tcW w:w="1890" w:type="dxa"/>
            <w:shd w:val="clear" w:color="auto" w:fill="auto"/>
            <w:noWrap/>
            <w:vAlign w:val="bottom"/>
            <w:hideMark/>
          </w:tcPr>
          <w:p w14:paraId="6CB5D10C" w14:textId="77777777" w:rsidR="00824FF4" w:rsidRPr="00824FF4" w:rsidRDefault="00824FF4" w:rsidP="00824FF4">
            <w:pPr>
              <w:spacing w:after="0" w:line="240" w:lineRule="auto"/>
              <w:rPr>
                <w:rFonts w:ascii="Calibri" w:eastAsia="Times New Roman" w:hAnsi="Calibri" w:cs="Calibri"/>
                <w:color w:val="000000"/>
              </w:rPr>
            </w:pPr>
            <w:r w:rsidRPr="00824FF4">
              <w:rPr>
                <w:rFonts w:ascii="Calibri" w:eastAsia="Times New Roman" w:hAnsi="Calibri" w:cs="Calibri"/>
                <w:color w:val="000000"/>
              </w:rPr>
              <w:t>SAMEA7297406</w:t>
            </w:r>
          </w:p>
        </w:tc>
        <w:tc>
          <w:tcPr>
            <w:tcW w:w="1540" w:type="dxa"/>
            <w:shd w:val="clear" w:color="auto" w:fill="auto"/>
            <w:noWrap/>
            <w:vAlign w:val="bottom"/>
            <w:hideMark/>
          </w:tcPr>
          <w:p w14:paraId="16219B98"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Clinical</w:t>
            </w:r>
          </w:p>
        </w:tc>
        <w:tc>
          <w:tcPr>
            <w:tcW w:w="1600" w:type="dxa"/>
            <w:shd w:val="clear" w:color="auto" w:fill="auto"/>
            <w:noWrap/>
            <w:vAlign w:val="bottom"/>
            <w:hideMark/>
          </w:tcPr>
          <w:p w14:paraId="225ACECB"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International</w:t>
            </w:r>
          </w:p>
        </w:tc>
        <w:tc>
          <w:tcPr>
            <w:tcW w:w="1890" w:type="dxa"/>
            <w:shd w:val="clear" w:color="auto" w:fill="auto"/>
            <w:noWrap/>
            <w:vAlign w:val="bottom"/>
            <w:hideMark/>
          </w:tcPr>
          <w:p w14:paraId="10BBFA8C"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Unknown</w:t>
            </w:r>
          </w:p>
        </w:tc>
      </w:tr>
      <w:tr w:rsidR="00BA4E07" w:rsidRPr="00824FF4" w14:paraId="4EF56A9B" w14:textId="77777777" w:rsidTr="008D785F">
        <w:trPr>
          <w:trHeight w:val="300"/>
        </w:trPr>
        <w:tc>
          <w:tcPr>
            <w:tcW w:w="1890" w:type="dxa"/>
            <w:shd w:val="clear" w:color="auto" w:fill="auto"/>
            <w:noWrap/>
            <w:vAlign w:val="bottom"/>
            <w:hideMark/>
          </w:tcPr>
          <w:p w14:paraId="658189DD" w14:textId="77777777" w:rsidR="00824FF4" w:rsidRPr="00824FF4" w:rsidRDefault="00824FF4" w:rsidP="00824FF4">
            <w:pPr>
              <w:spacing w:after="0" w:line="240" w:lineRule="auto"/>
              <w:rPr>
                <w:rFonts w:ascii="Calibri" w:eastAsia="Times New Roman" w:hAnsi="Calibri" w:cs="Calibri"/>
                <w:color w:val="000000"/>
              </w:rPr>
            </w:pPr>
            <w:r w:rsidRPr="00824FF4">
              <w:rPr>
                <w:rFonts w:ascii="Calibri" w:eastAsia="Times New Roman" w:hAnsi="Calibri" w:cs="Calibri"/>
                <w:color w:val="000000"/>
              </w:rPr>
              <w:t>SAMN16916271</w:t>
            </w:r>
          </w:p>
        </w:tc>
        <w:tc>
          <w:tcPr>
            <w:tcW w:w="1540" w:type="dxa"/>
            <w:shd w:val="clear" w:color="auto" w:fill="auto"/>
            <w:noWrap/>
            <w:vAlign w:val="bottom"/>
            <w:hideMark/>
          </w:tcPr>
          <w:p w14:paraId="3592CC1C"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Clinical</w:t>
            </w:r>
          </w:p>
        </w:tc>
        <w:tc>
          <w:tcPr>
            <w:tcW w:w="1600" w:type="dxa"/>
            <w:shd w:val="clear" w:color="auto" w:fill="auto"/>
            <w:noWrap/>
            <w:vAlign w:val="bottom"/>
            <w:hideMark/>
          </w:tcPr>
          <w:p w14:paraId="5BAD2C6E"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USA</w:t>
            </w:r>
          </w:p>
        </w:tc>
        <w:tc>
          <w:tcPr>
            <w:tcW w:w="1890" w:type="dxa"/>
            <w:shd w:val="clear" w:color="auto" w:fill="auto"/>
            <w:noWrap/>
            <w:vAlign w:val="bottom"/>
            <w:hideMark/>
          </w:tcPr>
          <w:p w14:paraId="1D8E6522"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2017</w:t>
            </w:r>
          </w:p>
        </w:tc>
      </w:tr>
      <w:tr w:rsidR="00BA4E07" w:rsidRPr="00824FF4" w14:paraId="44817004" w14:textId="77777777" w:rsidTr="008D785F">
        <w:trPr>
          <w:trHeight w:val="300"/>
        </w:trPr>
        <w:tc>
          <w:tcPr>
            <w:tcW w:w="1890" w:type="dxa"/>
            <w:shd w:val="clear" w:color="auto" w:fill="auto"/>
            <w:noWrap/>
            <w:vAlign w:val="bottom"/>
            <w:hideMark/>
          </w:tcPr>
          <w:p w14:paraId="48E0D79F" w14:textId="77777777" w:rsidR="00824FF4" w:rsidRPr="00824FF4" w:rsidRDefault="00824FF4" w:rsidP="00824FF4">
            <w:pPr>
              <w:spacing w:after="0" w:line="240" w:lineRule="auto"/>
              <w:rPr>
                <w:rFonts w:ascii="Calibri" w:eastAsia="Times New Roman" w:hAnsi="Calibri" w:cs="Calibri"/>
                <w:color w:val="000000"/>
              </w:rPr>
            </w:pPr>
            <w:r w:rsidRPr="00824FF4">
              <w:rPr>
                <w:rFonts w:ascii="Calibri" w:eastAsia="Times New Roman" w:hAnsi="Calibri" w:cs="Calibri"/>
                <w:color w:val="000000"/>
              </w:rPr>
              <w:t>SAMN16916270</w:t>
            </w:r>
          </w:p>
        </w:tc>
        <w:tc>
          <w:tcPr>
            <w:tcW w:w="1540" w:type="dxa"/>
            <w:shd w:val="clear" w:color="auto" w:fill="auto"/>
            <w:noWrap/>
            <w:vAlign w:val="bottom"/>
            <w:hideMark/>
          </w:tcPr>
          <w:p w14:paraId="74BCD0FD"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Clinical</w:t>
            </w:r>
          </w:p>
        </w:tc>
        <w:tc>
          <w:tcPr>
            <w:tcW w:w="1600" w:type="dxa"/>
            <w:shd w:val="clear" w:color="auto" w:fill="auto"/>
            <w:noWrap/>
            <w:vAlign w:val="bottom"/>
            <w:hideMark/>
          </w:tcPr>
          <w:p w14:paraId="0AAA7F23"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USA</w:t>
            </w:r>
          </w:p>
        </w:tc>
        <w:tc>
          <w:tcPr>
            <w:tcW w:w="1890" w:type="dxa"/>
            <w:shd w:val="clear" w:color="auto" w:fill="auto"/>
            <w:noWrap/>
            <w:vAlign w:val="bottom"/>
            <w:hideMark/>
          </w:tcPr>
          <w:p w14:paraId="49DC13B1"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2017</w:t>
            </w:r>
          </w:p>
        </w:tc>
      </w:tr>
      <w:tr w:rsidR="00BA4E07" w:rsidRPr="00824FF4" w14:paraId="3B019837" w14:textId="77777777" w:rsidTr="008D785F">
        <w:trPr>
          <w:trHeight w:val="300"/>
        </w:trPr>
        <w:tc>
          <w:tcPr>
            <w:tcW w:w="1890" w:type="dxa"/>
            <w:shd w:val="clear" w:color="auto" w:fill="auto"/>
            <w:noWrap/>
            <w:vAlign w:val="bottom"/>
            <w:hideMark/>
          </w:tcPr>
          <w:p w14:paraId="76551788" w14:textId="77777777" w:rsidR="00824FF4" w:rsidRPr="00824FF4" w:rsidRDefault="00824FF4" w:rsidP="00824FF4">
            <w:pPr>
              <w:spacing w:after="0" w:line="240" w:lineRule="auto"/>
              <w:rPr>
                <w:rFonts w:ascii="Calibri" w:eastAsia="Times New Roman" w:hAnsi="Calibri" w:cs="Calibri"/>
                <w:color w:val="000000"/>
              </w:rPr>
            </w:pPr>
            <w:r w:rsidRPr="00824FF4">
              <w:rPr>
                <w:rFonts w:ascii="Calibri" w:eastAsia="Times New Roman" w:hAnsi="Calibri" w:cs="Calibri"/>
                <w:color w:val="000000"/>
              </w:rPr>
              <w:t>SAMD00244758</w:t>
            </w:r>
          </w:p>
        </w:tc>
        <w:tc>
          <w:tcPr>
            <w:tcW w:w="1540" w:type="dxa"/>
            <w:shd w:val="clear" w:color="auto" w:fill="auto"/>
            <w:noWrap/>
            <w:vAlign w:val="bottom"/>
            <w:hideMark/>
          </w:tcPr>
          <w:p w14:paraId="3974A981"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Clinical</w:t>
            </w:r>
          </w:p>
        </w:tc>
        <w:tc>
          <w:tcPr>
            <w:tcW w:w="1600" w:type="dxa"/>
            <w:shd w:val="clear" w:color="auto" w:fill="auto"/>
            <w:noWrap/>
            <w:vAlign w:val="bottom"/>
            <w:hideMark/>
          </w:tcPr>
          <w:p w14:paraId="4B977F52"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International</w:t>
            </w:r>
          </w:p>
        </w:tc>
        <w:tc>
          <w:tcPr>
            <w:tcW w:w="1890" w:type="dxa"/>
            <w:shd w:val="clear" w:color="auto" w:fill="auto"/>
            <w:noWrap/>
            <w:vAlign w:val="bottom"/>
            <w:hideMark/>
          </w:tcPr>
          <w:p w14:paraId="0DFC553E"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2019</w:t>
            </w:r>
          </w:p>
        </w:tc>
      </w:tr>
      <w:tr w:rsidR="00BA4E07" w:rsidRPr="00824FF4" w14:paraId="0B424473" w14:textId="77777777" w:rsidTr="008D785F">
        <w:trPr>
          <w:trHeight w:val="300"/>
        </w:trPr>
        <w:tc>
          <w:tcPr>
            <w:tcW w:w="1890" w:type="dxa"/>
            <w:shd w:val="clear" w:color="auto" w:fill="auto"/>
            <w:noWrap/>
            <w:vAlign w:val="bottom"/>
            <w:hideMark/>
          </w:tcPr>
          <w:p w14:paraId="67CE86F6" w14:textId="77777777" w:rsidR="00824FF4" w:rsidRPr="00824FF4" w:rsidRDefault="00824FF4" w:rsidP="00824FF4">
            <w:pPr>
              <w:spacing w:after="0" w:line="240" w:lineRule="auto"/>
              <w:rPr>
                <w:rFonts w:ascii="Calibri" w:eastAsia="Times New Roman" w:hAnsi="Calibri" w:cs="Calibri"/>
                <w:color w:val="000000"/>
              </w:rPr>
            </w:pPr>
            <w:r w:rsidRPr="00824FF4">
              <w:rPr>
                <w:rFonts w:ascii="Calibri" w:eastAsia="Times New Roman" w:hAnsi="Calibri" w:cs="Calibri"/>
                <w:color w:val="000000"/>
              </w:rPr>
              <w:t>SAMD00244759</w:t>
            </w:r>
          </w:p>
        </w:tc>
        <w:tc>
          <w:tcPr>
            <w:tcW w:w="1540" w:type="dxa"/>
            <w:shd w:val="clear" w:color="auto" w:fill="auto"/>
            <w:noWrap/>
            <w:vAlign w:val="bottom"/>
            <w:hideMark/>
          </w:tcPr>
          <w:p w14:paraId="791C7C48"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Clinical</w:t>
            </w:r>
          </w:p>
        </w:tc>
        <w:tc>
          <w:tcPr>
            <w:tcW w:w="1600" w:type="dxa"/>
            <w:shd w:val="clear" w:color="auto" w:fill="auto"/>
            <w:noWrap/>
            <w:vAlign w:val="bottom"/>
            <w:hideMark/>
          </w:tcPr>
          <w:p w14:paraId="54D8CC18"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International</w:t>
            </w:r>
          </w:p>
        </w:tc>
        <w:tc>
          <w:tcPr>
            <w:tcW w:w="1890" w:type="dxa"/>
            <w:shd w:val="clear" w:color="auto" w:fill="auto"/>
            <w:noWrap/>
            <w:vAlign w:val="bottom"/>
            <w:hideMark/>
          </w:tcPr>
          <w:p w14:paraId="1C1A8AF7"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2019</w:t>
            </w:r>
          </w:p>
        </w:tc>
      </w:tr>
      <w:tr w:rsidR="00BA4E07" w:rsidRPr="00824FF4" w14:paraId="6F483C23" w14:textId="77777777" w:rsidTr="008D785F">
        <w:trPr>
          <w:trHeight w:val="300"/>
        </w:trPr>
        <w:tc>
          <w:tcPr>
            <w:tcW w:w="1890" w:type="dxa"/>
            <w:shd w:val="clear" w:color="auto" w:fill="auto"/>
            <w:noWrap/>
            <w:vAlign w:val="bottom"/>
            <w:hideMark/>
          </w:tcPr>
          <w:p w14:paraId="7C6B3365" w14:textId="77777777" w:rsidR="00824FF4" w:rsidRPr="00824FF4" w:rsidRDefault="00824FF4" w:rsidP="00824FF4">
            <w:pPr>
              <w:spacing w:after="0" w:line="240" w:lineRule="auto"/>
              <w:rPr>
                <w:rFonts w:ascii="Calibri" w:eastAsia="Times New Roman" w:hAnsi="Calibri" w:cs="Calibri"/>
                <w:color w:val="000000"/>
              </w:rPr>
            </w:pPr>
            <w:r w:rsidRPr="00824FF4">
              <w:rPr>
                <w:rFonts w:ascii="Calibri" w:eastAsia="Times New Roman" w:hAnsi="Calibri" w:cs="Calibri"/>
                <w:color w:val="000000"/>
              </w:rPr>
              <w:t>SAMN16916273</w:t>
            </w:r>
          </w:p>
        </w:tc>
        <w:tc>
          <w:tcPr>
            <w:tcW w:w="1540" w:type="dxa"/>
            <w:shd w:val="clear" w:color="auto" w:fill="auto"/>
            <w:noWrap/>
            <w:vAlign w:val="bottom"/>
            <w:hideMark/>
          </w:tcPr>
          <w:p w14:paraId="379FB2A9"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Clinical</w:t>
            </w:r>
          </w:p>
        </w:tc>
        <w:tc>
          <w:tcPr>
            <w:tcW w:w="1600" w:type="dxa"/>
            <w:shd w:val="clear" w:color="auto" w:fill="auto"/>
            <w:noWrap/>
            <w:vAlign w:val="bottom"/>
            <w:hideMark/>
          </w:tcPr>
          <w:p w14:paraId="0495D8BC"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USA</w:t>
            </w:r>
          </w:p>
        </w:tc>
        <w:tc>
          <w:tcPr>
            <w:tcW w:w="1890" w:type="dxa"/>
            <w:shd w:val="clear" w:color="auto" w:fill="auto"/>
            <w:noWrap/>
            <w:vAlign w:val="bottom"/>
            <w:hideMark/>
          </w:tcPr>
          <w:p w14:paraId="03A867E3"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2017</w:t>
            </w:r>
          </w:p>
        </w:tc>
      </w:tr>
      <w:tr w:rsidR="00BA4E07" w:rsidRPr="00824FF4" w14:paraId="5FF35556" w14:textId="77777777" w:rsidTr="008D785F">
        <w:trPr>
          <w:trHeight w:val="300"/>
        </w:trPr>
        <w:tc>
          <w:tcPr>
            <w:tcW w:w="1890" w:type="dxa"/>
            <w:shd w:val="clear" w:color="auto" w:fill="auto"/>
            <w:noWrap/>
            <w:vAlign w:val="bottom"/>
            <w:hideMark/>
          </w:tcPr>
          <w:p w14:paraId="75AB93D3" w14:textId="77777777" w:rsidR="00824FF4" w:rsidRPr="00824FF4" w:rsidRDefault="00824FF4" w:rsidP="00824FF4">
            <w:pPr>
              <w:spacing w:after="0" w:line="240" w:lineRule="auto"/>
              <w:rPr>
                <w:rFonts w:ascii="Calibri" w:eastAsia="Times New Roman" w:hAnsi="Calibri" w:cs="Calibri"/>
                <w:color w:val="000000"/>
              </w:rPr>
            </w:pPr>
            <w:r w:rsidRPr="00824FF4">
              <w:rPr>
                <w:rFonts w:ascii="Calibri" w:eastAsia="Times New Roman" w:hAnsi="Calibri" w:cs="Calibri"/>
                <w:color w:val="000000"/>
              </w:rPr>
              <w:t>SAMN16916272</w:t>
            </w:r>
          </w:p>
        </w:tc>
        <w:tc>
          <w:tcPr>
            <w:tcW w:w="1540" w:type="dxa"/>
            <w:shd w:val="clear" w:color="auto" w:fill="auto"/>
            <w:noWrap/>
            <w:vAlign w:val="bottom"/>
            <w:hideMark/>
          </w:tcPr>
          <w:p w14:paraId="5252FE10"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Clinical</w:t>
            </w:r>
          </w:p>
        </w:tc>
        <w:tc>
          <w:tcPr>
            <w:tcW w:w="1600" w:type="dxa"/>
            <w:shd w:val="clear" w:color="auto" w:fill="auto"/>
            <w:noWrap/>
            <w:vAlign w:val="bottom"/>
            <w:hideMark/>
          </w:tcPr>
          <w:p w14:paraId="54E981C1"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USA</w:t>
            </w:r>
          </w:p>
        </w:tc>
        <w:tc>
          <w:tcPr>
            <w:tcW w:w="1890" w:type="dxa"/>
            <w:shd w:val="clear" w:color="auto" w:fill="auto"/>
            <w:noWrap/>
            <w:vAlign w:val="bottom"/>
            <w:hideMark/>
          </w:tcPr>
          <w:p w14:paraId="1D23B011"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2017</w:t>
            </w:r>
          </w:p>
        </w:tc>
      </w:tr>
      <w:tr w:rsidR="00BA4E07" w:rsidRPr="00824FF4" w14:paraId="6D6AFE46" w14:textId="77777777" w:rsidTr="008D785F">
        <w:trPr>
          <w:trHeight w:val="300"/>
        </w:trPr>
        <w:tc>
          <w:tcPr>
            <w:tcW w:w="1890" w:type="dxa"/>
            <w:shd w:val="clear" w:color="auto" w:fill="auto"/>
            <w:noWrap/>
            <w:vAlign w:val="bottom"/>
            <w:hideMark/>
          </w:tcPr>
          <w:p w14:paraId="404C0551" w14:textId="77777777" w:rsidR="00824FF4" w:rsidRPr="00824FF4" w:rsidRDefault="00824FF4" w:rsidP="00824FF4">
            <w:pPr>
              <w:spacing w:after="0" w:line="240" w:lineRule="auto"/>
              <w:rPr>
                <w:rFonts w:ascii="Calibri" w:eastAsia="Times New Roman" w:hAnsi="Calibri" w:cs="Calibri"/>
                <w:color w:val="000000"/>
              </w:rPr>
            </w:pPr>
            <w:r w:rsidRPr="00824FF4">
              <w:rPr>
                <w:rFonts w:ascii="Calibri" w:eastAsia="Times New Roman" w:hAnsi="Calibri" w:cs="Calibri"/>
                <w:color w:val="000000"/>
              </w:rPr>
              <w:t>SAMN16940787</w:t>
            </w:r>
          </w:p>
        </w:tc>
        <w:tc>
          <w:tcPr>
            <w:tcW w:w="1540" w:type="dxa"/>
            <w:shd w:val="clear" w:color="auto" w:fill="auto"/>
            <w:noWrap/>
            <w:vAlign w:val="bottom"/>
            <w:hideMark/>
          </w:tcPr>
          <w:p w14:paraId="3F74DDDA"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Clinical</w:t>
            </w:r>
          </w:p>
        </w:tc>
        <w:tc>
          <w:tcPr>
            <w:tcW w:w="1600" w:type="dxa"/>
            <w:shd w:val="clear" w:color="auto" w:fill="auto"/>
            <w:noWrap/>
            <w:vAlign w:val="bottom"/>
            <w:hideMark/>
          </w:tcPr>
          <w:p w14:paraId="016FBD7B"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USA</w:t>
            </w:r>
          </w:p>
        </w:tc>
        <w:tc>
          <w:tcPr>
            <w:tcW w:w="1890" w:type="dxa"/>
            <w:shd w:val="clear" w:color="auto" w:fill="auto"/>
            <w:noWrap/>
            <w:vAlign w:val="bottom"/>
            <w:hideMark/>
          </w:tcPr>
          <w:p w14:paraId="36C4BD86" w14:textId="77777777" w:rsidR="00824FF4" w:rsidRPr="00824FF4" w:rsidRDefault="00824FF4" w:rsidP="00824FF4">
            <w:pPr>
              <w:spacing w:after="0" w:line="240" w:lineRule="auto"/>
              <w:jc w:val="center"/>
              <w:rPr>
                <w:rFonts w:ascii="Calibri" w:eastAsia="Times New Roman" w:hAnsi="Calibri" w:cs="Calibri"/>
                <w:color w:val="000000"/>
              </w:rPr>
            </w:pPr>
            <w:r w:rsidRPr="00824FF4">
              <w:rPr>
                <w:rFonts w:ascii="Calibri" w:eastAsia="Times New Roman" w:hAnsi="Calibri" w:cs="Calibri"/>
                <w:color w:val="000000"/>
              </w:rPr>
              <w:t>2020</w:t>
            </w:r>
          </w:p>
        </w:tc>
      </w:tr>
    </w:tbl>
    <w:p w14:paraId="020C552A" w14:textId="1E9CA969" w:rsidR="00435E9F" w:rsidRPr="008D785F" w:rsidRDefault="00435E9F" w:rsidP="008D785F">
      <w:pPr>
        <w:sectPr w:rsidR="00435E9F" w:rsidRPr="008D785F">
          <w:pgSz w:w="12240" w:h="15840"/>
          <w:pgMar w:top="1440" w:right="1440" w:bottom="1440" w:left="1440" w:header="720" w:footer="720" w:gutter="0"/>
          <w:cols w:space="720"/>
          <w:docGrid w:linePitch="360"/>
        </w:sectPr>
      </w:pPr>
    </w:p>
    <w:p w14:paraId="2FB91FA7" w14:textId="103AF51C" w:rsidR="00564689" w:rsidRDefault="00DD0020" w:rsidP="00DD0020">
      <w:pPr>
        <w:pStyle w:val="Heading1"/>
        <w:rPr>
          <w:rFonts w:asciiTheme="minorHAnsi" w:hAnsiTheme="minorHAnsi" w:cstheme="minorHAnsi"/>
          <w:b/>
          <w:bCs/>
          <w:color w:val="auto"/>
          <w:sz w:val="24"/>
          <w:szCs w:val="24"/>
        </w:rPr>
      </w:pPr>
      <w:bookmarkStart w:id="19" w:name="_Toc152245568"/>
      <w:r w:rsidRPr="00DD0020">
        <w:rPr>
          <w:rFonts w:asciiTheme="minorHAnsi" w:hAnsiTheme="minorHAnsi" w:cstheme="minorHAnsi"/>
          <w:b/>
          <w:bCs/>
          <w:color w:val="auto"/>
          <w:sz w:val="24"/>
          <w:szCs w:val="24"/>
        </w:rPr>
        <w:lastRenderedPageBreak/>
        <w:t>References</w:t>
      </w:r>
      <w:bookmarkEnd w:id="17"/>
      <w:bookmarkEnd w:id="19"/>
    </w:p>
    <w:p w14:paraId="54D256F3" w14:textId="37CE2619" w:rsidR="006504E8" w:rsidRPr="004B3E05" w:rsidRDefault="006504E8" w:rsidP="006504E8">
      <w:pPr>
        <w:pStyle w:val="Default"/>
        <w:spacing w:line="480" w:lineRule="auto"/>
        <w:rPr>
          <w:rFonts w:asciiTheme="minorHAnsi" w:hAnsiTheme="minorHAnsi" w:cstheme="minorHAnsi"/>
          <w:sz w:val="22"/>
          <w:szCs w:val="22"/>
        </w:rPr>
      </w:pPr>
      <w:r w:rsidRPr="006504E8">
        <w:rPr>
          <w:rFonts w:asciiTheme="minorHAnsi" w:hAnsiTheme="minorHAnsi" w:cstheme="minorHAnsi"/>
          <w:sz w:val="22"/>
          <w:szCs w:val="22"/>
        </w:rPr>
        <w:t>1</w:t>
      </w:r>
      <w:r>
        <w:rPr>
          <w:rFonts w:asciiTheme="minorHAnsi" w:hAnsiTheme="minorHAnsi" w:cstheme="minorHAnsi"/>
          <w:sz w:val="22"/>
          <w:szCs w:val="22"/>
        </w:rPr>
        <w:t xml:space="preserve">. </w:t>
      </w:r>
      <w:r w:rsidRPr="005048C1">
        <w:rPr>
          <w:rFonts w:asciiTheme="minorHAnsi" w:hAnsiTheme="minorHAnsi" w:cstheme="minorHAnsi"/>
          <w:sz w:val="22"/>
          <w:szCs w:val="22"/>
        </w:rPr>
        <w:t xml:space="preserve">United States Pharmacopeia (2023). General Chapter, </w:t>
      </w:r>
      <w:r w:rsidRPr="005048C1">
        <w:rPr>
          <w:rFonts w:ascii="Cambria Math" w:hAnsi="Cambria Math" w:cs="Cambria Math"/>
          <w:sz w:val="22"/>
          <w:szCs w:val="22"/>
        </w:rPr>
        <w:t>〈</w:t>
      </w:r>
      <w:r w:rsidRPr="005048C1">
        <w:rPr>
          <w:rFonts w:asciiTheme="minorHAnsi" w:hAnsiTheme="minorHAnsi" w:cstheme="minorHAnsi"/>
          <w:sz w:val="22"/>
          <w:szCs w:val="22"/>
        </w:rPr>
        <w:t>71</w:t>
      </w:r>
      <w:r w:rsidRPr="005048C1">
        <w:rPr>
          <w:rFonts w:ascii="Cambria Math" w:hAnsi="Cambria Math" w:cs="Cambria Math"/>
          <w:sz w:val="22"/>
          <w:szCs w:val="22"/>
        </w:rPr>
        <w:t>〉</w:t>
      </w:r>
      <w:r w:rsidRPr="005048C1">
        <w:rPr>
          <w:rFonts w:asciiTheme="minorHAnsi" w:hAnsiTheme="minorHAnsi" w:cstheme="minorHAnsi"/>
          <w:sz w:val="22"/>
          <w:szCs w:val="22"/>
        </w:rPr>
        <w:t xml:space="preserve"> Sterility Tests. USP-NF. Rockville, MD: United States Pharmacopeia. </w:t>
      </w:r>
    </w:p>
    <w:p w14:paraId="245E9467" w14:textId="0C13E91D" w:rsidR="006504E8" w:rsidRDefault="006504E8" w:rsidP="006504E8">
      <w:pPr>
        <w:spacing w:after="0" w:line="480" w:lineRule="auto"/>
        <w:rPr>
          <w:rFonts w:cstheme="minorHAnsi"/>
          <w:color w:val="000000"/>
        </w:rPr>
      </w:pPr>
      <w:r w:rsidRPr="006504E8">
        <w:rPr>
          <w:rFonts w:cstheme="minorHAnsi"/>
          <w:color w:val="000000"/>
        </w:rPr>
        <w:t>2</w:t>
      </w:r>
      <w:r>
        <w:rPr>
          <w:rFonts w:cstheme="minorHAnsi"/>
          <w:color w:val="000000"/>
        </w:rPr>
        <w:t xml:space="preserve">. </w:t>
      </w:r>
      <w:r w:rsidRPr="004B3E05">
        <w:rPr>
          <w:rFonts w:cstheme="minorHAnsi"/>
          <w:color w:val="000000"/>
        </w:rPr>
        <w:t xml:space="preserve">United States Pharmacopeia (2023). General Chapter, </w:t>
      </w:r>
      <w:r w:rsidRPr="004B3E05">
        <w:rPr>
          <w:rFonts w:ascii="Cambria Math" w:hAnsi="Cambria Math" w:cs="Cambria Math"/>
          <w:color w:val="000000"/>
        </w:rPr>
        <w:t>〈</w:t>
      </w:r>
      <w:r w:rsidRPr="004B3E05">
        <w:rPr>
          <w:rFonts w:cstheme="minorHAnsi"/>
          <w:color w:val="000000"/>
        </w:rPr>
        <w:t>1211</w:t>
      </w:r>
      <w:r w:rsidRPr="004B3E05">
        <w:rPr>
          <w:rFonts w:ascii="Cambria Math" w:hAnsi="Cambria Math" w:cs="Cambria Math"/>
          <w:color w:val="000000"/>
        </w:rPr>
        <w:t>〉</w:t>
      </w:r>
      <w:r w:rsidRPr="004B3E05">
        <w:rPr>
          <w:rFonts w:cstheme="minorHAnsi"/>
          <w:color w:val="000000"/>
        </w:rPr>
        <w:t xml:space="preserve"> Sterilization and Sterility Assurance of Compendial Articles. USP-NF. Rockville, MD: United States Pharmacopeia.</w:t>
      </w:r>
    </w:p>
    <w:p w14:paraId="5B6FEB03" w14:textId="1401F017" w:rsidR="006504E8" w:rsidRDefault="006504E8" w:rsidP="006504E8">
      <w:pPr>
        <w:spacing w:after="0" w:line="480" w:lineRule="auto"/>
        <w:rPr>
          <w:rFonts w:cstheme="minorHAnsi"/>
          <w:color w:val="000000"/>
        </w:rPr>
      </w:pPr>
      <w:r w:rsidRPr="006504E8">
        <w:rPr>
          <w:rFonts w:cstheme="minorHAnsi"/>
          <w:color w:val="000000"/>
        </w:rPr>
        <w:t>3</w:t>
      </w:r>
      <w:r>
        <w:rPr>
          <w:rFonts w:cstheme="minorHAnsi"/>
          <w:color w:val="000000"/>
        </w:rPr>
        <w:t xml:space="preserve">. </w:t>
      </w:r>
      <w:r w:rsidRPr="00CA7C96">
        <w:rPr>
          <w:rFonts w:cstheme="minorHAnsi"/>
          <w:color w:val="000000"/>
        </w:rPr>
        <w:t xml:space="preserve">Rasheed JK, </w:t>
      </w:r>
      <w:proofErr w:type="spellStart"/>
      <w:r w:rsidRPr="00CA7C96">
        <w:rPr>
          <w:rFonts w:cstheme="minorHAnsi"/>
          <w:color w:val="000000"/>
        </w:rPr>
        <w:t>Kitchel</w:t>
      </w:r>
      <w:proofErr w:type="spellEnd"/>
      <w:r w:rsidRPr="00CA7C96">
        <w:rPr>
          <w:rFonts w:cstheme="minorHAnsi"/>
          <w:color w:val="000000"/>
        </w:rPr>
        <w:t xml:space="preserve"> B, Zhu W, Anderson KF, Clark NC, Ferraro MJ, Savard P, Humphries RM, Kallen AJ, </w:t>
      </w:r>
      <w:proofErr w:type="spellStart"/>
      <w:r w:rsidRPr="00CA7C96">
        <w:rPr>
          <w:rFonts w:cstheme="minorHAnsi"/>
          <w:color w:val="000000"/>
        </w:rPr>
        <w:t>Limbago</w:t>
      </w:r>
      <w:proofErr w:type="spellEnd"/>
      <w:r w:rsidRPr="00CA7C96">
        <w:rPr>
          <w:rFonts w:cstheme="minorHAnsi"/>
          <w:color w:val="000000"/>
        </w:rPr>
        <w:t xml:space="preserve"> BM. 2013. New Delhi </w:t>
      </w:r>
      <w:proofErr w:type="spellStart"/>
      <w:r w:rsidRPr="00CA7C96">
        <w:rPr>
          <w:rFonts w:cstheme="minorHAnsi"/>
          <w:color w:val="000000"/>
        </w:rPr>
        <w:t>metallo</w:t>
      </w:r>
      <w:proofErr w:type="spellEnd"/>
      <w:r w:rsidRPr="00CA7C96">
        <w:rPr>
          <w:rFonts w:cstheme="minorHAnsi"/>
          <w:color w:val="000000"/>
        </w:rPr>
        <w:t xml:space="preserve">-lactamase–producing Enterobacteriaceae, United States. </w:t>
      </w:r>
      <w:proofErr w:type="spellStart"/>
      <w:r w:rsidRPr="00CA7C96">
        <w:rPr>
          <w:rFonts w:cstheme="minorHAnsi"/>
          <w:color w:val="000000"/>
        </w:rPr>
        <w:t>Emerg</w:t>
      </w:r>
      <w:proofErr w:type="spellEnd"/>
      <w:r w:rsidRPr="00CA7C96">
        <w:rPr>
          <w:rFonts w:cstheme="minorHAnsi"/>
          <w:color w:val="000000"/>
        </w:rPr>
        <w:t xml:space="preserve"> Infect Dis 19:870 – 878. </w:t>
      </w:r>
      <w:hyperlink r:id="rId16" w:history="1">
        <w:r w:rsidRPr="004C69A5">
          <w:rPr>
            <w:rStyle w:val="Hyperlink"/>
            <w:rFonts w:cstheme="minorHAnsi"/>
          </w:rPr>
          <w:t>https://doi.org/10.3201/eid1906.121515</w:t>
        </w:r>
      </w:hyperlink>
    </w:p>
    <w:p w14:paraId="6F97C9BF" w14:textId="71B20282" w:rsidR="006504E8" w:rsidRDefault="006504E8" w:rsidP="006504E8">
      <w:pPr>
        <w:spacing w:after="0" w:line="480" w:lineRule="auto"/>
        <w:rPr>
          <w:rFonts w:cstheme="minorHAnsi"/>
          <w:color w:val="000000"/>
        </w:rPr>
      </w:pPr>
      <w:r w:rsidRPr="006504E8">
        <w:rPr>
          <w:rFonts w:cstheme="minorHAnsi"/>
          <w:color w:val="000000"/>
        </w:rPr>
        <w:t>4</w:t>
      </w:r>
      <w:r>
        <w:rPr>
          <w:rFonts w:cstheme="minorHAnsi"/>
          <w:color w:val="000000"/>
        </w:rPr>
        <w:t xml:space="preserve">. </w:t>
      </w:r>
      <w:proofErr w:type="spellStart"/>
      <w:r w:rsidRPr="008F79DC">
        <w:rPr>
          <w:rFonts w:cstheme="minorHAnsi"/>
          <w:color w:val="000000"/>
        </w:rPr>
        <w:t>Lutgring</w:t>
      </w:r>
      <w:proofErr w:type="spellEnd"/>
      <w:r w:rsidRPr="008F79DC">
        <w:rPr>
          <w:rFonts w:cstheme="minorHAnsi"/>
          <w:color w:val="000000"/>
        </w:rPr>
        <w:t xml:space="preserve"> JD, Zhu W, de Man TJB, </w:t>
      </w:r>
      <w:proofErr w:type="spellStart"/>
      <w:r w:rsidRPr="008F79DC">
        <w:rPr>
          <w:rFonts w:cstheme="minorHAnsi"/>
          <w:color w:val="000000"/>
        </w:rPr>
        <w:t>Avillan</w:t>
      </w:r>
      <w:proofErr w:type="spellEnd"/>
      <w:r w:rsidRPr="008F79DC">
        <w:rPr>
          <w:rFonts w:cstheme="minorHAnsi"/>
          <w:color w:val="000000"/>
        </w:rPr>
        <w:t xml:space="preserve"> JJ, Anderson KF, Lonsway DR, Rowe LA, Batra D, Rasheed JK, </w:t>
      </w:r>
      <w:proofErr w:type="spellStart"/>
      <w:r w:rsidRPr="008F79DC">
        <w:rPr>
          <w:rFonts w:cstheme="minorHAnsi"/>
          <w:color w:val="000000"/>
        </w:rPr>
        <w:t>Limbago</w:t>
      </w:r>
      <w:proofErr w:type="spellEnd"/>
      <w:r w:rsidRPr="008F79DC">
        <w:rPr>
          <w:rFonts w:cstheme="minorHAnsi"/>
          <w:color w:val="000000"/>
        </w:rPr>
        <w:t xml:space="preserve"> BM. 2018. Phenotypic and genotypic characterization of Enterobacteriaceae producing oxacillinase</w:t>
      </w:r>
      <w:r>
        <w:rPr>
          <w:rFonts w:cstheme="minorHAnsi"/>
          <w:color w:val="000000"/>
        </w:rPr>
        <w:t xml:space="preserve"> </w:t>
      </w:r>
      <w:r w:rsidRPr="008F79DC">
        <w:rPr>
          <w:rFonts w:cstheme="minorHAnsi"/>
          <w:color w:val="000000"/>
        </w:rPr>
        <w:t xml:space="preserve">48 –like </w:t>
      </w:r>
      <w:proofErr w:type="spellStart"/>
      <w:r w:rsidRPr="008F79DC">
        <w:rPr>
          <w:rFonts w:cstheme="minorHAnsi"/>
          <w:color w:val="000000"/>
        </w:rPr>
        <w:t>carbapenemases</w:t>
      </w:r>
      <w:proofErr w:type="spellEnd"/>
      <w:r w:rsidRPr="008F79DC">
        <w:rPr>
          <w:rFonts w:cstheme="minorHAnsi"/>
          <w:color w:val="000000"/>
        </w:rPr>
        <w:t xml:space="preserve">, United States. </w:t>
      </w:r>
      <w:proofErr w:type="spellStart"/>
      <w:r w:rsidRPr="008F79DC">
        <w:rPr>
          <w:rFonts w:cstheme="minorHAnsi"/>
          <w:color w:val="000000"/>
        </w:rPr>
        <w:t>Emerg</w:t>
      </w:r>
      <w:proofErr w:type="spellEnd"/>
      <w:r w:rsidRPr="008F79DC">
        <w:rPr>
          <w:rFonts w:cstheme="minorHAnsi"/>
          <w:color w:val="000000"/>
        </w:rPr>
        <w:t xml:space="preserve"> Infect Dis 24:700 –709. </w:t>
      </w:r>
      <w:hyperlink r:id="rId17" w:history="1">
        <w:r w:rsidRPr="004C69A5">
          <w:rPr>
            <w:rStyle w:val="Hyperlink"/>
            <w:rFonts w:cstheme="minorHAnsi"/>
          </w:rPr>
          <w:t>https://doi.org/10.3201/eid2404.171377</w:t>
        </w:r>
      </w:hyperlink>
    </w:p>
    <w:p w14:paraId="2D23A7AA" w14:textId="7E63AF78" w:rsidR="006504E8" w:rsidRDefault="006504E8" w:rsidP="006504E8">
      <w:pPr>
        <w:spacing w:after="0" w:line="480" w:lineRule="auto"/>
        <w:rPr>
          <w:rFonts w:cstheme="minorHAnsi"/>
          <w:color w:val="000000"/>
        </w:rPr>
      </w:pPr>
      <w:r w:rsidRPr="006504E8">
        <w:rPr>
          <w:rFonts w:cstheme="minorHAnsi"/>
          <w:color w:val="000000"/>
        </w:rPr>
        <w:t>5</w:t>
      </w:r>
      <w:r>
        <w:rPr>
          <w:rFonts w:cstheme="minorHAnsi"/>
          <w:color w:val="000000"/>
        </w:rPr>
        <w:t xml:space="preserve">. </w:t>
      </w:r>
      <w:r w:rsidRPr="00182263">
        <w:rPr>
          <w:rFonts w:cstheme="minorHAnsi"/>
          <w:color w:val="000000"/>
        </w:rPr>
        <w:t xml:space="preserve">Lonsway DR, Travis TC, </w:t>
      </w:r>
      <w:proofErr w:type="spellStart"/>
      <w:r w:rsidRPr="00182263">
        <w:rPr>
          <w:rFonts w:cstheme="minorHAnsi"/>
          <w:color w:val="000000"/>
        </w:rPr>
        <w:t>Kongphet</w:t>
      </w:r>
      <w:proofErr w:type="spellEnd"/>
      <w:r w:rsidRPr="00182263">
        <w:rPr>
          <w:rFonts w:cstheme="minorHAnsi"/>
          <w:color w:val="000000"/>
        </w:rPr>
        <w:t xml:space="preserve">-Tran T, Anderson KF, </w:t>
      </w:r>
      <w:proofErr w:type="spellStart"/>
      <w:r w:rsidRPr="00182263">
        <w:rPr>
          <w:rFonts w:cstheme="minorHAnsi"/>
          <w:color w:val="000000"/>
        </w:rPr>
        <w:t>Limbago</w:t>
      </w:r>
      <w:proofErr w:type="spellEnd"/>
      <w:r w:rsidRPr="00182263">
        <w:rPr>
          <w:rFonts w:cstheme="minorHAnsi"/>
          <w:color w:val="000000"/>
        </w:rPr>
        <w:t xml:space="preserve"> BM, Rasheed JK. 2015. Evaluation of phenotypic screening methods to detect metallo-beta-lactamase production in Pseudomonas aeruginosa, poster 14-GM-A-3734-ASM. 115th Gen Meet Am Soc </w:t>
      </w:r>
      <w:proofErr w:type="spellStart"/>
      <w:r w:rsidRPr="00182263">
        <w:rPr>
          <w:rFonts w:cstheme="minorHAnsi"/>
          <w:color w:val="000000"/>
        </w:rPr>
        <w:t>Microbiol</w:t>
      </w:r>
      <w:proofErr w:type="spellEnd"/>
      <w:r w:rsidRPr="00182263">
        <w:rPr>
          <w:rFonts w:cstheme="minorHAnsi"/>
          <w:color w:val="000000"/>
        </w:rPr>
        <w:t>, New Orleans, LA. American Society for Microbiology, Washington, DC</w:t>
      </w:r>
    </w:p>
    <w:p w14:paraId="0EC94F0E" w14:textId="5D601180" w:rsidR="00564689" w:rsidRPr="00564689" w:rsidRDefault="6CB30FC5" w:rsidP="4016DDE2">
      <w:pPr>
        <w:spacing w:after="0" w:line="480" w:lineRule="auto"/>
      </w:pPr>
      <w:r>
        <w:t xml:space="preserve"> 6. </w:t>
      </w:r>
      <w:r w:rsidRPr="4016DDE2">
        <w:t xml:space="preserve">Oliver A, Canton R, Campo P, </w:t>
      </w:r>
      <w:proofErr w:type="spellStart"/>
      <w:r w:rsidRPr="4016DDE2">
        <w:t>Baquero</w:t>
      </w:r>
      <w:proofErr w:type="spellEnd"/>
      <w:r w:rsidRPr="4016DDE2">
        <w:t xml:space="preserve"> F, </w:t>
      </w:r>
      <w:proofErr w:type="spellStart"/>
      <w:r w:rsidRPr="4016DDE2">
        <w:t>Blazquez</w:t>
      </w:r>
      <w:proofErr w:type="spellEnd"/>
      <w:r w:rsidRPr="4016DDE2">
        <w:t xml:space="preserve"> J. 2000. High frequency of hypermutable Pseudomonas aeruginosa in cystic fibrosis lung infection. </w:t>
      </w:r>
      <w:r w:rsidRPr="4016DDE2">
        <w:rPr>
          <w:i/>
          <w:iCs/>
        </w:rPr>
        <w:t xml:space="preserve">Science </w:t>
      </w:r>
      <w:r w:rsidRPr="4016DDE2">
        <w:t>288:1251–1254.</w:t>
      </w:r>
    </w:p>
    <w:sectPr w:rsidR="00564689" w:rsidRPr="005646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AF8E" w14:textId="77777777" w:rsidR="004A15AC" w:rsidRDefault="004A15AC" w:rsidP="002E017A">
      <w:pPr>
        <w:spacing w:after="0" w:line="240" w:lineRule="auto"/>
      </w:pPr>
      <w:r>
        <w:separator/>
      </w:r>
    </w:p>
  </w:endnote>
  <w:endnote w:type="continuationSeparator" w:id="0">
    <w:p w14:paraId="3E52E047" w14:textId="77777777" w:rsidR="004A15AC" w:rsidRDefault="004A15AC" w:rsidP="002E017A">
      <w:pPr>
        <w:spacing w:after="0" w:line="240" w:lineRule="auto"/>
      </w:pPr>
      <w:r>
        <w:continuationSeparator/>
      </w:r>
    </w:p>
  </w:endnote>
  <w:endnote w:type="continuationNotice" w:id="1">
    <w:p w14:paraId="2CDB8AF7" w14:textId="77777777" w:rsidR="004A15AC" w:rsidRDefault="004A1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650385"/>
      <w:docPartObj>
        <w:docPartGallery w:val="Page Numbers (Bottom of Page)"/>
        <w:docPartUnique/>
      </w:docPartObj>
    </w:sdtPr>
    <w:sdtEndPr>
      <w:rPr>
        <w:noProof/>
      </w:rPr>
    </w:sdtEndPr>
    <w:sdtContent>
      <w:p w14:paraId="7F8493AE" w14:textId="4B361FC8" w:rsidR="00CF1B20" w:rsidRDefault="00CF1B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8B5A7" w14:textId="77777777" w:rsidR="00CF1B20" w:rsidRDefault="00CF1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086893"/>
      <w:docPartObj>
        <w:docPartGallery w:val="Page Numbers (Bottom of Page)"/>
        <w:docPartUnique/>
      </w:docPartObj>
    </w:sdtPr>
    <w:sdtEndPr>
      <w:rPr>
        <w:noProof/>
      </w:rPr>
    </w:sdtEndPr>
    <w:sdtContent>
      <w:p w14:paraId="778ECCB3" w14:textId="77777777" w:rsidR="00D83683" w:rsidRDefault="00D836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FDFA5" w14:textId="77777777" w:rsidR="00D83683" w:rsidRDefault="00D83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32DA" w14:textId="77777777" w:rsidR="004A15AC" w:rsidRDefault="004A15AC" w:rsidP="002E017A">
      <w:pPr>
        <w:spacing w:after="0" w:line="240" w:lineRule="auto"/>
      </w:pPr>
      <w:r>
        <w:separator/>
      </w:r>
    </w:p>
  </w:footnote>
  <w:footnote w:type="continuationSeparator" w:id="0">
    <w:p w14:paraId="6C92A625" w14:textId="77777777" w:rsidR="004A15AC" w:rsidRDefault="004A15AC" w:rsidP="002E017A">
      <w:pPr>
        <w:spacing w:after="0" w:line="240" w:lineRule="auto"/>
      </w:pPr>
      <w:r>
        <w:continuationSeparator/>
      </w:r>
    </w:p>
  </w:footnote>
  <w:footnote w:type="continuationNotice" w:id="1">
    <w:p w14:paraId="0ABE6B17" w14:textId="77777777" w:rsidR="004A15AC" w:rsidRDefault="004A15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84B"/>
    <w:multiLevelType w:val="hybridMultilevel"/>
    <w:tmpl w:val="1EE20E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0E4EE0"/>
    <w:multiLevelType w:val="hybridMultilevel"/>
    <w:tmpl w:val="9C063476"/>
    <w:lvl w:ilvl="0" w:tplc="E272EC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AC0DF4"/>
    <w:multiLevelType w:val="hybridMultilevel"/>
    <w:tmpl w:val="F06261B4"/>
    <w:lvl w:ilvl="0" w:tplc="0409000F">
      <w:start w:val="1"/>
      <w:numFmt w:val="decimal"/>
      <w:lvlText w:val="%1."/>
      <w:lvlJc w:val="left"/>
      <w:pPr>
        <w:ind w:left="1484" w:hanging="360"/>
      </w:pPr>
    </w:lvl>
    <w:lvl w:ilvl="1" w:tplc="04090019">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3" w15:restartNumberingAfterBreak="0">
    <w:nsid w:val="186513CA"/>
    <w:multiLevelType w:val="hybridMultilevel"/>
    <w:tmpl w:val="D834CA2C"/>
    <w:lvl w:ilvl="0" w:tplc="472A9E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76925"/>
    <w:multiLevelType w:val="hybridMultilevel"/>
    <w:tmpl w:val="D814060A"/>
    <w:lvl w:ilvl="0" w:tplc="ED5456D4">
      <w:start w:val="1"/>
      <w:numFmt w:val="bullet"/>
      <w:lvlText w:val=""/>
      <w:lvlJc w:val="left"/>
      <w:pPr>
        <w:ind w:left="1080" w:hanging="360"/>
      </w:pPr>
      <w:rPr>
        <w:rFonts w:ascii="Symbol" w:hAnsi="Symbol"/>
      </w:rPr>
    </w:lvl>
    <w:lvl w:ilvl="1" w:tplc="62D62DE6">
      <w:start w:val="1"/>
      <w:numFmt w:val="bullet"/>
      <w:lvlText w:val=""/>
      <w:lvlJc w:val="left"/>
      <w:pPr>
        <w:ind w:left="1080" w:hanging="360"/>
      </w:pPr>
      <w:rPr>
        <w:rFonts w:ascii="Symbol" w:hAnsi="Symbol"/>
      </w:rPr>
    </w:lvl>
    <w:lvl w:ilvl="2" w:tplc="20826B8E">
      <w:start w:val="1"/>
      <w:numFmt w:val="bullet"/>
      <w:lvlText w:val=""/>
      <w:lvlJc w:val="left"/>
      <w:pPr>
        <w:ind w:left="1080" w:hanging="360"/>
      </w:pPr>
      <w:rPr>
        <w:rFonts w:ascii="Symbol" w:hAnsi="Symbol"/>
      </w:rPr>
    </w:lvl>
    <w:lvl w:ilvl="3" w:tplc="92B8149E">
      <w:start w:val="1"/>
      <w:numFmt w:val="bullet"/>
      <w:lvlText w:val=""/>
      <w:lvlJc w:val="left"/>
      <w:pPr>
        <w:ind w:left="1080" w:hanging="360"/>
      </w:pPr>
      <w:rPr>
        <w:rFonts w:ascii="Symbol" w:hAnsi="Symbol"/>
      </w:rPr>
    </w:lvl>
    <w:lvl w:ilvl="4" w:tplc="6CB008E0">
      <w:start w:val="1"/>
      <w:numFmt w:val="bullet"/>
      <w:lvlText w:val=""/>
      <w:lvlJc w:val="left"/>
      <w:pPr>
        <w:ind w:left="1080" w:hanging="360"/>
      </w:pPr>
      <w:rPr>
        <w:rFonts w:ascii="Symbol" w:hAnsi="Symbol"/>
      </w:rPr>
    </w:lvl>
    <w:lvl w:ilvl="5" w:tplc="D32002DA">
      <w:start w:val="1"/>
      <w:numFmt w:val="bullet"/>
      <w:lvlText w:val=""/>
      <w:lvlJc w:val="left"/>
      <w:pPr>
        <w:ind w:left="1080" w:hanging="360"/>
      </w:pPr>
      <w:rPr>
        <w:rFonts w:ascii="Symbol" w:hAnsi="Symbol"/>
      </w:rPr>
    </w:lvl>
    <w:lvl w:ilvl="6" w:tplc="A468BC02">
      <w:start w:val="1"/>
      <w:numFmt w:val="bullet"/>
      <w:lvlText w:val=""/>
      <w:lvlJc w:val="left"/>
      <w:pPr>
        <w:ind w:left="1080" w:hanging="360"/>
      </w:pPr>
      <w:rPr>
        <w:rFonts w:ascii="Symbol" w:hAnsi="Symbol"/>
      </w:rPr>
    </w:lvl>
    <w:lvl w:ilvl="7" w:tplc="1DD6FC74">
      <w:start w:val="1"/>
      <w:numFmt w:val="bullet"/>
      <w:lvlText w:val=""/>
      <w:lvlJc w:val="left"/>
      <w:pPr>
        <w:ind w:left="1080" w:hanging="360"/>
      </w:pPr>
      <w:rPr>
        <w:rFonts w:ascii="Symbol" w:hAnsi="Symbol"/>
      </w:rPr>
    </w:lvl>
    <w:lvl w:ilvl="8" w:tplc="85601D86">
      <w:start w:val="1"/>
      <w:numFmt w:val="bullet"/>
      <w:lvlText w:val=""/>
      <w:lvlJc w:val="left"/>
      <w:pPr>
        <w:ind w:left="1080" w:hanging="360"/>
      </w:pPr>
      <w:rPr>
        <w:rFonts w:ascii="Symbol" w:hAnsi="Symbol"/>
      </w:rPr>
    </w:lvl>
  </w:abstractNum>
  <w:abstractNum w:abstractNumId="5" w15:restartNumberingAfterBreak="0">
    <w:nsid w:val="26BC35B3"/>
    <w:multiLevelType w:val="hybridMultilevel"/>
    <w:tmpl w:val="C94624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143520"/>
    <w:multiLevelType w:val="hybridMultilevel"/>
    <w:tmpl w:val="A8762D1A"/>
    <w:lvl w:ilvl="0" w:tplc="B50CF9B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446C7"/>
    <w:multiLevelType w:val="hybridMultilevel"/>
    <w:tmpl w:val="E9C6F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F40A28"/>
    <w:multiLevelType w:val="hybridMultilevel"/>
    <w:tmpl w:val="187E1F38"/>
    <w:lvl w:ilvl="0" w:tplc="FB22D1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143076"/>
    <w:multiLevelType w:val="hybridMultilevel"/>
    <w:tmpl w:val="48569B02"/>
    <w:lvl w:ilvl="0" w:tplc="FFFFFFFF">
      <w:start w:val="1"/>
      <w:numFmt w:val="decimal"/>
      <w:lvlText w:val="%1."/>
      <w:lvlJc w:val="left"/>
      <w:pPr>
        <w:ind w:left="1440" w:hanging="360"/>
      </w:pPr>
    </w:lvl>
    <w:lvl w:ilvl="1" w:tplc="04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1092DC1"/>
    <w:multiLevelType w:val="hybridMultilevel"/>
    <w:tmpl w:val="94563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B5342"/>
    <w:multiLevelType w:val="hybridMultilevel"/>
    <w:tmpl w:val="457861FC"/>
    <w:lvl w:ilvl="0" w:tplc="FFFFFFFF">
      <w:start w:val="1"/>
      <w:numFmt w:val="decimal"/>
      <w:lvlText w:val="%1."/>
      <w:lvlJc w:val="left"/>
      <w:pPr>
        <w:ind w:left="1484" w:hanging="360"/>
      </w:pPr>
    </w:lvl>
    <w:lvl w:ilvl="1" w:tplc="0409001B">
      <w:start w:val="1"/>
      <w:numFmt w:val="lowerRoman"/>
      <w:lvlText w:val="%2."/>
      <w:lvlJc w:val="right"/>
      <w:pPr>
        <w:ind w:left="2204" w:hanging="360"/>
      </w:pPr>
    </w:lvl>
    <w:lvl w:ilvl="2" w:tplc="FFFFFFFF" w:tentative="1">
      <w:start w:val="1"/>
      <w:numFmt w:val="lowerRoman"/>
      <w:lvlText w:val="%3."/>
      <w:lvlJc w:val="right"/>
      <w:pPr>
        <w:ind w:left="2924" w:hanging="180"/>
      </w:pPr>
    </w:lvl>
    <w:lvl w:ilvl="3" w:tplc="FFFFFFFF" w:tentative="1">
      <w:start w:val="1"/>
      <w:numFmt w:val="decimal"/>
      <w:lvlText w:val="%4."/>
      <w:lvlJc w:val="left"/>
      <w:pPr>
        <w:ind w:left="3644" w:hanging="360"/>
      </w:pPr>
    </w:lvl>
    <w:lvl w:ilvl="4" w:tplc="FFFFFFFF" w:tentative="1">
      <w:start w:val="1"/>
      <w:numFmt w:val="lowerLetter"/>
      <w:lvlText w:val="%5."/>
      <w:lvlJc w:val="left"/>
      <w:pPr>
        <w:ind w:left="4364" w:hanging="360"/>
      </w:pPr>
    </w:lvl>
    <w:lvl w:ilvl="5" w:tplc="FFFFFFFF" w:tentative="1">
      <w:start w:val="1"/>
      <w:numFmt w:val="lowerRoman"/>
      <w:lvlText w:val="%6."/>
      <w:lvlJc w:val="right"/>
      <w:pPr>
        <w:ind w:left="5084" w:hanging="180"/>
      </w:pPr>
    </w:lvl>
    <w:lvl w:ilvl="6" w:tplc="FFFFFFFF" w:tentative="1">
      <w:start w:val="1"/>
      <w:numFmt w:val="decimal"/>
      <w:lvlText w:val="%7."/>
      <w:lvlJc w:val="left"/>
      <w:pPr>
        <w:ind w:left="5804" w:hanging="360"/>
      </w:pPr>
    </w:lvl>
    <w:lvl w:ilvl="7" w:tplc="FFFFFFFF" w:tentative="1">
      <w:start w:val="1"/>
      <w:numFmt w:val="lowerLetter"/>
      <w:lvlText w:val="%8."/>
      <w:lvlJc w:val="left"/>
      <w:pPr>
        <w:ind w:left="6524" w:hanging="360"/>
      </w:pPr>
    </w:lvl>
    <w:lvl w:ilvl="8" w:tplc="FFFFFFFF" w:tentative="1">
      <w:start w:val="1"/>
      <w:numFmt w:val="lowerRoman"/>
      <w:lvlText w:val="%9."/>
      <w:lvlJc w:val="right"/>
      <w:pPr>
        <w:ind w:left="7244" w:hanging="180"/>
      </w:pPr>
    </w:lvl>
  </w:abstractNum>
  <w:abstractNum w:abstractNumId="12" w15:restartNumberingAfterBreak="0">
    <w:nsid w:val="563214E1"/>
    <w:multiLevelType w:val="hybridMultilevel"/>
    <w:tmpl w:val="B4AA7C0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981AAD"/>
    <w:multiLevelType w:val="hybridMultilevel"/>
    <w:tmpl w:val="3F2A8AB0"/>
    <w:lvl w:ilvl="0" w:tplc="066C9DE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647CC9"/>
    <w:multiLevelType w:val="hybridMultilevel"/>
    <w:tmpl w:val="DB84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B1C14"/>
    <w:multiLevelType w:val="hybridMultilevel"/>
    <w:tmpl w:val="AB28C0E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5B132CEB"/>
    <w:multiLevelType w:val="hybridMultilevel"/>
    <w:tmpl w:val="3F2A8AB0"/>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9D35DA"/>
    <w:multiLevelType w:val="hybridMultilevel"/>
    <w:tmpl w:val="66EE3C24"/>
    <w:lvl w:ilvl="0" w:tplc="95428CFE">
      <w:start w:val="1"/>
      <w:numFmt w:val="lowerLetter"/>
      <w:lvlText w:val="%1."/>
      <w:lvlJc w:val="left"/>
      <w:pPr>
        <w:ind w:left="1440" w:hanging="360"/>
      </w:pPr>
    </w:lvl>
    <w:lvl w:ilvl="1" w:tplc="50623A20">
      <w:start w:val="1"/>
      <w:numFmt w:val="lowerLetter"/>
      <w:lvlText w:val="%2."/>
      <w:lvlJc w:val="left"/>
      <w:pPr>
        <w:ind w:left="1440" w:hanging="360"/>
      </w:pPr>
    </w:lvl>
    <w:lvl w:ilvl="2" w:tplc="6ECC2B50">
      <w:start w:val="1"/>
      <w:numFmt w:val="lowerLetter"/>
      <w:lvlText w:val="%3."/>
      <w:lvlJc w:val="left"/>
      <w:pPr>
        <w:ind w:left="1440" w:hanging="360"/>
      </w:pPr>
    </w:lvl>
    <w:lvl w:ilvl="3" w:tplc="F712FA8E">
      <w:start w:val="1"/>
      <w:numFmt w:val="lowerLetter"/>
      <w:lvlText w:val="%4."/>
      <w:lvlJc w:val="left"/>
      <w:pPr>
        <w:ind w:left="1440" w:hanging="360"/>
      </w:pPr>
    </w:lvl>
    <w:lvl w:ilvl="4" w:tplc="A0AEA06E">
      <w:start w:val="1"/>
      <w:numFmt w:val="lowerLetter"/>
      <w:lvlText w:val="%5."/>
      <w:lvlJc w:val="left"/>
      <w:pPr>
        <w:ind w:left="1440" w:hanging="360"/>
      </w:pPr>
    </w:lvl>
    <w:lvl w:ilvl="5" w:tplc="43941408">
      <w:start w:val="1"/>
      <w:numFmt w:val="lowerLetter"/>
      <w:lvlText w:val="%6."/>
      <w:lvlJc w:val="left"/>
      <w:pPr>
        <w:ind w:left="1440" w:hanging="360"/>
      </w:pPr>
    </w:lvl>
    <w:lvl w:ilvl="6" w:tplc="D4E6329A">
      <w:start w:val="1"/>
      <w:numFmt w:val="lowerLetter"/>
      <w:lvlText w:val="%7."/>
      <w:lvlJc w:val="left"/>
      <w:pPr>
        <w:ind w:left="1440" w:hanging="360"/>
      </w:pPr>
    </w:lvl>
    <w:lvl w:ilvl="7" w:tplc="CCA6AA9C">
      <w:start w:val="1"/>
      <w:numFmt w:val="lowerLetter"/>
      <w:lvlText w:val="%8."/>
      <w:lvlJc w:val="left"/>
      <w:pPr>
        <w:ind w:left="1440" w:hanging="360"/>
      </w:pPr>
    </w:lvl>
    <w:lvl w:ilvl="8" w:tplc="CD7216EE">
      <w:start w:val="1"/>
      <w:numFmt w:val="lowerLetter"/>
      <w:lvlText w:val="%9."/>
      <w:lvlJc w:val="left"/>
      <w:pPr>
        <w:ind w:left="1440" w:hanging="360"/>
      </w:pPr>
    </w:lvl>
  </w:abstractNum>
  <w:abstractNum w:abstractNumId="18" w15:restartNumberingAfterBreak="0">
    <w:nsid w:val="69547EF8"/>
    <w:multiLevelType w:val="hybridMultilevel"/>
    <w:tmpl w:val="637E7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903ACE"/>
    <w:multiLevelType w:val="hybridMultilevel"/>
    <w:tmpl w:val="84E0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423169">
    <w:abstractNumId w:val="14"/>
  </w:num>
  <w:num w:numId="2" w16cid:durableId="1237089334">
    <w:abstractNumId w:val="18"/>
  </w:num>
  <w:num w:numId="3" w16cid:durableId="2068410033">
    <w:abstractNumId w:val="7"/>
  </w:num>
  <w:num w:numId="4" w16cid:durableId="1920210765">
    <w:abstractNumId w:val="8"/>
  </w:num>
  <w:num w:numId="5" w16cid:durableId="152992298">
    <w:abstractNumId w:val="19"/>
  </w:num>
  <w:num w:numId="6" w16cid:durableId="1725644567">
    <w:abstractNumId w:val="2"/>
  </w:num>
  <w:num w:numId="7" w16cid:durableId="1156336030">
    <w:abstractNumId w:val="0"/>
  </w:num>
  <w:num w:numId="8" w16cid:durableId="1336573839">
    <w:abstractNumId w:val="5"/>
  </w:num>
  <w:num w:numId="9" w16cid:durableId="857697963">
    <w:abstractNumId w:val="12"/>
  </w:num>
  <w:num w:numId="10" w16cid:durableId="355542350">
    <w:abstractNumId w:val="13"/>
  </w:num>
  <w:num w:numId="11" w16cid:durableId="412357427">
    <w:abstractNumId w:val="6"/>
  </w:num>
  <w:num w:numId="12" w16cid:durableId="2064863838">
    <w:abstractNumId w:val="16"/>
  </w:num>
  <w:num w:numId="13" w16cid:durableId="1615282898">
    <w:abstractNumId w:val="9"/>
  </w:num>
  <w:num w:numId="14" w16cid:durableId="1485463048">
    <w:abstractNumId w:val="11"/>
  </w:num>
  <w:num w:numId="15" w16cid:durableId="1240943306">
    <w:abstractNumId w:val="17"/>
  </w:num>
  <w:num w:numId="16" w16cid:durableId="2089883022">
    <w:abstractNumId w:val="4"/>
  </w:num>
  <w:num w:numId="17" w16cid:durableId="1695379085">
    <w:abstractNumId w:val="1"/>
  </w:num>
  <w:num w:numId="18" w16cid:durableId="2114401680">
    <w:abstractNumId w:val="3"/>
  </w:num>
  <w:num w:numId="19" w16cid:durableId="674764739">
    <w:abstractNumId w:val="15"/>
  </w:num>
  <w:num w:numId="20" w16cid:durableId="206383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7A"/>
    <w:rsid w:val="00001176"/>
    <w:rsid w:val="00001792"/>
    <w:rsid w:val="00001DCA"/>
    <w:rsid w:val="000029ED"/>
    <w:rsid w:val="0000371E"/>
    <w:rsid w:val="00011717"/>
    <w:rsid w:val="00011C4E"/>
    <w:rsid w:val="00014DC7"/>
    <w:rsid w:val="00015C8C"/>
    <w:rsid w:val="0001613E"/>
    <w:rsid w:val="00016D89"/>
    <w:rsid w:val="00020E8C"/>
    <w:rsid w:val="00021312"/>
    <w:rsid w:val="000256C5"/>
    <w:rsid w:val="000257BF"/>
    <w:rsid w:val="000300D4"/>
    <w:rsid w:val="000302DC"/>
    <w:rsid w:val="00031772"/>
    <w:rsid w:val="000317AA"/>
    <w:rsid w:val="00032415"/>
    <w:rsid w:val="000336C5"/>
    <w:rsid w:val="00035AFC"/>
    <w:rsid w:val="00040870"/>
    <w:rsid w:val="00042395"/>
    <w:rsid w:val="000455C7"/>
    <w:rsid w:val="000456A5"/>
    <w:rsid w:val="000462D7"/>
    <w:rsid w:val="00046819"/>
    <w:rsid w:val="0004765C"/>
    <w:rsid w:val="00051E7A"/>
    <w:rsid w:val="00051F24"/>
    <w:rsid w:val="00052905"/>
    <w:rsid w:val="00054BD5"/>
    <w:rsid w:val="0005557F"/>
    <w:rsid w:val="00055AF9"/>
    <w:rsid w:val="00057AED"/>
    <w:rsid w:val="00057B8F"/>
    <w:rsid w:val="000614AA"/>
    <w:rsid w:val="00061812"/>
    <w:rsid w:val="00061DA8"/>
    <w:rsid w:val="00062168"/>
    <w:rsid w:val="00063395"/>
    <w:rsid w:val="0006438E"/>
    <w:rsid w:val="000653AD"/>
    <w:rsid w:val="0006551F"/>
    <w:rsid w:val="0006595A"/>
    <w:rsid w:val="00065F93"/>
    <w:rsid w:val="00067040"/>
    <w:rsid w:val="00070EB2"/>
    <w:rsid w:val="0007239C"/>
    <w:rsid w:val="000724FE"/>
    <w:rsid w:val="00072FD4"/>
    <w:rsid w:val="00073894"/>
    <w:rsid w:val="00073AC9"/>
    <w:rsid w:val="00074047"/>
    <w:rsid w:val="00076455"/>
    <w:rsid w:val="00077BF6"/>
    <w:rsid w:val="000800DA"/>
    <w:rsid w:val="000827D5"/>
    <w:rsid w:val="00084082"/>
    <w:rsid w:val="00084366"/>
    <w:rsid w:val="00084473"/>
    <w:rsid w:val="000850A4"/>
    <w:rsid w:val="00085642"/>
    <w:rsid w:val="00086AAE"/>
    <w:rsid w:val="000877CD"/>
    <w:rsid w:val="00087E1C"/>
    <w:rsid w:val="000933C7"/>
    <w:rsid w:val="00093D95"/>
    <w:rsid w:val="0009602B"/>
    <w:rsid w:val="0009645E"/>
    <w:rsid w:val="000A09E5"/>
    <w:rsid w:val="000A2AC5"/>
    <w:rsid w:val="000A35CA"/>
    <w:rsid w:val="000A3EA0"/>
    <w:rsid w:val="000B178D"/>
    <w:rsid w:val="000B27A6"/>
    <w:rsid w:val="000B5D01"/>
    <w:rsid w:val="000B5D8D"/>
    <w:rsid w:val="000B6C70"/>
    <w:rsid w:val="000C043A"/>
    <w:rsid w:val="000C10C3"/>
    <w:rsid w:val="000C10CF"/>
    <w:rsid w:val="000C3AE7"/>
    <w:rsid w:val="000C46FB"/>
    <w:rsid w:val="000C4A4C"/>
    <w:rsid w:val="000C5C10"/>
    <w:rsid w:val="000C5EDE"/>
    <w:rsid w:val="000C65E2"/>
    <w:rsid w:val="000C6BA6"/>
    <w:rsid w:val="000D051C"/>
    <w:rsid w:val="000D2A98"/>
    <w:rsid w:val="000D480A"/>
    <w:rsid w:val="000D4CBC"/>
    <w:rsid w:val="000D4D4E"/>
    <w:rsid w:val="000D6BB4"/>
    <w:rsid w:val="000D714D"/>
    <w:rsid w:val="000D7D38"/>
    <w:rsid w:val="000E017E"/>
    <w:rsid w:val="000E1887"/>
    <w:rsid w:val="000E2699"/>
    <w:rsid w:val="000E2C2A"/>
    <w:rsid w:val="000E3049"/>
    <w:rsid w:val="000E3BAB"/>
    <w:rsid w:val="000E5AC9"/>
    <w:rsid w:val="000E632D"/>
    <w:rsid w:val="000E6B5B"/>
    <w:rsid w:val="000E712A"/>
    <w:rsid w:val="000E76F3"/>
    <w:rsid w:val="000F4E1A"/>
    <w:rsid w:val="000F66D9"/>
    <w:rsid w:val="000F6799"/>
    <w:rsid w:val="000F792F"/>
    <w:rsid w:val="00100D6A"/>
    <w:rsid w:val="001018C2"/>
    <w:rsid w:val="00101ED4"/>
    <w:rsid w:val="00104068"/>
    <w:rsid w:val="00105D66"/>
    <w:rsid w:val="00106DF3"/>
    <w:rsid w:val="001074E5"/>
    <w:rsid w:val="001101FF"/>
    <w:rsid w:val="001104C5"/>
    <w:rsid w:val="001127C9"/>
    <w:rsid w:val="001133DE"/>
    <w:rsid w:val="001136C2"/>
    <w:rsid w:val="0011409C"/>
    <w:rsid w:val="0011438F"/>
    <w:rsid w:val="001144D4"/>
    <w:rsid w:val="001154BA"/>
    <w:rsid w:val="001157B3"/>
    <w:rsid w:val="00115C07"/>
    <w:rsid w:val="00115D25"/>
    <w:rsid w:val="0011787A"/>
    <w:rsid w:val="00123096"/>
    <w:rsid w:val="001263C4"/>
    <w:rsid w:val="0012652E"/>
    <w:rsid w:val="00126A77"/>
    <w:rsid w:val="001317D6"/>
    <w:rsid w:val="0013396B"/>
    <w:rsid w:val="00134D8F"/>
    <w:rsid w:val="001353E0"/>
    <w:rsid w:val="0013769E"/>
    <w:rsid w:val="00137BAB"/>
    <w:rsid w:val="00137EFA"/>
    <w:rsid w:val="0014305F"/>
    <w:rsid w:val="00144875"/>
    <w:rsid w:val="00144F68"/>
    <w:rsid w:val="00146E88"/>
    <w:rsid w:val="0014796E"/>
    <w:rsid w:val="00150D36"/>
    <w:rsid w:val="00153958"/>
    <w:rsid w:val="00153CC8"/>
    <w:rsid w:val="00154C3C"/>
    <w:rsid w:val="001552CD"/>
    <w:rsid w:val="0015721D"/>
    <w:rsid w:val="00157396"/>
    <w:rsid w:val="001605A4"/>
    <w:rsid w:val="00160C8D"/>
    <w:rsid w:val="001611DF"/>
    <w:rsid w:val="00162C7E"/>
    <w:rsid w:val="00162CA3"/>
    <w:rsid w:val="00162E9A"/>
    <w:rsid w:val="001630C2"/>
    <w:rsid w:val="00164645"/>
    <w:rsid w:val="0016481E"/>
    <w:rsid w:val="0016491F"/>
    <w:rsid w:val="001659F9"/>
    <w:rsid w:val="0016687F"/>
    <w:rsid w:val="001696B5"/>
    <w:rsid w:val="00172559"/>
    <w:rsid w:val="001744F8"/>
    <w:rsid w:val="00175F16"/>
    <w:rsid w:val="00176324"/>
    <w:rsid w:val="0017663B"/>
    <w:rsid w:val="0017713B"/>
    <w:rsid w:val="00177199"/>
    <w:rsid w:val="001803D5"/>
    <w:rsid w:val="00182263"/>
    <w:rsid w:val="001822F1"/>
    <w:rsid w:val="00182A68"/>
    <w:rsid w:val="00186CBF"/>
    <w:rsid w:val="00187A70"/>
    <w:rsid w:val="00190BD1"/>
    <w:rsid w:val="0019172F"/>
    <w:rsid w:val="0019173D"/>
    <w:rsid w:val="00192615"/>
    <w:rsid w:val="00193F15"/>
    <w:rsid w:val="00195C84"/>
    <w:rsid w:val="001965E7"/>
    <w:rsid w:val="00197877"/>
    <w:rsid w:val="001A005C"/>
    <w:rsid w:val="001A1470"/>
    <w:rsid w:val="001A1621"/>
    <w:rsid w:val="001A1F07"/>
    <w:rsid w:val="001A2882"/>
    <w:rsid w:val="001A455B"/>
    <w:rsid w:val="001A471E"/>
    <w:rsid w:val="001A4899"/>
    <w:rsid w:val="001A750F"/>
    <w:rsid w:val="001A7848"/>
    <w:rsid w:val="001A7B80"/>
    <w:rsid w:val="001B0FB0"/>
    <w:rsid w:val="001B12F8"/>
    <w:rsid w:val="001B1DEA"/>
    <w:rsid w:val="001B28FC"/>
    <w:rsid w:val="001B34B4"/>
    <w:rsid w:val="001B62AB"/>
    <w:rsid w:val="001B6C77"/>
    <w:rsid w:val="001C1DA2"/>
    <w:rsid w:val="001C201E"/>
    <w:rsid w:val="001C2D66"/>
    <w:rsid w:val="001C2FE5"/>
    <w:rsid w:val="001C3687"/>
    <w:rsid w:val="001C5B41"/>
    <w:rsid w:val="001C5D03"/>
    <w:rsid w:val="001C7059"/>
    <w:rsid w:val="001C7337"/>
    <w:rsid w:val="001D362A"/>
    <w:rsid w:val="001D57B5"/>
    <w:rsid w:val="001D59A5"/>
    <w:rsid w:val="001E0CB2"/>
    <w:rsid w:val="001E12AF"/>
    <w:rsid w:val="001E1D42"/>
    <w:rsid w:val="001E1E4C"/>
    <w:rsid w:val="001E2C7F"/>
    <w:rsid w:val="001E3560"/>
    <w:rsid w:val="001E3666"/>
    <w:rsid w:val="001E37B7"/>
    <w:rsid w:val="001E4136"/>
    <w:rsid w:val="001E4196"/>
    <w:rsid w:val="001E7705"/>
    <w:rsid w:val="001F0A00"/>
    <w:rsid w:val="001F28B1"/>
    <w:rsid w:val="001F33A0"/>
    <w:rsid w:val="001F376E"/>
    <w:rsid w:val="001F3DA2"/>
    <w:rsid w:val="001F716D"/>
    <w:rsid w:val="001F767D"/>
    <w:rsid w:val="001F7EE9"/>
    <w:rsid w:val="002019E6"/>
    <w:rsid w:val="0020258B"/>
    <w:rsid w:val="00203E84"/>
    <w:rsid w:val="00204260"/>
    <w:rsid w:val="002053C0"/>
    <w:rsid w:val="0020593E"/>
    <w:rsid w:val="00205B99"/>
    <w:rsid w:val="00205DE9"/>
    <w:rsid w:val="00207698"/>
    <w:rsid w:val="002102F3"/>
    <w:rsid w:val="002122FD"/>
    <w:rsid w:val="00213893"/>
    <w:rsid w:val="0021432F"/>
    <w:rsid w:val="00217969"/>
    <w:rsid w:val="00220C5B"/>
    <w:rsid w:val="00220CE4"/>
    <w:rsid w:val="00221521"/>
    <w:rsid w:val="00223B78"/>
    <w:rsid w:val="00223FA0"/>
    <w:rsid w:val="002246C2"/>
    <w:rsid w:val="00226997"/>
    <w:rsid w:val="00231268"/>
    <w:rsid w:val="002316FC"/>
    <w:rsid w:val="00231CD0"/>
    <w:rsid w:val="00232438"/>
    <w:rsid w:val="002327D8"/>
    <w:rsid w:val="00232A17"/>
    <w:rsid w:val="00232D9A"/>
    <w:rsid w:val="002359A8"/>
    <w:rsid w:val="002365F7"/>
    <w:rsid w:val="00240181"/>
    <w:rsid w:val="00240234"/>
    <w:rsid w:val="00241734"/>
    <w:rsid w:val="00241800"/>
    <w:rsid w:val="00242C5C"/>
    <w:rsid w:val="0024323C"/>
    <w:rsid w:val="00243B55"/>
    <w:rsid w:val="00244428"/>
    <w:rsid w:val="00247104"/>
    <w:rsid w:val="00247CED"/>
    <w:rsid w:val="00247F74"/>
    <w:rsid w:val="00250800"/>
    <w:rsid w:val="00252144"/>
    <w:rsid w:val="0025363C"/>
    <w:rsid w:val="00253891"/>
    <w:rsid w:val="00253ED5"/>
    <w:rsid w:val="00254654"/>
    <w:rsid w:val="00255F3C"/>
    <w:rsid w:val="00256575"/>
    <w:rsid w:val="00260905"/>
    <w:rsid w:val="00260CDD"/>
    <w:rsid w:val="00261A55"/>
    <w:rsid w:val="0026483C"/>
    <w:rsid w:val="00264B9A"/>
    <w:rsid w:val="0026544A"/>
    <w:rsid w:val="00265A4C"/>
    <w:rsid w:val="00266AFA"/>
    <w:rsid w:val="00267684"/>
    <w:rsid w:val="00270B2F"/>
    <w:rsid w:val="00270FD6"/>
    <w:rsid w:val="00271E32"/>
    <w:rsid w:val="00271F16"/>
    <w:rsid w:val="002725CD"/>
    <w:rsid w:val="002731DE"/>
    <w:rsid w:val="00273C83"/>
    <w:rsid w:val="00274B32"/>
    <w:rsid w:val="002756EF"/>
    <w:rsid w:val="00275BE4"/>
    <w:rsid w:val="00275E6D"/>
    <w:rsid w:val="00280A2C"/>
    <w:rsid w:val="00282002"/>
    <w:rsid w:val="0028380C"/>
    <w:rsid w:val="00285C69"/>
    <w:rsid w:val="00285CC2"/>
    <w:rsid w:val="0028618A"/>
    <w:rsid w:val="00287ADE"/>
    <w:rsid w:val="00287DD9"/>
    <w:rsid w:val="00290C70"/>
    <w:rsid w:val="00291815"/>
    <w:rsid w:val="00291BF2"/>
    <w:rsid w:val="0029322B"/>
    <w:rsid w:val="00294460"/>
    <w:rsid w:val="002945D7"/>
    <w:rsid w:val="002A0E6D"/>
    <w:rsid w:val="002A33C9"/>
    <w:rsid w:val="002A38BC"/>
    <w:rsid w:val="002A5203"/>
    <w:rsid w:val="002A6267"/>
    <w:rsid w:val="002A65F8"/>
    <w:rsid w:val="002B0AAB"/>
    <w:rsid w:val="002B2AAD"/>
    <w:rsid w:val="002B4AE4"/>
    <w:rsid w:val="002B5855"/>
    <w:rsid w:val="002B60EB"/>
    <w:rsid w:val="002B7551"/>
    <w:rsid w:val="002C1E72"/>
    <w:rsid w:val="002C2781"/>
    <w:rsid w:val="002C27E6"/>
    <w:rsid w:val="002C2D3C"/>
    <w:rsid w:val="002C4466"/>
    <w:rsid w:val="002C4C80"/>
    <w:rsid w:val="002C5D37"/>
    <w:rsid w:val="002C6E03"/>
    <w:rsid w:val="002C744F"/>
    <w:rsid w:val="002C7F25"/>
    <w:rsid w:val="002D2FA7"/>
    <w:rsid w:val="002D307A"/>
    <w:rsid w:val="002D31E4"/>
    <w:rsid w:val="002D324E"/>
    <w:rsid w:val="002D3812"/>
    <w:rsid w:val="002D46DC"/>
    <w:rsid w:val="002D53BE"/>
    <w:rsid w:val="002D6358"/>
    <w:rsid w:val="002D68F0"/>
    <w:rsid w:val="002E017A"/>
    <w:rsid w:val="002E3D9D"/>
    <w:rsid w:val="002E4191"/>
    <w:rsid w:val="002E5D39"/>
    <w:rsid w:val="002E60A6"/>
    <w:rsid w:val="002E6C84"/>
    <w:rsid w:val="002E7019"/>
    <w:rsid w:val="002F095A"/>
    <w:rsid w:val="002F0E3A"/>
    <w:rsid w:val="002F1247"/>
    <w:rsid w:val="002F2171"/>
    <w:rsid w:val="002F29ED"/>
    <w:rsid w:val="002F2E2C"/>
    <w:rsid w:val="002F337F"/>
    <w:rsid w:val="002F469B"/>
    <w:rsid w:val="002F4C86"/>
    <w:rsid w:val="002F64DC"/>
    <w:rsid w:val="002F6847"/>
    <w:rsid w:val="002F792D"/>
    <w:rsid w:val="003001C7"/>
    <w:rsid w:val="00302E4C"/>
    <w:rsid w:val="003031CF"/>
    <w:rsid w:val="00303E1E"/>
    <w:rsid w:val="00304E65"/>
    <w:rsid w:val="003056F8"/>
    <w:rsid w:val="00307B27"/>
    <w:rsid w:val="003122B9"/>
    <w:rsid w:val="00312B04"/>
    <w:rsid w:val="003144DF"/>
    <w:rsid w:val="00315AE0"/>
    <w:rsid w:val="00315C3E"/>
    <w:rsid w:val="00315F87"/>
    <w:rsid w:val="00316491"/>
    <w:rsid w:val="003177CC"/>
    <w:rsid w:val="0032077F"/>
    <w:rsid w:val="00320FA2"/>
    <w:rsid w:val="003212C6"/>
    <w:rsid w:val="00321FF5"/>
    <w:rsid w:val="00323E46"/>
    <w:rsid w:val="003245D2"/>
    <w:rsid w:val="00324AB4"/>
    <w:rsid w:val="00325C5E"/>
    <w:rsid w:val="00325DAE"/>
    <w:rsid w:val="00327A4F"/>
    <w:rsid w:val="0033016E"/>
    <w:rsid w:val="00330ABE"/>
    <w:rsid w:val="00332843"/>
    <w:rsid w:val="00332F4D"/>
    <w:rsid w:val="00333943"/>
    <w:rsid w:val="00334157"/>
    <w:rsid w:val="00334387"/>
    <w:rsid w:val="003344DA"/>
    <w:rsid w:val="00335F70"/>
    <w:rsid w:val="00336B26"/>
    <w:rsid w:val="00337E2F"/>
    <w:rsid w:val="0034401E"/>
    <w:rsid w:val="00344589"/>
    <w:rsid w:val="00345769"/>
    <w:rsid w:val="00346A80"/>
    <w:rsid w:val="003475E1"/>
    <w:rsid w:val="0034793D"/>
    <w:rsid w:val="00347D23"/>
    <w:rsid w:val="003500A8"/>
    <w:rsid w:val="003509BD"/>
    <w:rsid w:val="00350FDD"/>
    <w:rsid w:val="00351355"/>
    <w:rsid w:val="003517ED"/>
    <w:rsid w:val="00351AF2"/>
    <w:rsid w:val="00352655"/>
    <w:rsid w:val="00355923"/>
    <w:rsid w:val="003571D1"/>
    <w:rsid w:val="00360B71"/>
    <w:rsid w:val="003621C9"/>
    <w:rsid w:val="00363897"/>
    <w:rsid w:val="00365521"/>
    <w:rsid w:val="003655DC"/>
    <w:rsid w:val="00366482"/>
    <w:rsid w:val="00366E4B"/>
    <w:rsid w:val="0036710A"/>
    <w:rsid w:val="00370660"/>
    <w:rsid w:val="00373928"/>
    <w:rsid w:val="00373DFC"/>
    <w:rsid w:val="00375EF9"/>
    <w:rsid w:val="00377111"/>
    <w:rsid w:val="00381926"/>
    <w:rsid w:val="00383748"/>
    <w:rsid w:val="0038494B"/>
    <w:rsid w:val="003862EB"/>
    <w:rsid w:val="00386812"/>
    <w:rsid w:val="00386AC7"/>
    <w:rsid w:val="00387AC0"/>
    <w:rsid w:val="003903BC"/>
    <w:rsid w:val="00390AC4"/>
    <w:rsid w:val="00391802"/>
    <w:rsid w:val="00393BF5"/>
    <w:rsid w:val="00394027"/>
    <w:rsid w:val="00397490"/>
    <w:rsid w:val="00397C84"/>
    <w:rsid w:val="00397F6B"/>
    <w:rsid w:val="003A008F"/>
    <w:rsid w:val="003A0210"/>
    <w:rsid w:val="003A195A"/>
    <w:rsid w:val="003A2861"/>
    <w:rsid w:val="003A2980"/>
    <w:rsid w:val="003A2DCE"/>
    <w:rsid w:val="003A35D4"/>
    <w:rsid w:val="003A3AF0"/>
    <w:rsid w:val="003A3C6D"/>
    <w:rsid w:val="003A53FB"/>
    <w:rsid w:val="003A616C"/>
    <w:rsid w:val="003A6239"/>
    <w:rsid w:val="003B1882"/>
    <w:rsid w:val="003B213E"/>
    <w:rsid w:val="003B280F"/>
    <w:rsid w:val="003B397A"/>
    <w:rsid w:val="003B4CCC"/>
    <w:rsid w:val="003B4F6A"/>
    <w:rsid w:val="003B6573"/>
    <w:rsid w:val="003B693D"/>
    <w:rsid w:val="003B717B"/>
    <w:rsid w:val="003C1A39"/>
    <w:rsid w:val="003C1B69"/>
    <w:rsid w:val="003C7A66"/>
    <w:rsid w:val="003C7C60"/>
    <w:rsid w:val="003D406A"/>
    <w:rsid w:val="003D4370"/>
    <w:rsid w:val="003D43FF"/>
    <w:rsid w:val="003D46BC"/>
    <w:rsid w:val="003D4EBB"/>
    <w:rsid w:val="003D50DF"/>
    <w:rsid w:val="003D7D63"/>
    <w:rsid w:val="003E0305"/>
    <w:rsid w:val="003E2764"/>
    <w:rsid w:val="003E45F2"/>
    <w:rsid w:val="003E46BC"/>
    <w:rsid w:val="003E6356"/>
    <w:rsid w:val="003E64C2"/>
    <w:rsid w:val="003E676E"/>
    <w:rsid w:val="003E710A"/>
    <w:rsid w:val="003E763A"/>
    <w:rsid w:val="003E7C97"/>
    <w:rsid w:val="003F08C8"/>
    <w:rsid w:val="003F2A12"/>
    <w:rsid w:val="003F33BD"/>
    <w:rsid w:val="003F35E1"/>
    <w:rsid w:val="003F5F12"/>
    <w:rsid w:val="003F604D"/>
    <w:rsid w:val="003F73B4"/>
    <w:rsid w:val="0040027D"/>
    <w:rsid w:val="00401BA7"/>
    <w:rsid w:val="00402180"/>
    <w:rsid w:val="00403BE4"/>
    <w:rsid w:val="00404646"/>
    <w:rsid w:val="00405C4F"/>
    <w:rsid w:val="004062EF"/>
    <w:rsid w:val="00406D81"/>
    <w:rsid w:val="004137FD"/>
    <w:rsid w:val="00416926"/>
    <w:rsid w:val="00420D2F"/>
    <w:rsid w:val="00422792"/>
    <w:rsid w:val="00422EED"/>
    <w:rsid w:val="00423142"/>
    <w:rsid w:val="004234C4"/>
    <w:rsid w:val="0042532E"/>
    <w:rsid w:val="004254AD"/>
    <w:rsid w:val="0042585B"/>
    <w:rsid w:val="004267AF"/>
    <w:rsid w:val="00430664"/>
    <w:rsid w:val="00432EA7"/>
    <w:rsid w:val="0043391F"/>
    <w:rsid w:val="004344B5"/>
    <w:rsid w:val="00435E9F"/>
    <w:rsid w:val="004402F6"/>
    <w:rsid w:val="00440D64"/>
    <w:rsid w:val="00441682"/>
    <w:rsid w:val="00441756"/>
    <w:rsid w:val="00443EDC"/>
    <w:rsid w:val="004440C3"/>
    <w:rsid w:val="00444605"/>
    <w:rsid w:val="00445A4B"/>
    <w:rsid w:val="00445D92"/>
    <w:rsid w:val="00451C5C"/>
    <w:rsid w:val="004544BD"/>
    <w:rsid w:val="00454897"/>
    <w:rsid w:val="00454DE7"/>
    <w:rsid w:val="004550B7"/>
    <w:rsid w:val="00455FBF"/>
    <w:rsid w:val="00457752"/>
    <w:rsid w:val="00457E36"/>
    <w:rsid w:val="00464129"/>
    <w:rsid w:val="00464657"/>
    <w:rsid w:val="004655CE"/>
    <w:rsid w:val="0046625A"/>
    <w:rsid w:val="00466660"/>
    <w:rsid w:val="00470AD5"/>
    <w:rsid w:val="00473174"/>
    <w:rsid w:val="00474D50"/>
    <w:rsid w:val="00475352"/>
    <w:rsid w:val="00475DAF"/>
    <w:rsid w:val="00480194"/>
    <w:rsid w:val="00480944"/>
    <w:rsid w:val="00480E32"/>
    <w:rsid w:val="00482A19"/>
    <w:rsid w:val="004836F2"/>
    <w:rsid w:val="00483742"/>
    <w:rsid w:val="00483E24"/>
    <w:rsid w:val="004840A8"/>
    <w:rsid w:val="00485A12"/>
    <w:rsid w:val="0048674F"/>
    <w:rsid w:val="00486EF2"/>
    <w:rsid w:val="004873B6"/>
    <w:rsid w:val="00490046"/>
    <w:rsid w:val="0049196B"/>
    <w:rsid w:val="00491A50"/>
    <w:rsid w:val="00492D27"/>
    <w:rsid w:val="00492F1F"/>
    <w:rsid w:val="00493A6B"/>
    <w:rsid w:val="00493BA2"/>
    <w:rsid w:val="00495B32"/>
    <w:rsid w:val="00497F62"/>
    <w:rsid w:val="004A0729"/>
    <w:rsid w:val="004A15AC"/>
    <w:rsid w:val="004A16AA"/>
    <w:rsid w:val="004A19B3"/>
    <w:rsid w:val="004A33A9"/>
    <w:rsid w:val="004A38DD"/>
    <w:rsid w:val="004A4854"/>
    <w:rsid w:val="004A56A8"/>
    <w:rsid w:val="004A6AA1"/>
    <w:rsid w:val="004B0EBA"/>
    <w:rsid w:val="004B0FA9"/>
    <w:rsid w:val="004B1160"/>
    <w:rsid w:val="004B1DFB"/>
    <w:rsid w:val="004B3062"/>
    <w:rsid w:val="004B337A"/>
    <w:rsid w:val="004B3D37"/>
    <w:rsid w:val="004B3E05"/>
    <w:rsid w:val="004B4229"/>
    <w:rsid w:val="004B5F6E"/>
    <w:rsid w:val="004B672A"/>
    <w:rsid w:val="004B67B0"/>
    <w:rsid w:val="004B76D9"/>
    <w:rsid w:val="004C12A7"/>
    <w:rsid w:val="004C1FC6"/>
    <w:rsid w:val="004C216A"/>
    <w:rsid w:val="004C2B4C"/>
    <w:rsid w:val="004C2D4C"/>
    <w:rsid w:val="004C32A4"/>
    <w:rsid w:val="004C5139"/>
    <w:rsid w:val="004C5E10"/>
    <w:rsid w:val="004D1B59"/>
    <w:rsid w:val="004D2528"/>
    <w:rsid w:val="004D3A42"/>
    <w:rsid w:val="004D76D4"/>
    <w:rsid w:val="004E1712"/>
    <w:rsid w:val="004E2020"/>
    <w:rsid w:val="004E351B"/>
    <w:rsid w:val="004E5483"/>
    <w:rsid w:val="004E71FB"/>
    <w:rsid w:val="004F02E8"/>
    <w:rsid w:val="004F0BE3"/>
    <w:rsid w:val="004F1E71"/>
    <w:rsid w:val="004F25C4"/>
    <w:rsid w:val="004F3E4D"/>
    <w:rsid w:val="004F6489"/>
    <w:rsid w:val="004F7896"/>
    <w:rsid w:val="00500F2A"/>
    <w:rsid w:val="00501D84"/>
    <w:rsid w:val="00501DE7"/>
    <w:rsid w:val="0050320C"/>
    <w:rsid w:val="00503560"/>
    <w:rsid w:val="00503ECE"/>
    <w:rsid w:val="005048C1"/>
    <w:rsid w:val="00506044"/>
    <w:rsid w:val="0050692E"/>
    <w:rsid w:val="00506983"/>
    <w:rsid w:val="00507254"/>
    <w:rsid w:val="0050785B"/>
    <w:rsid w:val="005115CB"/>
    <w:rsid w:val="0051308E"/>
    <w:rsid w:val="00513647"/>
    <w:rsid w:val="005143CA"/>
    <w:rsid w:val="00517FE8"/>
    <w:rsid w:val="00521222"/>
    <w:rsid w:val="0052192E"/>
    <w:rsid w:val="00521C31"/>
    <w:rsid w:val="005225B4"/>
    <w:rsid w:val="00522FC5"/>
    <w:rsid w:val="0052371E"/>
    <w:rsid w:val="00525C83"/>
    <w:rsid w:val="00526656"/>
    <w:rsid w:val="005310C8"/>
    <w:rsid w:val="005314CE"/>
    <w:rsid w:val="00531FB0"/>
    <w:rsid w:val="00532048"/>
    <w:rsid w:val="005324C0"/>
    <w:rsid w:val="005342A4"/>
    <w:rsid w:val="00534991"/>
    <w:rsid w:val="0053584B"/>
    <w:rsid w:val="00540256"/>
    <w:rsid w:val="00540DA2"/>
    <w:rsid w:val="00542006"/>
    <w:rsid w:val="005421D3"/>
    <w:rsid w:val="0054225A"/>
    <w:rsid w:val="00542C1B"/>
    <w:rsid w:val="00543354"/>
    <w:rsid w:val="005435D4"/>
    <w:rsid w:val="005436F5"/>
    <w:rsid w:val="005463F2"/>
    <w:rsid w:val="00546572"/>
    <w:rsid w:val="00550F23"/>
    <w:rsid w:val="0055221F"/>
    <w:rsid w:val="00553ABB"/>
    <w:rsid w:val="00553CA2"/>
    <w:rsid w:val="005558F9"/>
    <w:rsid w:val="00556F6C"/>
    <w:rsid w:val="00560D46"/>
    <w:rsid w:val="005611ED"/>
    <w:rsid w:val="0056130B"/>
    <w:rsid w:val="005638B2"/>
    <w:rsid w:val="0056420F"/>
    <w:rsid w:val="00564689"/>
    <w:rsid w:val="005646AE"/>
    <w:rsid w:val="005647FE"/>
    <w:rsid w:val="005672CD"/>
    <w:rsid w:val="0057087C"/>
    <w:rsid w:val="00570935"/>
    <w:rsid w:val="00571F94"/>
    <w:rsid w:val="005731BF"/>
    <w:rsid w:val="005746BC"/>
    <w:rsid w:val="0057478A"/>
    <w:rsid w:val="00576493"/>
    <w:rsid w:val="005766D0"/>
    <w:rsid w:val="00576B51"/>
    <w:rsid w:val="005777E2"/>
    <w:rsid w:val="005779E5"/>
    <w:rsid w:val="005804F7"/>
    <w:rsid w:val="00580EE1"/>
    <w:rsid w:val="00583882"/>
    <w:rsid w:val="005862F9"/>
    <w:rsid w:val="0058674B"/>
    <w:rsid w:val="00586C5D"/>
    <w:rsid w:val="005871C6"/>
    <w:rsid w:val="00587948"/>
    <w:rsid w:val="005900AA"/>
    <w:rsid w:val="005911C6"/>
    <w:rsid w:val="00592861"/>
    <w:rsid w:val="00593D2F"/>
    <w:rsid w:val="00594645"/>
    <w:rsid w:val="00595C5A"/>
    <w:rsid w:val="00595EC6"/>
    <w:rsid w:val="005960E7"/>
    <w:rsid w:val="00596151"/>
    <w:rsid w:val="005969E4"/>
    <w:rsid w:val="00596E9D"/>
    <w:rsid w:val="005A114A"/>
    <w:rsid w:val="005A1AAC"/>
    <w:rsid w:val="005A29A1"/>
    <w:rsid w:val="005A2C22"/>
    <w:rsid w:val="005A41F9"/>
    <w:rsid w:val="005A4B4D"/>
    <w:rsid w:val="005A59A4"/>
    <w:rsid w:val="005A7399"/>
    <w:rsid w:val="005A759C"/>
    <w:rsid w:val="005B0039"/>
    <w:rsid w:val="005B02DE"/>
    <w:rsid w:val="005B09BA"/>
    <w:rsid w:val="005B1367"/>
    <w:rsid w:val="005B16A4"/>
    <w:rsid w:val="005B492A"/>
    <w:rsid w:val="005B4F16"/>
    <w:rsid w:val="005B527C"/>
    <w:rsid w:val="005C00A3"/>
    <w:rsid w:val="005C0309"/>
    <w:rsid w:val="005C1259"/>
    <w:rsid w:val="005C1631"/>
    <w:rsid w:val="005C1BAE"/>
    <w:rsid w:val="005C2AFD"/>
    <w:rsid w:val="005C48F6"/>
    <w:rsid w:val="005C688E"/>
    <w:rsid w:val="005D026B"/>
    <w:rsid w:val="005D1731"/>
    <w:rsid w:val="005D1903"/>
    <w:rsid w:val="005D3C59"/>
    <w:rsid w:val="005D41BB"/>
    <w:rsid w:val="005D54AC"/>
    <w:rsid w:val="005D6F7E"/>
    <w:rsid w:val="005E06E8"/>
    <w:rsid w:val="005E2118"/>
    <w:rsid w:val="005E3321"/>
    <w:rsid w:val="005E40B4"/>
    <w:rsid w:val="005E44C9"/>
    <w:rsid w:val="005E4EE4"/>
    <w:rsid w:val="005E62A4"/>
    <w:rsid w:val="005E6F6E"/>
    <w:rsid w:val="005F0800"/>
    <w:rsid w:val="005F09D2"/>
    <w:rsid w:val="005F141B"/>
    <w:rsid w:val="005F30E1"/>
    <w:rsid w:val="005F5286"/>
    <w:rsid w:val="005F61D1"/>
    <w:rsid w:val="00600ADD"/>
    <w:rsid w:val="006016D3"/>
    <w:rsid w:val="00602C42"/>
    <w:rsid w:val="00606EF9"/>
    <w:rsid w:val="006072CC"/>
    <w:rsid w:val="00614239"/>
    <w:rsid w:val="00615C39"/>
    <w:rsid w:val="00616031"/>
    <w:rsid w:val="00616A06"/>
    <w:rsid w:val="00616F6C"/>
    <w:rsid w:val="00620A33"/>
    <w:rsid w:val="006222D2"/>
    <w:rsid w:val="0062450B"/>
    <w:rsid w:val="006249E7"/>
    <w:rsid w:val="00624CDF"/>
    <w:rsid w:val="00625E2B"/>
    <w:rsid w:val="006307DE"/>
    <w:rsid w:val="00631A29"/>
    <w:rsid w:val="006321FD"/>
    <w:rsid w:val="00632FFD"/>
    <w:rsid w:val="00633DED"/>
    <w:rsid w:val="006344A8"/>
    <w:rsid w:val="00635B41"/>
    <w:rsid w:val="0063633F"/>
    <w:rsid w:val="00636A99"/>
    <w:rsid w:val="00637510"/>
    <w:rsid w:val="00637995"/>
    <w:rsid w:val="0064030A"/>
    <w:rsid w:val="0064265C"/>
    <w:rsid w:val="00642932"/>
    <w:rsid w:val="00642D5D"/>
    <w:rsid w:val="0064319A"/>
    <w:rsid w:val="006448EF"/>
    <w:rsid w:val="006504E8"/>
    <w:rsid w:val="006540AF"/>
    <w:rsid w:val="0065432D"/>
    <w:rsid w:val="00656648"/>
    <w:rsid w:val="00656BB1"/>
    <w:rsid w:val="00657A72"/>
    <w:rsid w:val="00663A37"/>
    <w:rsid w:val="00665670"/>
    <w:rsid w:val="00667342"/>
    <w:rsid w:val="006703A2"/>
    <w:rsid w:val="00670886"/>
    <w:rsid w:val="006710B6"/>
    <w:rsid w:val="00673084"/>
    <w:rsid w:val="00673DB7"/>
    <w:rsid w:val="00674322"/>
    <w:rsid w:val="006755D5"/>
    <w:rsid w:val="00675977"/>
    <w:rsid w:val="00681D9A"/>
    <w:rsid w:val="00681EEA"/>
    <w:rsid w:val="00683A48"/>
    <w:rsid w:val="00685E66"/>
    <w:rsid w:val="00687430"/>
    <w:rsid w:val="0069165D"/>
    <w:rsid w:val="0069348A"/>
    <w:rsid w:val="00696264"/>
    <w:rsid w:val="006A064E"/>
    <w:rsid w:val="006A265C"/>
    <w:rsid w:val="006A4361"/>
    <w:rsid w:val="006A5B4F"/>
    <w:rsid w:val="006A7DB7"/>
    <w:rsid w:val="006B1994"/>
    <w:rsid w:val="006B26A7"/>
    <w:rsid w:val="006B400B"/>
    <w:rsid w:val="006B4D2C"/>
    <w:rsid w:val="006B54C8"/>
    <w:rsid w:val="006B64F9"/>
    <w:rsid w:val="006B67CC"/>
    <w:rsid w:val="006B7FA4"/>
    <w:rsid w:val="006C1459"/>
    <w:rsid w:val="006C157E"/>
    <w:rsid w:val="006C1C5B"/>
    <w:rsid w:val="006C28DE"/>
    <w:rsid w:val="006C5311"/>
    <w:rsid w:val="006C6F20"/>
    <w:rsid w:val="006C6FCF"/>
    <w:rsid w:val="006D05DA"/>
    <w:rsid w:val="006D3242"/>
    <w:rsid w:val="006D57A0"/>
    <w:rsid w:val="006D61C6"/>
    <w:rsid w:val="006E097A"/>
    <w:rsid w:val="006E1C18"/>
    <w:rsid w:val="006E3831"/>
    <w:rsid w:val="006E3E75"/>
    <w:rsid w:val="006E5692"/>
    <w:rsid w:val="006E63C3"/>
    <w:rsid w:val="006F07A7"/>
    <w:rsid w:val="006F13D4"/>
    <w:rsid w:val="006F2392"/>
    <w:rsid w:val="006F2BD6"/>
    <w:rsid w:val="006F3DE4"/>
    <w:rsid w:val="006F4978"/>
    <w:rsid w:val="006F498B"/>
    <w:rsid w:val="006F65B5"/>
    <w:rsid w:val="006F6D4F"/>
    <w:rsid w:val="006F6F71"/>
    <w:rsid w:val="007010DB"/>
    <w:rsid w:val="00703C6C"/>
    <w:rsid w:val="00704011"/>
    <w:rsid w:val="00705DEE"/>
    <w:rsid w:val="00707C9C"/>
    <w:rsid w:val="00710437"/>
    <w:rsid w:val="007107D7"/>
    <w:rsid w:val="0071277F"/>
    <w:rsid w:val="007157E1"/>
    <w:rsid w:val="00716B0A"/>
    <w:rsid w:val="00716BC6"/>
    <w:rsid w:val="007200CD"/>
    <w:rsid w:val="00720931"/>
    <w:rsid w:val="00720D97"/>
    <w:rsid w:val="0072133F"/>
    <w:rsid w:val="00721435"/>
    <w:rsid w:val="00722AF1"/>
    <w:rsid w:val="0072398E"/>
    <w:rsid w:val="00725509"/>
    <w:rsid w:val="00725AAB"/>
    <w:rsid w:val="007261A8"/>
    <w:rsid w:val="007276EC"/>
    <w:rsid w:val="00731360"/>
    <w:rsid w:val="0073160A"/>
    <w:rsid w:val="00732B8D"/>
    <w:rsid w:val="00734CD0"/>
    <w:rsid w:val="0073546F"/>
    <w:rsid w:val="00736757"/>
    <w:rsid w:val="00736CEB"/>
    <w:rsid w:val="0073701C"/>
    <w:rsid w:val="00737352"/>
    <w:rsid w:val="00737F9F"/>
    <w:rsid w:val="00741228"/>
    <w:rsid w:val="00741862"/>
    <w:rsid w:val="007449DA"/>
    <w:rsid w:val="00747269"/>
    <w:rsid w:val="00751B81"/>
    <w:rsid w:val="00755699"/>
    <w:rsid w:val="00756575"/>
    <w:rsid w:val="00756A0F"/>
    <w:rsid w:val="00756EF2"/>
    <w:rsid w:val="007570F9"/>
    <w:rsid w:val="00760AA0"/>
    <w:rsid w:val="00761828"/>
    <w:rsid w:val="0076189C"/>
    <w:rsid w:val="00761CF5"/>
    <w:rsid w:val="007626F8"/>
    <w:rsid w:val="007651FB"/>
    <w:rsid w:val="00765BAF"/>
    <w:rsid w:val="0076791B"/>
    <w:rsid w:val="007700A8"/>
    <w:rsid w:val="0077036B"/>
    <w:rsid w:val="00771E79"/>
    <w:rsid w:val="00772E09"/>
    <w:rsid w:val="00774D6F"/>
    <w:rsid w:val="007761DC"/>
    <w:rsid w:val="00776E07"/>
    <w:rsid w:val="0077725D"/>
    <w:rsid w:val="0077789B"/>
    <w:rsid w:val="007778B4"/>
    <w:rsid w:val="007805D1"/>
    <w:rsid w:val="00781271"/>
    <w:rsid w:val="00783BC6"/>
    <w:rsid w:val="007855BD"/>
    <w:rsid w:val="00785AC3"/>
    <w:rsid w:val="0079196A"/>
    <w:rsid w:val="00792AFA"/>
    <w:rsid w:val="007938ED"/>
    <w:rsid w:val="0079459C"/>
    <w:rsid w:val="0079525D"/>
    <w:rsid w:val="0079705B"/>
    <w:rsid w:val="0079778F"/>
    <w:rsid w:val="00797D23"/>
    <w:rsid w:val="00797ECA"/>
    <w:rsid w:val="007A046F"/>
    <w:rsid w:val="007A04C4"/>
    <w:rsid w:val="007A0C3C"/>
    <w:rsid w:val="007A10B3"/>
    <w:rsid w:val="007A1F1E"/>
    <w:rsid w:val="007A2383"/>
    <w:rsid w:val="007A4477"/>
    <w:rsid w:val="007A4AF3"/>
    <w:rsid w:val="007A4F3B"/>
    <w:rsid w:val="007A55C2"/>
    <w:rsid w:val="007A58C6"/>
    <w:rsid w:val="007A758E"/>
    <w:rsid w:val="007A7FB0"/>
    <w:rsid w:val="007B1DD9"/>
    <w:rsid w:val="007B26C3"/>
    <w:rsid w:val="007B30C6"/>
    <w:rsid w:val="007B4700"/>
    <w:rsid w:val="007B5147"/>
    <w:rsid w:val="007B6636"/>
    <w:rsid w:val="007B6867"/>
    <w:rsid w:val="007C0230"/>
    <w:rsid w:val="007C04E8"/>
    <w:rsid w:val="007C0720"/>
    <w:rsid w:val="007C0D8C"/>
    <w:rsid w:val="007C2C24"/>
    <w:rsid w:val="007C2DE7"/>
    <w:rsid w:val="007C31E7"/>
    <w:rsid w:val="007C371F"/>
    <w:rsid w:val="007C55FB"/>
    <w:rsid w:val="007C58CA"/>
    <w:rsid w:val="007C6B0B"/>
    <w:rsid w:val="007C7B2C"/>
    <w:rsid w:val="007C7C05"/>
    <w:rsid w:val="007D04B1"/>
    <w:rsid w:val="007D0567"/>
    <w:rsid w:val="007D2160"/>
    <w:rsid w:val="007D42A9"/>
    <w:rsid w:val="007D64C3"/>
    <w:rsid w:val="007D678B"/>
    <w:rsid w:val="007D7DB4"/>
    <w:rsid w:val="007E3D8B"/>
    <w:rsid w:val="007E5354"/>
    <w:rsid w:val="007E56FE"/>
    <w:rsid w:val="007E66C4"/>
    <w:rsid w:val="007E689F"/>
    <w:rsid w:val="007E6A95"/>
    <w:rsid w:val="007F15B9"/>
    <w:rsid w:val="007F1C35"/>
    <w:rsid w:val="007F2052"/>
    <w:rsid w:val="007F2D1E"/>
    <w:rsid w:val="007F39B2"/>
    <w:rsid w:val="007F4629"/>
    <w:rsid w:val="007F4AD0"/>
    <w:rsid w:val="007F65D9"/>
    <w:rsid w:val="00800289"/>
    <w:rsid w:val="00801539"/>
    <w:rsid w:val="0080190E"/>
    <w:rsid w:val="00801B2D"/>
    <w:rsid w:val="00806910"/>
    <w:rsid w:val="00806999"/>
    <w:rsid w:val="00806A9B"/>
    <w:rsid w:val="008120FF"/>
    <w:rsid w:val="0081238D"/>
    <w:rsid w:val="00815CC2"/>
    <w:rsid w:val="00816401"/>
    <w:rsid w:val="00816AB3"/>
    <w:rsid w:val="00816E7C"/>
    <w:rsid w:val="0082008F"/>
    <w:rsid w:val="008202E1"/>
    <w:rsid w:val="008206CE"/>
    <w:rsid w:val="00824FF4"/>
    <w:rsid w:val="008253F0"/>
    <w:rsid w:val="00825556"/>
    <w:rsid w:val="00825D33"/>
    <w:rsid w:val="00826205"/>
    <w:rsid w:val="00826752"/>
    <w:rsid w:val="008275A3"/>
    <w:rsid w:val="0082760A"/>
    <w:rsid w:val="00830279"/>
    <w:rsid w:val="008304F8"/>
    <w:rsid w:val="00830CF7"/>
    <w:rsid w:val="008312D2"/>
    <w:rsid w:val="008312D3"/>
    <w:rsid w:val="00831990"/>
    <w:rsid w:val="00833D62"/>
    <w:rsid w:val="008346F6"/>
    <w:rsid w:val="0083528B"/>
    <w:rsid w:val="0083533E"/>
    <w:rsid w:val="008363FE"/>
    <w:rsid w:val="00836648"/>
    <w:rsid w:val="00836AFB"/>
    <w:rsid w:val="00836F49"/>
    <w:rsid w:val="00840B06"/>
    <w:rsid w:val="008419DC"/>
    <w:rsid w:val="00841EED"/>
    <w:rsid w:val="00841F81"/>
    <w:rsid w:val="00842351"/>
    <w:rsid w:val="00845E2C"/>
    <w:rsid w:val="008476A8"/>
    <w:rsid w:val="0084792C"/>
    <w:rsid w:val="00850A48"/>
    <w:rsid w:val="008512A8"/>
    <w:rsid w:val="00851E1D"/>
    <w:rsid w:val="00853107"/>
    <w:rsid w:val="00854426"/>
    <w:rsid w:val="00854712"/>
    <w:rsid w:val="00855CD1"/>
    <w:rsid w:val="00857015"/>
    <w:rsid w:val="00857E10"/>
    <w:rsid w:val="00860D0D"/>
    <w:rsid w:val="0086101B"/>
    <w:rsid w:val="008630BA"/>
    <w:rsid w:val="00863E48"/>
    <w:rsid w:val="0086666A"/>
    <w:rsid w:val="008678E8"/>
    <w:rsid w:val="00867A39"/>
    <w:rsid w:val="00870410"/>
    <w:rsid w:val="00870893"/>
    <w:rsid w:val="00870ABC"/>
    <w:rsid w:val="00870F0E"/>
    <w:rsid w:val="00871EAF"/>
    <w:rsid w:val="008737D3"/>
    <w:rsid w:val="00873FAB"/>
    <w:rsid w:val="008742E7"/>
    <w:rsid w:val="00875435"/>
    <w:rsid w:val="00875524"/>
    <w:rsid w:val="00875C1D"/>
    <w:rsid w:val="008764C8"/>
    <w:rsid w:val="008766CB"/>
    <w:rsid w:val="008769CA"/>
    <w:rsid w:val="00876BF4"/>
    <w:rsid w:val="0087771F"/>
    <w:rsid w:val="00877FFC"/>
    <w:rsid w:val="00880959"/>
    <w:rsid w:val="008820B7"/>
    <w:rsid w:val="00882711"/>
    <w:rsid w:val="00883C97"/>
    <w:rsid w:val="008866C6"/>
    <w:rsid w:val="008870FA"/>
    <w:rsid w:val="00887B0A"/>
    <w:rsid w:val="00887D98"/>
    <w:rsid w:val="00890C34"/>
    <w:rsid w:val="00890CC1"/>
    <w:rsid w:val="00891B4D"/>
    <w:rsid w:val="00891EEE"/>
    <w:rsid w:val="008938F0"/>
    <w:rsid w:val="0089419E"/>
    <w:rsid w:val="0089661A"/>
    <w:rsid w:val="00897AFA"/>
    <w:rsid w:val="008A207B"/>
    <w:rsid w:val="008A316B"/>
    <w:rsid w:val="008A3E2F"/>
    <w:rsid w:val="008A53D9"/>
    <w:rsid w:val="008A5905"/>
    <w:rsid w:val="008A5D46"/>
    <w:rsid w:val="008B16B1"/>
    <w:rsid w:val="008B1BC9"/>
    <w:rsid w:val="008B1C4B"/>
    <w:rsid w:val="008B2D18"/>
    <w:rsid w:val="008B4E7E"/>
    <w:rsid w:val="008B6B89"/>
    <w:rsid w:val="008C047D"/>
    <w:rsid w:val="008C0BC4"/>
    <w:rsid w:val="008C1C9B"/>
    <w:rsid w:val="008C1DD5"/>
    <w:rsid w:val="008C2115"/>
    <w:rsid w:val="008C29E8"/>
    <w:rsid w:val="008C2DDE"/>
    <w:rsid w:val="008C32D6"/>
    <w:rsid w:val="008C63E1"/>
    <w:rsid w:val="008D0790"/>
    <w:rsid w:val="008D10D1"/>
    <w:rsid w:val="008D27BC"/>
    <w:rsid w:val="008D42D1"/>
    <w:rsid w:val="008D4916"/>
    <w:rsid w:val="008D559C"/>
    <w:rsid w:val="008D5E09"/>
    <w:rsid w:val="008D64D9"/>
    <w:rsid w:val="008D785F"/>
    <w:rsid w:val="008D7DBB"/>
    <w:rsid w:val="008E0238"/>
    <w:rsid w:val="008E0365"/>
    <w:rsid w:val="008E11A8"/>
    <w:rsid w:val="008E1FBD"/>
    <w:rsid w:val="008E3137"/>
    <w:rsid w:val="008E35F3"/>
    <w:rsid w:val="008E409D"/>
    <w:rsid w:val="008E4917"/>
    <w:rsid w:val="008E4DBA"/>
    <w:rsid w:val="008E665D"/>
    <w:rsid w:val="008E79BA"/>
    <w:rsid w:val="008F0EFE"/>
    <w:rsid w:val="008F1912"/>
    <w:rsid w:val="008F1FD7"/>
    <w:rsid w:val="008F2416"/>
    <w:rsid w:val="008F2506"/>
    <w:rsid w:val="008F2BAD"/>
    <w:rsid w:val="008F2C9F"/>
    <w:rsid w:val="008F5121"/>
    <w:rsid w:val="008F62DB"/>
    <w:rsid w:val="008F760D"/>
    <w:rsid w:val="008F79DC"/>
    <w:rsid w:val="00900311"/>
    <w:rsid w:val="00901BA9"/>
    <w:rsid w:val="009027B7"/>
    <w:rsid w:val="0090573C"/>
    <w:rsid w:val="0090646C"/>
    <w:rsid w:val="00910092"/>
    <w:rsid w:val="0091010D"/>
    <w:rsid w:val="00910389"/>
    <w:rsid w:val="00910A60"/>
    <w:rsid w:val="00912A87"/>
    <w:rsid w:val="009131A7"/>
    <w:rsid w:val="00914219"/>
    <w:rsid w:val="009150FE"/>
    <w:rsid w:val="00915A1D"/>
    <w:rsid w:val="00916EDF"/>
    <w:rsid w:val="009178FF"/>
    <w:rsid w:val="00917975"/>
    <w:rsid w:val="009203AA"/>
    <w:rsid w:val="00920545"/>
    <w:rsid w:val="009205AF"/>
    <w:rsid w:val="009208BD"/>
    <w:rsid w:val="0092164B"/>
    <w:rsid w:val="009224D3"/>
    <w:rsid w:val="009234FE"/>
    <w:rsid w:val="00924632"/>
    <w:rsid w:val="009269BB"/>
    <w:rsid w:val="00926AA9"/>
    <w:rsid w:val="00930B18"/>
    <w:rsid w:val="00931A40"/>
    <w:rsid w:val="0093252B"/>
    <w:rsid w:val="00932845"/>
    <w:rsid w:val="00932E24"/>
    <w:rsid w:val="00933584"/>
    <w:rsid w:val="0093439A"/>
    <w:rsid w:val="00934B1E"/>
    <w:rsid w:val="009358EA"/>
    <w:rsid w:val="00936226"/>
    <w:rsid w:val="00937CA7"/>
    <w:rsid w:val="00940F25"/>
    <w:rsid w:val="009410F0"/>
    <w:rsid w:val="009416D3"/>
    <w:rsid w:val="00942FD6"/>
    <w:rsid w:val="00943AD2"/>
    <w:rsid w:val="00945BFB"/>
    <w:rsid w:val="00946C03"/>
    <w:rsid w:val="00947016"/>
    <w:rsid w:val="00952624"/>
    <w:rsid w:val="00953EBB"/>
    <w:rsid w:val="0095437D"/>
    <w:rsid w:val="00955B5E"/>
    <w:rsid w:val="00955ED2"/>
    <w:rsid w:val="009565FE"/>
    <w:rsid w:val="00957272"/>
    <w:rsid w:val="00957702"/>
    <w:rsid w:val="0096205C"/>
    <w:rsid w:val="0096271E"/>
    <w:rsid w:val="0096337F"/>
    <w:rsid w:val="009653FE"/>
    <w:rsid w:val="0096669E"/>
    <w:rsid w:val="00966C60"/>
    <w:rsid w:val="00966E71"/>
    <w:rsid w:val="00966EE2"/>
    <w:rsid w:val="0097196A"/>
    <w:rsid w:val="009724C5"/>
    <w:rsid w:val="0097433A"/>
    <w:rsid w:val="00974AD0"/>
    <w:rsid w:val="00975D74"/>
    <w:rsid w:val="00976433"/>
    <w:rsid w:val="00976E08"/>
    <w:rsid w:val="009777CB"/>
    <w:rsid w:val="009801E9"/>
    <w:rsid w:val="00980C6C"/>
    <w:rsid w:val="00982372"/>
    <w:rsid w:val="009827F3"/>
    <w:rsid w:val="00982FBB"/>
    <w:rsid w:val="00984029"/>
    <w:rsid w:val="009855C3"/>
    <w:rsid w:val="009912D4"/>
    <w:rsid w:val="009918C0"/>
    <w:rsid w:val="00992F6D"/>
    <w:rsid w:val="0099342D"/>
    <w:rsid w:val="00995653"/>
    <w:rsid w:val="009960F3"/>
    <w:rsid w:val="009A033D"/>
    <w:rsid w:val="009A182F"/>
    <w:rsid w:val="009A1B5F"/>
    <w:rsid w:val="009A2C62"/>
    <w:rsid w:val="009A33BF"/>
    <w:rsid w:val="009A76BC"/>
    <w:rsid w:val="009B2C38"/>
    <w:rsid w:val="009B425A"/>
    <w:rsid w:val="009B45EF"/>
    <w:rsid w:val="009B4C12"/>
    <w:rsid w:val="009B5DC5"/>
    <w:rsid w:val="009B6E62"/>
    <w:rsid w:val="009B7398"/>
    <w:rsid w:val="009C1205"/>
    <w:rsid w:val="009C1BC6"/>
    <w:rsid w:val="009C4B45"/>
    <w:rsid w:val="009C5B4C"/>
    <w:rsid w:val="009D0420"/>
    <w:rsid w:val="009D1017"/>
    <w:rsid w:val="009D2167"/>
    <w:rsid w:val="009D2395"/>
    <w:rsid w:val="009D23EB"/>
    <w:rsid w:val="009D3C07"/>
    <w:rsid w:val="009D48CB"/>
    <w:rsid w:val="009D56AF"/>
    <w:rsid w:val="009D5C0A"/>
    <w:rsid w:val="009D6380"/>
    <w:rsid w:val="009D68FC"/>
    <w:rsid w:val="009E09D9"/>
    <w:rsid w:val="009E1142"/>
    <w:rsid w:val="009E26EC"/>
    <w:rsid w:val="009E30BF"/>
    <w:rsid w:val="009E3662"/>
    <w:rsid w:val="009E4A37"/>
    <w:rsid w:val="009E53DC"/>
    <w:rsid w:val="009F0ABE"/>
    <w:rsid w:val="009F0D77"/>
    <w:rsid w:val="009F135D"/>
    <w:rsid w:val="009F1A0E"/>
    <w:rsid w:val="009F1A73"/>
    <w:rsid w:val="009F4847"/>
    <w:rsid w:val="009F4908"/>
    <w:rsid w:val="009F4C55"/>
    <w:rsid w:val="009F6F7C"/>
    <w:rsid w:val="009F7686"/>
    <w:rsid w:val="00A001A2"/>
    <w:rsid w:val="00A010B9"/>
    <w:rsid w:val="00A02709"/>
    <w:rsid w:val="00A03985"/>
    <w:rsid w:val="00A03ED8"/>
    <w:rsid w:val="00A04011"/>
    <w:rsid w:val="00A0686E"/>
    <w:rsid w:val="00A1096A"/>
    <w:rsid w:val="00A11751"/>
    <w:rsid w:val="00A11924"/>
    <w:rsid w:val="00A11AC2"/>
    <w:rsid w:val="00A125B5"/>
    <w:rsid w:val="00A15BFE"/>
    <w:rsid w:val="00A15CED"/>
    <w:rsid w:val="00A174BC"/>
    <w:rsid w:val="00A20A1B"/>
    <w:rsid w:val="00A2372B"/>
    <w:rsid w:val="00A23EC6"/>
    <w:rsid w:val="00A242F4"/>
    <w:rsid w:val="00A248EA"/>
    <w:rsid w:val="00A25EBD"/>
    <w:rsid w:val="00A27DD4"/>
    <w:rsid w:val="00A30AD4"/>
    <w:rsid w:val="00A31FE2"/>
    <w:rsid w:val="00A328B6"/>
    <w:rsid w:val="00A33E6A"/>
    <w:rsid w:val="00A41BBB"/>
    <w:rsid w:val="00A41F54"/>
    <w:rsid w:val="00A42612"/>
    <w:rsid w:val="00A42ADE"/>
    <w:rsid w:val="00A42DA8"/>
    <w:rsid w:val="00A4620D"/>
    <w:rsid w:val="00A473FA"/>
    <w:rsid w:val="00A47CDB"/>
    <w:rsid w:val="00A50790"/>
    <w:rsid w:val="00A51135"/>
    <w:rsid w:val="00A53A01"/>
    <w:rsid w:val="00A54A80"/>
    <w:rsid w:val="00A57123"/>
    <w:rsid w:val="00A57F7B"/>
    <w:rsid w:val="00A605FD"/>
    <w:rsid w:val="00A61558"/>
    <w:rsid w:val="00A63271"/>
    <w:rsid w:val="00A659E9"/>
    <w:rsid w:val="00A66B29"/>
    <w:rsid w:val="00A670CF"/>
    <w:rsid w:val="00A6749D"/>
    <w:rsid w:val="00A71116"/>
    <w:rsid w:val="00A72A14"/>
    <w:rsid w:val="00A72BAC"/>
    <w:rsid w:val="00A72C02"/>
    <w:rsid w:val="00A73042"/>
    <w:rsid w:val="00A733E8"/>
    <w:rsid w:val="00A740E1"/>
    <w:rsid w:val="00A74A19"/>
    <w:rsid w:val="00A76343"/>
    <w:rsid w:val="00A76482"/>
    <w:rsid w:val="00A77A52"/>
    <w:rsid w:val="00A77FF3"/>
    <w:rsid w:val="00A821DE"/>
    <w:rsid w:val="00A822CB"/>
    <w:rsid w:val="00A83C17"/>
    <w:rsid w:val="00A86BD2"/>
    <w:rsid w:val="00A86C97"/>
    <w:rsid w:val="00A87253"/>
    <w:rsid w:val="00A9039C"/>
    <w:rsid w:val="00A92A37"/>
    <w:rsid w:val="00A93CBE"/>
    <w:rsid w:val="00A95B12"/>
    <w:rsid w:val="00A95C06"/>
    <w:rsid w:val="00A968FA"/>
    <w:rsid w:val="00AA22DA"/>
    <w:rsid w:val="00AA25A0"/>
    <w:rsid w:val="00AA2736"/>
    <w:rsid w:val="00AA4663"/>
    <w:rsid w:val="00AA4931"/>
    <w:rsid w:val="00AA5B78"/>
    <w:rsid w:val="00AA622E"/>
    <w:rsid w:val="00AA6C9B"/>
    <w:rsid w:val="00AA6F07"/>
    <w:rsid w:val="00AA74D8"/>
    <w:rsid w:val="00AA7876"/>
    <w:rsid w:val="00AB04F4"/>
    <w:rsid w:val="00AB1200"/>
    <w:rsid w:val="00AB1302"/>
    <w:rsid w:val="00AB20D3"/>
    <w:rsid w:val="00AB2C04"/>
    <w:rsid w:val="00AB6DDB"/>
    <w:rsid w:val="00AB7843"/>
    <w:rsid w:val="00AC22AF"/>
    <w:rsid w:val="00AC3727"/>
    <w:rsid w:val="00AC4261"/>
    <w:rsid w:val="00AC5088"/>
    <w:rsid w:val="00AC5B06"/>
    <w:rsid w:val="00AC5FEA"/>
    <w:rsid w:val="00AC6DF3"/>
    <w:rsid w:val="00AD0607"/>
    <w:rsid w:val="00AD1479"/>
    <w:rsid w:val="00AD584C"/>
    <w:rsid w:val="00AD649E"/>
    <w:rsid w:val="00AD64CF"/>
    <w:rsid w:val="00AD68EB"/>
    <w:rsid w:val="00AD778A"/>
    <w:rsid w:val="00AD7E11"/>
    <w:rsid w:val="00AE09F3"/>
    <w:rsid w:val="00AE0BCE"/>
    <w:rsid w:val="00AE1158"/>
    <w:rsid w:val="00AE1FCC"/>
    <w:rsid w:val="00AE4F7F"/>
    <w:rsid w:val="00AF0115"/>
    <w:rsid w:val="00AF2454"/>
    <w:rsid w:val="00AF458B"/>
    <w:rsid w:val="00AF4FD8"/>
    <w:rsid w:val="00AF50EF"/>
    <w:rsid w:val="00AF5C28"/>
    <w:rsid w:val="00AF6AF7"/>
    <w:rsid w:val="00AF6EFB"/>
    <w:rsid w:val="00AF7642"/>
    <w:rsid w:val="00AF7CF6"/>
    <w:rsid w:val="00AF7D4E"/>
    <w:rsid w:val="00B006B2"/>
    <w:rsid w:val="00B00AEA"/>
    <w:rsid w:val="00B01C7A"/>
    <w:rsid w:val="00B028BA"/>
    <w:rsid w:val="00B0364D"/>
    <w:rsid w:val="00B05F7A"/>
    <w:rsid w:val="00B060B0"/>
    <w:rsid w:val="00B06324"/>
    <w:rsid w:val="00B06E3E"/>
    <w:rsid w:val="00B07A8E"/>
    <w:rsid w:val="00B114AD"/>
    <w:rsid w:val="00B124F9"/>
    <w:rsid w:val="00B128D0"/>
    <w:rsid w:val="00B143CE"/>
    <w:rsid w:val="00B1441D"/>
    <w:rsid w:val="00B1516A"/>
    <w:rsid w:val="00B15B33"/>
    <w:rsid w:val="00B15CC9"/>
    <w:rsid w:val="00B16A24"/>
    <w:rsid w:val="00B21694"/>
    <w:rsid w:val="00B21B3B"/>
    <w:rsid w:val="00B25B26"/>
    <w:rsid w:val="00B275FE"/>
    <w:rsid w:val="00B31188"/>
    <w:rsid w:val="00B31348"/>
    <w:rsid w:val="00B31AF1"/>
    <w:rsid w:val="00B33861"/>
    <w:rsid w:val="00B33905"/>
    <w:rsid w:val="00B33E67"/>
    <w:rsid w:val="00B3455E"/>
    <w:rsid w:val="00B34D29"/>
    <w:rsid w:val="00B36CB3"/>
    <w:rsid w:val="00B41E30"/>
    <w:rsid w:val="00B432E4"/>
    <w:rsid w:val="00B4396F"/>
    <w:rsid w:val="00B51562"/>
    <w:rsid w:val="00B523E1"/>
    <w:rsid w:val="00B532F2"/>
    <w:rsid w:val="00B53A5F"/>
    <w:rsid w:val="00B53D78"/>
    <w:rsid w:val="00B540D2"/>
    <w:rsid w:val="00B5423E"/>
    <w:rsid w:val="00B54877"/>
    <w:rsid w:val="00B5548E"/>
    <w:rsid w:val="00B57385"/>
    <w:rsid w:val="00B601BC"/>
    <w:rsid w:val="00B60D46"/>
    <w:rsid w:val="00B63017"/>
    <w:rsid w:val="00B635FF"/>
    <w:rsid w:val="00B63644"/>
    <w:rsid w:val="00B63A60"/>
    <w:rsid w:val="00B67AA4"/>
    <w:rsid w:val="00B709AA"/>
    <w:rsid w:val="00B70BEB"/>
    <w:rsid w:val="00B70DF7"/>
    <w:rsid w:val="00B71651"/>
    <w:rsid w:val="00B71E41"/>
    <w:rsid w:val="00B72B05"/>
    <w:rsid w:val="00B73221"/>
    <w:rsid w:val="00B746FF"/>
    <w:rsid w:val="00B74EAB"/>
    <w:rsid w:val="00B753CB"/>
    <w:rsid w:val="00B754CD"/>
    <w:rsid w:val="00B757E9"/>
    <w:rsid w:val="00B7588B"/>
    <w:rsid w:val="00B75962"/>
    <w:rsid w:val="00B76E76"/>
    <w:rsid w:val="00B804F7"/>
    <w:rsid w:val="00B80A0B"/>
    <w:rsid w:val="00B81F8B"/>
    <w:rsid w:val="00B82BAB"/>
    <w:rsid w:val="00B8598B"/>
    <w:rsid w:val="00B9016E"/>
    <w:rsid w:val="00B92442"/>
    <w:rsid w:val="00B92725"/>
    <w:rsid w:val="00B93AEA"/>
    <w:rsid w:val="00B94E2A"/>
    <w:rsid w:val="00B95E40"/>
    <w:rsid w:val="00B96370"/>
    <w:rsid w:val="00B96A01"/>
    <w:rsid w:val="00B978F4"/>
    <w:rsid w:val="00B97C14"/>
    <w:rsid w:val="00BA0C11"/>
    <w:rsid w:val="00BA4E07"/>
    <w:rsid w:val="00BA654A"/>
    <w:rsid w:val="00BB0BF3"/>
    <w:rsid w:val="00BB0D9C"/>
    <w:rsid w:val="00BB60B2"/>
    <w:rsid w:val="00BC0A40"/>
    <w:rsid w:val="00BC0D8C"/>
    <w:rsid w:val="00BC1A42"/>
    <w:rsid w:val="00BC1C1E"/>
    <w:rsid w:val="00BC3168"/>
    <w:rsid w:val="00BC3F91"/>
    <w:rsid w:val="00BC45C5"/>
    <w:rsid w:val="00BC58CB"/>
    <w:rsid w:val="00BC684F"/>
    <w:rsid w:val="00BC6A88"/>
    <w:rsid w:val="00BC7764"/>
    <w:rsid w:val="00BC7A66"/>
    <w:rsid w:val="00BC7CF4"/>
    <w:rsid w:val="00BD124D"/>
    <w:rsid w:val="00BD5159"/>
    <w:rsid w:val="00BD69A1"/>
    <w:rsid w:val="00BD6E87"/>
    <w:rsid w:val="00BE1272"/>
    <w:rsid w:val="00BE3079"/>
    <w:rsid w:val="00BE42C4"/>
    <w:rsid w:val="00BE5309"/>
    <w:rsid w:val="00BE57AB"/>
    <w:rsid w:val="00BE773D"/>
    <w:rsid w:val="00BF08F1"/>
    <w:rsid w:val="00BF135D"/>
    <w:rsid w:val="00BF1397"/>
    <w:rsid w:val="00BF1BAF"/>
    <w:rsid w:val="00BF1D2F"/>
    <w:rsid w:val="00BF23DC"/>
    <w:rsid w:val="00BF5462"/>
    <w:rsid w:val="00BF758E"/>
    <w:rsid w:val="00C00652"/>
    <w:rsid w:val="00C01B9A"/>
    <w:rsid w:val="00C030C1"/>
    <w:rsid w:val="00C03108"/>
    <w:rsid w:val="00C03A68"/>
    <w:rsid w:val="00C03FB8"/>
    <w:rsid w:val="00C0517D"/>
    <w:rsid w:val="00C062B6"/>
    <w:rsid w:val="00C06D60"/>
    <w:rsid w:val="00C10931"/>
    <w:rsid w:val="00C11222"/>
    <w:rsid w:val="00C1427D"/>
    <w:rsid w:val="00C14A3C"/>
    <w:rsid w:val="00C15C12"/>
    <w:rsid w:val="00C15FAA"/>
    <w:rsid w:val="00C21E76"/>
    <w:rsid w:val="00C22DE8"/>
    <w:rsid w:val="00C246BD"/>
    <w:rsid w:val="00C2762A"/>
    <w:rsid w:val="00C30B01"/>
    <w:rsid w:val="00C31E3D"/>
    <w:rsid w:val="00C32E8F"/>
    <w:rsid w:val="00C3353B"/>
    <w:rsid w:val="00C35BCB"/>
    <w:rsid w:val="00C3621B"/>
    <w:rsid w:val="00C373CA"/>
    <w:rsid w:val="00C41856"/>
    <w:rsid w:val="00C41A7B"/>
    <w:rsid w:val="00C41FA3"/>
    <w:rsid w:val="00C4454A"/>
    <w:rsid w:val="00C455CE"/>
    <w:rsid w:val="00C4572A"/>
    <w:rsid w:val="00C46DE9"/>
    <w:rsid w:val="00C47BEF"/>
    <w:rsid w:val="00C510C4"/>
    <w:rsid w:val="00C5182A"/>
    <w:rsid w:val="00C51965"/>
    <w:rsid w:val="00C55D36"/>
    <w:rsid w:val="00C61F3C"/>
    <w:rsid w:val="00C61F88"/>
    <w:rsid w:val="00C6234A"/>
    <w:rsid w:val="00C62DC2"/>
    <w:rsid w:val="00C634D3"/>
    <w:rsid w:val="00C64784"/>
    <w:rsid w:val="00C6485F"/>
    <w:rsid w:val="00C65CCD"/>
    <w:rsid w:val="00C6633E"/>
    <w:rsid w:val="00C672FD"/>
    <w:rsid w:val="00C70EAE"/>
    <w:rsid w:val="00C714C6"/>
    <w:rsid w:val="00C72E05"/>
    <w:rsid w:val="00C72E79"/>
    <w:rsid w:val="00C75A2A"/>
    <w:rsid w:val="00C761C1"/>
    <w:rsid w:val="00C76B6E"/>
    <w:rsid w:val="00C77FE7"/>
    <w:rsid w:val="00C80186"/>
    <w:rsid w:val="00C80A10"/>
    <w:rsid w:val="00C82853"/>
    <w:rsid w:val="00C8379A"/>
    <w:rsid w:val="00C853D6"/>
    <w:rsid w:val="00C862A0"/>
    <w:rsid w:val="00C86666"/>
    <w:rsid w:val="00C87657"/>
    <w:rsid w:val="00C877D7"/>
    <w:rsid w:val="00C8792C"/>
    <w:rsid w:val="00C903F3"/>
    <w:rsid w:val="00C907AF"/>
    <w:rsid w:val="00C907D4"/>
    <w:rsid w:val="00C91F76"/>
    <w:rsid w:val="00C93349"/>
    <w:rsid w:val="00C9334B"/>
    <w:rsid w:val="00C9369F"/>
    <w:rsid w:val="00C950D5"/>
    <w:rsid w:val="00C96BCE"/>
    <w:rsid w:val="00C97216"/>
    <w:rsid w:val="00C97D02"/>
    <w:rsid w:val="00CA298A"/>
    <w:rsid w:val="00CA4774"/>
    <w:rsid w:val="00CA7C96"/>
    <w:rsid w:val="00CB0DCD"/>
    <w:rsid w:val="00CB19B9"/>
    <w:rsid w:val="00CB26D5"/>
    <w:rsid w:val="00CB2AD7"/>
    <w:rsid w:val="00CB2BD8"/>
    <w:rsid w:val="00CB31B7"/>
    <w:rsid w:val="00CB4BC7"/>
    <w:rsid w:val="00CB4E4E"/>
    <w:rsid w:val="00CB55A8"/>
    <w:rsid w:val="00CB5A94"/>
    <w:rsid w:val="00CC0732"/>
    <w:rsid w:val="00CC082F"/>
    <w:rsid w:val="00CC2A24"/>
    <w:rsid w:val="00CC38FF"/>
    <w:rsid w:val="00CC450A"/>
    <w:rsid w:val="00CC4D1E"/>
    <w:rsid w:val="00CC5856"/>
    <w:rsid w:val="00CC5D69"/>
    <w:rsid w:val="00CC5EF8"/>
    <w:rsid w:val="00CC6689"/>
    <w:rsid w:val="00CC7E17"/>
    <w:rsid w:val="00CC7EFE"/>
    <w:rsid w:val="00CD0808"/>
    <w:rsid w:val="00CD0A81"/>
    <w:rsid w:val="00CD0E3B"/>
    <w:rsid w:val="00CD1910"/>
    <w:rsid w:val="00CD41CB"/>
    <w:rsid w:val="00CD42DD"/>
    <w:rsid w:val="00CD47C3"/>
    <w:rsid w:val="00CD47DC"/>
    <w:rsid w:val="00CD5155"/>
    <w:rsid w:val="00CD5CCD"/>
    <w:rsid w:val="00CD7E96"/>
    <w:rsid w:val="00CE2534"/>
    <w:rsid w:val="00CE27B2"/>
    <w:rsid w:val="00CE2EB8"/>
    <w:rsid w:val="00CE44EB"/>
    <w:rsid w:val="00CE484E"/>
    <w:rsid w:val="00CE4CD4"/>
    <w:rsid w:val="00CE5ED2"/>
    <w:rsid w:val="00CE6FA6"/>
    <w:rsid w:val="00CE78DB"/>
    <w:rsid w:val="00CF1B20"/>
    <w:rsid w:val="00CF1DFF"/>
    <w:rsid w:val="00CF247A"/>
    <w:rsid w:val="00CF48E5"/>
    <w:rsid w:val="00CF6C0C"/>
    <w:rsid w:val="00D00020"/>
    <w:rsid w:val="00D0125E"/>
    <w:rsid w:val="00D04266"/>
    <w:rsid w:val="00D04ABD"/>
    <w:rsid w:val="00D04F4E"/>
    <w:rsid w:val="00D071E0"/>
    <w:rsid w:val="00D11F6E"/>
    <w:rsid w:val="00D15355"/>
    <w:rsid w:val="00D15FAA"/>
    <w:rsid w:val="00D16AAD"/>
    <w:rsid w:val="00D16C84"/>
    <w:rsid w:val="00D17444"/>
    <w:rsid w:val="00D17B84"/>
    <w:rsid w:val="00D17D3E"/>
    <w:rsid w:val="00D202E6"/>
    <w:rsid w:val="00D214BC"/>
    <w:rsid w:val="00D215D7"/>
    <w:rsid w:val="00D21842"/>
    <w:rsid w:val="00D22F50"/>
    <w:rsid w:val="00D27233"/>
    <w:rsid w:val="00D27939"/>
    <w:rsid w:val="00D30234"/>
    <w:rsid w:val="00D31E85"/>
    <w:rsid w:val="00D3267A"/>
    <w:rsid w:val="00D33289"/>
    <w:rsid w:val="00D33AE5"/>
    <w:rsid w:val="00D35397"/>
    <w:rsid w:val="00D3572A"/>
    <w:rsid w:val="00D36A4A"/>
    <w:rsid w:val="00D36A7A"/>
    <w:rsid w:val="00D370DC"/>
    <w:rsid w:val="00D371DA"/>
    <w:rsid w:val="00D400E1"/>
    <w:rsid w:val="00D40789"/>
    <w:rsid w:val="00D422AA"/>
    <w:rsid w:val="00D4607A"/>
    <w:rsid w:val="00D46DDB"/>
    <w:rsid w:val="00D47114"/>
    <w:rsid w:val="00D47ACA"/>
    <w:rsid w:val="00D51299"/>
    <w:rsid w:val="00D54424"/>
    <w:rsid w:val="00D5479A"/>
    <w:rsid w:val="00D55F34"/>
    <w:rsid w:val="00D57FEA"/>
    <w:rsid w:val="00D60B2F"/>
    <w:rsid w:val="00D60F19"/>
    <w:rsid w:val="00D61DD5"/>
    <w:rsid w:val="00D63039"/>
    <w:rsid w:val="00D65447"/>
    <w:rsid w:val="00D6554B"/>
    <w:rsid w:val="00D65642"/>
    <w:rsid w:val="00D6573C"/>
    <w:rsid w:val="00D67E02"/>
    <w:rsid w:val="00D70F1D"/>
    <w:rsid w:val="00D712E3"/>
    <w:rsid w:val="00D71CC9"/>
    <w:rsid w:val="00D71E43"/>
    <w:rsid w:val="00D726B8"/>
    <w:rsid w:val="00D72C7E"/>
    <w:rsid w:val="00D76BA0"/>
    <w:rsid w:val="00D76C86"/>
    <w:rsid w:val="00D773BC"/>
    <w:rsid w:val="00D80D39"/>
    <w:rsid w:val="00D81044"/>
    <w:rsid w:val="00D81D99"/>
    <w:rsid w:val="00D82445"/>
    <w:rsid w:val="00D82591"/>
    <w:rsid w:val="00D825CA"/>
    <w:rsid w:val="00D83683"/>
    <w:rsid w:val="00D9203B"/>
    <w:rsid w:val="00D921E1"/>
    <w:rsid w:val="00D92AB7"/>
    <w:rsid w:val="00DA0A24"/>
    <w:rsid w:val="00DA0C25"/>
    <w:rsid w:val="00DA2303"/>
    <w:rsid w:val="00DA2413"/>
    <w:rsid w:val="00DA2451"/>
    <w:rsid w:val="00DA532C"/>
    <w:rsid w:val="00DA6127"/>
    <w:rsid w:val="00DA73ED"/>
    <w:rsid w:val="00DB069F"/>
    <w:rsid w:val="00DB08B6"/>
    <w:rsid w:val="00DB137A"/>
    <w:rsid w:val="00DB16A9"/>
    <w:rsid w:val="00DB17A8"/>
    <w:rsid w:val="00DB3C6E"/>
    <w:rsid w:val="00DB4861"/>
    <w:rsid w:val="00DB4C85"/>
    <w:rsid w:val="00DB5A37"/>
    <w:rsid w:val="00DB6212"/>
    <w:rsid w:val="00DC00F8"/>
    <w:rsid w:val="00DC0678"/>
    <w:rsid w:val="00DC0B86"/>
    <w:rsid w:val="00DC2282"/>
    <w:rsid w:val="00DC4F00"/>
    <w:rsid w:val="00DC5581"/>
    <w:rsid w:val="00DC5A2C"/>
    <w:rsid w:val="00DC714E"/>
    <w:rsid w:val="00DD0020"/>
    <w:rsid w:val="00DD17A4"/>
    <w:rsid w:val="00DD2142"/>
    <w:rsid w:val="00DD29C3"/>
    <w:rsid w:val="00DD3164"/>
    <w:rsid w:val="00DD4735"/>
    <w:rsid w:val="00DD6008"/>
    <w:rsid w:val="00DD6165"/>
    <w:rsid w:val="00DE0074"/>
    <w:rsid w:val="00DE2678"/>
    <w:rsid w:val="00DE2CA2"/>
    <w:rsid w:val="00DE33C8"/>
    <w:rsid w:val="00DE3E37"/>
    <w:rsid w:val="00DE4541"/>
    <w:rsid w:val="00DE616D"/>
    <w:rsid w:val="00DF194F"/>
    <w:rsid w:val="00DF45DE"/>
    <w:rsid w:val="00DF4CAC"/>
    <w:rsid w:val="00DF5E13"/>
    <w:rsid w:val="00DF60E5"/>
    <w:rsid w:val="00DF689D"/>
    <w:rsid w:val="00DF6B4C"/>
    <w:rsid w:val="00DF748B"/>
    <w:rsid w:val="00DF7B45"/>
    <w:rsid w:val="00E00116"/>
    <w:rsid w:val="00E00F3A"/>
    <w:rsid w:val="00E01E29"/>
    <w:rsid w:val="00E0220D"/>
    <w:rsid w:val="00E063E8"/>
    <w:rsid w:val="00E06A49"/>
    <w:rsid w:val="00E06CC8"/>
    <w:rsid w:val="00E076DD"/>
    <w:rsid w:val="00E10AA7"/>
    <w:rsid w:val="00E14FDD"/>
    <w:rsid w:val="00E15CA7"/>
    <w:rsid w:val="00E15CE8"/>
    <w:rsid w:val="00E16E1A"/>
    <w:rsid w:val="00E22035"/>
    <w:rsid w:val="00E256D1"/>
    <w:rsid w:val="00E3127D"/>
    <w:rsid w:val="00E320BB"/>
    <w:rsid w:val="00E32BC5"/>
    <w:rsid w:val="00E32F61"/>
    <w:rsid w:val="00E34F9F"/>
    <w:rsid w:val="00E356C6"/>
    <w:rsid w:val="00E36F93"/>
    <w:rsid w:val="00E37250"/>
    <w:rsid w:val="00E37D9C"/>
    <w:rsid w:val="00E40F8D"/>
    <w:rsid w:val="00E43461"/>
    <w:rsid w:val="00E436AE"/>
    <w:rsid w:val="00E4499E"/>
    <w:rsid w:val="00E44A75"/>
    <w:rsid w:val="00E45251"/>
    <w:rsid w:val="00E45D11"/>
    <w:rsid w:val="00E46284"/>
    <w:rsid w:val="00E469EE"/>
    <w:rsid w:val="00E46B0F"/>
    <w:rsid w:val="00E51579"/>
    <w:rsid w:val="00E51C0E"/>
    <w:rsid w:val="00E52506"/>
    <w:rsid w:val="00E52F58"/>
    <w:rsid w:val="00E53666"/>
    <w:rsid w:val="00E55A71"/>
    <w:rsid w:val="00E62774"/>
    <w:rsid w:val="00E62D27"/>
    <w:rsid w:val="00E652A6"/>
    <w:rsid w:val="00E6530E"/>
    <w:rsid w:val="00E67EE1"/>
    <w:rsid w:val="00E70B90"/>
    <w:rsid w:val="00E735B6"/>
    <w:rsid w:val="00E742B6"/>
    <w:rsid w:val="00E7484D"/>
    <w:rsid w:val="00E74C80"/>
    <w:rsid w:val="00E7501F"/>
    <w:rsid w:val="00E76964"/>
    <w:rsid w:val="00E8077E"/>
    <w:rsid w:val="00E81641"/>
    <w:rsid w:val="00E81B42"/>
    <w:rsid w:val="00E84B97"/>
    <w:rsid w:val="00E8503B"/>
    <w:rsid w:val="00E855A7"/>
    <w:rsid w:val="00E85ABE"/>
    <w:rsid w:val="00E86CBD"/>
    <w:rsid w:val="00E8767D"/>
    <w:rsid w:val="00E90E6D"/>
    <w:rsid w:val="00E9137B"/>
    <w:rsid w:val="00E91B91"/>
    <w:rsid w:val="00E91E74"/>
    <w:rsid w:val="00E92153"/>
    <w:rsid w:val="00E92A45"/>
    <w:rsid w:val="00E92A68"/>
    <w:rsid w:val="00E92F31"/>
    <w:rsid w:val="00E931D1"/>
    <w:rsid w:val="00E93317"/>
    <w:rsid w:val="00E936F3"/>
    <w:rsid w:val="00E93908"/>
    <w:rsid w:val="00E95B16"/>
    <w:rsid w:val="00E96316"/>
    <w:rsid w:val="00E979A8"/>
    <w:rsid w:val="00EA2573"/>
    <w:rsid w:val="00EA2D18"/>
    <w:rsid w:val="00EA5892"/>
    <w:rsid w:val="00EA61F7"/>
    <w:rsid w:val="00EB1EC9"/>
    <w:rsid w:val="00EB23EE"/>
    <w:rsid w:val="00EB2887"/>
    <w:rsid w:val="00EB4EA0"/>
    <w:rsid w:val="00EB53E3"/>
    <w:rsid w:val="00EB6291"/>
    <w:rsid w:val="00EB6B09"/>
    <w:rsid w:val="00EC020E"/>
    <w:rsid w:val="00EC0909"/>
    <w:rsid w:val="00EC1E89"/>
    <w:rsid w:val="00EC56BC"/>
    <w:rsid w:val="00EC768D"/>
    <w:rsid w:val="00ED08DF"/>
    <w:rsid w:val="00ED1641"/>
    <w:rsid w:val="00ED1EA8"/>
    <w:rsid w:val="00ED37B9"/>
    <w:rsid w:val="00ED51F4"/>
    <w:rsid w:val="00ED637F"/>
    <w:rsid w:val="00ED7A61"/>
    <w:rsid w:val="00EE0B31"/>
    <w:rsid w:val="00EE1ACF"/>
    <w:rsid w:val="00EE1E44"/>
    <w:rsid w:val="00EE268A"/>
    <w:rsid w:val="00EE3416"/>
    <w:rsid w:val="00EE411E"/>
    <w:rsid w:val="00EE5077"/>
    <w:rsid w:val="00EE5BED"/>
    <w:rsid w:val="00EE6B8C"/>
    <w:rsid w:val="00EE7BCC"/>
    <w:rsid w:val="00EF0A17"/>
    <w:rsid w:val="00EF0CD2"/>
    <w:rsid w:val="00EF22C8"/>
    <w:rsid w:val="00EF243C"/>
    <w:rsid w:val="00EF78E4"/>
    <w:rsid w:val="00F02473"/>
    <w:rsid w:val="00F0345A"/>
    <w:rsid w:val="00F0453F"/>
    <w:rsid w:val="00F04E92"/>
    <w:rsid w:val="00F04F73"/>
    <w:rsid w:val="00F06E62"/>
    <w:rsid w:val="00F07B08"/>
    <w:rsid w:val="00F1094D"/>
    <w:rsid w:val="00F10A9A"/>
    <w:rsid w:val="00F10D61"/>
    <w:rsid w:val="00F13AB1"/>
    <w:rsid w:val="00F14276"/>
    <w:rsid w:val="00F165F1"/>
    <w:rsid w:val="00F20C04"/>
    <w:rsid w:val="00F20CE1"/>
    <w:rsid w:val="00F214DE"/>
    <w:rsid w:val="00F23489"/>
    <w:rsid w:val="00F26B77"/>
    <w:rsid w:val="00F30BD3"/>
    <w:rsid w:val="00F325CC"/>
    <w:rsid w:val="00F32E9D"/>
    <w:rsid w:val="00F35262"/>
    <w:rsid w:val="00F35B4B"/>
    <w:rsid w:val="00F37E9C"/>
    <w:rsid w:val="00F410FF"/>
    <w:rsid w:val="00F42773"/>
    <w:rsid w:val="00F42C6A"/>
    <w:rsid w:val="00F43E2D"/>
    <w:rsid w:val="00F449AB"/>
    <w:rsid w:val="00F4512A"/>
    <w:rsid w:val="00F46311"/>
    <w:rsid w:val="00F469AE"/>
    <w:rsid w:val="00F505EC"/>
    <w:rsid w:val="00F51C7E"/>
    <w:rsid w:val="00F51FA1"/>
    <w:rsid w:val="00F53939"/>
    <w:rsid w:val="00F54EEE"/>
    <w:rsid w:val="00F61C3A"/>
    <w:rsid w:val="00F620FC"/>
    <w:rsid w:val="00F629BE"/>
    <w:rsid w:val="00F62E02"/>
    <w:rsid w:val="00F665E7"/>
    <w:rsid w:val="00F66C11"/>
    <w:rsid w:val="00F673E0"/>
    <w:rsid w:val="00F6751B"/>
    <w:rsid w:val="00F70E4D"/>
    <w:rsid w:val="00F724F4"/>
    <w:rsid w:val="00F72B38"/>
    <w:rsid w:val="00F75646"/>
    <w:rsid w:val="00F825B4"/>
    <w:rsid w:val="00F826C7"/>
    <w:rsid w:val="00F827DB"/>
    <w:rsid w:val="00F91192"/>
    <w:rsid w:val="00F9174D"/>
    <w:rsid w:val="00F94964"/>
    <w:rsid w:val="00F94C35"/>
    <w:rsid w:val="00F9612C"/>
    <w:rsid w:val="00F97A9B"/>
    <w:rsid w:val="00F98140"/>
    <w:rsid w:val="00FA0072"/>
    <w:rsid w:val="00FA1AA7"/>
    <w:rsid w:val="00FA3253"/>
    <w:rsid w:val="00FA530C"/>
    <w:rsid w:val="00FA69CD"/>
    <w:rsid w:val="00FA71F3"/>
    <w:rsid w:val="00FB1780"/>
    <w:rsid w:val="00FB1B8C"/>
    <w:rsid w:val="00FB1F45"/>
    <w:rsid w:val="00FB4B06"/>
    <w:rsid w:val="00FB57D0"/>
    <w:rsid w:val="00FB5EA9"/>
    <w:rsid w:val="00FB6609"/>
    <w:rsid w:val="00FB7066"/>
    <w:rsid w:val="00FB78EA"/>
    <w:rsid w:val="00FC0AFE"/>
    <w:rsid w:val="00FC1F79"/>
    <w:rsid w:val="00FC20AF"/>
    <w:rsid w:val="00FC2266"/>
    <w:rsid w:val="00FC314E"/>
    <w:rsid w:val="00FC40D4"/>
    <w:rsid w:val="00FC5E3C"/>
    <w:rsid w:val="00FC6688"/>
    <w:rsid w:val="00FC6938"/>
    <w:rsid w:val="00FC736D"/>
    <w:rsid w:val="00FD1243"/>
    <w:rsid w:val="00FD392E"/>
    <w:rsid w:val="00FD3C1A"/>
    <w:rsid w:val="00FD3F5D"/>
    <w:rsid w:val="00FD4E33"/>
    <w:rsid w:val="00FD7FF0"/>
    <w:rsid w:val="00FE0524"/>
    <w:rsid w:val="00FE1F27"/>
    <w:rsid w:val="00FE3AC5"/>
    <w:rsid w:val="00FE3E09"/>
    <w:rsid w:val="00FE4497"/>
    <w:rsid w:val="00FE4D03"/>
    <w:rsid w:val="00FE5210"/>
    <w:rsid w:val="00FE5819"/>
    <w:rsid w:val="00FE607A"/>
    <w:rsid w:val="00FE64CB"/>
    <w:rsid w:val="00FE7F12"/>
    <w:rsid w:val="00FF0149"/>
    <w:rsid w:val="00FF3947"/>
    <w:rsid w:val="00FF3DAA"/>
    <w:rsid w:val="00FF430C"/>
    <w:rsid w:val="00FF4FD8"/>
    <w:rsid w:val="00FF7851"/>
    <w:rsid w:val="00FF7A86"/>
    <w:rsid w:val="0328177C"/>
    <w:rsid w:val="03A3532C"/>
    <w:rsid w:val="03C37E32"/>
    <w:rsid w:val="04906F43"/>
    <w:rsid w:val="050D08E7"/>
    <w:rsid w:val="0548A139"/>
    <w:rsid w:val="055396B1"/>
    <w:rsid w:val="0677231F"/>
    <w:rsid w:val="07309F0E"/>
    <w:rsid w:val="0737AE6E"/>
    <w:rsid w:val="07D0C36D"/>
    <w:rsid w:val="080A07EC"/>
    <w:rsid w:val="081B3FF3"/>
    <w:rsid w:val="09260F0A"/>
    <w:rsid w:val="098F9648"/>
    <w:rsid w:val="09DF2DBB"/>
    <w:rsid w:val="0A3F8EAC"/>
    <w:rsid w:val="0A7AD20F"/>
    <w:rsid w:val="0B46433D"/>
    <w:rsid w:val="0B87BEC4"/>
    <w:rsid w:val="0B91D193"/>
    <w:rsid w:val="0BE82D30"/>
    <w:rsid w:val="0D76B482"/>
    <w:rsid w:val="0D844392"/>
    <w:rsid w:val="0E055CD8"/>
    <w:rsid w:val="0E2380E9"/>
    <w:rsid w:val="0EEA99D4"/>
    <w:rsid w:val="0F4634FD"/>
    <w:rsid w:val="10D40FE3"/>
    <w:rsid w:val="1243E5CA"/>
    <w:rsid w:val="12616E94"/>
    <w:rsid w:val="126C9B02"/>
    <w:rsid w:val="131A71DD"/>
    <w:rsid w:val="13EC9DC7"/>
    <w:rsid w:val="15F7B17E"/>
    <w:rsid w:val="1636B3A7"/>
    <w:rsid w:val="164D7C0E"/>
    <w:rsid w:val="17A1AFBD"/>
    <w:rsid w:val="17DE975B"/>
    <w:rsid w:val="1841528A"/>
    <w:rsid w:val="1942EAF7"/>
    <w:rsid w:val="199660E9"/>
    <w:rsid w:val="19F05957"/>
    <w:rsid w:val="1A3695EB"/>
    <w:rsid w:val="1C79523D"/>
    <w:rsid w:val="1E33FE3E"/>
    <w:rsid w:val="1E3D369B"/>
    <w:rsid w:val="1F288235"/>
    <w:rsid w:val="1F4D1F27"/>
    <w:rsid w:val="1FB78D6D"/>
    <w:rsid w:val="1FEF59DF"/>
    <w:rsid w:val="2033A5E0"/>
    <w:rsid w:val="21D60B37"/>
    <w:rsid w:val="2200636A"/>
    <w:rsid w:val="238425E7"/>
    <w:rsid w:val="25198E09"/>
    <w:rsid w:val="25D9CCB7"/>
    <w:rsid w:val="26DBC213"/>
    <w:rsid w:val="28522736"/>
    <w:rsid w:val="28E483C6"/>
    <w:rsid w:val="295B07ED"/>
    <w:rsid w:val="2D716ABC"/>
    <w:rsid w:val="2E187C0B"/>
    <w:rsid w:val="2E2B33BF"/>
    <w:rsid w:val="2E396CD9"/>
    <w:rsid w:val="2E742303"/>
    <w:rsid w:val="300229C4"/>
    <w:rsid w:val="31DB9486"/>
    <w:rsid w:val="320C8721"/>
    <w:rsid w:val="328240EA"/>
    <w:rsid w:val="32C4765C"/>
    <w:rsid w:val="344DCE14"/>
    <w:rsid w:val="3466742C"/>
    <w:rsid w:val="34BDCA8B"/>
    <w:rsid w:val="3547332D"/>
    <w:rsid w:val="3590E5E2"/>
    <w:rsid w:val="36102903"/>
    <w:rsid w:val="3644568E"/>
    <w:rsid w:val="36A681E1"/>
    <w:rsid w:val="37BDCF3F"/>
    <w:rsid w:val="37E97994"/>
    <w:rsid w:val="391FE351"/>
    <w:rsid w:val="395D49C6"/>
    <w:rsid w:val="3AB01A7E"/>
    <w:rsid w:val="3B688A30"/>
    <w:rsid w:val="3C084A1E"/>
    <w:rsid w:val="3C948F16"/>
    <w:rsid w:val="3CEF001F"/>
    <w:rsid w:val="3E26DE29"/>
    <w:rsid w:val="3E6F28EC"/>
    <w:rsid w:val="4016DDE2"/>
    <w:rsid w:val="40521EFC"/>
    <w:rsid w:val="4068214E"/>
    <w:rsid w:val="410D9D95"/>
    <w:rsid w:val="419937D8"/>
    <w:rsid w:val="420A3550"/>
    <w:rsid w:val="423097DE"/>
    <w:rsid w:val="42885AA7"/>
    <w:rsid w:val="4375F4E8"/>
    <w:rsid w:val="43A0D1BC"/>
    <w:rsid w:val="43B9A9F2"/>
    <w:rsid w:val="453731B1"/>
    <w:rsid w:val="48461862"/>
    <w:rsid w:val="4887ECFA"/>
    <w:rsid w:val="48A48DCD"/>
    <w:rsid w:val="48FF9200"/>
    <w:rsid w:val="4A1C08DA"/>
    <w:rsid w:val="4A1E8222"/>
    <w:rsid w:val="4B9B848A"/>
    <w:rsid w:val="4BC554BC"/>
    <w:rsid w:val="4C39E805"/>
    <w:rsid w:val="4C5C8CC8"/>
    <w:rsid w:val="4CAF857E"/>
    <w:rsid w:val="4D1F7BF2"/>
    <w:rsid w:val="4DF143AC"/>
    <w:rsid w:val="4E12F3DC"/>
    <w:rsid w:val="4E1F41C1"/>
    <w:rsid w:val="4E2853BA"/>
    <w:rsid w:val="4ED08D68"/>
    <w:rsid w:val="4F18EB41"/>
    <w:rsid w:val="4F84EFB6"/>
    <w:rsid w:val="4FA5A539"/>
    <w:rsid w:val="50E8CA0B"/>
    <w:rsid w:val="5167B064"/>
    <w:rsid w:val="519145C0"/>
    <w:rsid w:val="51F1BD69"/>
    <w:rsid w:val="525E9F38"/>
    <w:rsid w:val="53F3D76B"/>
    <w:rsid w:val="544CF91D"/>
    <w:rsid w:val="5481DE15"/>
    <w:rsid w:val="5508F626"/>
    <w:rsid w:val="5541A687"/>
    <w:rsid w:val="55EFC892"/>
    <w:rsid w:val="573A7A0D"/>
    <w:rsid w:val="581D8995"/>
    <w:rsid w:val="585A5483"/>
    <w:rsid w:val="58AC046B"/>
    <w:rsid w:val="58BB4E76"/>
    <w:rsid w:val="5A0059A4"/>
    <w:rsid w:val="5C585EFC"/>
    <w:rsid w:val="5C83620D"/>
    <w:rsid w:val="5CA950D3"/>
    <w:rsid w:val="5CAE969E"/>
    <w:rsid w:val="5E725D19"/>
    <w:rsid w:val="5F550AAC"/>
    <w:rsid w:val="6094B6FF"/>
    <w:rsid w:val="60C2B01E"/>
    <w:rsid w:val="62D63920"/>
    <w:rsid w:val="6324BE83"/>
    <w:rsid w:val="63432742"/>
    <w:rsid w:val="634C9174"/>
    <w:rsid w:val="6367C832"/>
    <w:rsid w:val="64B95B9C"/>
    <w:rsid w:val="650478BB"/>
    <w:rsid w:val="6533DB53"/>
    <w:rsid w:val="658CA024"/>
    <w:rsid w:val="659E3DA8"/>
    <w:rsid w:val="65DD6CD8"/>
    <w:rsid w:val="6616C907"/>
    <w:rsid w:val="681B1D54"/>
    <w:rsid w:val="68A0BFFD"/>
    <w:rsid w:val="68BA4738"/>
    <w:rsid w:val="6919129C"/>
    <w:rsid w:val="696DD500"/>
    <w:rsid w:val="6B57366D"/>
    <w:rsid w:val="6CB30FC5"/>
    <w:rsid w:val="6EBEF389"/>
    <w:rsid w:val="705B6987"/>
    <w:rsid w:val="70915617"/>
    <w:rsid w:val="72011C41"/>
    <w:rsid w:val="720D3548"/>
    <w:rsid w:val="723ECD9B"/>
    <w:rsid w:val="72E764BC"/>
    <w:rsid w:val="73AB44FA"/>
    <w:rsid w:val="74F6968A"/>
    <w:rsid w:val="757006A9"/>
    <w:rsid w:val="7645E25D"/>
    <w:rsid w:val="7824BBC7"/>
    <w:rsid w:val="78C0B32D"/>
    <w:rsid w:val="795ABE7F"/>
    <w:rsid w:val="7A18472D"/>
    <w:rsid w:val="7B5A1537"/>
    <w:rsid w:val="7BCD1137"/>
    <w:rsid w:val="7D717189"/>
    <w:rsid w:val="7E85D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40979"/>
  <w15:chartTrackingRefBased/>
  <w15:docId w15:val="{93B99FAF-A767-4964-9EBA-6E57F1D3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6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26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861"/>
    <w:pPr>
      <w:ind w:left="720"/>
      <w:contextualSpacing/>
    </w:pPr>
  </w:style>
  <w:style w:type="paragraph" w:styleId="Header">
    <w:name w:val="header"/>
    <w:basedOn w:val="Normal"/>
    <w:link w:val="HeaderChar"/>
    <w:uiPriority w:val="99"/>
    <w:unhideWhenUsed/>
    <w:rsid w:val="00362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1C9"/>
  </w:style>
  <w:style w:type="paragraph" w:styleId="Footer">
    <w:name w:val="footer"/>
    <w:basedOn w:val="Normal"/>
    <w:link w:val="FooterChar"/>
    <w:uiPriority w:val="99"/>
    <w:unhideWhenUsed/>
    <w:rsid w:val="00362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1C9"/>
  </w:style>
  <w:style w:type="character" w:styleId="CommentReference">
    <w:name w:val="annotation reference"/>
    <w:basedOn w:val="DefaultParagraphFont"/>
    <w:uiPriority w:val="99"/>
    <w:semiHidden/>
    <w:unhideWhenUsed/>
    <w:rsid w:val="00926AA9"/>
    <w:rPr>
      <w:sz w:val="16"/>
      <w:szCs w:val="16"/>
    </w:rPr>
  </w:style>
  <w:style w:type="paragraph" w:styleId="CommentText">
    <w:name w:val="annotation text"/>
    <w:basedOn w:val="Normal"/>
    <w:link w:val="CommentTextChar"/>
    <w:uiPriority w:val="99"/>
    <w:unhideWhenUsed/>
    <w:rsid w:val="00926AA9"/>
    <w:pPr>
      <w:spacing w:line="240" w:lineRule="auto"/>
    </w:pPr>
    <w:rPr>
      <w:sz w:val="20"/>
      <w:szCs w:val="20"/>
    </w:rPr>
  </w:style>
  <w:style w:type="character" w:customStyle="1" w:styleId="CommentTextChar">
    <w:name w:val="Comment Text Char"/>
    <w:basedOn w:val="DefaultParagraphFont"/>
    <w:link w:val="CommentText"/>
    <w:uiPriority w:val="99"/>
    <w:rsid w:val="00926AA9"/>
    <w:rPr>
      <w:sz w:val="20"/>
      <w:szCs w:val="20"/>
    </w:rPr>
  </w:style>
  <w:style w:type="paragraph" w:styleId="CommentSubject">
    <w:name w:val="annotation subject"/>
    <w:basedOn w:val="CommentText"/>
    <w:next w:val="CommentText"/>
    <w:link w:val="CommentSubjectChar"/>
    <w:uiPriority w:val="99"/>
    <w:semiHidden/>
    <w:unhideWhenUsed/>
    <w:rsid w:val="00926AA9"/>
    <w:rPr>
      <w:b/>
      <w:bCs/>
    </w:rPr>
  </w:style>
  <w:style w:type="character" w:customStyle="1" w:styleId="CommentSubjectChar">
    <w:name w:val="Comment Subject Char"/>
    <w:basedOn w:val="CommentTextChar"/>
    <w:link w:val="CommentSubject"/>
    <w:uiPriority w:val="99"/>
    <w:semiHidden/>
    <w:rsid w:val="00926AA9"/>
    <w:rPr>
      <w:b/>
      <w:bCs/>
      <w:sz w:val="20"/>
      <w:szCs w:val="20"/>
    </w:rPr>
  </w:style>
  <w:style w:type="character" w:styleId="Hyperlink">
    <w:name w:val="Hyperlink"/>
    <w:basedOn w:val="DefaultParagraphFont"/>
    <w:uiPriority w:val="99"/>
    <w:unhideWhenUsed/>
    <w:rsid w:val="0011787A"/>
    <w:rPr>
      <w:color w:val="0000FF"/>
      <w:u w:val="single"/>
    </w:rPr>
  </w:style>
  <w:style w:type="character" w:styleId="UnresolvedMention">
    <w:name w:val="Unresolved Mention"/>
    <w:basedOn w:val="DefaultParagraphFont"/>
    <w:uiPriority w:val="99"/>
    <w:unhideWhenUsed/>
    <w:rsid w:val="000F792F"/>
    <w:rPr>
      <w:color w:val="605E5C"/>
      <w:shd w:val="clear" w:color="auto" w:fill="E1DFDD"/>
    </w:rPr>
  </w:style>
  <w:style w:type="character" w:styleId="Mention">
    <w:name w:val="Mention"/>
    <w:basedOn w:val="DefaultParagraphFont"/>
    <w:uiPriority w:val="99"/>
    <w:unhideWhenUsed/>
    <w:rsid w:val="000F792F"/>
    <w:rPr>
      <w:color w:val="2B579A"/>
      <w:shd w:val="clear" w:color="auto" w:fill="E1DFDD"/>
    </w:rPr>
  </w:style>
  <w:style w:type="character" w:customStyle="1" w:styleId="ui-provider">
    <w:name w:val="ui-provider"/>
    <w:basedOn w:val="DefaultParagraphFont"/>
    <w:rsid w:val="002F6847"/>
  </w:style>
  <w:style w:type="paragraph" w:styleId="Revision">
    <w:name w:val="Revision"/>
    <w:hidden/>
    <w:uiPriority w:val="99"/>
    <w:semiHidden/>
    <w:rsid w:val="00850A48"/>
    <w:pPr>
      <w:spacing w:after="0" w:line="240" w:lineRule="auto"/>
    </w:pPr>
  </w:style>
  <w:style w:type="table" w:styleId="TableGrid">
    <w:name w:val="Table Grid"/>
    <w:basedOn w:val="TableNormal"/>
    <w:uiPriority w:val="39"/>
    <w:rsid w:val="005F0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00A8"/>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EB4E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DE26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E267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E2678"/>
    <w:pPr>
      <w:outlineLvl w:val="9"/>
    </w:pPr>
  </w:style>
  <w:style w:type="paragraph" w:styleId="TOC1">
    <w:name w:val="toc 1"/>
    <w:basedOn w:val="Normal"/>
    <w:next w:val="Normal"/>
    <w:autoRedefine/>
    <w:uiPriority w:val="39"/>
    <w:unhideWhenUsed/>
    <w:rsid w:val="00F46311"/>
    <w:pPr>
      <w:tabs>
        <w:tab w:val="right" w:leader="dot" w:pos="9350"/>
      </w:tabs>
      <w:spacing w:after="100"/>
    </w:pPr>
    <w:rPr>
      <w:rFonts w:cstheme="minorHAnsi"/>
      <w:noProof/>
    </w:rPr>
  </w:style>
  <w:style w:type="paragraph" w:styleId="TOC2">
    <w:name w:val="toc 2"/>
    <w:basedOn w:val="Normal"/>
    <w:next w:val="Normal"/>
    <w:autoRedefine/>
    <w:uiPriority w:val="39"/>
    <w:unhideWhenUsed/>
    <w:rsid w:val="007B5147"/>
    <w:pPr>
      <w:tabs>
        <w:tab w:val="right" w:leader="dot" w:pos="9350"/>
      </w:tabs>
      <w:spacing w:after="100"/>
      <w:ind w:left="220"/>
    </w:pPr>
    <w:rPr>
      <w:rFonts w:eastAsiaTheme="minorEastAsia" w:cs="Times New Roman"/>
    </w:rPr>
  </w:style>
  <w:style w:type="paragraph" w:styleId="TOC3">
    <w:name w:val="toc 3"/>
    <w:basedOn w:val="Normal"/>
    <w:next w:val="Normal"/>
    <w:autoRedefine/>
    <w:uiPriority w:val="39"/>
    <w:unhideWhenUsed/>
    <w:rsid w:val="00DE2678"/>
    <w:pPr>
      <w:spacing w:after="100"/>
      <w:ind w:left="440"/>
    </w:pPr>
    <w:rPr>
      <w:rFonts w:eastAsiaTheme="minorEastAsia" w:cs="Times New Roman"/>
    </w:rPr>
  </w:style>
  <w:style w:type="paragraph" w:styleId="TOC7">
    <w:name w:val="toc 7"/>
    <w:basedOn w:val="Normal"/>
    <w:next w:val="Normal"/>
    <w:autoRedefine/>
    <w:uiPriority w:val="39"/>
    <w:semiHidden/>
    <w:unhideWhenUsed/>
    <w:rsid w:val="00DE2678"/>
    <w:pPr>
      <w:spacing w:after="100"/>
      <w:ind w:left="1320"/>
    </w:pPr>
  </w:style>
  <w:style w:type="character" w:customStyle="1" w:styleId="normaltextrun">
    <w:name w:val="normaltextrun"/>
    <w:basedOn w:val="DefaultParagraphFont"/>
    <w:rsid w:val="00DE2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198">
      <w:bodyDiv w:val="1"/>
      <w:marLeft w:val="0"/>
      <w:marRight w:val="0"/>
      <w:marTop w:val="0"/>
      <w:marBottom w:val="0"/>
      <w:divBdr>
        <w:top w:val="none" w:sz="0" w:space="0" w:color="auto"/>
        <w:left w:val="none" w:sz="0" w:space="0" w:color="auto"/>
        <w:bottom w:val="none" w:sz="0" w:space="0" w:color="auto"/>
        <w:right w:val="none" w:sz="0" w:space="0" w:color="auto"/>
      </w:divBdr>
    </w:div>
    <w:div w:id="248732733">
      <w:bodyDiv w:val="1"/>
      <w:marLeft w:val="0"/>
      <w:marRight w:val="0"/>
      <w:marTop w:val="0"/>
      <w:marBottom w:val="0"/>
      <w:divBdr>
        <w:top w:val="none" w:sz="0" w:space="0" w:color="auto"/>
        <w:left w:val="none" w:sz="0" w:space="0" w:color="auto"/>
        <w:bottom w:val="none" w:sz="0" w:space="0" w:color="auto"/>
        <w:right w:val="none" w:sz="0" w:space="0" w:color="auto"/>
      </w:divBdr>
    </w:div>
    <w:div w:id="255330603">
      <w:bodyDiv w:val="1"/>
      <w:marLeft w:val="0"/>
      <w:marRight w:val="0"/>
      <w:marTop w:val="0"/>
      <w:marBottom w:val="0"/>
      <w:divBdr>
        <w:top w:val="none" w:sz="0" w:space="0" w:color="auto"/>
        <w:left w:val="none" w:sz="0" w:space="0" w:color="auto"/>
        <w:bottom w:val="none" w:sz="0" w:space="0" w:color="auto"/>
        <w:right w:val="none" w:sz="0" w:space="0" w:color="auto"/>
      </w:divBdr>
    </w:div>
    <w:div w:id="272784363">
      <w:bodyDiv w:val="1"/>
      <w:marLeft w:val="0"/>
      <w:marRight w:val="0"/>
      <w:marTop w:val="0"/>
      <w:marBottom w:val="0"/>
      <w:divBdr>
        <w:top w:val="none" w:sz="0" w:space="0" w:color="auto"/>
        <w:left w:val="none" w:sz="0" w:space="0" w:color="auto"/>
        <w:bottom w:val="none" w:sz="0" w:space="0" w:color="auto"/>
        <w:right w:val="none" w:sz="0" w:space="0" w:color="auto"/>
      </w:divBdr>
    </w:div>
    <w:div w:id="327944396">
      <w:bodyDiv w:val="1"/>
      <w:marLeft w:val="0"/>
      <w:marRight w:val="0"/>
      <w:marTop w:val="0"/>
      <w:marBottom w:val="0"/>
      <w:divBdr>
        <w:top w:val="none" w:sz="0" w:space="0" w:color="auto"/>
        <w:left w:val="none" w:sz="0" w:space="0" w:color="auto"/>
        <w:bottom w:val="none" w:sz="0" w:space="0" w:color="auto"/>
        <w:right w:val="none" w:sz="0" w:space="0" w:color="auto"/>
      </w:divBdr>
    </w:div>
    <w:div w:id="334311762">
      <w:bodyDiv w:val="1"/>
      <w:marLeft w:val="0"/>
      <w:marRight w:val="0"/>
      <w:marTop w:val="0"/>
      <w:marBottom w:val="0"/>
      <w:divBdr>
        <w:top w:val="none" w:sz="0" w:space="0" w:color="auto"/>
        <w:left w:val="none" w:sz="0" w:space="0" w:color="auto"/>
        <w:bottom w:val="none" w:sz="0" w:space="0" w:color="auto"/>
        <w:right w:val="none" w:sz="0" w:space="0" w:color="auto"/>
      </w:divBdr>
    </w:div>
    <w:div w:id="427626526">
      <w:bodyDiv w:val="1"/>
      <w:marLeft w:val="0"/>
      <w:marRight w:val="0"/>
      <w:marTop w:val="0"/>
      <w:marBottom w:val="0"/>
      <w:divBdr>
        <w:top w:val="none" w:sz="0" w:space="0" w:color="auto"/>
        <w:left w:val="none" w:sz="0" w:space="0" w:color="auto"/>
        <w:bottom w:val="none" w:sz="0" w:space="0" w:color="auto"/>
        <w:right w:val="none" w:sz="0" w:space="0" w:color="auto"/>
      </w:divBdr>
    </w:div>
    <w:div w:id="581258076">
      <w:bodyDiv w:val="1"/>
      <w:marLeft w:val="0"/>
      <w:marRight w:val="0"/>
      <w:marTop w:val="0"/>
      <w:marBottom w:val="0"/>
      <w:divBdr>
        <w:top w:val="none" w:sz="0" w:space="0" w:color="auto"/>
        <w:left w:val="none" w:sz="0" w:space="0" w:color="auto"/>
        <w:bottom w:val="none" w:sz="0" w:space="0" w:color="auto"/>
        <w:right w:val="none" w:sz="0" w:space="0" w:color="auto"/>
      </w:divBdr>
    </w:div>
    <w:div w:id="702243170">
      <w:bodyDiv w:val="1"/>
      <w:marLeft w:val="0"/>
      <w:marRight w:val="0"/>
      <w:marTop w:val="0"/>
      <w:marBottom w:val="0"/>
      <w:divBdr>
        <w:top w:val="none" w:sz="0" w:space="0" w:color="auto"/>
        <w:left w:val="none" w:sz="0" w:space="0" w:color="auto"/>
        <w:bottom w:val="none" w:sz="0" w:space="0" w:color="auto"/>
        <w:right w:val="none" w:sz="0" w:space="0" w:color="auto"/>
      </w:divBdr>
    </w:div>
    <w:div w:id="714505043">
      <w:bodyDiv w:val="1"/>
      <w:marLeft w:val="0"/>
      <w:marRight w:val="0"/>
      <w:marTop w:val="0"/>
      <w:marBottom w:val="0"/>
      <w:divBdr>
        <w:top w:val="none" w:sz="0" w:space="0" w:color="auto"/>
        <w:left w:val="none" w:sz="0" w:space="0" w:color="auto"/>
        <w:bottom w:val="none" w:sz="0" w:space="0" w:color="auto"/>
        <w:right w:val="none" w:sz="0" w:space="0" w:color="auto"/>
      </w:divBdr>
    </w:div>
    <w:div w:id="861210591">
      <w:bodyDiv w:val="1"/>
      <w:marLeft w:val="0"/>
      <w:marRight w:val="0"/>
      <w:marTop w:val="0"/>
      <w:marBottom w:val="0"/>
      <w:divBdr>
        <w:top w:val="none" w:sz="0" w:space="0" w:color="auto"/>
        <w:left w:val="none" w:sz="0" w:space="0" w:color="auto"/>
        <w:bottom w:val="none" w:sz="0" w:space="0" w:color="auto"/>
        <w:right w:val="none" w:sz="0" w:space="0" w:color="auto"/>
      </w:divBdr>
    </w:div>
    <w:div w:id="951088602">
      <w:bodyDiv w:val="1"/>
      <w:marLeft w:val="0"/>
      <w:marRight w:val="0"/>
      <w:marTop w:val="0"/>
      <w:marBottom w:val="0"/>
      <w:divBdr>
        <w:top w:val="none" w:sz="0" w:space="0" w:color="auto"/>
        <w:left w:val="none" w:sz="0" w:space="0" w:color="auto"/>
        <w:bottom w:val="none" w:sz="0" w:space="0" w:color="auto"/>
        <w:right w:val="none" w:sz="0" w:space="0" w:color="auto"/>
      </w:divBdr>
    </w:div>
    <w:div w:id="1136725859">
      <w:bodyDiv w:val="1"/>
      <w:marLeft w:val="0"/>
      <w:marRight w:val="0"/>
      <w:marTop w:val="0"/>
      <w:marBottom w:val="0"/>
      <w:divBdr>
        <w:top w:val="none" w:sz="0" w:space="0" w:color="auto"/>
        <w:left w:val="none" w:sz="0" w:space="0" w:color="auto"/>
        <w:bottom w:val="none" w:sz="0" w:space="0" w:color="auto"/>
        <w:right w:val="none" w:sz="0" w:space="0" w:color="auto"/>
      </w:divBdr>
    </w:div>
    <w:div w:id="1335837381">
      <w:bodyDiv w:val="1"/>
      <w:marLeft w:val="0"/>
      <w:marRight w:val="0"/>
      <w:marTop w:val="0"/>
      <w:marBottom w:val="0"/>
      <w:divBdr>
        <w:top w:val="none" w:sz="0" w:space="0" w:color="auto"/>
        <w:left w:val="none" w:sz="0" w:space="0" w:color="auto"/>
        <w:bottom w:val="none" w:sz="0" w:space="0" w:color="auto"/>
        <w:right w:val="none" w:sz="0" w:space="0" w:color="auto"/>
      </w:divBdr>
    </w:div>
    <w:div w:id="1482694244">
      <w:bodyDiv w:val="1"/>
      <w:marLeft w:val="0"/>
      <w:marRight w:val="0"/>
      <w:marTop w:val="0"/>
      <w:marBottom w:val="0"/>
      <w:divBdr>
        <w:top w:val="none" w:sz="0" w:space="0" w:color="auto"/>
        <w:left w:val="none" w:sz="0" w:space="0" w:color="auto"/>
        <w:bottom w:val="none" w:sz="0" w:space="0" w:color="auto"/>
        <w:right w:val="none" w:sz="0" w:space="0" w:color="auto"/>
      </w:divBdr>
    </w:div>
    <w:div w:id="1486118119">
      <w:bodyDiv w:val="1"/>
      <w:marLeft w:val="0"/>
      <w:marRight w:val="0"/>
      <w:marTop w:val="0"/>
      <w:marBottom w:val="0"/>
      <w:divBdr>
        <w:top w:val="none" w:sz="0" w:space="0" w:color="auto"/>
        <w:left w:val="none" w:sz="0" w:space="0" w:color="auto"/>
        <w:bottom w:val="none" w:sz="0" w:space="0" w:color="auto"/>
        <w:right w:val="none" w:sz="0" w:space="0" w:color="auto"/>
      </w:divBdr>
    </w:div>
    <w:div w:id="1560823462">
      <w:bodyDiv w:val="1"/>
      <w:marLeft w:val="0"/>
      <w:marRight w:val="0"/>
      <w:marTop w:val="0"/>
      <w:marBottom w:val="0"/>
      <w:divBdr>
        <w:top w:val="none" w:sz="0" w:space="0" w:color="auto"/>
        <w:left w:val="none" w:sz="0" w:space="0" w:color="auto"/>
        <w:bottom w:val="none" w:sz="0" w:space="0" w:color="auto"/>
        <w:right w:val="none" w:sz="0" w:space="0" w:color="auto"/>
      </w:divBdr>
    </w:div>
    <w:div w:id="1634405895">
      <w:bodyDiv w:val="1"/>
      <w:marLeft w:val="0"/>
      <w:marRight w:val="0"/>
      <w:marTop w:val="0"/>
      <w:marBottom w:val="0"/>
      <w:divBdr>
        <w:top w:val="none" w:sz="0" w:space="0" w:color="auto"/>
        <w:left w:val="none" w:sz="0" w:space="0" w:color="auto"/>
        <w:bottom w:val="none" w:sz="0" w:space="0" w:color="auto"/>
        <w:right w:val="none" w:sz="0" w:space="0" w:color="auto"/>
      </w:divBdr>
    </w:div>
    <w:div w:id="1647204901">
      <w:bodyDiv w:val="1"/>
      <w:marLeft w:val="0"/>
      <w:marRight w:val="0"/>
      <w:marTop w:val="0"/>
      <w:marBottom w:val="0"/>
      <w:divBdr>
        <w:top w:val="none" w:sz="0" w:space="0" w:color="auto"/>
        <w:left w:val="none" w:sz="0" w:space="0" w:color="auto"/>
        <w:bottom w:val="none" w:sz="0" w:space="0" w:color="auto"/>
        <w:right w:val="none" w:sz="0" w:space="0" w:color="auto"/>
      </w:divBdr>
    </w:div>
    <w:div w:id="1749811669">
      <w:bodyDiv w:val="1"/>
      <w:marLeft w:val="0"/>
      <w:marRight w:val="0"/>
      <w:marTop w:val="0"/>
      <w:marBottom w:val="0"/>
      <w:divBdr>
        <w:top w:val="none" w:sz="0" w:space="0" w:color="auto"/>
        <w:left w:val="none" w:sz="0" w:space="0" w:color="auto"/>
        <w:bottom w:val="none" w:sz="0" w:space="0" w:color="auto"/>
        <w:right w:val="none" w:sz="0" w:space="0" w:color="auto"/>
      </w:divBdr>
    </w:div>
    <w:div w:id="1883708127">
      <w:bodyDiv w:val="1"/>
      <w:marLeft w:val="0"/>
      <w:marRight w:val="0"/>
      <w:marTop w:val="0"/>
      <w:marBottom w:val="0"/>
      <w:divBdr>
        <w:top w:val="none" w:sz="0" w:space="0" w:color="auto"/>
        <w:left w:val="none" w:sz="0" w:space="0" w:color="auto"/>
        <w:bottom w:val="none" w:sz="0" w:space="0" w:color="auto"/>
        <w:right w:val="none" w:sz="0" w:space="0" w:color="auto"/>
      </w:divBdr>
    </w:div>
    <w:div w:id="1968731273">
      <w:bodyDiv w:val="1"/>
      <w:marLeft w:val="0"/>
      <w:marRight w:val="0"/>
      <w:marTop w:val="0"/>
      <w:marBottom w:val="0"/>
      <w:divBdr>
        <w:top w:val="none" w:sz="0" w:space="0" w:color="auto"/>
        <w:left w:val="none" w:sz="0" w:space="0" w:color="auto"/>
        <w:bottom w:val="none" w:sz="0" w:space="0" w:color="auto"/>
        <w:right w:val="none" w:sz="0" w:space="0" w:color="auto"/>
      </w:divBdr>
    </w:div>
    <w:div w:id="1982613458">
      <w:bodyDiv w:val="1"/>
      <w:marLeft w:val="0"/>
      <w:marRight w:val="0"/>
      <w:marTop w:val="0"/>
      <w:marBottom w:val="0"/>
      <w:divBdr>
        <w:top w:val="none" w:sz="0" w:space="0" w:color="auto"/>
        <w:left w:val="none" w:sz="0" w:space="0" w:color="auto"/>
        <w:bottom w:val="none" w:sz="0" w:space="0" w:color="auto"/>
        <w:right w:val="none" w:sz="0" w:space="0" w:color="auto"/>
      </w:divBdr>
    </w:div>
    <w:div w:id="2030787158">
      <w:bodyDiv w:val="1"/>
      <w:marLeft w:val="0"/>
      <w:marRight w:val="0"/>
      <w:marTop w:val="0"/>
      <w:marBottom w:val="0"/>
      <w:divBdr>
        <w:top w:val="none" w:sz="0" w:space="0" w:color="auto"/>
        <w:left w:val="none" w:sz="0" w:space="0" w:color="auto"/>
        <w:bottom w:val="none" w:sz="0" w:space="0" w:color="auto"/>
        <w:right w:val="none" w:sz="0" w:space="0" w:color="auto"/>
      </w:divBdr>
    </w:div>
    <w:div w:id="204224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athoge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3201/eid2404.171377" TargetMode="External"/><Relationship Id="rId2" Type="http://schemas.openxmlformats.org/officeDocument/2006/relationships/customXml" Target="../customXml/item2.xml"/><Relationship Id="rId16" Type="http://schemas.openxmlformats.org/officeDocument/2006/relationships/hyperlink" Target="https://doi.org/10.3201/eid1906.1215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laxytrak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953E486AEF44C959821FF262F6ED1" ma:contentTypeVersion="14" ma:contentTypeDescription="Create a new document." ma:contentTypeScope="" ma:versionID="6cfdec86904f97d708fcf953ea44df78">
  <xsd:schema xmlns:xsd="http://www.w3.org/2001/XMLSchema" xmlns:xs="http://www.w3.org/2001/XMLSchema" xmlns:p="http://schemas.microsoft.com/office/2006/metadata/properties" xmlns:ns2="c9e50d0e-68f2-4ddc-bb2d-52d273746c47" xmlns:ns3="b9476163-5fb7-4a1b-9f91-4bc43d5f4290" targetNamespace="http://schemas.microsoft.com/office/2006/metadata/properties" ma:root="true" ma:fieldsID="e3a7086b8e428b8f1300894f3629c38d" ns2:_="" ns3:_="">
    <xsd:import namespace="c9e50d0e-68f2-4ddc-bb2d-52d273746c47"/>
    <xsd:import namespace="b9476163-5fb7-4a1b-9f91-4bc43d5f42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50d0e-68f2-4ddc-bb2d-52d273746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476163-5fb7-4a1b-9f91-4bc43d5f42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291766-3185-4ef9-8fa7-23034f0ed9a0}" ma:internalName="TaxCatchAll" ma:showField="CatchAllData" ma:web="b9476163-5fb7-4a1b-9f91-4bc43d5f4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476163-5fb7-4a1b-9f91-4bc43d5f4290" xsi:nil="true"/>
    <lcf76f155ced4ddcb4097134ff3c332f xmlns="c9e50d0e-68f2-4ddc-bb2d-52d273746c47">
      <Terms xmlns="http://schemas.microsoft.com/office/infopath/2007/PartnerControls"/>
    </lcf76f155ced4ddcb4097134ff3c332f>
    <SharedWithUsers xmlns="b9476163-5fb7-4a1b-9f91-4bc43d5f4290">
      <UserInfo>
        <DisplayName>Noble-Wang, Judith (CDC/DDID/NCEZID/DHQP)</DisplayName>
        <AccountId>267</AccountId>
        <AccountType/>
      </UserInfo>
      <UserInfo>
        <DisplayName>Gable, Paige (CDC/DDID/NCEZID/DHQP)</DisplayName>
        <AccountId>248</AccountId>
        <AccountType/>
      </UserInfo>
      <UserInfo>
        <DisplayName>Moulton-Meissner, Heather (CDC/DDID/NCEZID/DHQP)</DisplayName>
        <AccountId>247</AccountId>
        <AccountType/>
      </UserInfo>
      <UserInfo>
        <DisplayName>Walters, Maroya S. (CDC/DDID/NCEZID/DHQP)</DisplayName>
        <AccountId>13</AccountId>
        <AccountType/>
      </UserInfo>
      <UserInfo>
        <DisplayName>Grossman, Marissa (CDC/DDID/NCEZID/DHQP)</DisplayName>
        <AccountId>122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D4106-CE45-4C7C-A6AD-9615E4DF5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50d0e-68f2-4ddc-bb2d-52d273746c47"/>
    <ds:schemaRef ds:uri="b9476163-5fb7-4a1b-9f91-4bc43d5f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B5438-3E9B-449B-B1DC-D79B6940F806}">
  <ds:schemaRefs>
    <ds:schemaRef ds:uri="http://schemas.microsoft.com/office/2006/metadata/properties"/>
    <ds:schemaRef ds:uri="http://schemas.microsoft.com/office/infopath/2007/PartnerControls"/>
    <ds:schemaRef ds:uri="b9476163-5fb7-4a1b-9f91-4bc43d5f4290"/>
    <ds:schemaRef ds:uri="c9e50d0e-68f2-4ddc-bb2d-52d273746c47"/>
  </ds:schemaRefs>
</ds:datastoreItem>
</file>

<file path=customXml/itemProps3.xml><?xml version="1.0" encoding="utf-8"?>
<ds:datastoreItem xmlns:ds="http://schemas.openxmlformats.org/officeDocument/2006/customXml" ds:itemID="{128EB441-B6DC-406D-B504-5349157F5DBC}">
  <ds:schemaRefs>
    <ds:schemaRef ds:uri="http://schemas.microsoft.com/sharepoint/v3/contenttype/forms"/>
  </ds:schemaRefs>
</ds:datastoreItem>
</file>

<file path=customXml/itemProps4.xml><?xml version="1.0" encoding="utf-8"?>
<ds:datastoreItem xmlns:ds="http://schemas.openxmlformats.org/officeDocument/2006/customXml" ds:itemID="{2E417947-3AB1-42F8-93D3-46851E6B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4688</Words>
  <Characters>26724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31350</CharactersWithSpaces>
  <SharedDoc>false</SharedDoc>
  <HLinks>
    <vt:vector size="96" baseType="variant">
      <vt:variant>
        <vt:i4>6750319</vt:i4>
      </vt:variant>
      <vt:variant>
        <vt:i4>87</vt:i4>
      </vt:variant>
      <vt:variant>
        <vt:i4>0</vt:i4>
      </vt:variant>
      <vt:variant>
        <vt:i4>5</vt:i4>
      </vt:variant>
      <vt:variant>
        <vt:lpwstr>https://doi.org/10.3201/eid2404.171377</vt:lpwstr>
      </vt:variant>
      <vt:variant>
        <vt:lpwstr/>
      </vt:variant>
      <vt:variant>
        <vt:i4>6619238</vt:i4>
      </vt:variant>
      <vt:variant>
        <vt:i4>84</vt:i4>
      </vt:variant>
      <vt:variant>
        <vt:i4>0</vt:i4>
      </vt:variant>
      <vt:variant>
        <vt:i4>5</vt:i4>
      </vt:variant>
      <vt:variant>
        <vt:lpwstr>https://doi.org/10.3201/eid1906.121515</vt:lpwstr>
      </vt:variant>
      <vt:variant>
        <vt:lpwstr/>
      </vt:variant>
      <vt:variant>
        <vt:i4>131164</vt:i4>
      </vt:variant>
      <vt:variant>
        <vt:i4>81</vt:i4>
      </vt:variant>
      <vt:variant>
        <vt:i4>0</vt:i4>
      </vt:variant>
      <vt:variant>
        <vt:i4>5</vt:i4>
      </vt:variant>
      <vt:variant>
        <vt:lpwstr>https://galaxytrakr.org/</vt:lpwstr>
      </vt:variant>
      <vt:variant>
        <vt:lpwstr/>
      </vt:variant>
      <vt:variant>
        <vt:i4>2818087</vt:i4>
      </vt:variant>
      <vt:variant>
        <vt:i4>75</vt:i4>
      </vt:variant>
      <vt:variant>
        <vt:i4>0</vt:i4>
      </vt:variant>
      <vt:variant>
        <vt:i4>5</vt:i4>
      </vt:variant>
      <vt:variant>
        <vt:lpwstr>https://www.ncbi.nlm.nih.gov/pathogens/</vt:lpwstr>
      </vt:variant>
      <vt:variant>
        <vt:lpwstr/>
      </vt:variant>
      <vt:variant>
        <vt:i4>1245234</vt:i4>
      </vt:variant>
      <vt:variant>
        <vt:i4>68</vt:i4>
      </vt:variant>
      <vt:variant>
        <vt:i4>0</vt:i4>
      </vt:variant>
      <vt:variant>
        <vt:i4>5</vt:i4>
      </vt:variant>
      <vt:variant>
        <vt:lpwstr/>
      </vt:variant>
      <vt:variant>
        <vt:lpwstr>_Toc152245568</vt:lpwstr>
      </vt:variant>
      <vt:variant>
        <vt:i4>1245234</vt:i4>
      </vt:variant>
      <vt:variant>
        <vt:i4>62</vt:i4>
      </vt:variant>
      <vt:variant>
        <vt:i4>0</vt:i4>
      </vt:variant>
      <vt:variant>
        <vt:i4>5</vt:i4>
      </vt:variant>
      <vt:variant>
        <vt:lpwstr/>
      </vt:variant>
      <vt:variant>
        <vt:lpwstr>_Toc152245567</vt:lpwstr>
      </vt:variant>
      <vt:variant>
        <vt:i4>1245234</vt:i4>
      </vt:variant>
      <vt:variant>
        <vt:i4>56</vt:i4>
      </vt:variant>
      <vt:variant>
        <vt:i4>0</vt:i4>
      </vt:variant>
      <vt:variant>
        <vt:i4>5</vt:i4>
      </vt:variant>
      <vt:variant>
        <vt:lpwstr/>
      </vt:variant>
      <vt:variant>
        <vt:lpwstr>_Toc152245566</vt:lpwstr>
      </vt:variant>
      <vt:variant>
        <vt:i4>1245234</vt:i4>
      </vt:variant>
      <vt:variant>
        <vt:i4>50</vt:i4>
      </vt:variant>
      <vt:variant>
        <vt:i4>0</vt:i4>
      </vt:variant>
      <vt:variant>
        <vt:i4>5</vt:i4>
      </vt:variant>
      <vt:variant>
        <vt:lpwstr/>
      </vt:variant>
      <vt:variant>
        <vt:lpwstr>_Toc152245565</vt:lpwstr>
      </vt:variant>
      <vt:variant>
        <vt:i4>1245234</vt:i4>
      </vt:variant>
      <vt:variant>
        <vt:i4>44</vt:i4>
      </vt:variant>
      <vt:variant>
        <vt:i4>0</vt:i4>
      </vt:variant>
      <vt:variant>
        <vt:i4>5</vt:i4>
      </vt:variant>
      <vt:variant>
        <vt:lpwstr/>
      </vt:variant>
      <vt:variant>
        <vt:lpwstr>_Toc152245564</vt:lpwstr>
      </vt:variant>
      <vt:variant>
        <vt:i4>1245234</vt:i4>
      </vt:variant>
      <vt:variant>
        <vt:i4>38</vt:i4>
      </vt:variant>
      <vt:variant>
        <vt:i4>0</vt:i4>
      </vt:variant>
      <vt:variant>
        <vt:i4>5</vt:i4>
      </vt:variant>
      <vt:variant>
        <vt:lpwstr/>
      </vt:variant>
      <vt:variant>
        <vt:lpwstr>_Toc152245563</vt:lpwstr>
      </vt:variant>
      <vt:variant>
        <vt:i4>1245234</vt:i4>
      </vt:variant>
      <vt:variant>
        <vt:i4>32</vt:i4>
      </vt:variant>
      <vt:variant>
        <vt:i4>0</vt:i4>
      </vt:variant>
      <vt:variant>
        <vt:i4>5</vt:i4>
      </vt:variant>
      <vt:variant>
        <vt:lpwstr/>
      </vt:variant>
      <vt:variant>
        <vt:lpwstr>_Toc152245562</vt:lpwstr>
      </vt:variant>
      <vt:variant>
        <vt:i4>1245234</vt:i4>
      </vt:variant>
      <vt:variant>
        <vt:i4>26</vt:i4>
      </vt:variant>
      <vt:variant>
        <vt:i4>0</vt:i4>
      </vt:variant>
      <vt:variant>
        <vt:i4>5</vt:i4>
      </vt:variant>
      <vt:variant>
        <vt:lpwstr/>
      </vt:variant>
      <vt:variant>
        <vt:lpwstr>_Toc152245561</vt:lpwstr>
      </vt:variant>
      <vt:variant>
        <vt:i4>1245234</vt:i4>
      </vt:variant>
      <vt:variant>
        <vt:i4>20</vt:i4>
      </vt:variant>
      <vt:variant>
        <vt:i4>0</vt:i4>
      </vt:variant>
      <vt:variant>
        <vt:i4>5</vt:i4>
      </vt:variant>
      <vt:variant>
        <vt:lpwstr/>
      </vt:variant>
      <vt:variant>
        <vt:lpwstr>_Toc152245560</vt:lpwstr>
      </vt:variant>
      <vt:variant>
        <vt:i4>1048626</vt:i4>
      </vt:variant>
      <vt:variant>
        <vt:i4>14</vt:i4>
      </vt:variant>
      <vt:variant>
        <vt:i4>0</vt:i4>
      </vt:variant>
      <vt:variant>
        <vt:i4>5</vt:i4>
      </vt:variant>
      <vt:variant>
        <vt:lpwstr/>
      </vt:variant>
      <vt:variant>
        <vt:lpwstr>_Toc152245559</vt:lpwstr>
      </vt:variant>
      <vt:variant>
        <vt:i4>1048626</vt:i4>
      </vt:variant>
      <vt:variant>
        <vt:i4>8</vt:i4>
      </vt:variant>
      <vt:variant>
        <vt:i4>0</vt:i4>
      </vt:variant>
      <vt:variant>
        <vt:i4>5</vt:i4>
      </vt:variant>
      <vt:variant>
        <vt:lpwstr/>
      </vt:variant>
      <vt:variant>
        <vt:lpwstr>_Toc152245558</vt:lpwstr>
      </vt:variant>
      <vt:variant>
        <vt:i4>1048626</vt:i4>
      </vt:variant>
      <vt:variant>
        <vt:i4>2</vt:i4>
      </vt:variant>
      <vt:variant>
        <vt:i4>0</vt:i4>
      </vt:variant>
      <vt:variant>
        <vt:i4>5</vt:i4>
      </vt:variant>
      <vt:variant>
        <vt:lpwstr/>
      </vt:variant>
      <vt:variant>
        <vt:lpwstr>_Toc152245557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Grossman</dc:creator>
  <cp:keywords/>
  <dc:description/>
  <cp:lastModifiedBy>Grossman, Marissa (CDC/NCEZID/DHQP/CEMB)</cp:lastModifiedBy>
  <cp:revision>3</cp:revision>
  <cp:lastPrinted>2023-09-26T13:15:00Z</cp:lastPrinted>
  <dcterms:created xsi:type="dcterms:W3CDTF">2023-12-06T16:09:00Z</dcterms:created>
  <dcterms:modified xsi:type="dcterms:W3CDTF">2023-12-06T16:09:00Z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2022-11-16T13:54:08Z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8d09a5f0-17c9-4174-8a11-4c4e19c35ba0</vt:lpwstr>
  </property>
  <property fmtid="{D5CDD505-2E9C-101B-9397-08002B2CF9AE}" pid="8" name="MSIP_Label_7b94a7b8-f06c-4dfe-bdcc-9b548fd58c31_ContentBits">
    <vt:lpwstr>0</vt:lpwstr>
  </property>
  <property fmtid="{D5CDD505-2E9C-101B-9397-08002B2CF9AE}" pid="9" name="ContentTypeId">
    <vt:lpwstr>0x01010056B953E486AEF44C959821FF262F6ED1</vt:lpwstr>
  </property>
  <property fmtid="{D5CDD505-2E9C-101B-9397-08002B2CF9AE}" pid="10" name="MediaServiceImageTags">
    <vt:lpwstr/>
  </property>
</Properties>
</file>