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BCA6" w14:textId="09CCDCDE" w:rsidR="00C84280" w:rsidRPr="00C84280" w:rsidRDefault="00C84280" w:rsidP="00C84280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C84280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 xml:space="preserve">SUPPLEMENTAL METHODS:  </w:t>
      </w:r>
      <w:r w:rsidRPr="00C8428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SARS-CoV-2 </w:t>
      </w:r>
      <w:r w:rsidR="005062C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v</w:t>
      </w:r>
      <w:r w:rsidRPr="00C8428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iral, serologic, and genomic testing</w:t>
      </w:r>
    </w:p>
    <w:p w14:paraId="1A3E0985" w14:textId="77777777" w:rsidR="00C84280" w:rsidRPr="00C90DFA" w:rsidRDefault="00C84280" w:rsidP="00C84280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Nasal and rectal swabs collected from </w:t>
      </w:r>
      <w:r w:rsidRPr="005726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zoo animals were placed in sterile transport media and processed using Quick-RNA Viral Kits (Zymo Research, </w:t>
      </w:r>
      <w:hyperlink r:id="rId4" w:history="1">
        <w:r w:rsidRPr="002C7A50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shd w:val="clear" w:color="auto" w:fill="FFFFFF"/>
          </w:rPr>
          <w:t>www.zymoresearch.com</w:t>
        </w:r>
      </w:hyperlink>
      <w:r w:rsidRPr="005726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Cat# R1034/R1035). Extracted genomic material was tested by TGen’s in-house developed and validated SARS-CoV-2 real-time RT-PCR (</w:t>
      </w:r>
      <w:proofErr w:type="spellStart"/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rRT</w:t>
      </w:r>
      <w:proofErr w:type="spellEnd"/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-PCR) assay, which targets the nucleocapsid gene (N2 amplicon length: 77 </w:t>
      </w:r>
      <w:proofErr w:type="spellStart"/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basepairs</w:t>
      </w:r>
      <w:proofErr w:type="spellEnd"/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) and spike gene (S4 amplicon length: 78 </w:t>
      </w:r>
      <w:proofErr w:type="spellStart"/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basepairs</w:t>
      </w:r>
      <w:proofErr w:type="spellEnd"/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) in the viral genome (sequences available upon request).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vertAlign w:val="superscript"/>
        </w:rPr>
        <w:t>37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Samples were run on the CFX96 real-time PCR instrument (Bio-Rad) with positive (N gene and S gene plasmid transcription product) and negative (distilled water) controls, plus an internal ampli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fi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cation control (RNase P, as published by the Centers for Disease Control and Prevention)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vertAlign w:val="superscript"/>
        </w:rPr>
        <w:t>21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included as separate reaction mixtures. Samples with cycle threshold (Ct) values &lt;38 for both N2 and S4 </w:t>
      </w:r>
      <w:proofErr w:type="spellStart"/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rRT</w:t>
      </w:r>
      <w:proofErr w:type="spellEnd"/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-PCR targets were considered positive; genomic sequencing of positive samples was performed on Illumina instruments using standard protocols.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vertAlign w:val="superscript"/>
        </w:rPr>
        <w:t>14,37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Serum was tested using a SARS-CoV-2 Surrogate Virus Neutralization Test</w:t>
      </w:r>
      <w:r w:rsidRPr="00C90DFA" w:rsidDel="00CA6B66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(GenScript, https://www.genscript.com/covid-19-detection-svnt.html) following manufacturer instructions.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vertAlign w:val="superscript"/>
        </w:rPr>
        <w:t>37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58FFE54B" w14:textId="77777777" w:rsidR="00C84280" w:rsidRPr="00C90DFA" w:rsidRDefault="00C84280" w:rsidP="00C84280">
      <w:pPr>
        <w:spacing w:line="48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Presumptive positive samples were submitted to the US Department of Agriculture (USDA) National Veterinary Services Laboratories (NVSL) for confirmation and tested using a probe-based real-time RT PCR for SARS-CoV-2 using 2019 nCoV_N1 and 2019 nCoV_N2 markers). Beta-actin is used as an inhibition control and to ensure sample quality. </w:t>
      </w:r>
    </w:p>
    <w:p w14:paraId="6C0C4E01" w14:textId="77777777" w:rsidR="00C84280" w:rsidRPr="00C90DFA" w:rsidRDefault="00C84280" w:rsidP="00C84280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Additional testing meth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o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dologies, including histopathology, immunohistochemistry, and RT-PCR on FFPE tissues were performed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at 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CDC’s Infectious Disease Pathology Branch (IDPB)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given the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fatal 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outcome of the squirrel monkey </w:t>
      </w:r>
      <w:proofErr w:type="gramStart"/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case..</w:t>
      </w:r>
      <w:proofErr w:type="gramEnd"/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RNA was extracted from formalin-fixed, paraffin-embedded lung, trachea, and colon tissue samples and evaluated by conventional 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lastRenderedPageBreak/>
        <w:t>RT-PCR using primers targeting 150bp of the SARS-CoV-2 nucleocapsid gene, as previously described.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vertAlign w:val="superscript"/>
        </w:rPr>
        <w:t>4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Briefly, the assays was performed using the </w:t>
      </w:r>
      <w:proofErr w:type="spellStart"/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OneStep</w:t>
      </w:r>
      <w:proofErr w:type="spellEnd"/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RT-PCR Kit (Qiagen, Valencia, CA, USA) and 5 ml of RNA template, according to the manufacturer’s instructions. The thermocycling conditions for the assay were as follows: 1 cycle at 50°C for 30 minutes, 1 cycle at 95°C for 15 minutes, then 40 cycles of incubation at 94°C, 56°C and 72°C for 1 minute each, followed by 1 cycle of final extension at 72°C for 10 minutes. In each run, RNA extracted from FFPE SARS-CoV-2 cultured cells and no template water controls were used as positive and negative controls, respectively. The PCR amplicons were identified by gel electrophoresis. </w:t>
      </w:r>
    </w:p>
    <w:p w14:paraId="2F195B73" w14:textId="77777777" w:rsidR="00C84280" w:rsidRDefault="00C84280" w:rsidP="00C84280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Immunohistochemistry was performed on 4um sections of FFPE colon and liver tissue using a rabbit polyclonal anti-Clostridium spp. antibody (Meridian Life Science, Memphis, TN) in combination with alkaline phosphatase polymer detection system and Fast Red chromogen for visualization.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vertAlign w:val="superscript"/>
        </w:rPr>
        <w:t>16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Positive and negative controls run in parallel included tissue from a previously confirmed </w:t>
      </w:r>
      <w:r w:rsidRPr="00DF1567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Clostridium</w:t>
      </w:r>
      <w:r w:rsidRPr="00C90DF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infection, and normal rabbit serum in place of the primary antibody, respectively.</w:t>
      </w:r>
    </w:p>
    <w:p w14:paraId="553E29FF" w14:textId="77777777" w:rsidR="00544F36" w:rsidRDefault="00544F36"/>
    <w:sectPr w:rsidR="00544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80"/>
    <w:rsid w:val="005062CB"/>
    <w:rsid w:val="00544F36"/>
    <w:rsid w:val="00BA7D01"/>
    <w:rsid w:val="00C8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E0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80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4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ymoresea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2024-02-17T20:01:00Z</dcterms:created>
  <dcterms:modified xsi:type="dcterms:W3CDTF">2024-03-01T18:07:00Z</dcterms:modified>
</cp:coreProperties>
</file>