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C9467" w14:textId="77777777" w:rsidR="009557D1" w:rsidRPr="00E0619E" w:rsidRDefault="009557D1" w:rsidP="009557D1">
      <w:pPr>
        <w:spacing w:line="360" w:lineRule="auto"/>
        <w:jc w:val="center"/>
        <w:rPr>
          <w:b/>
          <w:bCs/>
          <w:sz w:val="32"/>
          <w:szCs w:val="28"/>
        </w:rPr>
      </w:pPr>
      <w:r w:rsidRPr="00E0619E">
        <w:rPr>
          <w:b/>
          <w:bCs/>
          <w:sz w:val="32"/>
          <w:szCs w:val="28"/>
        </w:rPr>
        <w:t xml:space="preserve">Home indoor air quality and cognitive function </w:t>
      </w:r>
      <w:r>
        <w:rPr>
          <w:b/>
          <w:bCs/>
          <w:sz w:val="32"/>
          <w:szCs w:val="28"/>
        </w:rPr>
        <w:t xml:space="preserve">over one year for people working remotely during </w:t>
      </w:r>
      <w:r w:rsidRPr="00E0619E">
        <w:rPr>
          <w:b/>
          <w:bCs/>
          <w:sz w:val="32"/>
          <w:szCs w:val="28"/>
        </w:rPr>
        <w:t>COVID-19</w:t>
      </w:r>
    </w:p>
    <w:p w14:paraId="6AF5F9D9" w14:textId="77777777" w:rsidR="009557D1" w:rsidRDefault="009557D1" w:rsidP="009557D1">
      <w:pPr>
        <w:spacing w:line="360" w:lineRule="auto"/>
        <w:rPr>
          <w:sz w:val="28"/>
          <w:szCs w:val="26"/>
        </w:rPr>
      </w:pPr>
    </w:p>
    <w:p w14:paraId="6568194E" w14:textId="174D5EB0" w:rsidR="009557D1" w:rsidRPr="009557D1" w:rsidRDefault="009557D1" w:rsidP="009557D1">
      <w:pPr>
        <w:spacing w:line="360" w:lineRule="auto"/>
        <w:jc w:val="center"/>
        <w:rPr>
          <w:b/>
          <w:bCs/>
          <w:i/>
          <w:iCs/>
          <w:sz w:val="28"/>
          <w:szCs w:val="26"/>
        </w:rPr>
      </w:pPr>
      <w:r>
        <w:rPr>
          <w:b/>
          <w:bCs/>
          <w:i/>
          <w:iCs/>
          <w:sz w:val="28"/>
          <w:szCs w:val="26"/>
        </w:rPr>
        <w:t>Supplementary Material</w:t>
      </w:r>
    </w:p>
    <w:p w14:paraId="3893288B" w14:textId="77777777" w:rsidR="009557D1" w:rsidRPr="00E0619E" w:rsidRDefault="009557D1" w:rsidP="009557D1">
      <w:pPr>
        <w:spacing w:line="360" w:lineRule="auto"/>
        <w:rPr>
          <w:sz w:val="28"/>
          <w:szCs w:val="26"/>
        </w:rPr>
      </w:pPr>
    </w:p>
    <w:p w14:paraId="797EF024" w14:textId="77777777" w:rsidR="009557D1" w:rsidRDefault="009557D1" w:rsidP="009557D1">
      <w:pPr>
        <w:spacing w:line="360" w:lineRule="auto"/>
      </w:pPr>
    </w:p>
    <w:p w14:paraId="15CF8E17" w14:textId="77777777" w:rsidR="009557D1" w:rsidRDefault="009557D1" w:rsidP="009557D1">
      <w:pPr>
        <w:spacing w:line="360" w:lineRule="auto"/>
        <w:rPr>
          <w:vertAlign w:val="superscript"/>
        </w:rPr>
      </w:pPr>
      <w:r>
        <w:t>Anna Young*</w:t>
      </w:r>
      <w:r>
        <w:rPr>
          <w:vertAlign w:val="superscript"/>
        </w:rPr>
        <w:t>1,2</w:t>
      </w:r>
      <w:r>
        <w:t>, Shivani Parikh</w:t>
      </w:r>
      <w:r>
        <w:rPr>
          <w:vertAlign w:val="superscript"/>
        </w:rPr>
        <w:t>1,3</w:t>
      </w:r>
      <w:r>
        <w:t>, Sandra Dedesko</w:t>
      </w:r>
      <w:r>
        <w:rPr>
          <w:vertAlign w:val="superscript"/>
        </w:rPr>
        <w:t>1,3</w:t>
      </w:r>
      <w:r>
        <w:t>, Maya Bliss</w:t>
      </w:r>
      <w:r>
        <w:rPr>
          <w:vertAlign w:val="superscript"/>
        </w:rPr>
        <w:t>1,2</w:t>
      </w:r>
      <w:r>
        <w:t xml:space="preserve">, </w:t>
      </w:r>
      <w:proofErr w:type="spellStart"/>
      <w:r>
        <w:t>Jiaxuan</w:t>
      </w:r>
      <w:proofErr w:type="spellEnd"/>
      <w:r>
        <w:t xml:space="preserve"> Xu</w:t>
      </w:r>
      <w:r>
        <w:rPr>
          <w:vertAlign w:val="superscript"/>
        </w:rPr>
        <w:t>1</w:t>
      </w:r>
      <w:r>
        <w:t>, Antonella Zanobetti</w:t>
      </w:r>
      <w:r>
        <w:rPr>
          <w:vertAlign w:val="superscript"/>
        </w:rPr>
        <w:t>1</w:t>
      </w:r>
      <w:r>
        <w:t>, Shelly Miller</w:t>
      </w:r>
      <w:r>
        <w:rPr>
          <w:vertAlign w:val="superscript"/>
        </w:rPr>
        <w:t>4</w:t>
      </w:r>
      <w:r>
        <w:t>, Joseph Allen</w:t>
      </w:r>
      <w:r>
        <w:rPr>
          <w:vertAlign w:val="superscript"/>
        </w:rPr>
        <w:t>1</w:t>
      </w:r>
    </w:p>
    <w:p w14:paraId="568AC951" w14:textId="77777777" w:rsidR="009557D1" w:rsidRDefault="009557D1" w:rsidP="009557D1">
      <w:pPr>
        <w:spacing w:line="360" w:lineRule="auto"/>
        <w:rPr>
          <w:vertAlign w:val="superscript"/>
        </w:rPr>
      </w:pPr>
    </w:p>
    <w:p w14:paraId="6567C615" w14:textId="77777777" w:rsidR="000B20C5" w:rsidRDefault="000B20C5"/>
    <w:p w14:paraId="6BF98185" w14:textId="5DEAC73F" w:rsidR="00CF12E9" w:rsidRDefault="00CF12E9">
      <w:r>
        <w:br w:type="page"/>
      </w:r>
    </w:p>
    <w:p w14:paraId="4F02B546" w14:textId="77777777" w:rsidR="00CF12E9" w:rsidRDefault="00CF12E9" w:rsidP="00CF12E9">
      <w:pPr>
        <w:tabs>
          <w:tab w:val="left" w:pos="3925"/>
        </w:tabs>
        <w:spacing w:line="360" w:lineRule="auto"/>
        <w:rPr>
          <w:b/>
          <w:bCs/>
          <w:sz w:val="32"/>
          <w:szCs w:val="28"/>
        </w:rPr>
      </w:pPr>
      <w:r>
        <w:rPr>
          <w:b/>
          <w:bCs/>
          <w:sz w:val="32"/>
          <w:szCs w:val="28"/>
        </w:rPr>
        <w:lastRenderedPageBreak/>
        <w:t>Supplemental Tables &amp; Figures</w:t>
      </w:r>
    </w:p>
    <w:p w14:paraId="35F1156C" w14:textId="77777777" w:rsidR="00CF12E9" w:rsidRDefault="00CF12E9" w:rsidP="00CF12E9">
      <w:pPr>
        <w:tabs>
          <w:tab w:val="left" w:pos="3925"/>
        </w:tabs>
        <w:spacing w:line="360" w:lineRule="auto"/>
        <w:rPr>
          <w:b/>
          <w:bCs/>
          <w:sz w:val="32"/>
          <w:szCs w:val="28"/>
        </w:rPr>
      </w:pPr>
    </w:p>
    <w:p w14:paraId="300E6513" w14:textId="77777777" w:rsidR="000B20C5" w:rsidRDefault="000B20C5" w:rsidP="00CF12E9">
      <w:pPr>
        <w:tabs>
          <w:tab w:val="left" w:pos="3925"/>
        </w:tabs>
        <w:spacing w:line="360" w:lineRule="auto"/>
        <w:rPr>
          <w:b/>
          <w:bCs/>
          <w:sz w:val="32"/>
          <w:szCs w:val="28"/>
        </w:rPr>
      </w:pPr>
    </w:p>
    <w:p w14:paraId="7BE4F928" w14:textId="77777777" w:rsidR="000B20C5" w:rsidRPr="003F2266" w:rsidRDefault="000B20C5" w:rsidP="00CF12E9">
      <w:pPr>
        <w:tabs>
          <w:tab w:val="left" w:pos="3925"/>
        </w:tabs>
        <w:spacing w:line="360" w:lineRule="auto"/>
        <w:rPr>
          <w:b/>
          <w:bCs/>
          <w:sz w:val="32"/>
          <w:szCs w:val="28"/>
        </w:rPr>
      </w:pPr>
    </w:p>
    <w:p w14:paraId="7CCFA5A6" w14:textId="77777777" w:rsidR="00CF12E9" w:rsidRDefault="00CF12E9" w:rsidP="00CF12E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94463C" wp14:editId="3D5772F8">
            <wp:extent cx="3926728" cy="2423160"/>
            <wp:effectExtent l="0" t="0" r="0" b="2540"/>
            <wp:docPr id="1695919945" name="Picture 4" descr="Chart, scatter chart, waterfal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919945" name="Picture 4" descr="Chart, scatter chart, waterfall char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728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2D434" w14:textId="77777777" w:rsidR="00CF12E9" w:rsidRDefault="00CF12E9" w:rsidP="00CF12E9">
      <w:pPr>
        <w:rPr>
          <w:b/>
          <w:bCs/>
        </w:rPr>
      </w:pPr>
    </w:p>
    <w:p w14:paraId="7E63B550" w14:textId="77777777" w:rsidR="00CF12E9" w:rsidRDefault="00CF12E9" w:rsidP="00CF12E9">
      <w:pPr>
        <w:keepNext/>
      </w:pPr>
      <w:r>
        <w:rPr>
          <w:b/>
          <w:bCs/>
          <w:noProof/>
        </w:rPr>
        <w:drawing>
          <wp:inline distT="0" distB="0" distL="0" distR="0" wp14:anchorId="5EE261A5" wp14:editId="2DC8D0B5">
            <wp:extent cx="4504037" cy="2779414"/>
            <wp:effectExtent l="0" t="0" r="5080" b="1905"/>
            <wp:docPr id="11723406" name="Picture 5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406" name="Picture 5" descr="Char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08" cy="279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FC9E1" w14:textId="77777777" w:rsidR="00CF12E9" w:rsidRDefault="00CF12E9" w:rsidP="00CF12E9">
      <w:pPr>
        <w:pStyle w:val="Caption"/>
        <w:rPr>
          <w:b/>
          <w:bCs/>
        </w:rPr>
      </w:pPr>
      <w:bookmarkStart w:id="0" w:name="_Ref132799058"/>
      <w:r>
        <w:t>Figure S</w:t>
      </w:r>
      <w:fldSimple w:instr=" SEQ Figure_S \* ARABIC ">
        <w:r>
          <w:rPr>
            <w:noProof/>
          </w:rPr>
          <w:t>1</w:t>
        </w:r>
      </w:fldSimple>
      <w:bookmarkEnd w:id="0"/>
      <w:r>
        <w:t>. Spearman correlation matrices with p-values for the correlations between concentrations of different indoor air quality parameters, either for all time points (top panel) or for the one-hour period before cognitive test responses by participants (bottom panel).</w:t>
      </w:r>
    </w:p>
    <w:p w14:paraId="0E60947C" w14:textId="77777777" w:rsidR="00CF12E9" w:rsidRDefault="00CF12E9" w:rsidP="00CF12E9">
      <w:pPr>
        <w:keepNext/>
      </w:pPr>
      <w:r>
        <w:rPr>
          <w:b/>
          <w:bCs/>
          <w:noProof/>
        </w:rPr>
        <w:lastRenderedPageBreak/>
        <w:drawing>
          <wp:inline distT="0" distB="0" distL="0" distR="0" wp14:anchorId="0BFB7A76" wp14:editId="4995B804">
            <wp:extent cx="5172523" cy="3191933"/>
            <wp:effectExtent l="0" t="0" r="0" b="0"/>
            <wp:docPr id="1912768919" name="Picture 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68919" name="Picture 6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505" cy="32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FC13F4F" wp14:editId="03A6629D">
            <wp:extent cx="5254846" cy="3242734"/>
            <wp:effectExtent l="0" t="0" r="3175" b="0"/>
            <wp:docPr id="1987146373" name="Picture 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146373" name="Picture 7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488" cy="324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D010F" w14:textId="77777777" w:rsidR="00CF12E9" w:rsidRDefault="00CF12E9" w:rsidP="00CF12E9">
      <w:pPr>
        <w:pStyle w:val="Caption"/>
        <w:rPr>
          <w:b/>
          <w:bCs/>
        </w:rPr>
      </w:pPr>
      <w:bookmarkStart w:id="1" w:name="_Ref132799060"/>
      <w:r>
        <w:t>Figure S</w:t>
      </w:r>
      <w:fldSimple w:instr=" SEQ Figure_S \* ARABIC ">
        <w:r>
          <w:rPr>
            <w:noProof/>
          </w:rPr>
          <w:t>2</w:t>
        </w:r>
      </w:fldSimple>
      <w:bookmarkEnd w:id="1"/>
      <w:r>
        <w:t>. Spearman correlation matrices with p-values for the correlations between different summary statistics of heat index (top panel) or carbon dioxide (bottom panel) concentrations at the time of cognitive test responses (max, average, or 95</w:t>
      </w:r>
      <w:r w:rsidRPr="0039747F">
        <w:rPr>
          <w:vertAlign w:val="superscript"/>
        </w:rPr>
        <w:t>th</w:t>
      </w:r>
      <w:r>
        <w:t xml:space="preserve"> percentile of concentrations during the 15-min, 30-min, 60-min, one-week, or two-week period before the test response). </w:t>
      </w:r>
    </w:p>
    <w:p w14:paraId="1B8E7624" w14:textId="77777777" w:rsidR="00CF12E9" w:rsidRDefault="00CF12E9" w:rsidP="00CF12E9">
      <w:pPr>
        <w:rPr>
          <w:b/>
          <w:bCs/>
        </w:rPr>
      </w:pPr>
    </w:p>
    <w:p w14:paraId="435706D0" w14:textId="77777777" w:rsidR="00CF12E9" w:rsidRDefault="00CF12E9" w:rsidP="00CF12E9">
      <w:pPr>
        <w:rPr>
          <w:b/>
          <w:bCs/>
        </w:rPr>
      </w:pPr>
      <w:r>
        <w:rPr>
          <w:b/>
          <w:bCs/>
        </w:rPr>
        <w:br w:type="page"/>
      </w:r>
    </w:p>
    <w:p w14:paraId="7CAD3B31" w14:textId="77777777" w:rsidR="00CF12E9" w:rsidRDefault="00CF12E9" w:rsidP="00CF12E9">
      <w:pPr>
        <w:keepNext/>
      </w:pPr>
      <w:r>
        <w:rPr>
          <w:b/>
          <w:bCs/>
          <w:i/>
          <w:iCs/>
          <w:noProof/>
        </w:rPr>
        <w:lastRenderedPageBreak/>
        <w:drawing>
          <wp:inline distT="0" distB="0" distL="0" distR="0" wp14:anchorId="2121DB42" wp14:editId="59A2FDBC">
            <wp:extent cx="6212568" cy="4226241"/>
            <wp:effectExtent l="0" t="0" r="0" b="3175"/>
            <wp:docPr id="67916965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69658" name="Picture 1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51" r="-1151"/>
                    <a:stretch/>
                  </pic:blipFill>
                  <pic:spPr bwMode="auto">
                    <a:xfrm>
                      <a:off x="0" y="0"/>
                      <a:ext cx="6213762" cy="4227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4BAA4" w14:textId="77777777" w:rsidR="00CF12E9" w:rsidRDefault="00CF12E9" w:rsidP="00CF12E9">
      <w:pPr>
        <w:pStyle w:val="Caption"/>
      </w:pPr>
      <w:r>
        <w:t>Figure S</w:t>
      </w:r>
      <w:fldSimple w:instr=" SEQ Figure_S \* ARABIC ">
        <w:r>
          <w:rPr>
            <w:noProof/>
          </w:rPr>
          <w:t>3</w:t>
        </w:r>
      </w:fldSimple>
      <w:r>
        <w:t>. Boxplots summarizing all 5-minute indoor air quality concentrations from 314 Awair Omni real-time sensors during the entire study period between May 2021 and December 2022. For PM</w:t>
      </w:r>
      <w:r>
        <w:rPr>
          <w:vertAlign w:val="subscript"/>
        </w:rPr>
        <w:t>2.5</w:t>
      </w:r>
      <w:r>
        <w:t>, only the lower 95% of values are shown to improve visualization of the boxplot. Spring = March, April, May; Summer = June, July, August; Autumn = September, October, November; Winter = December, January, February.</w:t>
      </w:r>
    </w:p>
    <w:p w14:paraId="4238F886" w14:textId="77777777" w:rsidR="00CF12E9" w:rsidRDefault="00CF12E9" w:rsidP="00CF12E9"/>
    <w:p w14:paraId="1EA30971" w14:textId="77777777" w:rsidR="00CF12E9" w:rsidRPr="00EA293A" w:rsidRDefault="00CF12E9" w:rsidP="00CF12E9"/>
    <w:p w14:paraId="6FAE08F1" w14:textId="77777777" w:rsidR="00CF12E9" w:rsidRDefault="00CF12E9" w:rsidP="00CF12E9"/>
    <w:p w14:paraId="0299FE0A" w14:textId="77777777" w:rsidR="00CF12E9" w:rsidRDefault="00CF12E9" w:rsidP="00CF12E9">
      <w:pPr>
        <w:keepNext/>
      </w:pPr>
      <w:r>
        <w:rPr>
          <w:noProof/>
        </w:rPr>
        <w:lastRenderedPageBreak/>
        <w:drawing>
          <wp:inline distT="0" distB="0" distL="0" distR="0" wp14:anchorId="34C758E4" wp14:editId="5EA9EC68">
            <wp:extent cx="5943600" cy="3838575"/>
            <wp:effectExtent l="0" t="0" r="0" b="0"/>
            <wp:docPr id="1737351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351546" name="Picture 17373515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7C1B" w14:textId="77777777" w:rsidR="00CF12E9" w:rsidRPr="0021711F" w:rsidRDefault="00CF12E9" w:rsidP="00CF12E9">
      <w:pPr>
        <w:pStyle w:val="Caption"/>
      </w:pPr>
      <w:bookmarkStart w:id="2" w:name="_Ref136009660"/>
      <w:r>
        <w:t>Figure S</w:t>
      </w:r>
      <w:fldSimple w:instr=" SEQ Figure_S \* ARABIC ">
        <w:r>
          <w:rPr>
            <w:noProof/>
          </w:rPr>
          <w:t>4</w:t>
        </w:r>
      </w:fldSimple>
      <w:bookmarkEnd w:id="2"/>
      <w:r>
        <w:t>. Three dimensional graphs of the bivariate thin plate spline between carbon dioxide and heat index in association with a suite of five different cognitive function metrics in fully adjusted mixed models. Note: cRAT outcome was log-transformed.</w:t>
      </w:r>
    </w:p>
    <w:p w14:paraId="48ACF3AC" w14:textId="77777777" w:rsidR="00CF12E9" w:rsidRDefault="00CF12E9" w:rsidP="00CF12E9">
      <w:pPr>
        <w:rPr>
          <w:b/>
          <w:bCs/>
        </w:rPr>
      </w:pPr>
    </w:p>
    <w:p w14:paraId="2E0CF27D" w14:textId="77777777" w:rsidR="00CF12E9" w:rsidRDefault="00CF12E9" w:rsidP="00CF12E9">
      <w:pPr>
        <w:rPr>
          <w:b/>
          <w:bCs/>
        </w:rPr>
      </w:pPr>
      <w:r>
        <w:rPr>
          <w:b/>
          <w:bCs/>
        </w:rPr>
        <w:br w:type="page"/>
      </w:r>
    </w:p>
    <w:p w14:paraId="41BF798E" w14:textId="77777777" w:rsidR="00CF12E9" w:rsidRDefault="00CF12E9" w:rsidP="00CF12E9">
      <w:pPr>
        <w:rPr>
          <w:b/>
          <w:bCs/>
        </w:rPr>
      </w:pPr>
    </w:p>
    <w:p w14:paraId="69A715C0" w14:textId="77777777" w:rsidR="00CF12E9" w:rsidRDefault="00CF12E9" w:rsidP="00CF12E9">
      <w:pPr>
        <w:keepNext/>
      </w:pPr>
      <w:r>
        <w:rPr>
          <w:b/>
          <w:bCs/>
          <w:noProof/>
        </w:rPr>
        <w:drawing>
          <wp:inline distT="0" distB="0" distL="0" distR="0" wp14:anchorId="37DF39DC" wp14:editId="09BB6BDE">
            <wp:extent cx="5943600" cy="5123815"/>
            <wp:effectExtent l="0" t="0" r="0" b="0"/>
            <wp:docPr id="3251797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79720" name="Picture 3251797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A466F" w14:textId="77777777" w:rsidR="00CF12E9" w:rsidRDefault="00CF12E9" w:rsidP="00CF12E9">
      <w:pPr>
        <w:pStyle w:val="Caption"/>
      </w:pPr>
      <w:bookmarkStart w:id="3" w:name="_Ref136013169"/>
      <w:r>
        <w:t>Figure S</w:t>
      </w:r>
      <w:fldSimple w:instr=" SEQ Figure_S \* ARABIC ">
        <w:r>
          <w:rPr>
            <w:noProof/>
          </w:rPr>
          <w:t>5</w:t>
        </w:r>
      </w:fldSimple>
      <w:bookmarkEnd w:id="3"/>
      <w:r>
        <w:t xml:space="preserve">. Spline curves from fully adjusted generalized additive mixed models for the association between average indoor air quality parameters and a suite of cognitive function outcomes among 125 participants during a one-year longitudinal period. </w:t>
      </w:r>
    </w:p>
    <w:p w14:paraId="216CE871" w14:textId="77777777" w:rsidR="00CF12E9" w:rsidRDefault="00CF12E9" w:rsidP="00CF12E9">
      <w:pPr>
        <w:pStyle w:val="Caption"/>
      </w:pPr>
      <w:r>
        <w:t xml:space="preserve">Note: </w:t>
      </w:r>
      <w:proofErr w:type="spellStart"/>
      <w:r>
        <w:t>edf</w:t>
      </w:r>
      <w:proofErr w:type="spellEnd"/>
      <w:r>
        <w:t>=effective degrees of freedom. Dotted lines represented 95% confidence intervals. Black vertical bars at the bottom of each graph show where the actual data points lie.</w:t>
      </w:r>
    </w:p>
    <w:p w14:paraId="6A1E01E7" w14:textId="77777777" w:rsidR="00CF12E9" w:rsidRDefault="00CF12E9" w:rsidP="00CF12E9">
      <w:pPr>
        <w:pStyle w:val="Caption"/>
      </w:pPr>
    </w:p>
    <w:p w14:paraId="1C3BE65E" w14:textId="77777777" w:rsidR="00CF12E9" w:rsidRDefault="00CF12E9" w:rsidP="00CF12E9">
      <w:pPr>
        <w:rPr>
          <w:b/>
          <w:bCs/>
        </w:rPr>
      </w:pPr>
      <w:r>
        <w:rPr>
          <w:b/>
          <w:bCs/>
        </w:rPr>
        <w:br w:type="page"/>
      </w:r>
    </w:p>
    <w:p w14:paraId="410169C2" w14:textId="77777777" w:rsidR="00CF12E9" w:rsidRDefault="00CF12E9" w:rsidP="00CF12E9">
      <w:pPr>
        <w:keepNext/>
      </w:pPr>
      <w:r>
        <w:rPr>
          <w:b/>
          <w:bCs/>
          <w:noProof/>
        </w:rPr>
        <w:lastRenderedPageBreak/>
        <w:drawing>
          <wp:inline distT="0" distB="0" distL="0" distR="0" wp14:anchorId="7625C6F0" wp14:editId="224DD43C">
            <wp:extent cx="5943600" cy="3891915"/>
            <wp:effectExtent l="0" t="0" r="0" b="0"/>
            <wp:docPr id="1482076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76845" name="Picture 148207684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3077F" w14:textId="77777777" w:rsidR="00CF12E9" w:rsidRDefault="00CF12E9" w:rsidP="00CF12E9">
      <w:pPr>
        <w:pStyle w:val="Caption"/>
      </w:pPr>
      <w:bookmarkStart w:id="4" w:name="_Ref136947198"/>
      <w:r>
        <w:t>Figure S</w:t>
      </w:r>
      <w:fldSimple w:instr=" SEQ Figure_S \* ARABIC ">
        <w:r>
          <w:rPr>
            <w:noProof/>
          </w:rPr>
          <w:t>6</w:t>
        </w:r>
      </w:fldSimple>
      <w:bookmarkEnd w:id="4"/>
      <w:r>
        <w:t>. Three-dimensional bivariate thin plate spline surfaces of interaction between temperature and relative humidity in associations with a suite of cognitive function outcomes in fully adjusted GAMMs.</w:t>
      </w:r>
    </w:p>
    <w:p w14:paraId="1C83930B" w14:textId="77777777" w:rsidR="00CF12E9" w:rsidRDefault="00CF12E9" w:rsidP="00CF12E9">
      <w:pPr>
        <w:rPr>
          <w:b/>
          <w:bCs/>
        </w:rPr>
      </w:pPr>
      <w:r>
        <w:rPr>
          <w:b/>
          <w:bCs/>
        </w:rPr>
        <w:br w:type="textWrapping" w:clear="all"/>
      </w:r>
    </w:p>
    <w:p w14:paraId="7EACC2DE" w14:textId="77777777" w:rsidR="00CF12E9" w:rsidRDefault="00CF12E9" w:rsidP="00CF12E9">
      <w:pPr>
        <w:rPr>
          <w:b/>
          <w:bCs/>
        </w:rPr>
      </w:pPr>
      <w:r>
        <w:rPr>
          <w:b/>
          <w:bCs/>
        </w:rPr>
        <w:br w:type="page"/>
      </w:r>
    </w:p>
    <w:p w14:paraId="4675BFF8" w14:textId="07F66855" w:rsidR="00986E95" w:rsidRDefault="00986E95" w:rsidP="00986E95">
      <w:pPr>
        <w:pStyle w:val="Caption"/>
        <w:keepNext/>
      </w:pPr>
      <w:r>
        <w:lastRenderedPageBreak/>
        <w:t>Table S</w:t>
      </w:r>
      <w:fldSimple w:instr=" SEQ Table_S \* ARABIC ">
        <w:r>
          <w:rPr>
            <w:noProof/>
          </w:rPr>
          <w:t>1</w:t>
        </w:r>
      </w:fldSimple>
      <w:r>
        <w:t>. Population characteristics for the participants included in the final analysis of the paper and for all participants with available survey data.</w:t>
      </w:r>
    </w:p>
    <w:p w14:paraId="1AF29AD3" w14:textId="70C04565" w:rsidR="00986E95" w:rsidRDefault="00986E95">
      <w:pPr>
        <w:rPr>
          <w:i/>
          <w:iCs/>
          <w:color w:val="44546A" w:themeColor="text2"/>
          <w:sz w:val="18"/>
          <w:szCs w:val="18"/>
        </w:rPr>
      </w:pPr>
      <w:r>
        <w:rPr>
          <w:noProof/>
          <w14:ligatures w14:val="none"/>
        </w:rPr>
        <w:drawing>
          <wp:inline distT="0" distB="0" distL="0" distR="0" wp14:anchorId="1B332B34" wp14:editId="100FF812">
            <wp:extent cx="4631056" cy="7264400"/>
            <wp:effectExtent l="0" t="0" r="0" b="0"/>
            <wp:docPr id="389197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7444" name="Picture 38919744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934" cy="727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4BCAF7E" w14:textId="1A0DF1FC" w:rsidR="00CF12E9" w:rsidRDefault="00CF12E9" w:rsidP="00CF12E9">
      <w:pPr>
        <w:pStyle w:val="Caption"/>
        <w:keepNext/>
      </w:pPr>
      <w:r>
        <w:lastRenderedPageBreak/>
        <w:t>Table S</w:t>
      </w:r>
      <w:fldSimple w:instr=" SEQ Table_S \* ARABIC ">
        <w:r w:rsidR="00986E95">
          <w:rPr>
            <w:noProof/>
          </w:rPr>
          <w:t>2</w:t>
        </w:r>
      </w:fldSimple>
      <w:r>
        <w:t>.</w:t>
      </w:r>
      <w:r w:rsidRPr="00C24C0F">
        <w:t xml:space="preserve"> </w:t>
      </w:r>
      <w:r>
        <w:t xml:space="preserve">Financial and work characteristics for the participants included </w:t>
      </w:r>
      <w:r w:rsidRPr="00FB3FF8">
        <w:t>in the final analysis of the</w:t>
      </w:r>
      <w:r>
        <w:t xml:space="preserve"> paper and for all participants with available survey data.</w:t>
      </w:r>
    </w:p>
    <w:p w14:paraId="15A53D88" w14:textId="77777777" w:rsidR="00CF12E9" w:rsidRDefault="00CF12E9" w:rsidP="00CF12E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ED3BCC5" wp14:editId="3BFD832B">
            <wp:extent cx="4649584" cy="7450372"/>
            <wp:effectExtent l="0" t="0" r="0" b="0"/>
            <wp:docPr id="645275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75810" name="Picture 6452758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703" cy="74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4C31" w14:textId="77777777" w:rsidR="00CF12E9" w:rsidRDefault="00CF12E9" w:rsidP="00CF12E9">
      <w:pPr>
        <w:rPr>
          <w:b/>
          <w:bCs/>
        </w:rPr>
      </w:pPr>
    </w:p>
    <w:p w14:paraId="6115E012" w14:textId="77777777" w:rsidR="00CF12E9" w:rsidRDefault="00CF12E9" w:rsidP="00CF12E9">
      <w:pPr>
        <w:rPr>
          <w:b/>
          <w:bCs/>
        </w:rPr>
      </w:pPr>
      <w:r>
        <w:rPr>
          <w:b/>
          <w:bCs/>
        </w:rPr>
        <w:br w:type="page"/>
      </w:r>
    </w:p>
    <w:p w14:paraId="1F41FE83" w14:textId="1523B540" w:rsidR="00CF12E9" w:rsidRDefault="00CF12E9" w:rsidP="00CF12E9">
      <w:pPr>
        <w:pStyle w:val="Caption"/>
        <w:keepNext/>
      </w:pPr>
      <w:r>
        <w:lastRenderedPageBreak/>
        <w:t>Table S</w:t>
      </w:r>
      <w:fldSimple w:instr=" SEQ Table_S \* ARABIC ">
        <w:r w:rsidR="00986E95">
          <w:rPr>
            <w:noProof/>
          </w:rPr>
          <w:t>3</w:t>
        </w:r>
      </w:fldSimple>
      <w:r>
        <w:t xml:space="preserve">. Housing characteristics for the participants included </w:t>
      </w:r>
      <w:r w:rsidRPr="00FB3FF8">
        <w:t>in the final analysis of the</w:t>
      </w:r>
      <w:r>
        <w:t xml:space="preserve"> paper and for all participants with available survey data.</w:t>
      </w:r>
    </w:p>
    <w:p w14:paraId="41CDB79D" w14:textId="77777777" w:rsidR="00CF12E9" w:rsidRDefault="00CF12E9" w:rsidP="00CF12E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9DEBE8" wp14:editId="506FCA3E">
            <wp:extent cx="4743938" cy="7751877"/>
            <wp:effectExtent l="0" t="0" r="6350" b="0"/>
            <wp:docPr id="978603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03846" name="Picture 97860384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26"/>
                    <a:stretch/>
                  </pic:blipFill>
                  <pic:spPr bwMode="auto">
                    <a:xfrm>
                      <a:off x="0" y="0"/>
                      <a:ext cx="4751754" cy="7764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9DB94" w14:textId="77777777" w:rsidR="00CF12E9" w:rsidRDefault="00CF12E9" w:rsidP="00CF12E9">
      <w:pPr>
        <w:rPr>
          <w:b/>
          <w:bCs/>
        </w:rPr>
      </w:pPr>
    </w:p>
    <w:p w14:paraId="71397290" w14:textId="77777777" w:rsidR="00CF12E9" w:rsidRDefault="00CF12E9" w:rsidP="00CF12E9">
      <w:pPr>
        <w:rPr>
          <w:b/>
          <w:bCs/>
        </w:rPr>
      </w:pPr>
    </w:p>
    <w:p w14:paraId="12EAA683" w14:textId="43ECE830" w:rsidR="00CF12E9" w:rsidRDefault="00CF12E9" w:rsidP="00CF12E9">
      <w:r>
        <w:rPr>
          <w:b/>
          <w:bCs/>
          <w:noProof/>
        </w:rPr>
        <w:drawing>
          <wp:inline distT="0" distB="0" distL="0" distR="0" wp14:anchorId="6BAE97BE" wp14:editId="24005175">
            <wp:extent cx="4834255" cy="7141208"/>
            <wp:effectExtent l="0" t="0" r="4445" b="0"/>
            <wp:docPr id="455608755" name="Picture 45560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03846" name="Picture 978603846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201" r="1" b="634"/>
                    <a:stretch/>
                  </pic:blipFill>
                  <pic:spPr bwMode="auto">
                    <a:xfrm>
                      <a:off x="0" y="0"/>
                      <a:ext cx="4834428" cy="714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12E9" w:rsidSect="006208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57D1"/>
    <w:rsid w:val="00002EBF"/>
    <w:rsid w:val="000B20C5"/>
    <w:rsid w:val="006208F6"/>
    <w:rsid w:val="00947875"/>
    <w:rsid w:val="009557D1"/>
    <w:rsid w:val="00986E95"/>
    <w:rsid w:val="009B6EC8"/>
    <w:rsid w:val="00AA42E7"/>
    <w:rsid w:val="00CF12E9"/>
    <w:rsid w:val="00EC7351"/>
    <w:rsid w:val="00F52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560FDE"/>
  <w15:chartTrackingRefBased/>
  <w15:docId w15:val="{4B68C8A0-C0A3-BD4F-A2BE-0757A357C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7D1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F12E9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448</Words>
  <Characters>2555</Characters>
  <Application>Microsoft Office Word</Application>
  <DocSecurity>0</DocSecurity>
  <Lines>21</Lines>
  <Paragraphs>5</Paragraphs>
  <ScaleCrop>false</ScaleCrop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Young, Anna Swift</dc:creator>
  <cp:keywords/>
  <dc:description/>
  <cp:lastModifiedBy>Young, Anna</cp:lastModifiedBy>
  <cp:revision>5</cp:revision>
  <dcterms:created xsi:type="dcterms:W3CDTF">2023-08-31T14:10:00Z</dcterms:created>
  <dcterms:modified xsi:type="dcterms:W3CDTF">2023-10-27T16:26:00Z</dcterms:modified>
</cp:coreProperties>
</file>