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6DCA2" w14:textId="289811CC" w:rsidR="004067ED" w:rsidRPr="000D04EF" w:rsidRDefault="004067ED" w:rsidP="004067ED">
      <w:pPr>
        <w:spacing w:after="0" w:line="240" w:lineRule="auto"/>
        <w:rPr>
          <w:rFonts w:ascii="Arial" w:hAnsi="Arial" w:cs="Arial"/>
          <w:b/>
          <w:bCs/>
        </w:rPr>
      </w:pPr>
      <w:r w:rsidRPr="000D04EF">
        <w:rPr>
          <w:rFonts w:ascii="Arial" w:hAnsi="Arial" w:cs="Arial"/>
          <w:b/>
          <w:bCs/>
        </w:rPr>
        <w:t>Supplement</w:t>
      </w:r>
      <w:r w:rsidR="000D04EF" w:rsidRPr="000D04EF">
        <w:rPr>
          <w:rFonts w:ascii="Arial" w:hAnsi="Arial" w:cs="Arial"/>
          <w:b/>
          <w:bCs/>
        </w:rPr>
        <w:t xml:space="preserve"> to </w:t>
      </w:r>
      <w:r w:rsidR="000D04EF">
        <w:rPr>
          <w:rFonts w:ascii="Arial" w:hAnsi="Arial" w:cs="Arial"/>
          <w:b/>
          <w:bCs/>
        </w:rPr>
        <w:t>‘</w:t>
      </w:r>
      <w:r w:rsidR="000D04EF" w:rsidRPr="000D04EF">
        <w:rPr>
          <w:rFonts w:ascii="Arial" w:hAnsi="Arial" w:cs="Arial"/>
          <w:b/>
          <w:bCs/>
        </w:rPr>
        <w:t>Knowledge, attitudes, and practices regarding seasonal influenza vaccination during pregnancy in Costa Rica: a mixed-methods study</w:t>
      </w:r>
      <w:r w:rsidR="000D04EF">
        <w:rPr>
          <w:rFonts w:ascii="Arial" w:hAnsi="Arial" w:cs="Arial"/>
          <w:b/>
          <w:bCs/>
        </w:rPr>
        <w:t>’</w:t>
      </w:r>
    </w:p>
    <w:p w14:paraId="175CF97D" w14:textId="57C5573C" w:rsidR="004067ED" w:rsidRDefault="004067ED" w:rsidP="004067ED">
      <w:pPr>
        <w:spacing w:after="0" w:line="240" w:lineRule="auto"/>
        <w:rPr>
          <w:rFonts w:ascii="Arial" w:hAnsi="Arial" w:cs="Arial"/>
          <w:b/>
          <w:bCs/>
        </w:rPr>
      </w:pPr>
    </w:p>
    <w:p w14:paraId="48B0896A" w14:textId="77777777" w:rsidR="000D04EF" w:rsidRDefault="000D04EF" w:rsidP="004067ED">
      <w:pPr>
        <w:spacing w:after="0" w:line="240" w:lineRule="auto"/>
        <w:rPr>
          <w:rFonts w:ascii="Arial" w:hAnsi="Arial" w:cs="Arial"/>
          <w:b/>
          <w:bCs/>
        </w:rPr>
      </w:pPr>
    </w:p>
    <w:p w14:paraId="1570CCEB" w14:textId="5DB93E97" w:rsidR="004059F0" w:rsidRPr="00EF2BE5" w:rsidRDefault="004059F0" w:rsidP="004059F0">
      <w:pPr>
        <w:spacing w:after="0" w:line="240" w:lineRule="auto"/>
        <w:rPr>
          <w:rFonts w:ascii="Arial" w:hAnsi="Arial" w:cs="Arial"/>
          <w:b/>
          <w:sz w:val="20"/>
          <w:szCs w:val="20"/>
        </w:rPr>
      </w:pPr>
      <w:r w:rsidRPr="00EF2BE5">
        <w:rPr>
          <w:rFonts w:ascii="Arial" w:hAnsi="Arial" w:cs="Arial"/>
          <w:b/>
          <w:sz w:val="20"/>
          <w:szCs w:val="20"/>
        </w:rPr>
        <w:t>Supplemental methods</w:t>
      </w:r>
    </w:p>
    <w:p w14:paraId="2372099F" w14:textId="77777777" w:rsidR="004059F0" w:rsidRPr="00EF2BE5" w:rsidRDefault="004059F0" w:rsidP="004059F0">
      <w:pPr>
        <w:spacing w:after="0" w:line="240" w:lineRule="auto"/>
        <w:rPr>
          <w:rFonts w:ascii="Arial" w:hAnsi="Arial" w:cs="Arial"/>
          <w:b/>
          <w:sz w:val="20"/>
          <w:szCs w:val="20"/>
        </w:rPr>
      </w:pPr>
    </w:p>
    <w:p w14:paraId="68E7DFB7" w14:textId="77777777" w:rsidR="004059F0" w:rsidRPr="00EF2BE5" w:rsidRDefault="004059F0" w:rsidP="004059F0">
      <w:pPr>
        <w:spacing w:after="0" w:line="480" w:lineRule="auto"/>
        <w:rPr>
          <w:rFonts w:ascii="Arial" w:hAnsi="Arial" w:cs="Arial"/>
          <w:b/>
          <w:bCs/>
          <w:sz w:val="20"/>
          <w:szCs w:val="20"/>
        </w:rPr>
      </w:pPr>
      <w:r w:rsidRPr="00EF2BE5">
        <w:rPr>
          <w:rFonts w:ascii="Arial" w:hAnsi="Arial" w:cs="Arial"/>
          <w:b/>
          <w:bCs/>
          <w:sz w:val="20"/>
          <w:szCs w:val="20"/>
        </w:rPr>
        <w:t>Survey</w:t>
      </w:r>
    </w:p>
    <w:p w14:paraId="227E7036" w14:textId="77777777" w:rsidR="004059F0" w:rsidRPr="00EF2BE5" w:rsidRDefault="004059F0" w:rsidP="004059F0">
      <w:pPr>
        <w:spacing w:after="0" w:line="480" w:lineRule="auto"/>
        <w:rPr>
          <w:rFonts w:ascii="Arial" w:hAnsi="Arial" w:cs="Arial"/>
          <w:i/>
          <w:iCs/>
          <w:sz w:val="20"/>
          <w:szCs w:val="20"/>
        </w:rPr>
      </w:pPr>
      <w:r w:rsidRPr="00EF2BE5">
        <w:rPr>
          <w:rFonts w:ascii="Arial" w:hAnsi="Arial" w:cs="Arial"/>
          <w:i/>
          <w:iCs/>
          <w:sz w:val="20"/>
          <w:szCs w:val="20"/>
        </w:rPr>
        <w:t>Questionnaire</w:t>
      </w:r>
    </w:p>
    <w:p w14:paraId="67A37D57" w14:textId="58675032" w:rsidR="004059F0" w:rsidRPr="00EF2BE5" w:rsidRDefault="004059F0" w:rsidP="004059F0">
      <w:pPr>
        <w:spacing w:after="0" w:line="480" w:lineRule="auto"/>
        <w:ind w:firstLine="720"/>
        <w:rPr>
          <w:rFonts w:ascii="Arial" w:hAnsi="Arial" w:cs="Arial"/>
          <w:sz w:val="20"/>
          <w:szCs w:val="20"/>
        </w:rPr>
      </w:pPr>
      <w:r w:rsidRPr="00EF2BE5">
        <w:rPr>
          <w:rFonts w:ascii="Arial" w:hAnsi="Arial" w:cs="Arial"/>
          <w:sz w:val="20"/>
          <w:szCs w:val="20"/>
        </w:rPr>
        <w:t xml:space="preserve">A questionnaire was adapted from the US CDC influenza survey and modified following evaluation of technical and cultural appropriateness by personnel from the Center for Strategic Development and Information on Health and Social Security of CCSS and the Institutional Review Board of Universidad del Valle de Guatemala (UVG). Prior to study implementation, informed consents and data collection instruments were evaluated with 12 women in their immediate postpartum period at the Mexico Hospital in San José, Costa Rica. Minor changes in the wording of some questions were required. We did not pilot test the physicians’ questionnaires. The finalized survey instrument for postpartum women had 35 items including demographics (age, province of residence, education, occupation, gestational age, number of children, vaccination status of other children), number of prenatal visits, recommended vaccination by </w:t>
      </w:r>
      <w:r w:rsidR="009A309F">
        <w:rPr>
          <w:rFonts w:ascii="Arial" w:hAnsi="Arial" w:cs="Arial"/>
          <w:sz w:val="20"/>
          <w:szCs w:val="20"/>
        </w:rPr>
        <w:t>clinician</w:t>
      </w:r>
      <w:r w:rsidRPr="00EF2BE5">
        <w:rPr>
          <w:rFonts w:ascii="Arial" w:hAnsi="Arial" w:cs="Arial"/>
          <w:sz w:val="20"/>
          <w:szCs w:val="20"/>
        </w:rPr>
        <w:t>, knowledge of influenza vaccination safety and benefits, influenza vaccination status, reasons for and for not receiving vaccination. The final survey for prenatal care physicians had 28 items including demographics (age, sex, province, years of employment as obstetrician or general practitioner, works in multiple healthcare facilities), treated patients with influenza, influenza vaccination status, knowledge of influenza transmission and risk of disease, and behavior regarding influenza vaccination. There were no open-ended questions to minimize interviewer bias.</w:t>
      </w:r>
    </w:p>
    <w:p w14:paraId="060C5584" w14:textId="77777777" w:rsidR="004059F0" w:rsidRPr="00EF2BE5" w:rsidRDefault="004059F0" w:rsidP="004059F0">
      <w:pPr>
        <w:spacing w:after="0" w:line="480" w:lineRule="auto"/>
        <w:ind w:firstLine="720"/>
        <w:rPr>
          <w:rFonts w:ascii="Arial" w:hAnsi="Arial" w:cs="Arial"/>
          <w:sz w:val="20"/>
          <w:szCs w:val="20"/>
        </w:rPr>
      </w:pPr>
      <w:r w:rsidRPr="00EF2BE5">
        <w:rPr>
          <w:rFonts w:ascii="Arial" w:hAnsi="Arial" w:cs="Arial"/>
          <w:sz w:val="20"/>
          <w:szCs w:val="20"/>
        </w:rPr>
        <w:t xml:space="preserve">Surveys were administered verbally in Spanish by trained healthcare professionals from June 26-July 31, 2017. Surveys were done one to three days postpartum in the maternity hospitals from which participants were recruited. Data was collected with ViewSonic </w:t>
      </w:r>
      <w:proofErr w:type="spellStart"/>
      <w:r w:rsidRPr="00EF2BE5">
        <w:rPr>
          <w:rFonts w:ascii="Arial" w:hAnsi="Arial" w:cs="Arial"/>
          <w:sz w:val="20"/>
          <w:szCs w:val="20"/>
        </w:rPr>
        <w:t>ViewPad</w:t>
      </w:r>
      <w:proofErr w:type="spellEnd"/>
      <w:r w:rsidRPr="00EF2BE5">
        <w:rPr>
          <w:rFonts w:ascii="Arial" w:hAnsi="Arial" w:cs="Arial"/>
          <w:sz w:val="20"/>
          <w:szCs w:val="20"/>
        </w:rPr>
        <w:t xml:space="preserve"> 7 tablets using the Open Data Kit (ODK JAVA) platform. We also reviewed vaccination cards and medical records from the Latin American Center of Perinatology form to obtain information on influenza vaccination and chronic diseases.</w:t>
      </w:r>
    </w:p>
    <w:p w14:paraId="22395371" w14:textId="77777777" w:rsidR="004059F0" w:rsidRPr="00EF2BE5" w:rsidRDefault="004059F0" w:rsidP="004059F0">
      <w:pPr>
        <w:spacing w:after="0" w:line="240" w:lineRule="auto"/>
        <w:rPr>
          <w:rFonts w:ascii="Arial" w:hAnsi="Arial" w:cs="Arial"/>
          <w:b/>
          <w:sz w:val="20"/>
          <w:szCs w:val="20"/>
        </w:rPr>
      </w:pPr>
    </w:p>
    <w:p w14:paraId="0C42C928" w14:textId="77777777" w:rsidR="004059F0" w:rsidRPr="00EF2BE5" w:rsidRDefault="004059F0" w:rsidP="004059F0">
      <w:pPr>
        <w:spacing w:after="0" w:line="480" w:lineRule="auto"/>
        <w:rPr>
          <w:rFonts w:ascii="Arial" w:hAnsi="Arial" w:cs="Arial"/>
          <w:i/>
          <w:iCs/>
          <w:sz w:val="20"/>
          <w:szCs w:val="20"/>
        </w:rPr>
      </w:pPr>
      <w:r w:rsidRPr="00EF2BE5">
        <w:rPr>
          <w:rFonts w:ascii="Arial" w:hAnsi="Arial" w:cs="Arial"/>
          <w:i/>
          <w:iCs/>
          <w:sz w:val="20"/>
          <w:szCs w:val="20"/>
        </w:rPr>
        <w:t>Sampling</w:t>
      </w:r>
    </w:p>
    <w:p w14:paraId="792BB25C" w14:textId="77777777" w:rsidR="004059F0" w:rsidRPr="00EF2BE5" w:rsidRDefault="004059F0" w:rsidP="004059F0">
      <w:pPr>
        <w:spacing w:after="0" w:line="480" w:lineRule="auto"/>
        <w:ind w:firstLine="720"/>
        <w:rPr>
          <w:rFonts w:ascii="Arial" w:hAnsi="Arial" w:cs="Arial"/>
          <w:sz w:val="20"/>
          <w:szCs w:val="20"/>
        </w:rPr>
      </w:pPr>
      <w:r w:rsidRPr="00EF2BE5">
        <w:rPr>
          <w:rFonts w:ascii="Arial" w:hAnsi="Arial" w:cs="Arial"/>
          <w:sz w:val="20"/>
          <w:szCs w:val="20"/>
        </w:rPr>
        <w:t xml:space="preserve">To calculate sample size, the lowest influenza vaccination coverage among pregnant women in Central America (32%) </w:t>
      </w:r>
      <w:r w:rsidRPr="00EF2BE5">
        <w:rPr>
          <w:rFonts w:ascii="Arial" w:hAnsi="Arial" w:cs="Arial"/>
          <w:sz w:val="20"/>
          <w:szCs w:val="20"/>
        </w:rPr>
        <w:fldChar w:fldCharType="begin"/>
      </w:r>
      <w:r w:rsidRPr="00EF2BE5">
        <w:rPr>
          <w:rFonts w:ascii="Arial" w:hAnsi="Arial" w:cs="Arial"/>
          <w:sz w:val="20"/>
          <w:szCs w:val="20"/>
        </w:rPr>
        <w:instrText xml:space="preserve"> ADDIN EN.CITE &lt;EndNote&gt;&lt;Cite&gt;&lt;Author&gt;Pan American Health Organization&lt;/Author&gt;&lt;Year&gt;2017&lt;/Year&gt;&lt;RecNum&gt;3&lt;/RecNum&gt;&lt;DisplayText&gt;[1]&lt;/DisplayText&gt;&lt;record&gt;&lt;rec-number&gt;3&lt;/rec-number&gt;&lt;foreign-keys&gt;&lt;key app="EN" db-id="w29s0rf595awtyexzrjxxxvbafrzft0zwrt0" timestamp="1647633532"&gt;3&lt;/key&gt;&lt;/foreign-keys&gt;&lt;ref-type name="Web Page"&gt;12&lt;/ref-type&gt;&lt;contributors&gt;&lt;authors&gt;&lt;author&gt;Pan American Health Organization,&lt;/author&gt;&lt;/authors&gt;&lt;/contributors&gt;&lt;titles&gt;&lt;title&gt;Actualización sobre el uso de la vacuna contra influenza estacional en las Américas. 2a reunión de países de América Latina y el Caribe para la evaluación de la efectividad de la vacuna contra la influenza REVELAC-i.&lt;/title&gt;&lt;/titles&gt;&lt;dates&gt;&lt;year&gt;2017&lt;/year&gt;&lt;/dates&gt;&lt;urls&gt;&lt;related-urls&gt;&lt;url&gt;https://www.paho.org/en/network-evaluation-vaccine-effectiveness-latin-america-and-caribbean-influenza-revelac-i&lt;/url&gt;&lt;/related-urls&gt;&lt;/urls&gt;&lt;custom1&gt;2017&lt;/custom1&gt;&lt;/record&gt;&lt;/Cite&gt;&lt;/EndNote&gt;</w:instrText>
      </w:r>
      <w:r w:rsidRPr="00EF2BE5">
        <w:rPr>
          <w:rFonts w:ascii="Arial" w:hAnsi="Arial" w:cs="Arial"/>
          <w:sz w:val="20"/>
          <w:szCs w:val="20"/>
        </w:rPr>
        <w:fldChar w:fldCharType="separate"/>
      </w:r>
      <w:r w:rsidRPr="00EF2BE5">
        <w:rPr>
          <w:rFonts w:ascii="Arial" w:hAnsi="Arial" w:cs="Arial"/>
          <w:noProof/>
          <w:sz w:val="20"/>
          <w:szCs w:val="20"/>
        </w:rPr>
        <w:t>[1]</w:t>
      </w:r>
      <w:r w:rsidRPr="00EF2BE5">
        <w:rPr>
          <w:rFonts w:ascii="Arial" w:hAnsi="Arial" w:cs="Arial"/>
          <w:sz w:val="20"/>
          <w:szCs w:val="20"/>
        </w:rPr>
        <w:fldChar w:fldCharType="end"/>
      </w:r>
      <w:r w:rsidRPr="00EF2BE5">
        <w:rPr>
          <w:rFonts w:ascii="Arial" w:hAnsi="Arial" w:cs="Arial"/>
          <w:sz w:val="20"/>
          <w:szCs w:val="20"/>
        </w:rPr>
        <w:t xml:space="preserve"> and lowest proportion of physicians recommending the seasonal influenza vaccine found in a similar survey in Guatemala (82%) </w:t>
      </w:r>
      <w:r w:rsidRPr="00EF2BE5">
        <w:rPr>
          <w:rFonts w:ascii="Arial" w:hAnsi="Arial" w:cs="Arial"/>
          <w:sz w:val="20"/>
          <w:szCs w:val="20"/>
        </w:rPr>
        <w:fldChar w:fldCharType="begin"/>
      </w:r>
      <w:r w:rsidRPr="00EF2BE5">
        <w:rPr>
          <w:rFonts w:ascii="Arial" w:hAnsi="Arial" w:cs="Arial"/>
          <w:sz w:val="20"/>
          <w:szCs w:val="20"/>
        </w:rPr>
        <w:instrText xml:space="preserve"> ADDIN EN.CITE &lt;EndNote&gt;&lt;Cite&gt;&lt;Author&gt;Chacón-Fuentes R&lt;/Author&gt;&lt;Year&gt;2018&lt;/Year&gt;&lt;RecNum&gt;4&lt;/RecNum&gt;&lt;DisplayText&gt;[2]&lt;/DisplayText&gt;&lt;record&gt;&lt;rec-number&gt;4&lt;/rec-number&gt;&lt;foreign-keys&gt;&lt;key app="EN" db-id="w29s0rf595awtyexzrjxxxvbafrzft0zwrt0" timestamp="1647633663"&gt;4&lt;/key&gt;&lt;/foreign-keys&gt;&lt;ref-type name="Web Page"&gt;12&lt;/ref-type&gt;&lt;contributors&gt;&lt;authors&gt;&lt;author&gt;Chacón-Fuentes R, Jara J, Alvis JP, Kaydos-Daniels C&lt;/author&gt;&lt;/authors&gt;&lt;/contributors&gt;&lt;titles&gt;&lt;title&gt;Conocimientos, actitudes y prácticas del uso de la vacuna contra la influenza estacional en Guatemala&lt;/title&gt;&lt;/titles&gt;&lt;dates&gt;&lt;year&gt;2018&lt;/year&gt;&lt;/dates&gt;&lt;pub-location&gt;Universidad del Valle de Guatemala, Guatemala City&lt;/pub-location&gt;&lt;urls&gt;&lt;related-urls&gt;&lt;url&gt;https://www.ces.uvg.edu.gt/page/project/conocimientos-actitudes-y-practicas-del-uso-de-la-vacuna-contra-la-influenza-estacional-en-guatemala/&lt;/url&gt;&lt;/related-urls&gt;&lt;/urls&gt;&lt;custom1&gt;2020&lt;/custom1&gt;&lt;custom2&gt;December 11&lt;/custom2&gt;&lt;/record&gt;&lt;/Cite&gt;&lt;/EndNote&gt;</w:instrText>
      </w:r>
      <w:r w:rsidRPr="00EF2BE5">
        <w:rPr>
          <w:rFonts w:ascii="Arial" w:hAnsi="Arial" w:cs="Arial"/>
          <w:sz w:val="20"/>
          <w:szCs w:val="20"/>
        </w:rPr>
        <w:fldChar w:fldCharType="separate"/>
      </w:r>
      <w:r w:rsidRPr="00EF2BE5">
        <w:rPr>
          <w:rFonts w:ascii="Arial" w:hAnsi="Arial" w:cs="Arial"/>
          <w:noProof/>
          <w:sz w:val="20"/>
          <w:szCs w:val="20"/>
        </w:rPr>
        <w:t>[2]</w:t>
      </w:r>
      <w:r w:rsidRPr="00EF2BE5">
        <w:rPr>
          <w:rFonts w:ascii="Arial" w:hAnsi="Arial" w:cs="Arial"/>
          <w:sz w:val="20"/>
          <w:szCs w:val="20"/>
        </w:rPr>
        <w:fldChar w:fldCharType="end"/>
      </w:r>
      <w:r w:rsidRPr="00EF2BE5">
        <w:rPr>
          <w:rFonts w:ascii="Arial" w:hAnsi="Arial" w:cs="Arial"/>
          <w:sz w:val="20"/>
          <w:szCs w:val="20"/>
        </w:rPr>
        <w:t xml:space="preserve"> were used as key indicators. For the reference populations, we used birth projections in CCSS hospitals for the study period (12,247 births) and the number of prenatal care physicians listed for CCSS hospitals (403 doctors) </w:t>
      </w:r>
      <w:r w:rsidRPr="00EF2BE5">
        <w:rPr>
          <w:rFonts w:ascii="Arial" w:hAnsi="Arial" w:cs="Arial"/>
          <w:sz w:val="20"/>
          <w:szCs w:val="20"/>
        </w:rPr>
        <w:fldChar w:fldCharType="begin"/>
      </w:r>
      <w:r w:rsidRPr="00EF2BE5">
        <w:rPr>
          <w:rFonts w:ascii="Arial" w:hAnsi="Arial" w:cs="Arial"/>
          <w:sz w:val="20"/>
          <w:szCs w:val="20"/>
        </w:rPr>
        <w:instrText xml:space="preserve"> ADDIN EN.CITE &lt;EndNote&gt;&lt;Cite&gt;&lt;Author&gt;Central Intelligence Agency&lt;/Author&gt;&lt;Year&gt;2015&lt;/Year&gt;&lt;RecNum&gt;5&lt;/RecNum&gt;&lt;DisplayText&gt;[3]&lt;/DisplayText&gt;&lt;record&gt;&lt;rec-number&gt;5&lt;/rec-number&gt;&lt;foreign-keys&gt;&lt;key app="EN" db-id="w29s0rf595awtyexzrjxxxvbafrzft0zwrt0" timestamp="1647633776"&gt;5&lt;/key&gt;&lt;/foreign-keys&gt;&lt;ref-type name="Web Page"&gt;12&lt;/ref-type&gt;&lt;contributors&gt;&lt;authors&gt;&lt;author&gt;Central Intelligence Agency,&lt;/author&gt;&lt;/authors&gt;&lt;/contributors&gt;&lt;titles&gt;&lt;title&gt;The World Factbook [Internet]&lt;/title&gt;&lt;/titles&gt;&lt;dates&gt;&lt;year&gt;2015&lt;/year&gt;&lt;/dates&gt;&lt;urls&gt;&lt;related-urls&gt;&lt;url&gt;https://www.cia.gov/library/publications/the-world-factbook/fields/2212.html#&lt;/url&gt;&lt;/related-urls&gt;&lt;/urls&gt;&lt;custom1&gt;2017&lt;/custom1&gt;&lt;/record&gt;&lt;/Cite&gt;&lt;/EndNote&gt;</w:instrText>
      </w:r>
      <w:r w:rsidRPr="00EF2BE5">
        <w:rPr>
          <w:rFonts w:ascii="Arial" w:hAnsi="Arial" w:cs="Arial"/>
          <w:sz w:val="20"/>
          <w:szCs w:val="20"/>
        </w:rPr>
        <w:fldChar w:fldCharType="separate"/>
      </w:r>
      <w:r w:rsidRPr="00EF2BE5">
        <w:rPr>
          <w:rFonts w:ascii="Arial" w:hAnsi="Arial" w:cs="Arial"/>
          <w:noProof/>
          <w:sz w:val="20"/>
          <w:szCs w:val="20"/>
        </w:rPr>
        <w:t>[3]</w:t>
      </w:r>
      <w:r w:rsidRPr="00EF2BE5">
        <w:rPr>
          <w:rFonts w:ascii="Arial" w:hAnsi="Arial" w:cs="Arial"/>
          <w:sz w:val="20"/>
          <w:szCs w:val="20"/>
        </w:rPr>
        <w:fldChar w:fldCharType="end"/>
      </w:r>
      <w:r w:rsidRPr="00EF2BE5">
        <w:rPr>
          <w:rFonts w:ascii="Arial" w:hAnsi="Arial" w:cs="Arial"/>
          <w:sz w:val="20"/>
          <w:szCs w:val="20"/>
        </w:rPr>
        <w:t>. We used a design effect of two for the two sampling stages, 95% confidence interval (95%CI), and 10% replacement rate. Applying 5% accuracy for postpartum women and 7% for prenatal care physicians, we calculated sample sizes of 814 postpartum women and 200 prenatal care physicians.</w:t>
      </w:r>
    </w:p>
    <w:p w14:paraId="1C66616B" w14:textId="77777777" w:rsidR="004059F0" w:rsidRPr="00EF2BE5" w:rsidRDefault="004059F0" w:rsidP="004059F0">
      <w:pPr>
        <w:spacing w:after="0" w:line="480" w:lineRule="auto"/>
        <w:rPr>
          <w:rFonts w:ascii="Arial" w:hAnsi="Arial" w:cs="Arial"/>
          <w:sz w:val="20"/>
          <w:szCs w:val="20"/>
        </w:rPr>
      </w:pPr>
    </w:p>
    <w:p w14:paraId="1EB4123A" w14:textId="77777777" w:rsidR="004059F0" w:rsidRPr="00EF2BE5" w:rsidRDefault="004059F0" w:rsidP="004059F0">
      <w:pPr>
        <w:spacing w:after="0" w:line="480" w:lineRule="auto"/>
        <w:rPr>
          <w:rFonts w:ascii="Arial" w:hAnsi="Arial" w:cs="Arial"/>
          <w:sz w:val="20"/>
          <w:szCs w:val="20"/>
        </w:rPr>
      </w:pPr>
      <w:r w:rsidRPr="00EF2BE5">
        <w:rPr>
          <w:rFonts w:ascii="Arial" w:hAnsi="Arial" w:cs="Arial"/>
          <w:bCs/>
          <w:sz w:val="20"/>
          <w:szCs w:val="20"/>
        </w:rPr>
        <w:t xml:space="preserve">Equation used to obtain sample sizes for surveys of postpartum women and prenatal care physicians </w:t>
      </w:r>
      <w:r w:rsidRPr="00EF2BE5">
        <w:rPr>
          <w:rFonts w:ascii="Arial" w:hAnsi="Arial" w:cs="Arial"/>
          <w:bCs/>
          <w:sz w:val="20"/>
          <w:szCs w:val="20"/>
        </w:rPr>
        <w:fldChar w:fldCharType="begin"/>
      </w:r>
      <w:r w:rsidRPr="00EF2BE5">
        <w:rPr>
          <w:rFonts w:ascii="Arial" w:hAnsi="Arial" w:cs="Arial"/>
          <w:bCs/>
          <w:sz w:val="20"/>
          <w:szCs w:val="20"/>
        </w:rPr>
        <w:instrText xml:space="preserve"> ADDIN EN.CITE &lt;EndNote&gt;&lt;Cite&gt;&lt;Author&gt;Scheaffer&lt;/Author&gt;&lt;Year&gt;2011&lt;/Year&gt;&lt;RecNum&gt;48&lt;/RecNum&gt;&lt;DisplayText&gt;[4]&lt;/DisplayText&gt;&lt;record&gt;&lt;rec-number&gt;48&lt;/rec-number&gt;&lt;foreign-keys&gt;&lt;key app="EN" db-id="w29s0rf595awtyexzrjxxxvbafrzft0zwrt0" timestamp="1651492637"&gt;48&lt;/key&gt;&lt;/foreign-keys&gt;&lt;ref-type name="Book"&gt;6&lt;/ref-type&gt;&lt;contributors&gt;&lt;authors&gt;&lt;author&gt;Scheaffer, Richard L&lt;/author&gt;&lt;author&gt;Mendenhall III, William&lt;/author&gt;&lt;author&gt;Ott, R Lyman&lt;/author&gt;&lt;author&gt;Gerow, Kenneth G&lt;/author&gt;&lt;/authors&gt;&lt;/contributors&gt;&lt;titles&gt;&lt;title&gt;Elementary survey sampling&lt;/title&gt;&lt;/titles&gt;&lt;dates&gt;&lt;year&gt;2011&lt;/year&gt;&lt;/dates&gt;&lt;publisher&gt;Cengage Learning&lt;/publisher&gt;&lt;isbn&gt;1133420567&lt;/isbn&gt;&lt;urls&gt;&lt;/urls&gt;&lt;/record&gt;&lt;/Cite&gt;&lt;/EndNote&gt;</w:instrText>
      </w:r>
      <w:r w:rsidRPr="00EF2BE5">
        <w:rPr>
          <w:rFonts w:ascii="Arial" w:hAnsi="Arial" w:cs="Arial"/>
          <w:bCs/>
          <w:sz w:val="20"/>
          <w:szCs w:val="20"/>
        </w:rPr>
        <w:fldChar w:fldCharType="separate"/>
      </w:r>
      <w:r w:rsidRPr="00EF2BE5">
        <w:rPr>
          <w:rFonts w:ascii="Arial" w:hAnsi="Arial" w:cs="Arial"/>
          <w:bCs/>
          <w:noProof/>
          <w:sz w:val="20"/>
          <w:szCs w:val="20"/>
        </w:rPr>
        <w:t>[4]</w:t>
      </w:r>
      <w:r w:rsidRPr="00EF2BE5">
        <w:rPr>
          <w:rFonts w:ascii="Arial" w:hAnsi="Arial" w:cs="Arial"/>
          <w:bCs/>
          <w:sz w:val="20"/>
          <w:szCs w:val="20"/>
        </w:rPr>
        <w:fldChar w:fldCharType="end"/>
      </w:r>
      <w:r w:rsidRPr="00EF2BE5">
        <w:rPr>
          <w:rFonts w:ascii="Arial" w:hAnsi="Arial" w:cs="Arial"/>
          <w:bCs/>
          <w:sz w:val="20"/>
          <w:szCs w:val="20"/>
        </w:rPr>
        <w:t xml:space="preserve">. </w:t>
      </w:r>
    </w:p>
    <w:p w14:paraId="7D2BF210" w14:textId="77777777" w:rsidR="004059F0" w:rsidRPr="00EF2BE5" w:rsidRDefault="004059F0" w:rsidP="004059F0">
      <w:pPr>
        <w:spacing w:after="0" w:line="240" w:lineRule="auto"/>
        <w:rPr>
          <w:rFonts w:ascii="Arial" w:eastAsiaTheme="minorEastAsia" w:hAnsi="Arial" w:cs="Arial"/>
          <w:b/>
          <w:sz w:val="20"/>
          <w:szCs w:val="20"/>
        </w:rPr>
      </w:pPr>
      <m:oMathPara>
        <m:oMath>
          <m:r>
            <m:rPr>
              <m:sty m:val="bi"/>
            </m:rPr>
            <w:rPr>
              <w:rFonts w:ascii="Cambria Math" w:eastAsia="Calibri" w:hAnsi="Cambria Math" w:cs="Arial"/>
              <w:sz w:val="20"/>
              <w:szCs w:val="20"/>
            </w:rPr>
            <m:t>n=deff×</m:t>
          </m:r>
          <m:f>
            <m:fPr>
              <m:ctrlPr>
                <w:rPr>
                  <w:rFonts w:ascii="Cambria Math" w:eastAsia="Calibri" w:hAnsi="Cambria Math" w:cs="Arial"/>
                  <w:b/>
                  <w:i/>
                  <w:sz w:val="20"/>
                  <w:szCs w:val="20"/>
                </w:rPr>
              </m:ctrlPr>
            </m:fPr>
            <m:num>
              <m:r>
                <m:rPr>
                  <m:sty m:val="bi"/>
                </m:rPr>
                <w:rPr>
                  <w:rFonts w:ascii="Cambria Math" w:hAnsi="Cambria Math" w:cs="Arial"/>
                  <w:sz w:val="20"/>
                  <w:szCs w:val="20"/>
                </w:rPr>
                <m:t>N</m:t>
              </m:r>
              <m:sSubSup>
                <m:sSubSupPr>
                  <m:ctrlPr>
                    <w:rPr>
                      <w:rFonts w:ascii="Cambria Math" w:hAnsi="Cambria Math" w:cs="Arial"/>
                      <w:b/>
                      <w:i/>
                      <w:sz w:val="20"/>
                      <w:szCs w:val="20"/>
                    </w:rPr>
                  </m:ctrlPr>
                </m:sSubSupPr>
                <m:e>
                  <m:r>
                    <m:rPr>
                      <m:sty m:val="bi"/>
                    </m:rPr>
                    <w:rPr>
                      <w:rFonts w:ascii="Cambria Math" w:hAnsi="Cambria Math" w:cs="Arial"/>
                      <w:sz w:val="20"/>
                      <w:szCs w:val="20"/>
                    </w:rPr>
                    <m:t>Z</m:t>
                  </m:r>
                </m:e>
                <m:sub>
                  <m:r>
                    <m:rPr>
                      <m:sty m:val="bi"/>
                    </m:rPr>
                    <w:rPr>
                      <w:rFonts w:ascii="Cambria Math" w:hAnsi="Cambria Math" w:cs="Arial"/>
                      <w:sz w:val="20"/>
                      <w:szCs w:val="20"/>
                    </w:rPr>
                    <m:t>1-α/2</m:t>
                  </m:r>
                </m:sub>
                <m:sup>
                  <m:r>
                    <m:rPr>
                      <m:sty m:val="bi"/>
                    </m:rPr>
                    <w:rPr>
                      <w:rFonts w:ascii="Cambria Math" w:hAnsi="Cambria Math" w:cs="Arial"/>
                      <w:sz w:val="20"/>
                      <w:szCs w:val="20"/>
                    </w:rPr>
                    <m:t>2</m:t>
                  </m:r>
                </m:sup>
              </m:sSubSup>
              <m:r>
                <m:rPr>
                  <m:sty m:val="bi"/>
                </m:rPr>
                <w:rPr>
                  <w:rFonts w:ascii="Cambria Math" w:hAnsi="Cambria Math" w:cs="Arial"/>
                  <w:sz w:val="20"/>
                  <w:szCs w:val="20"/>
                </w:rPr>
                <m:t xml:space="preserve"> P(1-P)</m:t>
              </m:r>
            </m:num>
            <m:den>
              <m:d>
                <m:dPr>
                  <m:ctrlPr>
                    <w:rPr>
                      <w:rFonts w:ascii="Cambria Math" w:eastAsia="Calibri" w:hAnsi="Cambria Math" w:cs="Arial"/>
                      <w:b/>
                      <w:i/>
                      <w:sz w:val="20"/>
                      <w:szCs w:val="20"/>
                    </w:rPr>
                  </m:ctrlPr>
                </m:dPr>
                <m:e>
                  <m:r>
                    <m:rPr>
                      <m:sty m:val="bi"/>
                    </m:rPr>
                    <w:rPr>
                      <w:rFonts w:ascii="Cambria Math" w:eastAsia="Calibri" w:hAnsi="Cambria Math" w:cs="Arial"/>
                      <w:sz w:val="20"/>
                      <w:szCs w:val="20"/>
                    </w:rPr>
                    <m:t>N-1</m:t>
                  </m:r>
                </m:e>
              </m:d>
              <m:sSup>
                <m:sSupPr>
                  <m:ctrlPr>
                    <w:rPr>
                      <w:rFonts w:ascii="Cambria Math" w:hAnsi="Cambria Math" w:cs="Arial"/>
                      <w:b/>
                      <w:i/>
                      <w:sz w:val="20"/>
                      <w:szCs w:val="20"/>
                    </w:rPr>
                  </m:ctrlPr>
                </m:sSupPr>
                <m:e>
                  <m:r>
                    <m:rPr>
                      <m:sty m:val="bi"/>
                    </m:rPr>
                    <w:rPr>
                      <w:rFonts w:ascii="Cambria Math" w:hAnsi="Cambria Math" w:cs="Arial"/>
                      <w:sz w:val="20"/>
                      <w:szCs w:val="20"/>
                    </w:rPr>
                    <m:t>d</m:t>
                  </m:r>
                </m:e>
                <m:sup>
                  <m:r>
                    <m:rPr>
                      <m:sty m:val="bi"/>
                    </m:rPr>
                    <w:rPr>
                      <w:rFonts w:ascii="Cambria Math" w:hAnsi="Cambria Math" w:cs="Arial"/>
                      <w:sz w:val="20"/>
                      <w:szCs w:val="20"/>
                    </w:rPr>
                    <m:t>2</m:t>
                  </m:r>
                </m:sup>
              </m:sSup>
              <m:r>
                <m:rPr>
                  <m:sty m:val="bi"/>
                </m:rPr>
                <w:rPr>
                  <w:rFonts w:ascii="Cambria Math" w:hAnsi="Cambria Math" w:cs="Arial"/>
                  <w:sz w:val="20"/>
                  <w:szCs w:val="20"/>
                </w:rPr>
                <m:t>+</m:t>
              </m:r>
              <m:sSubSup>
                <m:sSubSupPr>
                  <m:ctrlPr>
                    <w:rPr>
                      <w:rFonts w:ascii="Cambria Math" w:hAnsi="Cambria Math" w:cs="Arial"/>
                      <w:b/>
                      <w:i/>
                      <w:sz w:val="20"/>
                      <w:szCs w:val="20"/>
                    </w:rPr>
                  </m:ctrlPr>
                </m:sSubSupPr>
                <m:e>
                  <m:r>
                    <m:rPr>
                      <m:sty m:val="bi"/>
                    </m:rPr>
                    <w:rPr>
                      <w:rFonts w:ascii="Cambria Math" w:hAnsi="Cambria Math" w:cs="Arial"/>
                      <w:sz w:val="20"/>
                      <w:szCs w:val="20"/>
                    </w:rPr>
                    <m:t>Z</m:t>
                  </m:r>
                </m:e>
                <m:sub>
                  <m:r>
                    <m:rPr>
                      <m:sty m:val="bi"/>
                    </m:rPr>
                    <w:rPr>
                      <w:rFonts w:ascii="Cambria Math" w:hAnsi="Cambria Math" w:cs="Arial"/>
                      <w:sz w:val="20"/>
                      <w:szCs w:val="20"/>
                    </w:rPr>
                    <m:t>1-α/2</m:t>
                  </m:r>
                </m:sub>
                <m:sup>
                  <m:r>
                    <m:rPr>
                      <m:sty m:val="bi"/>
                    </m:rPr>
                    <w:rPr>
                      <w:rFonts w:ascii="Cambria Math" w:hAnsi="Cambria Math" w:cs="Arial"/>
                      <w:sz w:val="20"/>
                      <w:szCs w:val="20"/>
                    </w:rPr>
                    <m:t>2</m:t>
                  </m:r>
                </m:sup>
              </m:sSubSup>
              <m:r>
                <m:rPr>
                  <m:sty m:val="bi"/>
                </m:rPr>
                <w:rPr>
                  <w:rFonts w:ascii="Cambria Math" w:hAnsi="Cambria Math" w:cs="Arial"/>
                  <w:sz w:val="20"/>
                  <w:szCs w:val="20"/>
                </w:rPr>
                <m:t xml:space="preserve"> P(1-P)</m:t>
              </m:r>
            </m:den>
          </m:f>
        </m:oMath>
      </m:oMathPara>
    </w:p>
    <w:p w14:paraId="19F25C75" w14:textId="77777777" w:rsidR="004059F0" w:rsidRPr="00EF2BE5" w:rsidRDefault="004059F0" w:rsidP="004059F0">
      <w:pPr>
        <w:spacing w:after="0" w:line="240" w:lineRule="auto"/>
        <w:jc w:val="both"/>
        <w:rPr>
          <w:rFonts w:ascii="Arial" w:hAnsi="Arial" w:cs="Arial"/>
          <w:bCs/>
          <w:iCs/>
          <w:sz w:val="20"/>
          <w:szCs w:val="20"/>
        </w:rPr>
      </w:pPr>
      <w:r w:rsidRPr="00EF2BE5">
        <w:rPr>
          <w:rFonts w:ascii="Arial" w:hAnsi="Arial" w:cs="Arial"/>
          <w:sz w:val="20"/>
          <w:szCs w:val="20"/>
        </w:rPr>
        <w:t>Where:</w:t>
      </w:r>
    </w:p>
    <w:p w14:paraId="01D1A5BC" w14:textId="77777777" w:rsidR="004059F0" w:rsidRPr="00EF2BE5" w:rsidRDefault="004059F0" w:rsidP="004059F0">
      <w:pPr>
        <w:pStyle w:val="ListParagraph"/>
        <w:numPr>
          <w:ilvl w:val="0"/>
          <w:numId w:val="1"/>
        </w:numPr>
        <w:spacing w:after="0" w:line="240" w:lineRule="auto"/>
        <w:jc w:val="both"/>
        <w:rPr>
          <w:rFonts w:ascii="Arial" w:eastAsia="Calibri" w:hAnsi="Arial" w:cs="Arial"/>
          <w:sz w:val="20"/>
          <w:szCs w:val="20"/>
        </w:rPr>
      </w:pPr>
      <w:r w:rsidRPr="00EF2BE5">
        <w:rPr>
          <w:rFonts w:ascii="Arial" w:eastAsia="Calibri" w:hAnsi="Arial" w:cs="Arial"/>
          <w:i/>
          <w:sz w:val="20"/>
          <w:szCs w:val="20"/>
        </w:rPr>
        <w:t>N</w:t>
      </w:r>
      <w:r w:rsidRPr="00EF2BE5">
        <w:rPr>
          <w:rFonts w:ascii="Arial" w:eastAsia="Calibri" w:hAnsi="Arial" w:cs="Arial"/>
          <w:sz w:val="20"/>
          <w:szCs w:val="20"/>
        </w:rPr>
        <w:t xml:space="preserve"> = population size</w:t>
      </w:r>
    </w:p>
    <w:p w14:paraId="62CFDDBC" w14:textId="77777777" w:rsidR="004059F0" w:rsidRPr="00EF2BE5" w:rsidRDefault="003242B9" w:rsidP="004059F0">
      <w:pPr>
        <w:pStyle w:val="ListParagraph"/>
        <w:numPr>
          <w:ilvl w:val="0"/>
          <w:numId w:val="1"/>
        </w:numPr>
        <w:spacing w:after="0" w:line="240" w:lineRule="auto"/>
        <w:jc w:val="both"/>
        <w:rPr>
          <w:rFonts w:ascii="Arial" w:eastAsia="Calibri"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Z</m:t>
            </m:r>
          </m:e>
          <m:sub>
            <m:r>
              <w:rPr>
                <w:rFonts w:ascii="Cambria Math" w:hAnsi="Cambria Math" w:cs="Arial"/>
                <w:sz w:val="20"/>
                <w:szCs w:val="20"/>
              </w:rPr>
              <m:t>1-α/2</m:t>
            </m:r>
          </m:sub>
        </m:sSub>
      </m:oMath>
      <w:r w:rsidR="004059F0" w:rsidRPr="00EF2BE5">
        <w:rPr>
          <w:rFonts w:ascii="Arial" w:hAnsi="Arial" w:cs="Arial"/>
          <w:sz w:val="20"/>
          <w:szCs w:val="20"/>
        </w:rPr>
        <w:t xml:space="preserve"> </w:t>
      </w:r>
      <w:r w:rsidR="004059F0" w:rsidRPr="00EF2BE5">
        <w:rPr>
          <w:rFonts w:ascii="Arial" w:eastAsia="Calibri" w:hAnsi="Arial" w:cs="Arial"/>
          <w:sz w:val="20"/>
          <w:szCs w:val="20"/>
        </w:rPr>
        <w:t xml:space="preserve"> = Quantile with standard normal distribution</w:t>
      </w:r>
    </w:p>
    <w:p w14:paraId="5B7A573B" w14:textId="77777777" w:rsidR="004059F0" w:rsidRPr="00EF2BE5" w:rsidRDefault="004059F0" w:rsidP="004059F0">
      <w:pPr>
        <w:pStyle w:val="ListParagraph"/>
        <w:numPr>
          <w:ilvl w:val="0"/>
          <w:numId w:val="1"/>
        </w:numPr>
        <w:spacing w:after="0" w:line="240" w:lineRule="auto"/>
        <w:jc w:val="both"/>
        <w:rPr>
          <w:rFonts w:ascii="Arial" w:eastAsia="Calibri" w:hAnsi="Arial" w:cs="Arial"/>
          <w:sz w:val="20"/>
          <w:szCs w:val="20"/>
        </w:rPr>
      </w:pPr>
      <m:oMath>
        <m:r>
          <w:rPr>
            <w:rFonts w:ascii="Cambria Math" w:eastAsia="Calibri" w:hAnsi="Cambria Math" w:cs="Arial"/>
            <w:sz w:val="20"/>
            <w:szCs w:val="20"/>
          </w:rPr>
          <m:t>100(1-α)%</m:t>
        </m:r>
      </m:oMath>
      <w:r w:rsidRPr="00EF2BE5">
        <w:rPr>
          <w:rFonts w:ascii="Arial" w:eastAsia="Calibri" w:hAnsi="Arial" w:cs="Arial"/>
          <w:sz w:val="20"/>
          <w:szCs w:val="20"/>
        </w:rPr>
        <w:t xml:space="preserve"> </w:t>
      </w:r>
      <w:r w:rsidRPr="00EF2BE5">
        <w:rPr>
          <w:rFonts w:ascii="Arial" w:eastAsia="Calibri" w:hAnsi="Arial" w:cs="Arial"/>
          <w:bCs/>
          <w:iCs/>
          <w:sz w:val="20"/>
          <w:szCs w:val="20"/>
        </w:rPr>
        <w:t>= Confidence level</w:t>
      </w:r>
    </w:p>
    <w:p w14:paraId="7F714C6B" w14:textId="77777777" w:rsidR="004059F0" w:rsidRPr="00EF2BE5" w:rsidRDefault="004059F0" w:rsidP="004059F0">
      <w:pPr>
        <w:pStyle w:val="ListParagraph"/>
        <w:numPr>
          <w:ilvl w:val="0"/>
          <w:numId w:val="1"/>
        </w:numPr>
        <w:spacing w:after="0" w:line="240" w:lineRule="auto"/>
        <w:jc w:val="both"/>
        <w:rPr>
          <w:rFonts w:ascii="Arial" w:eastAsia="Calibri" w:hAnsi="Arial" w:cs="Arial"/>
          <w:sz w:val="20"/>
          <w:szCs w:val="20"/>
        </w:rPr>
      </w:pPr>
      <w:r w:rsidRPr="00EF2BE5">
        <w:rPr>
          <w:rFonts w:ascii="Arial" w:eastAsia="Calibri" w:hAnsi="Arial" w:cs="Arial"/>
          <w:i/>
          <w:sz w:val="20"/>
          <w:szCs w:val="20"/>
        </w:rPr>
        <w:t>P</w:t>
      </w:r>
      <w:r w:rsidRPr="00EF2BE5">
        <w:rPr>
          <w:rFonts w:ascii="Arial" w:eastAsia="Calibri" w:hAnsi="Arial" w:cs="Arial"/>
          <w:sz w:val="20"/>
          <w:szCs w:val="20"/>
        </w:rPr>
        <w:t xml:space="preserve"> = Expected proportion in the population.</w:t>
      </w:r>
    </w:p>
    <w:p w14:paraId="388DAAD8" w14:textId="77777777" w:rsidR="004059F0" w:rsidRPr="00EF2BE5" w:rsidRDefault="004059F0" w:rsidP="004059F0">
      <w:pPr>
        <w:pStyle w:val="ListParagraph"/>
        <w:numPr>
          <w:ilvl w:val="0"/>
          <w:numId w:val="1"/>
        </w:numPr>
        <w:spacing w:after="0" w:line="240" w:lineRule="auto"/>
        <w:jc w:val="both"/>
        <w:rPr>
          <w:rFonts w:ascii="Arial" w:eastAsia="Calibri" w:hAnsi="Arial" w:cs="Arial"/>
          <w:sz w:val="20"/>
          <w:szCs w:val="20"/>
        </w:rPr>
      </w:pPr>
      <w:r w:rsidRPr="00EF2BE5">
        <w:rPr>
          <w:rFonts w:ascii="Arial" w:eastAsia="Calibri" w:hAnsi="Arial" w:cs="Arial"/>
          <w:i/>
          <w:sz w:val="20"/>
          <w:szCs w:val="20"/>
        </w:rPr>
        <w:t>d</w:t>
      </w:r>
      <w:r w:rsidRPr="00EF2BE5">
        <w:rPr>
          <w:rFonts w:ascii="Arial" w:eastAsia="Calibri" w:hAnsi="Arial" w:cs="Arial"/>
          <w:sz w:val="20"/>
          <w:szCs w:val="20"/>
        </w:rPr>
        <w:t xml:space="preserve"> = Absolute accuracy required</w:t>
      </w:r>
    </w:p>
    <w:p w14:paraId="2DDFF19E" w14:textId="77777777" w:rsidR="004059F0" w:rsidRPr="00EF2BE5" w:rsidRDefault="004059F0" w:rsidP="004059F0">
      <w:pPr>
        <w:pStyle w:val="ListParagraph"/>
        <w:numPr>
          <w:ilvl w:val="0"/>
          <w:numId w:val="1"/>
        </w:numPr>
        <w:spacing w:after="0" w:line="240" w:lineRule="auto"/>
        <w:jc w:val="both"/>
        <w:rPr>
          <w:rFonts w:ascii="Arial" w:eastAsia="Calibri" w:hAnsi="Arial" w:cs="Arial"/>
          <w:sz w:val="20"/>
          <w:szCs w:val="20"/>
        </w:rPr>
      </w:pPr>
      <m:oMath>
        <m:r>
          <w:rPr>
            <w:rFonts w:ascii="Cambria Math" w:eastAsia="Calibri" w:hAnsi="Cambria Math" w:cs="Arial"/>
            <w:sz w:val="20"/>
            <w:szCs w:val="20"/>
          </w:rPr>
          <m:t>deff=</m:t>
        </m:r>
      </m:oMath>
      <w:r w:rsidRPr="00EF2BE5">
        <w:rPr>
          <w:rFonts w:ascii="Arial" w:hAnsi="Arial" w:cs="Arial"/>
          <w:sz w:val="20"/>
          <w:szCs w:val="20"/>
        </w:rPr>
        <w:t xml:space="preserve"> Design effect</w:t>
      </w:r>
    </w:p>
    <w:p w14:paraId="03450960" w14:textId="77777777" w:rsidR="004059F0" w:rsidRPr="00EF2BE5" w:rsidRDefault="004059F0" w:rsidP="004059F0">
      <w:pPr>
        <w:spacing w:after="0" w:line="480" w:lineRule="auto"/>
        <w:ind w:firstLine="720"/>
        <w:rPr>
          <w:rFonts w:ascii="Arial" w:hAnsi="Arial" w:cs="Arial"/>
          <w:sz w:val="20"/>
          <w:szCs w:val="20"/>
        </w:rPr>
      </w:pPr>
    </w:p>
    <w:p w14:paraId="0A856C96" w14:textId="77777777" w:rsidR="004059F0" w:rsidRPr="00EF2BE5" w:rsidRDefault="004059F0" w:rsidP="004059F0">
      <w:pPr>
        <w:spacing w:after="0" w:line="480" w:lineRule="auto"/>
        <w:ind w:firstLine="720"/>
        <w:rPr>
          <w:rFonts w:ascii="Arial" w:hAnsi="Arial" w:cs="Arial"/>
          <w:sz w:val="20"/>
          <w:szCs w:val="20"/>
        </w:rPr>
      </w:pPr>
      <w:r w:rsidRPr="00EF2BE5">
        <w:rPr>
          <w:rFonts w:ascii="Arial" w:hAnsi="Arial" w:cs="Arial"/>
          <w:sz w:val="20"/>
          <w:szCs w:val="20"/>
        </w:rPr>
        <w:t xml:space="preserve">We used probabilistic, two-stage, stratified and conglomerate sampling to select samples of postpartum women and prenatal care physicians (family and community doctors, and obstetricians) in CCSS maternity hospitals. Stratification was based on hospital location (East, Northeast, South). In stage one, conglomerates (hospitals) were identified by probability proportional to the number of deliveries in each hospital or number of doctors who provided prenatal care in each hospital. In stage two, we invited all postpartum women regardless of age who gave birth in each hospital and all physicians who had provided prenatal care during 2017 to participate. We excluded postpartum women who could not respond to interview questions because of their clinical conditions, non-residents of Costa Rica, and individuals who remained outside of Costa Rica during their pregnancy, up to seven days before delivery. </w:t>
      </w:r>
    </w:p>
    <w:p w14:paraId="3BA37FA0" w14:textId="77777777" w:rsidR="004059F0" w:rsidRPr="00EF2BE5" w:rsidRDefault="004059F0" w:rsidP="004059F0">
      <w:pPr>
        <w:spacing w:after="0" w:line="480" w:lineRule="auto"/>
        <w:ind w:firstLine="720"/>
        <w:rPr>
          <w:rFonts w:ascii="Arial" w:hAnsi="Arial" w:cs="Arial"/>
          <w:sz w:val="20"/>
          <w:szCs w:val="20"/>
        </w:rPr>
      </w:pPr>
    </w:p>
    <w:p w14:paraId="0A63F263" w14:textId="77777777" w:rsidR="004059F0" w:rsidRPr="00EF2BE5" w:rsidRDefault="004059F0" w:rsidP="004059F0">
      <w:pPr>
        <w:spacing w:after="0" w:line="480" w:lineRule="auto"/>
        <w:rPr>
          <w:rFonts w:ascii="Arial" w:hAnsi="Arial" w:cs="Arial"/>
          <w:b/>
          <w:bCs/>
          <w:sz w:val="20"/>
          <w:szCs w:val="20"/>
        </w:rPr>
      </w:pPr>
      <w:r w:rsidRPr="00EF2BE5">
        <w:rPr>
          <w:rFonts w:ascii="Arial" w:hAnsi="Arial" w:cs="Arial"/>
          <w:b/>
          <w:bCs/>
          <w:sz w:val="20"/>
          <w:szCs w:val="20"/>
        </w:rPr>
        <w:t>Focus groups</w:t>
      </w:r>
    </w:p>
    <w:p w14:paraId="37567F48" w14:textId="77777777" w:rsidR="004059F0" w:rsidRPr="00EF2BE5" w:rsidRDefault="004059F0" w:rsidP="004059F0">
      <w:pPr>
        <w:spacing w:after="0" w:line="480" w:lineRule="auto"/>
        <w:ind w:firstLine="720"/>
        <w:rPr>
          <w:rFonts w:ascii="Arial" w:hAnsi="Arial" w:cs="Arial"/>
          <w:sz w:val="20"/>
          <w:szCs w:val="20"/>
        </w:rPr>
      </w:pPr>
      <w:r w:rsidRPr="00EF2BE5">
        <w:rPr>
          <w:rFonts w:ascii="Arial" w:hAnsi="Arial" w:cs="Arial"/>
          <w:sz w:val="20"/>
          <w:szCs w:val="20"/>
        </w:rPr>
        <w:t xml:space="preserve">We held two focus groups of six healthcare workers each to identify factors that influence healthcare workers’ ability to make informed decisions regarding seasonal influenza vaccination. Session topics included perceptions of influenza vaccination, sources of information, and factors that could stimulate or hinder vaccination among healthcare workers. Groups included individuals in leadership positions who were subject matter experts on influenza vaccination, identified by staff from the CCSS Department of Epidemiology and Health Surveillance Unit of the Costa Rican Ministry of Health. Our convenience sample included teaching staff in healthcare facilities and universities, staff in medical and nursing headquarters, vaccination program coordinators, infectious disease specialists, and pulmonologists. </w:t>
      </w:r>
    </w:p>
    <w:p w14:paraId="0C5DB34B" w14:textId="12AA11D9" w:rsidR="004059F0" w:rsidRPr="00F6429B" w:rsidRDefault="004059F0" w:rsidP="004059F0">
      <w:pPr>
        <w:spacing w:after="0" w:line="480" w:lineRule="auto"/>
        <w:ind w:firstLine="720"/>
        <w:rPr>
          <w:rFonts w:ascii="Arial" w:hAnsi="Arial" w:cs="Arial"/>
          <w:sz w:val="20"/>
          <w:szCs w:val="20"/>
        </w:rPr>
      </w:pPr>
      <w:r w:rsidRPr="00F6429B">
        <w:rPr>
          <w:rFonts w:ascii="Arial" w:hAnsi="Arial" w:cs="Arial"/>
          <w:sz w:val="20"/>
          <w:szCs w:val="20"/>
        </w:rPr>
        <w:t>Focus groups were held in San José, Costa Rica, in August 2017. An anthropologist guided two-hour sessions using a script with questions and evaluated verbal and nonverbal phenomena. To facilitate discussion, we attempted to prevent hierarchical relationships from coinciding in the same focus group. Individuals who could not remain throughout the session were excluded. Sessions were recorded with two digital recorders, transcribed within five days, and translated into English.</w:t>
      </w:r>
    </w:p>
    <w:p w14:paraId="217B6CBA" w14:textId="1706EC92" w:rsidR="00F6429B" w:rsidRPr="00F6429B" w:rsidRDefault="00F6429B" w:rsidP="004059F0">
      <w:pPr>
        <w:spacing w:after="0" w:line="480" w:lineRule="auto"/>
        <w:ind w:firstLine="720"/>
        <w:rPr>
          <w:rFonts w:ascii="Arial" w:hAnsi="Arial" w:cs="Arial"/>
          <w:sz w:val="20"/>
          <w:szCs w:val="20"/>
        </w:rPr>
      </w:pPr>
      <w:r w:rsidRPr="00F6429B">
        <w:rPr>
          <w:rFonts w:ascii="Arial" w:hAnsi="Arial" w:cs="Arial"/>
          <w:sz w:val="20"/>
          <w:szCs w:val="20"/>
        </w:rPr>
        <w:lastRenderedPageBreak/>
        <w:t xml:space="preserve">We analyzed information obtained from focus groups by coding and classifying the discussions, using the guiding questions as initial categories, which were then transformed by regrouping and indexing using the </w:t>
      </w:r>
      <w:proofErr w:type="spellStart"/>
      <w:r w:rsidRPr="00F6429B">
        <w:rPr>
          <w:rFonts w:ascii="Arial" w:hAnsi="Arial" w:cs="Arial"/>
          <w:sz w:val="20"/>
          <w:szCs w:val="20"/>
        </w:rPr>
        <w:t>N’Vivo</w:t>
      </w:r>
      <w:proofErr w:type="spellEnd"/>
      <w:r w:rsidRPr="00F6429B">
        <w:rPr>
          <w:rFonts w:ascii="Arial" w:hAnsi="Arial" w:cs="Arial"/>
          <w:sz w:val="20"/>
          <w:szCs w:val="20"/>
        </w:rPr>
        <w:t xml:space="preserve"> 11 (QSR International, Melbourne, Australia) software. The data is interpreted from the original information, as well as with the transformed conceptual information. </w:t>
      </w:r>
    </w:p>
    <w:p w14:paraId="01B3F853" w14:textId="77777777" w:rsidR="004059F0" w:rsidRPr="00F6429B" w:rsidRDefault="004059F0" w:rsidP="004059F0">
      <w:pPr>
        <w:spacing w:after="0" w:line="480" w:lineRule="auto"/>
        <w:rPr>
          <w:rFonts w:ascii="Arial" w:hAnsi="Arial" w:cs="Arial"/>
          <w:sz w:val="20"/>
          <w:szCs w:val="20"/>
        </w:rPr>
      </w:pPr>
    </w:p>
    <w:p w14:paraId="704A44D7" w14:textId="77777777" w:rsidR="004059F0" w:rsidRPr="00EF2BE5" w:rsidRDefault="004059F0" w:rsidP="004059F0">
      <w:pPr>
        <w:spacing w:after="0" w:line="480" w:lineRule="auto"/>
        <w:rPr>
          <w:rFonts w:ascii="Arial" w:hAnsi="Arial" w:cs="Arial"/>
          <w:b/>
          <w:bCs/>
          <w:sz w:val="20"/>
          <w:szCs w:val="20"/>
        </w:rPr>
      </w:pPr>
      <w:r w:rsidRPr="00EF2BE5">
        <w:rPr>
          <w:rFonts w:ascii="Arial" w:hAnsi="Arial" w:cs="Arial"/>
          <w:b/>
          <w:bCs/>
          <w:sz w:val="20"/>
          <w:szCs w:val="20"/>
        </w:rPr>
        <w:t>Statistical analysis</w:t>
      </w:r>
    </w:p>
    <w:p w14:paraId="6C3FF141" w14:textId="77777777" w:rsidR="004059F0" w:rsidRPr="00EF2BE5" w:rsidRDefault="004059F0" w:rsidP="004059F0">
      <w:pPr>
        <w:rPr>
          <w:rFonts w:ascii="Arial" w:hAnsi="Arial" w:cs="Arial"/>
          <w:i/>
          <w:iCs/>
          <w:sz w:val="20"/>
          <w:szCs w:val="20"/>
        </w:rPr>
      </w:pPr>
      <w:r w:rsidRPr="00EF2BE5">
        <w:rPr>
          <w:rFonts w:ascii="Arial" w:hAnsi="Arial" w:cs="Arial"/>
          <w:i/>
          <w:iCs/>
          <w:sz w:val="20"/>
          <w:szCs w:val="20"/>
        </w:rPr>
        <w:t>Principal components analysis</w:t>
      </w:r>
    </w:p>
    <w:p w14:paraId="6C1732D6" w14:textId="77777777" w:rsidR="004059F0" w:rsidRPr="00EF2BE5" w:rsidRDefault="004059F0" w:rsidP="004059F0">
      <w:pPr>
        <w:spacing w:after="0" w:line="480" w:lineRule="auto"/>
        <w:ind w:firstLine="720"/>
        <w:rPr>
          <w:rFonts w:ascii="Arial" w:hAnsi="Arial" w:cs="Arial"/>
          <w:sz w:val="20"/>
          <w:szCs w:val="20"/>
        </w:rPr>
      </w:pPr>
      <w:r w:rsidRPr="00EF2BE5">
        <w:rPr>
          <w:rFonts w:ascii="Arial" w:hAnsi="Arial" w:cs="Arial"/>
          <w:sz w:val="20"/>
          <w:szCs w:val="20"/>
        </w:rPr>
        <w:t>Principal components factor analyses (PCA) were used to examine potential factors to represent five knowledge variables for postpartum women and eight variables for prenatal care physicians. First, we assigned scores of 1 (agree) and 0 (disagree) for each variable. Variables representing ‘the vaccine causes harm,’ ‘everyone has the same risk of hospitalization from influenza,’ ‘everyone has the same risk of infection from influenza,’ and ‘influenza vaccine causes flu-like symptoms’ were reverse-coded for ease of interpretation. Participants who did not know or did not respond to a knowledge question were assigned 0 for that question. PCA for postpartum women showed that the first factor explained 36.7% of the variability in the data and only included with ‘vaccination protects against severe disease.’ The resultant compound factor for prenatal care physicians explained 23.3% of the variability and also only included one variable, ‘influenza may be transmitted from birds or pigs to people.’ Subsequent factors explained little variability, therefore compound factors were not used to represent knowledge variables for either subgroup—only ‘vaccination protects against severe disease’ and ‘influenza may be transmitted from birds or pigs to people.’</w:t>
      </w:r>
    </w:p>
    <w:p w14:paraId="51062F0E" w14:textId="77777777" w:rsidR="004059F0" w:rsidRPr="00EF2BE5" w:rsidRDefault="004059F0" w:rsidP="004059F0">
      <w:pPr>
        <w:spacing w:after="0" w:line="480" w:lineRule="auto"/>
        <w:rPr>
          <w:rFonts w:ascii="Arial" w:hAnsi="Arial" w:cs="Arial"/>
          <w:b/>
          <w:bCs/>
          <w:sz w:val="20"/>
          <w:szCs w:val="20"/>
        </w:rPr>
      </w:pPr>
    </w:p>
    <w:p w14:paraId="75481AE7" w14:textId="77777777" w:rsidR="004059F0" w:rsidRPr="00EF2BE5" w:rsidRDefault="004059F0" w:rsidP="004059F0">
      <w:pPr>
        <w:spacing w:after="0" w:line="480" w:lineRule="auto"/>
        <w:rPr>
          <w:rFonts w:ascii="Arial" w:hAnsi="Arial" w:cs="Arial"/>
          <w:i/>
          <w:iCs/>
          <w:sz w:val="20"/>
          <w:szCs w:val="20"/>
        </w:rPr>
      </w:pPr>
      <w:r w:rsidRPr="00EF2BE5">
        <w:rPr>
          <w:rFonts w:ascii="Arial" w:hAnsi="Arial" w:cs="Arial"/>
          <w:i/>
          <w:iCs/>
          <w:sz w:val="20"/>
          <w:szCs w:val="20"/>
        </w:rPr>
        <w:t>Logistic regression</w:t>
      </w:r>
    </w:p>
    <w:p w14:paraId="6A3D028E" w14:textId="77777777" w:rsidR="004059F0" w:rsidRPr="00EF2BE5" w:rsidRDefault="004059F0" w:rsidP="004059F0">
      <w:pPr>
        <w:spacing w:after="0" w:line="480" w:lineRule="auto"/>
        <w:ind w:firstLine="720"/>
        <w:rPr>
          <w:rFonts w:ascii="Arial" w:hAnsi="Arial" w:cs="Arial"/>
          <w:sz w:val="20"/>
          <w:szCs w:val="20"/>
        </w:rPr>
      </w:pPr>
      <w:r w:rsidRPr="00EF2BE5">
        <w:rPr>
          <w:rFonts w:ascii="Arial" w:hAnsi="Arial" w:cs="Arial"/>
          <w:sz w:val="20"/>
          <w:szCs w:val="20"/>
        </w:rPr>
        <w:t xml:space="preserve">Logistic regression was used to analyze associations between exposures of interest (demographics, prenatal care variables, sources of information regarding vaccination), and self-reported influenza vaccination, which was done separately for postpartum women and prenatal care physicians. For postpartum women, we also conducted a sensitivity analysis restricted to verified vaccinations only. Participants self-reported their vaccination status, which we subsequently verified with vaccination cards and medical records. This sensitivity analysis excluded participants with unverified influenza vaccinations and those who did not provide complete demographics. Statistical significance was evaluated through the Wald Chi-square test. Variables found to be significant at </w:t>
      </w:r>
      <w:r w:rsidRPr="00EF2BE5">
        <w:rPr>
          <w:rFonts w:ascii="Arial" w:hAnsi="Arial" w:cs="Arial"/>
          <w:i/>
          <w:iCs/>
          <w:sz w:val="20"/>
          <w:szCs w:val="20"/>
        </w:rPr>
        <w:t>P</w:t>
      </w:r>
      <w:r w:rsidRPr="00EF2BE5">
        <w:rPr>
          <w:rFonts w:ascii="Arial" w:hAnsi="Arial" w:cs="Arial"/>
          <w:sz w:val="20"/>
          <w:szCs w:val="20"/>
        </w:rPr>
        <w:t xml:space="preserve">&lt;0.20 from unadjusted analyses were included in manual forward </w:t>
      </w:r>
      <w:proofErr w:type="gramStart"/>
      <w:r w:rsidRPr="00EF2BE5">
        <w:rPr>
          <w:rFonts w:ascii="Arial" w:hAnsi="Arial" w:cs="Arial"/>
          <w:sz w:val="20"/>
          <w:szCs w:val="20"/>
        </w:rPr>
        <w:t>step-wise</w:t>
      </w:r>
      <w:proofErr w:type="gramEnd"/>
      <w:r w:rsidRPr="00EF2BE5">
        <w:rPr>
          <w:rFonts w:ascii="Arial" w:hAnsi="Arial" w:cs="Arial"/>
          <w:sz w:val="20"/>
          <w:szCs w:val="20"/>
        </w:rPr>
        <w:t xml:space="preserve"> multivariable logistic regression models to evaluate associations with influenza vaccination. Variables with the smallest </w:t>
      </w:r>
      <w:r w:rsidRPr="00EF2BE5">
        <w:rPr>
          <w:rFonts w:ascii="Arial" w:hAnsi="Arial" w:cs="Arial"/>
          <w:i/>
          <w:iCs/>
          <w:sz w:val="20"/>
          <w:szCs w:val="20"/>
        </w:rPr>
        <w:t>P-</w:t>
      </w:r>
      <w:r w:rsidRPr="00EF2BE5">
        <w:rPr>
          <w:rFonts w:ascii="Arial" w:hAnsi="Arial" w:cs="Arial"/>
          <w:sz w:val="20"/>
          <w:szCs w:val="20"/>
        </w:rPr>
        <w:t xml:space="preserve">value from unadjusted analyses were added one at a time to the forward </w:t>
      </w:r>
      <w:proofErr w:type="gramStart"/>
      <w:r w:rsidRPr="00EF2BE5">
        <w:rPr>
          <w:rFonts w:ascii="Arial" w:hAnsi="Arial" w:cs="Arial"/>
          <w:sz w:val="20"/>
          <w:szCs w:val="20"/>
        </w:rPr>
        <w:t>step-wise</w:t>
      </w:r>
      <w:proofErr w:type="gramEnd"/>
      <w:r w:rsidRPr="00EF2BE5">
        <w:rPr>
          <w:rFonts w:ascii="Arial" w:hAnsi="Arial" w:cs="Arial"/>
          <w:sz w:val="20"/>
          <w:szCs w:val="20"/>
        </w:rPr>
        <w:t xml:space="preserve"> regression models and removed at a </w:t>
      </w:r>
      <w:r w:rsidRPr="00EF2BE5">
        <w:rPr>
          <w:rFonts w:ascii="Arial" w:hAnsi="Arial" w:cs="Arial"/>
          <w:i/>
          <w:iCs/>
          <w:sz w:val="20"/>
          <w:szCs w:val="20"/>
        </w:rPr>
        <w:t>P</w:t>
      </w:r>
      <w:r w:rsidRPr="00EF2BE5">
        <w:rPr>
          <w:rFonts w:ascii="Arial" w:hAnsi="Arial" w:cs="Arial"/>
          <w:sz w:val="20"/>
          <w:szCs w:val="20"/>
        </w:rPr>
        <w:t xml:space="preserve">&lt;0.20 significance level. Values of </w:t>
      </w:r>
      <w:r w:rsidRPr="00EF2BE5">
        <w:rPr>
          <w:rFonts w:ascii="Arial" w:hAnsi="Arial" w:cs="Arial"/>
          <w:i/>
          <w:iCs/>
          <w:sz w:val="20"/>
          <w:szCs w:val="20"/>
        </w:rPr>
        <w:t>P</w:t>
      </w:r>
      <w:r w:rsidRPr="00EF2BE5">
        <w:rPr>
          <w:rFonts w:ascii="Arial" w:hAnsi="Arial" w:cs="Arial"/>
          <w:sz w:val="20"/>
          <w:szCs w:val="20"/>
        </w:rPr>
        <w:t xml:space="preserve">&lt;0.05 were considered statistically significant. </w:t>
      </w:r>
      <w:r w:rsidRPr="00EF2BE5">
        <w:rPr>
          <w:rFonts w:ascii="Arial" w:hAnsi="Arial" w:cs="Arial"/>
          <w:sz w:val="20"/>
          <w:szCs w:val="20"/>
        </w:rPr>
        <w:lastRenderedPageBreak/>
        <w:t xml:space="preserve">Variance inflation factors were used to assess collinearity among independent variables. We report unadjusted and adjusted odds ratios, and 95%CIs. </w:t>
      </w:r>
    </w:p>
    <w:p w14:paraId="7F0AF9BE" w14:textId="77777777" w:rsidR="004059F0" w:rsidRPr="00EF2BE5" w:rsidRDefault="004059F0" w:rsidP="004059F0">
      <w:pPr>
        <w:spacing w:after="0" w:line="480" w:lineRule="auto"/>
        <w:rPr>
          <w:rFonts w:ascii="Arial" w:hAnsi="Arial" w:cs="Arial"/>
          <w:b/>
          <w:bCs/>
          <w:sz w:val="20"/>
          <w:szCs w:val="20"/>
        </w:rPr>
      </w:pPr>
    </w:p>
    <w:p w14:paraId="631BE349" w14:textId="77777777" w:rsidR="004059F0" w:rsidRPr="00EF2BE5" w:rsidRDefault="004059F0" w:rsidP="004059F0">
      <w:pPr>
        <w:spacing w:after="0" w:line="480" w:lineRule="auto"/>
        <w:rPr>
          <w:rFonts w:ascii="Arial" w:hAnsi="Arial" w:cs="Arial"/>
          <w:i/>
          <w:iCs/>
          <w:sz w:val="20"/>
          <w:szCs w:val="20"/>
        </w:rPr>
      </w:pPr>
      <w:r w:rsidRPr="00EF2BE5">
        <w:rPr>
          <w:rFonts w:ascii="Arial" w:hAnsi="Arial" w:cs="Arial"/>
          <w:i/>
          <w:iCs/>
          <w:sz w:val="20"/>
          <w:szCs w:val="20"/>
        </w:rPr>
        <w:t>Multiple imputation</w:t>
      </w:r>
    </w:p>
    <w:p w14:paraId="3FEB4BB3" w14:textId="4AA55370" w:rsidR="004059F0" w:rsidRPr="00EF2BE5" w:rsidRDefault="004059F0" w:rsidP="004059F0">
      <w:pPr>
        <w:spacing w:after="0" w:line="480" w:lineRule="auto"/>
        <w:ind w:firstLine="720"/>
        <w:rPr>
          <w:rFonts w:ascii="Arial" w:hAnsi="Arial" w:cs="Arial"/>
          <w:sz w:val="20"/>
          <w:szCs w:val="20"/>
        </w:rPr>
      </w:pPr>
      <w:r w:rsidRPr="00EF2BE5">
        <w:rPr>
          <w:rFonts w:ascii="Arial" w:hAnsi="Arial" w:cs="Arial"/>
          <w:sz w:val="20"/>
          <w:szCs w:val="20"/>
        </w:rPr>
        <w:t xml:space="preserve">We used multiple imputation with predictive mean matching for these missing data to increase statistical power and minimize selection bias, which was done separately for postpartum women and prenatal care physicians. In the postpartum women imputation model, we included demographics (age group, province of residence, race, education, occupation, comorbidity, number of children in household, average age and vaccination status of other children in household, number of prenatal visits, received vitamin supplements during pregnancy, tetanus vaccination status, </w:t>
      </w:r>
      <w:r w:rsidR="009A309F">
        <w:rPr>
          <w:rFonts w:ascii="Arial" w:hAnsi="Arial" w:cs="Arial"/>
          <w:sz w:val="20"/>
          <w:szCs w:val="20"/>
        </w:rPr>
        <w:t xml:space="preserve">clinician </w:t>
      </w:r>
      <w:r w:rsidRPr="00EF2BE5">
        <w:rPr>
          <w:rFonts w:ascii="Arial" w:hAnsi="Arial" w:cs="Arial"/>
          <w:sz w:val="20"/>
          <w:szCs w:val="20"/>
        </w:rPr>
        <w:t xml:space="preserve">recommended vaccine, self-reported vaccination status), as well as all knowledge of influenza vaccination variables listed in Table S2. In the prenatal care physician model, we included all demographics (age group, sex, profession, years in profession, province, service network, treated influenza patients, self-reported vaccination status) and knowledge/attitude variables described in Table 3. We created 20 imputed datasets, each using 20 cycles of regression switching, and used Rubin’s rules to combine the estimated regression coefficients and variances from the completed datasets </w:t>
      </w:r>
      <w:r w:rsidRPr="00EF2BE5">
        <w:rPr>
          <w:rFonts w:ascii="Arial" w:hAnsi="Arial" w:cs="Arial"/>
          <w:sz w:val="20"/>
          <w:szCs w:val="20"/>
        </w:rPr>
        <w:fldChar w:fldCharType="begin"/>
      </w:r>
      <w:r w:rsidRPr="00EF2BE5">
        <w:rPr>
          <w:rFonts w:ascii="Arial" w:hAnsi="Arial" w:cs="Arial"/>
          <w:sz w:val="20"/>
          <w:szCs w:val="20"/>
        </w:rPr>
        <w:instrText xml:space="preserve"> ADDIN EN.CITE &lt;EndNote&gt;&lt;Cite&gt;&lt;Author&gt;Rubin&lt;/Author&gt;&lt;Year&gt;1996&lt;/Year&gt;&lt;RecNum&gt;1&lt;/RecNum&gt;&lt;DisplayText&gt;[5]&lt;/DisplayText&gt;&lt;record&gt;&lt;rec-number&gt;1&lt;/rec-number&gt;&lt;foreign-keys&gt;&lt;key app="EN" db-id="w29s0rf595awtyexzrjxxxvbafrzft0zwrt0" timestamp="1647627508"&gt;1&lt;/key&gt;&lt;/foreign-keys&gt;&lt;ref-type name="Journal Article"&gt;17&lt;/ref-type&gt;&lt;contributors&gt;&lt;authors&gt;&lt;author&gt;Rubin, Donald B&lt;/author&gt;&lt;/authors&gt;&lt;/contributors&gt;&lt;titles&gt;&lt;title&gt;Multiple imputation after 18+ years&lt;/title&gt;&lt;secondary-title&gt;Journal of the American statistical Association&lt;/secondary-title&gt;&lt;/titles&gt;&lt;periodical&gt;&lt;full-title&gt;Journal of the American statistical Association&lt;/full-title&gt;&lt;/periodical&gt;&lt;pages&gt;473-489&lt;/pages&gt;&lt;volume&gt;91&lt;/volume&gt;&lt;number&gt;434&lt;/number&gt;&lt;dates&gt;&lt;year&gt;1996&lt;/year&gt;&lt;/dates&gt;&lt;isbn&gt;0162-1459&lt;/isbn&gt;&lt;urls&gt;&lt;/urls&gt;&lt;/record&gt;&lt;/Cite&gt;&lt;/EndNote&gt;</w:instrText>
      </w:r>
      <w:r w:rsidRPr="00EF2BE5">
        <w:rPr>
          <w:rFonts w:ascii="Arial" w:hAnsi="Arial" w:cs="Arial"/>
          <w:sz w:val="20"/>
          <w:szCs w:val="20"/>
        </w:rPr>
        <w:fldChar w:fldCharType="separate"/>
      </w:r>
      <w:r w:rsidRPr="00EF2BE5">
        <w:rPr>
          <w:rFonts w:ascii="Arial" w:hAnsi="Arial" w:cs="Arial"/>
          <w:noProof/>
          <w:sz w:val="20"/>
          <w:szCs w:val="20"/>
        </w:rPr>
        <w:t>[5]</w:t>
      </w:r>
      <w:r w:rsidRPr="00EF2BE5">
        <w:rPr>
          <w:rFonts w:ascii="Arial" w:hAnsi="Arial" w:cs="Arial"/>
          <w:sz w:val="20"/>
          <w:szCs w:val="20"/>
        </w:rPr>
        <w:fldChar w:fldCharType="end"/>
      </w:r>
      <w:r w:rsidRPr="00EF2BE5">
        <w:rPr>
          <w:rFonts w:ascii="Arial" w:hAnsi="Arial" w:cs="Arial"/>
          <w:sz w:val="20"/>
          <w:szCs w:val="20"/>
        </w:rPr>
        <w:t xml:space="preserve">. </w:t>
      </w:r>
    </w:p>
    <w:p w14:paraId="451D707A" w14:textId="77777777" w:rsidR="004059F0" w:rsidRDefault="004059F0">
      <w:pPr>
        <w:rPr>
          <w:rFonts w:ascii="Arial" w:hAnsi="Arial" w:cs="Arial"/>
          <w:b/>
          <w:bCs/>
        </w:rPr>
      </w:pPr>
      <w:r w:rsidRPr="00EF2BE5">
        <w:rPr>
          <w:rFonts w:ascii="Arial" w:hAnsi="Arial" w:cs="Arial"/>
          <w:b/>
          <w:bCs/>
          <w:sz w:val="20"/>
          <w:szCs w:val="20"/>
        </w:rPr>
        <w:br w:type="page"/>
      </w:r>
    </w:p>
    <w:p w14:paraId="6FE70966" w14:textId="2D919568" w:rsidR="004067ED" w:rsidRPr="00AB64B9" w:rsidRDefault="004067ED" w:rsidP="004067ED">
      <w:pPr>
        <w:spacing w:after="0" w:line="240" w:lineRule="auto"/>
        <w:rPr>
          <w:rFonts w:ascii="Arial" w:hAnsi="Arial" w:cs="Arial"/>
          <w:b/>
          <w:bCs/>
        </w:rPr>
      </w:pPr>
      <w:r w:rsidRPr="00AB64B9">
        <w:rPr>
          <w:rFonts w:ascii="Arial" w:hAnsi="Arial" w:cs="Arial"/>
          <w:b/>
          <w:bCs/>
        </w:rPr>
        <w:lastRenderedPageBreak/>
        <w:t xml:space="preserve">Figure S1. </w:t>
      </w:r>
      <w:r w:rsidRPr="00AB64B9">
        <w:rPr>
          <w:rFonts w:ascii="Arial" w:hAnsi="Arial" w:cs="Arial"/>
          <w:b/>
          <w:bCs/>
          <w:sz w:val="20"/>
          <w:szCs w:val="20"/>
        </w:rPr>
        <w:t xml:space="preserve">Knowledge and attitudes of seasonal influenza vaccination by vaccination status of prenatal care </w:t>
      </w:r>
      <w:r w:rsidRPr="00AB64B9">
        <w:rPr>
          <w:rFonts w:ascii="Arial" w:hAnsi="Arial" w:cs="Arial"/>
          <w:b/>
          <w:bCs/>
          <w:color w:val="000000"/>
          <w:sz w:val="20"/>
          <w:szCs w:val="20"/>
        </w:rPr>
        <w:t xml:space="preserve">physicians </w:t>
      </w:r>
      <w:r w:rsidRPr="00AB64B9">
        <w:rPr>
          <w:rFonts w:ascii="Arial" w:hAnsi="Arial" w:cs="Arial"/>
          <w:b/>
          <w:bCs/>
          <w:sz w:val="20"/>
          <w:szCs w:val="20"/>
        </w:rPr>
        <w:t>(N=146), Costa Rica, July-</w:t>
      </w:r>
      <w:proofErr w:type="gramStart"/>
      <w:r w:rsidRPr="00AB64B9">
        <w:rPr>
          <w:rFonts w:ascii="Arial" w:hAnsi="Arial" w:cs="Arial"/>
          <w:b/>
          <w:bCs/>
          <w:sz w:val="20"/>
          <w:szCs w:val="20"/>
        </w:rPr>
        <w:t>August,</w:t>
      </w:r>
      <w:proofErr w:type="gramEnd"/>
      <w:r w:rsidRPr="00AB64B9">
        <w:rPr>
          <w:rFonts w:ascii="Arial" w:hAnsi="Arial" w:cs="Arial"/>
          <w:b/>
          <w:bCs/>
          <w:sz w:val="20"/>
          <w:szCs w:val="20"/>
        </w:rPr>
        <w:t xml:space="preserve"> 2017. </w:t>
      </w:r>
    </w:p>
    <w:p w14:paraId="0D607D1A" w14:textId="77777777" w:rsidR="004067ED" w:rsidRDefault="004067ED" w:rsidP="004067ED">
      <w:pPr>
        <w:spacing w:after="0" w:line="240" w:lineRule="auto"/>
      </w:pPr>
      <w:r>
        <w:rPr>
          <w:noProof/>
        </w:rPr>
        <w:drawing>
          <wp:inline distT="0" distB="0" distL="0" distR="0" wp14:anchorId="49AC096A" wp14:editId="67F1FF79">
            <wp:extent cx="6845300" cy="34226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45300" cy="3422650"/>
                    </a:xfrm>
                    <a:prstGeom prst="rect">
                      <a:avLst/>
                    </a:prstGeom>
                    <a:noFill/>
                    <a:ln>
                      <a:noFill/>
                    </a:ln>
                  </pic:spPr>
                </pic:pic>
              </a:graphicData>
            </a:graphic>
          </wp:inline>
        </w:drawing>
      </w:r>
    </w:p>
    <w:p w14:paraId="287B24F8" w14:textId="7C95E726" w:rsidR="00D619E8" w:rsidRDefault="004067ED">
      <w:pPr>
        <w:rPr>
          <w:rFonts w:ascii="Arial" w:hAnsi="Arial" w:cs="Arial"/>
          <w:b/>
          <w:bCs/>
        </w:rPr>
      </w:pPr>
      <w:r>
        <w:rPr>
          <w:rFonts w:ascii="Arial" w:hAnsi="Arial" w:cs="Arial"/>
          <w:b/>
          <w:bCs/>
        </w:rPr>
        <w:br w:type="page"/>
      </w:r>
    </w:p>
    <w:p w14:paraId="3A68A9B3" w14:textId="01C392C5" w:rsidR="00D619E8" w:rsidRPr="00D619E8" w:rsidRDefault="00D619E8" w:rsidP="00D619E8">
      <w:pPr>
        <w:spacing w:after="0" w:line="240" w:lineRule="auto"/>
        <w:rPr>
          <w:rFonts w:ascii="Arial" w:hAnsi="Arial" w:cs="Arial"/>
          <w:b/>
          <w:bCs/>
          <w:sz w:val="20"/>
          <w:szCs w:val="20"/>
        </w:rPr>
      </w:pPr>
      <w:r w:rsidRPr="00D619E8">
        <w:rPr>
          <w:rFonts w:ascii="Arial" w:hAnsi="Arial" w:cs="Arial"/>
          <w:b/>
          <w:bCs/>
          <w:sz w:val="20"/>
          <w:szCs w:val="20"/>
        </w:rPr>
        <w:lastRenderedPageBreak/>
        <w:t xml:space="preserve">Figure </w:t>
      </w:r>
      <w:r w:rsidR="00552632">
        <w:rPr>
          <w:rFonts w:ascii="Arial" w:hAnsi="Arial" w:cs="Arial"/>
          <w:b/>
          <w:bCs/>
          <w:sz w:val="20"/>
          <w:szCs w:val="20"/>
        </w:rPr>
        <w:t>S</w:t>
      </w:r>
      <w:r w:rsidRPr="00D619E8">
        <w:rPr>
          <w:rFonts w:ascii="Arial" w:hAnsi="Arial" w:cs="Arial"/>
          <w:b/>
          <w:bCs/>
          <w:sz w:val="20"/>
          <w:szCs w:val="20"/>
        </w:rPr>
        <w:t>2. Seasonal influenza vaccination coverage (self-reported), postpartum women (N=642) and prenatal care physicians (N=140) by province, Costa Rica, July-</w:t>
      </w:r>
      <w:proofErr w:type="gramStart"/>
      <w:r w:rsidRPr="00D619E8">
        <w:rPr>
          <w:rFonts w:ascii="Arial" w:hAnsi="Arial" w:cs="Arial"/>
          <w:b/>
          <w:bCs/>
          <w:sz w:val="20"/>
          <w:szCs w:val="20"/>
        </w:rPr>
        <w:t>August,</w:t>
      </w:r>
      <w:proofErr w:type="gramEnd"/>
      <w:r w:rsidRPr="00D619E8">
        <w:rPr>
          <w:rFonts w:ascii="Arial" w:hAnsi="Arial" w:cs="Arial"/>
          <w:b/>
          <w:bCs/>
          <w:sz w:val="20"/>
          <w:szCs w:val="20"/>
        </w:rPr>
        <w:t xml:space="preserve"> 2017.</w:t>
      </w:r>
    </w:p>
    <w:p w14:paraId="5C431C94" w14:textId="615DE848" w:rsidR="00D619E8" w:rsidRDefault="002678E0" w:rsidP="00D619E8">
      <w:pPr>
        <w:spacing w:after="0" w:line="240" w:lineRule="auto"/>
      </w:pPr>
      <w:r>
        <w:rPr>
          <w:noProof/>
        </w:rPr>
        <w:drawing>
          <wp:inline distT="0" distB="0" distL="0" distR="0" wp14:anchorId="7E1ABE65" wp14:editId="05BEBAB6">
            <wp:extent cx="6483350" cy="3890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3350" cy="3890010"/>
                    </a:xfrm>
                    <a:prstGeom prst="rect">
                      <a:avLst/>
                    </a:prstGeom>
                    <a:noFill/>
                    <a:ln>
                      <a:noFill/>
                    </a:ln>
                  </pic:spPr>
                </pic:pic>
              </a:graphicData>
            </a:graphic>
          </wp:inline>
        </w:drawing>
      </w:r>
    </w:p>
    <w:p w14:paraId="66F404CA" w14:textId="77777777" w:rsidR="004067ED" w:rsidRDefault="004067ED">
      <w:pPr>
        <w:rPr>
          <w:rFonts w:ascii="Arial" w:hAnsi="Arial" w:cs="Arial"/>
          <w:b/>
          <w:bCs/>
        </w:rPr>
      </w:pPr>
    </w:p>
    <w:p w14:paraId="11C5E4CB" w14:textId="3EF5DA23" w:rsidR="006012A0" w:rsidRDefault="006012A0">
      <w:pPr>
        <w:rPr>
          <w:rFonts w:ascii="Arial" w:hAnsi="Arial" w:cs="Arial"/>
          <w:b/>
          <w:bCs/>
        </w:rPr>
      </w:pPr>
      <w:r>
        <w:rPr>
          <w:rFonts w:ascii="Arial" w:hAnsi="Arial" w:cs="Arial"/>
          <w:b/>
          <w:bCs/>
        </w:rPr>
        <w:br w:type="page"/>
      </w:r>
    </w:p>
    <w:tbl>
      <w:tblPr>
        <w:tblStyle w:val="PlainTable1"/>
        <w:tblW w:w="9599" w:type="dxa"/>
        <w:tblLook w:val="04A0" w:firstRow="1" w:lastRow="0" w:firstColumn="1" w:lastColumn="0" w:noHBand="0" w:noVBand="1"/>
      </w:tblPr>
      <w:tblGrid>
        <w:gridCol w:w="8725"/>
        <w:gridCol w:w="861"/>
        <w:gridCol w:w="13"/>
      </w:tblGrid>
      <w:tr w:rsidR="004067ED" w:rsidRPr="00DB5CC4" w14:paraId="74FD356B" w14:textId="77777777" w:rsidTr="00D12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9" w:type="dxa"/>
            <w:gridSpan w:val="3"/>
            <w:tcBorders>
              <w:bottom w:val="single" w:sz="8" w:space="0" w:color="auto"/>
            </w:tcBorders>
          </w:tcPr>
          <w:p w14:paraId="17460A13" w14:textId="77777777" w:rsidR="004067ED" w:rsidRPr="00DB5CC4" w:rsidRDefault="004067ED" w:rsidP="00D12F1A">
            <w:pPr>
              <w:rPr>
                <w:rFonts w:ascii="Arial" w:hAnsi="Arial" w:cs="Arial"/>
                <w:sz w:val="20"/>
                <w:szCs w:val="20"/>
              </w:rPr>
            </w:pPr>
            <w:r w:rsidRPr="00DB5CC4">
              <w:rPr>
                <w:rFonts w:ascii="Arial" w:hAnsi="Arial" w:cs="Arial"/>
                <w:sz w:val="20"/>
                <w:szCs w:val="20"/>
              </w:rPr>
              <w:lastRenderedPageBreak/>
              <w:t>Table S1. Principal components factor analysis of knowledge variables, Costa Rica, July-</w:t>
            </w:r>
            <w:proofErr w:type="gramStart"/>
            <w:r w:rsidRPr="00DB5CC4">
              <w:rPr>
                <w:rFonts w:ascii="Arial" w:hAnsi="Arial" w:cs="Arial"/>
                <w:sz w:val="20"/>
                <w:szCs w:val="20"/>
              </w:rPr>
              <w:t>August,</w:t>
            </w:r>
            <w:proofErr w:type="gramEnd"/>
            <w:r w:rsidRPr="00DB5CC4">
              <w:rPr>
                <w:rFonts w:ascii="Arial" w:hAnsi="Arial" w:cs="Arial"/>
                <w:sz w:val="20"/>
                <w:szCs w:val="20"/>
              </w:rPr>
              <w:t xml:space="preserve"> 2017. </w:t>
            </w:r>
          </w:p>
        </w:tc>
      </w:tr>
      <w:tr w:rsidR="004067ED" w:rsidRPr="00DB5CC4" w14:paraId="67535E8D"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Borders>
              <w:top w:val="single" w:sz="8" w:space="0" w:color="auto"/>
              <w:bottom w:val="single" w:sz="4" w:space="0" w:color="auto"/>
            </w:tcBorders>
            <w:vAlign w:val="bottom"/>
          </w:tcPr>
          <w:p w14:paraId="30F744C1" w14:textId="77777777" w:rsidR="004067ED" w:rsidRPr="00DB5CC4" w:rsidRDefault="004067ED" w:rsidP="00D12F1A">
            <w:pPr>
              <w:rPr>
                <w:rFonts w:ascii="Arial" w:hAnsi="Arial" w:cs="Arial"/>
                <w:b w:val="0"/>
                <w:bCs w:val="0"/>
                <w:sz w:val="20"/>
                <w:szCs w:val="20"/>
              </w:rPr>
            </w:pPr>
            <w:r w:rsidRPr="00DB5CC4">
              <w:rPr>
                <w:rFonts w:ascii="Arial" w:hAnsi="Arial" w:cs="Arial"/>
                <w:b w:val="0"/>
                <w:bCs w:val="0"/>
                <w:sz w:val="20"/>
                <w:szCs w:val="20"/>
              </w:rPr>
              <w:t xml:space="preserve">Characteristic </w:t>
            </w:r>
          </w:p>
        </w:tc>
        <w:tc>
          <w:tcPr>
            <w:tcW w:w="861" w:type="dxa"/>
            <w:tcBorders>
              <w:top w:val="single" w:sz="8" w:space="0" w:color="auto"/>
              <w:bottom w:val="single" w:sz="4" w:space="0" w:color="auto"/>
            </w:tcBorders>
            <w:vAlign w:val="bottom"/>
          </w:tcPr>
          <w:p w14:paraId="191575C2" w14:textId="77777777" w:rsidR="004067ED" w:rsidRPr="00DB5CC4"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B5CC4">
              <w:rPr>
                <w:rFonts w:ascii="Arial" w:hAnsi="Arial" w:cs="Arial"/>
                <w:sz w:val="20"/>
                <w:szCs w:val="20"/>
              </w:rPr>
              <w:t>Factor Pattern</w:t>
            </w:r>
          </w:p>
        </w:tc>
      </w:tr>
      <w:tr w:rsidR="004067ED" w:rsidRPr="00DB5CC4" w14:paraId="643EEE3C"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Borders>
              <w:top w:val="single" w:sz="4" w:space="0" w:color="auto"/>
            </w:tcBorders>
          </w:tcPr>
          <w:p w14:paraId="045F4794" w14:textId="77777777" w:rsidR="004067ED" w:rsidRPr="00DB5CC4" w:rsidRDefault="004067ED" w:rsidP="00D12F1A">
            <w:pPr>
              <w:rPr>
                <w:rFonts w:ascii="Arial" w:hAnsi="Arial" w:cs="Arial"/>
                <w:b w:val="0"/>
                <w:bCs w:val="0"/>
                <w:i/>
                <w:iCs/>
                <w:sz w:val="20"/>
                <w:szCs w:val="20"/>
              </w:rPr>
            </w:pPr>
            <w:r w:rsidRPr="00DB5CC4">
              <w:rPr>
                <w:rFonts w:ascii="Arial" w:hAnsi="Arial" w:cs="Arial"/>
                <w:b w:val="0"/>
                <w:bCs w:val="0"/>
                <w:i/>
                <w:iCs/>
                <w:sz w:val="20"/>
                <w:szCs w:val="20"/>
              </w:rPr>
              <w:t>Postpartum women (N=642)</w:t>
            </w:r>
          </w:p>
        </w:tc>
        <w:tc>
          <w:tcPr>
            <w:tcW w:w="861" w:type="dxa"/>
            <w:tcBorders>
              <w:top w:val="single" w:sz="4" w:space="0" w:color="auto"/>
            </w:tcBorders>
          </w:tcPr>
          <w:p w14:paraId="5649B203" w14:textId="77777777" w:rsidR="004067ED" w:rsidRPr="00DB5CC4"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DB5CC4" w14:paraId="2BE7A6BB"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5D466922" w14:textId="77777777" w:rsidR="004067ED" w:rsidRPr="00DB5CC4" w:rsidRDefault="004067ED" w:rsidP="00D12F1A">
            <w:pPr>
              <w:rPr>
                <w:rFonts w:ascii="Arial" w:hAnsi="Arial" w:cs="Arial"/>
                <w:sz w:val="20"/>
                <w:szCs w:val="20"/>
              </w:rPr>
            </w:pPr>
            <w:r>
              <w:rPr>
                <w:rFonts w:ascii="Arial" w:hAnsi="Arial" w:cs="Arial"/>
                <w:b w:val="0"/>
                <w:bCs w:val="0"/>
                <w:sz w:val="20"/>
                <w:szCs w:val="20"/>
              </w:rPr>
              <w:t xml:space="preserve">    </w:t>
            </w:r>
            <w:r w:rsidRPr="00DB5CC4">
              <w:rPr>
                <w:rFonts w:ascii="Arial" w:hAnsi="Arial" w:cs="Arial"/>
                <w:b w:val="0"/>
                <w:bCs w:val="0"/>
                <w:sz w:val="20"/>
                <w:szCs w:val="20"/>
              </w:rPr>
              <w:t>Influenza causes serious illness</w:t>
            </w:r>
          </w:p>
        </w:tc>
        <w:tc>
          <w:tcPr>
            <w:tcW w:w="861" w:type="dxa"/>
          </w:tcPr>
          <w:p w14:paraId="713C286C" w14:textId="77777777" w:rsidR="004067ED" w:rsidRPr="00DB5CC4"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B5CC4">
              <w:rPr>
                <w:rFonts w:ascii="Arial" w:hAnsi="Arial" w:cs="Arial"/>
                <w:sz w:val="20"/>
                <w:szCs w:val="20"/>
              </w:rPr>
              <w:t>0.14</w:t>
            </w:r>
          </w:p>
        </w:tc>
      </w:tr>
      <w:tr w:rsidR="004067ED" w:rsidRPr="00DB5CC4" w14:paraId="4AD973B8"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70F41232" w14:textId="77777777" w:rsidR="004067ED" w:rsidRPr="00DB5CC4" w:rsidRDefault="004067ED" w:rsidP="00D12F1A">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Aware of an influenza vaccine</w:t>
            </w:r>
          </w:p>
        </w:tc>
        <w:tc>
          <w:tcPr>
            <w:tcW w:w="861" w:type="dxa"/>
          </w:tcPr>
          <w:p w14:paraId="5E6B0631" w14:textId="77777777" w:rsidR="004067ED" w:rsidRPr="00DB5CC4"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B5CC4">
              <w:rPr>
                <w:rFonts w:ascii="Arial" w:hAnsi="Arial" w:cs="Arial"/>
                <w:sz w:val="20"/>
                <w:szCs w:val="20"/>
              </w:rPr>
              <w:t>0.04</w:t>
            </w:r>
          </w:p>
        </w:tc>
      </w:tr>
      <w:tr w:rsidR="004067ED" w:rsidRPr="00DB5CC4" w14:paraId="17343026"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13394598" w14:textId="77777777" w:rsidR="004067ED" w:rsidRPr="00DB5CC4" w:rsidRDefault="004067ED" w:rsidP="00D12F1A">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Perceived vaccine as safe</w:t>
            </w:r>
          </w:p>
        </w:tc>
        <w:tc>
          <w:tcPr>
            <w:tcW w:w="861" w:type="dxa"/>
          </w:tcPr>
          <w:p w14:paraId="172F9357" w14:textId="77777777" w:rsidR="004067ED" w:rsidRPr="00DB5CC4"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B5CC4">
              <w:rPr>
                <w:rFonts w:ascii="Arial" w:hAnsi="Arial" w:cs="Arial"/>
                <w:sz w:val="20"/>
                <w:szCs w:val="20"/>
              </w:rPr>
              <w:t>0.12</w:t>
            </w:r>
          </w:p>
        </w:tc>
      </w:tr>
      <w:tr w:rsidR="004067ED" w:rsidRPr="00DB5CC4" w14:paraId="52AFC8A8"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4827D67B" w14:textId="77777777" w:rsidR="004067ED" w:rsidRPr="00DB5CC4" w:rsidRDefault="004067ED" w:rsidP="00D12F1A">
            <w:pPr>
              <w:rPr>
                <w:rFonts w:ascii="Arial" w:hAnsi="Arial" w:cs="Arial"/>
                <w:sz w:val="20"/>
                <w:szCs w:val="20"/>
              </w:rPr>
            </w:pPr>
            <w:r w:rsidRPr="00DB5CC4">
              <w:rPr>
                <w:rFonts w:ascii="Arial" w:hAnsi="Arial" w:cs="Arial"/>
                <w:sz w:val="20"/>
                <w:szCs w:val="20"/>
              </w:rPr>
              <w:t xml:space="preserve">    Vaccination protects against severe disease</w:t>
            </w:r>
          </w:p>
        </w:tc>
        <w:tc>
          <w:tcPr>
            <w:tcW w:w="861" w:type="dxa"/>
          </w:tcPr>
          <w:p w14:paraId="3B5BFAC2" w14:textId="77777777" w:rsidR="004067ED" w:rsidRPr="00DB5CC4"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DB5CC4">
              <w:rPr>
                <w:rFonts w:ascii="Arial" w:hAnsi="Arial" w:cs="Arial"/>
                <w:b/>
                <w:bCs/>
                <w:sz w:val="20"/>
                <w:szCs w:val="20"/>
              </w:rPr>
              <w:t>0.96</w:t>
            </w:r>
          </w:p>
        </w:tc>
      </w:tr>
      <w:tr w:rsidR="004067ED" w:rsidRPr="00DB5CC4" w14:paraId="3031772A"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Borders>
              <w:bottom w:val="single" w:sz="4" w:space="0" w:color="BFBFBF" w:themeColor="background1" w:themeShade="BF"/>
            </w:tcBorders>
          </w:tcPr>
          <w:p w14:paraId="3CB1A940" w14:textId="77777777" w:rsidR="004067ED" w:rsidRPr="00DB5CC4" w:rsidRDefault="004067ED" w:rsidP="00D12F1A">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Influenza may be transmitted from person to person</w:t>
            </w:r>
          </w:p>
        </w:tc>
        <w:tc>
          <w:tcPr>
            <w:tcW w:w="861" w:type="dxa"/>
            <w:tcBorders>
              <w:bottom w:val="single" w:sz="4" w:space="0" w:color="BFBFBF" w:themeColor="background1" w:themeShade="BF"/>
            </w:tcBorders>
          </w:tcPr>
          <w:p w14:paraId="06B6DC63" w14:textId="77777777" w:rsidR="004067ED" w:rsidRPr="00DB5CC4"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B5CC4">
              <w:rPr>
                <w:rFonts w:ascii="Arial" w:hAnsi="Arial" w:cs="Arial"/>
                <w:sz w:val="20"/>
                <w:szCs w:val="20"/>
              </w:rPr>
              <w:t>0.20</w:t>
            </w:r>
          </w:p>
        </w:tc>
      </w:tr>
      <w:tr w:rsidR="0095486F" w:rsidRPr="00DB5CC4" w14:paraId="105D3C5C"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Borders>
              <w:bottom w:val="single" w:sz="4" w:space="0" w:color="BFBFBF" w:themeColor="background1" w:themeShade="BF"/>
            </w:tcBorders>
          </w:tcPr>
          <w:p w14:paraId="6E41F5CF" w14:textId="6CEBBBDB" w:rsidR="0095486F" w:rsidRDefault="0095486F" w:rsidP="0095486F">
            <w:pPr>
              <w:rPr>
                <w:rFonts w:ascii="Arial" w:hAnsi="Arial" w:cs="Arial"/>
                <w:sz w:val="20"/>
                <w:szCs w:val="20"/>
              </w:rPr>
            </w:pPr>
            <w:r w:rsidRPr="00DB5CC4">
              <w:rPr>
                <w:rFonts w:ascii="Arial" w:hAnsi="Arial" w:cs="Arial"/>
                <w:b w:val="0"/>
                <w:bCs w:val="0"/>
                <w:i/>
                <w:iCs/>
                <w:sz w:val="20"/>
                <w:szCs w:val="20"/>
              </w:rPr>
              <w:t>Eigenvalue</w:t>
            </w:r>
          </w:p>
        </w:tc>
        <w:tc>
          <w:tcPr>
            <w:tcW w:w="861" w:type="dxa"/>
            <w:tcBorders>
              <w:bottom w:val="single" w:sz="4" w:space="0" w:color="BFBFBF" w:themeColor="background1" w:themeShade="BF"/>
            </w:tcBorders>
          </w:tcPr>
          <w:p w14:paraId="737FFEC2" w14:textId="082FFF51" w:rsidR="0095486F" w:rsidRPr="00DB5CC4" w:rsidRDefault="00CB73C0" w:rsidP="0095486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1.34</w:t>
            </w:r>
          </w:p>
        </w:tc>
      </w:tr>
      <w:tr w:rsidR="0095486F" w:rsidRPr="00DB5CC4" w14:paraId="4EE30378"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Borders>
              <w:bottom w:val="single" w:sz="4" w:space="0" w:color="auto"/>
            </w:tcBorders>
          </w:tcPr>
          <w:p w14:paraId="74B55EBF" w14:textId="68401778" w:rsidR="0095486F" w:rsidRPr="0095486F" w:rsidRDefault="0095486F" w:rsidP="0095486F">
            <w:pPr>
              <w:rPr>
                <w:rFonts w:ascii="Arial" w:hAnsi="Arial" w:cs="Arial"/>
                <w:b w:val="0"/>
                <w:bCs w:val="0"/>
                <w:sz w:val="20"/>
                <w:szCs w:val="20"/>
              </w:rPr>
            </w:pPr>
            <w:r w:rsidRPr="0095486F">
              <w:rPr>
                <w:rFonts w:ascii="Arial" w:hAnsi="Arial" w:cs="Arial"/>
                <w:b w:val="0"/>
                <w:bCs w:val="0"/>
                <w:sz w:val="20"/>
                <w:szCs w:val="20"/>
              </w:rPr>
              <w:t>Explained variance</w:t>
            </w:r>
          </w:p>
        </w:tc>
        <w:tc>
          <w:tcPr>
            <w:tcW w:w="861" w:type="dxa"/>
            <w:tcBorders>
              <w:bottom w:val="single" w:sz="4" w:space="0" w:color="auto"/>
            </w:tcBorders>
          </w:tcPr>
          <w:p w14:paraId="6D00B314" w14:textId="4DC328BD" w:rsidR="0095486F" w:rsidRPr="00DB5CC4" w:rsidRDefault="0095486F" w:rsidP="0095486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36.7%</w:t>
            </w:r>
          </w:p>
        </w:tc>
      </w:tr>
      <w:tr w:rsidR="0095486F" w:rsidRPr="00DB5CC4" w14:paraId="1CEBFDE0"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Borders>
              <w:top w:val="single" w:sz="4" w:space="0" w:color="auto"/>
            </w:tcBorders>
          </w:tcPr>
          <w:p w14:paraId="76090083" w14:textId="77777777" w:rsidR="0095486F" w:rsidRPr="00DB5CC4" w:rsidRDefault="0095486F" w:rsidP="0095486F">
            <w:pPr>
              <w:rPr>
                <w:rFonts w:ascii="Arial" w:hAnsi="Arial" w:cs="Arial"/>
                <w:b w:val="0"/>
                <w:bCs w:val="0"/>
                <w:sz w:val="20"/>
                <w:szCs w:val="20"/>
              </w:rPr>
            </w:pPr>
            <w:r w:rsidRPr="00DB5CC4">
              <w:rPr>
                <w:rFonts w:ascii="Arial" w:hAnsi="Arial" w:cs="Arial"/>
                <w:b w:val="0"/>
                <w:bCs w:val="0"/>
                <w:sz w:val="20"/>
                <w:szCs w:val="20"/>
              </w:rPr>
              <w:t>Prenatal care physicians (N=146)</w:t>
            </w:r>
          </w:p>
        </w:tc>
        <w:tc>
          <w:tcPr>
            <w:tcW w:w="861" w:type="dxa"/>
            <w:tcBorders>
              <w:top w:val="single" w:sz="4" w:space="0" w:color="auto"/>
            </w:tcBorders>
          </w:tcPr>
          <w:p w14:paraId="52658D56" w14:textId="77777777" w:rsidR="0095486F" w:rsidRPr="00DB5CC4" w:rsidRDefault="0095486F" w:rsidP="0095486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5486F" w:rsidRPr="00DB5CC4" w14:paraId="65590719"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247747DA" w14:textId="77777777" w:rsidR="0095486F" w:rsidRPr="00DB5CC4" w:rsidRDefault="0095486F" w:rsidP="0095486F">
            <w:pPr>
              <w:rPr>
                <w:rFonts w:ascii="Arial" w:hAnsi="Arial" w:cs="Arial"/>
                <w:i/>
                <w:iCs/>
                <w:sz w:val="20"/>
                <w:szCs w:val="20"/>
              </w:rPr>
            </w:pPr>
            <w:r w:rsidRPr="00DB5CC4">
              <w:rPr>
                <w:rFonts w:ascii="Arial" w:hAnsi="Arial" w:cs="Arial"/>
                <w:sz w:val="20"/>
                <w:szCs w:val="20"/>
              </w:rPr>
              <w:t xml:space="preserve">    Influenza may be transmitted from birds or pigs to people </w:t>
            </w:r>
          </w:p>
        </w:tc>
        <w:tc>
          <w:tcPr>
            <w:tcW w:w="861" w:type="dxa"/>
          </w:tcPr>
          <w:p w14:paraId="0F0C48FF" w14:textId="77777777" w:rsidR="0095486F" w:rsidRPr="00DB5CC4" w:rsidRDefault="0095486F" w:rsidP="0095486F">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sidRPr="00DB5CC4">
              <w:rPr>
                <w:rFonts w:ascii="Arial" w:hAnsi="Arial" w:cs="Arial"/>
                <w:b/>
                <w:bCs/>
                <w:sz w:val="20"/>
                <w:szCs w:val="20"/>
              </w:rPr>
              <w:t>0.98</w:t>
            </w:r>
          </w:p>
        </w:tc>
      </w:tr>
      <w:tr w:rsidR="0095486F" w:rsidRPr="00DB5CC4" w14:paraId="4C26305C"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23722738" w14:textId="77777777" w:rsidR="0095486F" w:rsidRPr="00DB5CC4" w:rsidRDefault="0095486F" w:rsidP="0095486F">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 xml:space="preserve">People may contract influenza even if they have previously contracted influenza </w:t>
            </w:r>
          </w:p>
        </w:tc>
        <w:tc>
          <w:tcPr>
            <w:tcW w:w="861" w:type="dxa"/>
          </w:tcPr>
          <w:p w14:paraId="6D5760B7" w14:textId="77777777" w:rsidR="0095486F" w:rsidRPr="00DB5CC4" w:rsidRDefault="0095486F" w:rsidP="0095486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B5CC4">
              <w:rPr>
                <w:rFonts w:ascii="Arial" w:hAnsi="Arial" w:cs="Arial"/>
                <w:sz w:val="20"/>
                <w:szCs w:val="20"/>
              </w:rPr>
              <w:t>0.10</w:t>
            </w:r>
          </w:p>
        </w:tc>
      </w:tr>
      <w:tr w:rsidR="0095486F" w:rsidRPr="00DB5CC4" w14:paraId="36AA7044"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701A1834" w14:textId="77777777" w:rsidR="0095486F" w:rsidRPr="00DB5CC4" w:rsidRDefault="0095486F" w:rsidP="0095486F">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 xml:space="preserve">Influenza may be transmitted if people touch their mouths or noses with contaminated hands </w:t>
            </w:r>
          </w:p>
        </w:tc>
        <w:tc>
          <w:tcPr>
            <w:tcW w:w="861" w:type="dxa"/>
          </w:tcPr>
          <w:p w14:paraId="341F7A7A" w14:textId="77777777" w:rsidR="0095486F" w:rsidRPr="00DB5CC4" w:rsidRDefault="0095486F" w:rsidP="0095486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B5CC4">
              <w:rPr>
                <w:rFonts w:ascii="Arial" w:hAnsi="Arial" w:cs="Arial"/>
                <w:sz w:val="20"/>
                <w:szCs w:val="20"/>
              </w:rPr>
              <w:t>0.08</w:t>
            </w:r>
          </w:p>
        </w:tc>
      </w:tr>
      <w:tr w:rsidR="0095486F" w:rsidRPr="00DB5CC4" w14:paraId="108C3DDC"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43A1A14B" w14:textId="77777777" w:rsidR="0095486F" w:rsidRPr="00DB5CC4" w:rsidRDefault="0095486F" w:rsidP="0095486F">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Influenza can be prevented with vaccination</w:t>
            </w:r>
          </w:p>
        </w:tc>
        <w:tc>
          <w:tcPr>
            <w:tcW w:w="861" w:type="dxa"/>
          </w:tcPr>
          <w:p w14:paraId="2AB583C1" w14:textId="77777777" w:rsidR="0095486F" w:rsidRPr="00DB5CC4" w:rsidRDefault="0095486F" w:rsidP="0095486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B5CC4">
              <w:rPr>
                <w:rFonts w:ascii="Arial" w:hAnsi="Arial" w:cs="Arial"/>
                <w:sz w:val="20"/>
                <w:szCs w:val="20"/>
              </w:rPr>
              <w:t>0.02</w:t>
            </w:r>
          </w:p>
        </w:tc>
      </w:tr>
      <w:tr w:rsidR="0095486F" w:rsidRPr="00DB5CC4" w14:paraId="05EFA85F"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6F2DE3FB" w14:textId="77777777" w:rsidR="0095486F" w:rsidRPr="00DB5CC4" w:rsidRDefault="0095486F" w:rsidP="0095486F">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The vaccine does not cause flu-like symptoms</w:t>
            </w:r>
          </w:p>
        </w:tc>
        <w:tc>
          <w:tcPr>
            <w:tcW w:w="861" w:type="dxa"/>
          </w:tcPr>
          <w:p w14:paraId="4E9003D4" w14:textId="77777777" w:rsidR="0095486F" w:rsidRPr="00DB5CC4" w:rsidRDefault="0095486F" w:rsidP="0095486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B5CC4">
              <w:rPr>
                <w:rFonts w:ascii="Arial" w:hAnsi="Arial" w:cs="Arial"/>
                <w:sz w:val="20"/>
                <w:szCs w:val="20"/>
              </w:rPr>
              <w:t>0.01</w:t>
            </w:r>
          </w:p>
        </w:tc>
      </w:tr>
      <w:tr w:rsidR="0095486F" w:rsidRPr="00DB5CC4" w14:paraId="0FC77C62"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561AFB82" w14:textId="77777777" w:rsidR="0095486F" w:rsidRPr="00DB5CC4" w:rsidRDefault="0095486F" w:rsidP="0095486F">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Not everyone has the same risk of being infected with influenza virus</w:t>
            </w:r>
          </w:p>
        </w:tc>
        <w:tc>
          <w:tcPr>
            <w:tcW w:w="861" w:type="dxa"/>
          </w:tcPr>
          <w:p w14:paraId="642F9080" w14:textId="77777777" w:rsidR="0095486F" w:rsidRPr="00DB5CC4" w:rsidRDefault="0095486F" w:rsidP="0095486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B5CC4">
              <w:rPr>
                <w:rFonts w:ascii="Arial" w:hAnsi="Arial" w:cs="Arial"/>
                <w:sz w:val="20"/>
                <w:szCs w:val="20"/>
              </w:rPr>
              <w:t>0.05</w:t>
            </w:r>
          </w:p>
        </w:tc>
      </w:tr>
      <w:tr w:rsidR="0095486F" w:rsidRPr="00DB5CC4" w14:paraId="782D9EFA"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Pr>
          <w:p w14:paraId="72FB7512" w14:textId="77777777" w:rsidR="0095486F" w:rsidRPr="00DB5CC4" w:rsidRDefault="0095486F" w:rsidP="0095486F">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Not everyone has the same risk of being hospitalized from influenza virus</w:t>
            </w:r>
          </w:p>
        </w:tc>
        <w:tc>
          <w:tcPr>
            <w:tcW w:w="861" w:type="dxa"/>
          </w:tcPr>
          <w:p w14:paraId="33C71998" w14:textId="77777777" w:rsidR="0095486F" w:rsidRPr="00DB5CC4" w:rsidRDefault="0095486F" w:rsidP="0095486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B5CC4">
              <w:rPr>
                <w:rFonts w:ascii="Arial" w:hAnsi="Arial" w:cs="Arial"/>
                <w:sz w:val="20"/>
                <w:szCs w:val="20"/>
              </w:rPr>
              <w:t>0.07</w:t>
            </w:r>
          </w:p>
        </w:tc>
      </w:tr>
      <w:tr w:rsidR="0095486F" w:rsidRPr="00DB5CC4" w14:paraId="2FDFC32F"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Borders>
              <w:bottom w:val="single" w:sz="4" w:space="0" w:color="BFBFBF" w:themeColor="background1" w:themeShade="BF"/>
            </w:tcBorders>
          </w:tcPr>
          <w:p w14:paraId="0938D6F5" w14:textId="77777777" w:rsidR="0095486F" w:rsidRPr="00DB5CC4" w:rsidRDefault="0095486F" w:rsidP="0095486F">
            <w:pPr>
              <w:rPr>
                <w:rFonts w:ascii="Arial" w:hAnsi="Arial" w:cs="Arial"/>
                <w:b w:val="0"/>
                <w:bCs w:val="0"/>
                <w:sz w:val="20"/>
                <w:szCs w:val="20"/>
              </w:rPr>
            </w:pPr>
            <w:r>
              <w:rPr>
                <w:rFonts w:ascii="Arial" w:hAnsi="Arial" w:cs="Arial"/>
                <w:b w:val="0"/>
                <w:bCs w:val="0"/>
                <w:sz w:val="20"/>
                <w:szCs w:val="20"/>
              </w:rPr>
              <w:t xml:space="preserve">    </w:t>
            </w:r>
            <w:r w:rsidRPr="00DB5CC4">
              <w:rPr>
                <w:rFonts w:ascii="Arial" w:hAnsi="Arial" w:cs="Arial"/>
                <w:b w:val="0"/>
                <w:bCs w:val="0"/>
                <w:sz w:val="20"/>
                <w:szCs w:val="20"/>
              </w:rPr>
              <w:t xml:space="preserve">The vaccine does not cause harm </w:t>
            </w:r>
          </w:p>
        </w:tc>
        <w:tc>
          <w:tcPr>
            <w:tcW w:w="861" w:type="dxa"/>
            <w:tcBorders>
              <w:bottom w:val="single" w:sz="4" w:space="0" w:color="BFBFBF" w:themeColor="background1" w:themeShade="BF"/>
            </w:tcBorders>
          </w:tcPr>
          <w:p w14:paraId="649B2B7A" w14:textId="77777777" w:rsidR="0095486F" w:rsidRPr="00DB5CC4" w:rsidRDefault="0095486F" w:rsidP="0095486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B5CC4">
              <w:rPr>
                <w:rFonts w:ascii="Arial" w:hAnsi="Arial" w:cs="Arial"/>
                <w:sz w:val="20"/>
                <w:szCs w:val="20"/>
              </w:rPr>
              <w:t>0.10</w:t>
            </w:r>
          </w:p>
        </w:tc>
      </w:tr>
      <w:tr w:rsidR="0095486F" w:rsidRPr="00DB5CC4" w14:paraId="0B502AF4" w14:textId="77777777" w:rsidTr="00D12F1A">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8725" w:type="dxa"/>
            <w:tcBorders>
              <w:bottom w:val="single" w:sz="4" w:space="0" w:color="BFBFBF" w:themeColor="background1" w:themeShade="BF"/>
            </w:tcBorders>
          </w:tcPr>
          <w:p w14:paraId="133EB644" w14:textId="24119565" w:rsidR="0095486F" w:rsidRDefault="0095486F" w:rsidP="0095486F">
            <w:pPr>
              <w:rPr>
                <w:rFonts w:ascii="Arial" w:hAnsi="Arial" w:cs="Arial"/>
                <w:sz w:val="20"/>
                <w:szCs w:val="20"/>
              </w:rPr>
            </w:pPr>
            <w:r w:rsidRPr="00DB5CC4">
              <w:rPr>
                <w:rFonts w:ascii="Arial" w:hAnsi="Arial" w:cs="Arial"/>
                <w:b w:val="0"/>
                <w:bCs w:val="0"/>
                <w:i/>
                <w:iCs/>
                <w:sz w:val="20"/>
                <w:szCs w:val="20"/>
              </w:rPr>
              <w:t>Eigenvalue</w:t>
            </w:r>
          </w:p>
        </w:tc>
        <w:tc>
          <w:tcPr>
            <w:tcW w:w="861" w:type="dxa"/>
            <w:tcBorders>
              <w:bottom w:val="single" w:sz="4" w:space="0" w:color="BFBFBF" w:themeColor="background1" w:themeShade="BF"/>
            </w:tcBorders>
          </w:tcPr>
          <w:p w14:paraId="67E30553" w14:textId="446EA5D7" w:rsidR="0095486F" w:rsidRPr="00DB5CC4" w:rsidRDefault="00274324" w:rsidP="0095486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1.74</w:t>
            </w:r>
          </w:p>
        </w:tc>
      </w:tr>
      <w:tr w:rsidR="0095486F" w:rsidRPr="00DB5CC4" w14:paraId="0E4B7EE1" w14:textId="77777777" w:rsidTr="00D12F1A">
        <w:trPr>
          <w:gridAfter w:val="1"/>
          <w:wAfter w:w="13" w:type="dxa"/>
        </w:trPr>
        <w:tc>
          <w:tcPr>
            <w:cnfStyle w:val="001000000000" w:firstRow="0" w:lastRow="0" w:firstColumn="1" w:lastColumn="0" w:oddVBand="0" w:evenVBand="0" w:oddHBand="0" w:evenHBand="0" w:firstRowFirstColumn="0" w:firstRowLastColumn="0" w:lastRowFirstColumn="0" w:lastRowLastColumn="0"/>
            <w:tcW w:w="8725" w:type="dxa"/>
            <w:tcBorders>
              <w:bottom w:val="single" w:sz="8" w:space="0" w:color="auto"/>
            </w:tcBorders>
          </w:tcPr>
          <w:p w14:paraId="364FB013" w14:textId="0D382F15" w:rsidR="0095486F" w:rsidRPr="00DB5CC4" w:rsidRDefault="0095486F" w:rsidP="0095486F">
            <w:pPr>
              <w:rPr>
                <w:rFonts w:ascii="Arial" w:hAnsi="Arial" w:cs="Arial"/>
                <w:b w:val="0"/>
                <w:bCs w:val="0"/>
                <w:sz w:val="20"/>
                <w:szCs w:val="20"/>
              </w:rPr>
            </w:pPr>
            <w:r w:rsidRPr="0095486F">
              <w:rPr>
                <w:rFonts w:ascii="Arial" w:hAnsi="Arial" w:cs="Arial"/>
                <w:b w:val="0"/>
                <w:bCs w:val="0"/>
                <w:sz w:val="20"/>
                <w:szCs w:val="20"/>
              </w:rPr>
              <w:t>Explained variance</w:t>
            </w:r>
          </w:p>
        </w:tc>
        <w:tc>
          <w:tcPr>
            <w:tcW w:w="861" w:type="dxa"/>
            <w:tcBorders>
              <w:bottom w:val="single" w:sz="8" w:space="0" w:color="auto"/>
            </w:tcBorders>
          </w:tcPr>
          <w:p w14:paraId="2A22A61D" w14:textId="44584FF2" w:rsidR="0095486F" w:rsidRPr="00DB5CC4" w:rsidRDefault="0095486F" w:rsidP="0095486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23.3%</w:t>
            </w:r>
          </w:p>
        </w:tc>
      </w:tr>
    </w:tbl>
    <w:p w14:paraId="014F3723" w14:textId="77777777" w:rsidR="004067ED" w:rsidRDefault="004067ED" w:rsidP="004067ED">
      <w:pPr>
        <w:spacing w:after="0" w:line="240" w:lineRule="auto"/>
        <w:rPr>
          <w:rFonts w:ascii="Arial" w:hAnsi="Arial" w:cs="Arial"/>
          <w:b/>
          <w:bCs/>
        </w:rPr>
      </w:pPr>
    </w:p>
    <w:p w14:paraId="5702F26F" w14:textId="77777777" w:rsidR="004067ED" w:rsidRDefault="004067ED" w:rsidP="004067ED">
      <w:pPr>
        <w:spacing w:after="0" w:line="240" w:lineRule="auto"/>
        <w:rPr>
          <w:rFonts w:ascii="Arial" w:hAnsi="Arial" w:cs="Arial"/>
          <w:b/>
          <w:bCs/>
        </w:rPr>
      </w:pPr>
      <w:r>
        <w:rPr>
          <w:rFonts w:ascii="Arial" w:hAnsi="Arial" w:cs="Arial"/>
          <w:b/>
          <w:bCs/>
        </w:rPr>
        <w:br w:type="page"/>
      </w:r>
    </w:p>
    <w:p w14:paraId="271B796C" w14:textId="77777777" w:rsidR="004067ED" w:rsidRDefault="004067ED" w:rsidP="004067ED">
      <w:pPr>
        <w:spacing w:after="0" w:line="240" w:lineRule="auto"/>
        <w:rPr>
          <w:rFonts w:ascii="Arial" w:hAnsi="Arial" w:cs="Arial"/>
          <w:b/>
          <w:bCs/>
        </w:rPr>
      </w:pPr>
    </w:p>
    <w:p w14:paraId="640DF528" w14:textId="77777777" w:rsidR="004067ED" w:rsidRPr="009B108C" w:rsidRDefault="004067ED" w:rsidP="004067ED">
      <w:pPr>
        <w:spacing w:after="0" w:line="240" w:lineRule="auto"/>
        <w:rPr>
          <w:rFonts w:ascii="Arial" w:hAnsi="Arial" w:cs="Arial"/>
          <w:b/>
          <w:bCs/>
        </w:rPr>
      </w:pPr>
    </w:p>
    <w:tbl>
      <w:tblPr>
        <w:tblStyle w:val="PlainTable1"/>
        <w:tblW w:w="7555" w:type="dxa"/>
        <w:tblLook w:val="04A0" w:firstRow="1" w:lastRow="0" w:firstColumn="1" w:lastColumn="0" w:noHBand="0" w:noVBand="1"/>
      </w:tblPr>
      <w:tblGrid>
        <w:gridCol w:w="4855"/>
        <w:gridCol w:w="810"/>
        <w:gridCol w:w="1890"/>
      </w:tblGrid>
      <w:tr w:rsidR="004067ED" w:rsidRPr="009B108C" w14:paraId="65D6D7CD" w14:textId="77777777" w:rsidTr="00D12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55" w:type="dxa"/>
            <w:gridSpan w:val="3"/>
            <w:tcBorders>
              <w:bottom w:val="single" w:sz="8" w:space="0" w:color="auto"/>
            </w:tcBorders>
          </w:tcPr>
          <w:p w14:paraId="0682DFF8" w14:textId="77777777" w:rsidR="004067ED" w:rsidRPr="009B108C" w:rsidRDefault="004067ED" w:rsidP="00D12F1A">
            <w:pPr>
              <w:rPr>
                <w:rFonts w:ascii="Arial" w:hAnsi="Arial" w:cs="Arial"/>
                <w:sz w:val="20"/>
                <w:szCs w:val="20"/>
              </w:rPr>
            </w:pPr>
            <w:r w:rsidRPr="009B108C">
              <w:rPr>
                <w:rFonts w:ascii="Arial" w:hAnsi="Arial" w:cs="Arial"/>
                <w:sz w:val="20"/>
                <w:szCs w:val="20"/>
              </w:rPr>
              <w:t>Table S</w:t>
            </w:r>
            <w:r>
              <w:rPr>
                <w:rFonts w:ascii="Arial" w:hAnsi="Arial" w:cs="Arial"/>
                <w:sz w:val="20"/>
                <w:szCs w:val="20"/>
              </w:rPr>
              <w:t>2</w:t>
            </w:r>
            <w:r w:rsidRPr="009B108C">
              <w:rPr>
                <w:rFonts w:ascii="Arial" w:hAnsi="Arial" w:cs="Arial"/>
                <w:sz w:val="20"/>
                <w:szCs w:val="20"/>
              </w:rPr>
              <w:t>. Knowledge of influenza vaccination, postpartum women (N=642), Costa Rica, July-</w:t>
            </w:r>
            <w:proofErr w:type="gramStart"/>
            <w:r w:rsidRPr="009B108C">
              <w:rPr>
                <w:rFonts w:ascii="Arial" w:hAnsi="Arial" w:cs="Arial"/>
                <w:sz w:val="20"/>
                <w:szCs w:val="20"/>
              </w:rPr>
              <w:t>August,</w:t>
            </w:r>
            <w:proofErr w:type="gramEnd"/>
            <w:r w:rsidRPr="009B108C">
              <w:rPr>
                <w:rFonts w:ascii="Arial" w:hAnsi="Arial" w:cs="Arial"/>
                <w:sz w:val="20"/>
                <w:szCs w:val="20"/>
              </w:rPr>
              <w:t xml:space="preserve"> 2017. </w:t>
            </w:r>
          </w:p>
        </w:tc>
      </w:tr>
      <w:tr w:rsidR="004067ED" w:rsidRPr="009B108C" w14:paraId="214706BB"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55" w:type="dxa"/>
            <w:tcBorders>
              <w:top w:val="single" w:sz="8" w:space="0" w:color="auto"/>
              <w:bottom w:val="single" w:sz="4" w:space="0" w:color="BFBFBF" w:themeColor="background1" w:themeShade="BF"/>
            </w:tcBorders>
          </w:tcPr>
          <w:p w14:paraId="7E21C1D7" w14:textId="77777777" w:rsidR="004067ED" w:rsidRPr="009B108C" w:rsidRDefault="004067ED" w:rsidP="00D12F1A">
            <w:pPr>
              <w:rPr>
                <w:rFonts w:ascii="Arial" w:hAnsi="Arial" w:cs="Arial"/>
                <w:sz w:val="20"/>
                <w:szCs w:val="20"/>
              </w:rPr>
            </w:pPr>
          </w:p>
        </w:tc>
        <w:tc>
          <w:tcPr>
            <w:tcW w:w="2700" w:type="dxa"/>
            <w:gridSpan w:val="2"/>
            <w:tcBorders>
              <w:top w:val="single" w:sz="8" w:space="0" w:color="auto"/>
              <w:bottom w:val="single" w:sz="4" w:space="0" w:color="BFBFBF" w:themeColor="background1" w:themeShade="BF"/>
            </w:tcBorders>
          </w:tcPr>
          <w:p w14:paraId="7016444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Agree</w:t>
            </w:r>
          </w:p>
        </w:tc>
      </w:tr>
      <w:tr w:rsidR="004067ED" w:rsidRPr="009B108C" w14:paraId="63FFEF95" w14:textId="77777777" w:rsidTr="00D12F1A">
        <w:tc>
          <w:tcPr>
            <w:cnfStyle w:val="001000000000" w:firstRow="0" w:lastRow="0" w:firstColumn="1" w:lastColumn="0" w:oddVBand="0" w:evenVBand="0" w:oddHBand="0" w:evenHBand="0" w:firstRowFirstColumn="0" w:firstRowLastColumn="0" w:lastRowFirstColumn="0" w:lastRowLastColumn="0"/>
            <w:tcW w:w="4855" w:type="dxa"/>
            <w:tcBorders>
              <w:bottom w:val="single" w:sz="4" w:space="0" w:color="auto"/>
            </w:tcBorders>
          </w:tcPr>
          <w:p w14:paraId="3CD9F5CC"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Knowledge</w:t>
            </w:r>
          </w:p>
        </w:tc>
        <w:tc>
          <w:tcPr>
            <w:tcW w:w="810" w:type="dxa"/>
            <w:tcBorders>
              <w:bottom w:val="single" w:sz="4" w:space="0" w:color="auto"/>
            </w:tcBorders>
          </w:tcPr>
          <w:p w14:paraId="10B75FFD"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N</w:t>
            </w:r>
          </w:p>
        </w:tc>
        <w:tc>
          <w:tcPr>
            <w:tcW w:w="1890" w:type="dxa"/>
            <w:tcBorders>
              <w:bottom w:val="single" w:sz="4" w:space="0" w:color="auto"/>
            </w:tcBorders>
          </w:tcPr>
          <w:p w14:paraId="65EA2E5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 (95% CI)</w:t>
            </w:r>
          </w:p>
        </w:tc>
      </w:tr>
      <w:tr w:rsidR="004067ED" w:rsidRPr="009B108C" w14:paraId="67810112"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auto"/>
            </w:tcBorders>
          </w:tcPr>
          <w:p w14:paraId="6C970144"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Influenza causes serious illness</w:t>
            </w:r>
          </w:p>
        </w:tc>
        <w:tc>
          <w:tcPr>
            <w:tcW w:w="810" w:type="dxa"/>
            <w:tcBorders>
              <w:top w:val="single" w:sz="4" w:space="0" w:color="auto"/>
            </w:tcBorders>
          </w:tcPr>
          <w:p w14:paraId="78187B3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550</w:t>
            </w:r>
          </w:p>
        </w:tc>
        <w:tc>
          <w:tcPr>
            <w:tcW w:w="1890" w:type="dxa"/>
            <w:tcBorders>
              <w:top w:val="single" w:sz="4" w:space="0" w:color="auto"/>
            </w:tcBorders>
          </w:tcPr>
          <w:p w14:paraId="5E3D0F4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85.7 (82.7-88.2)</w:t>
            </w:r>
          </w:p>
        </w:tc>
      </w:tr>
      <w:tr w:rsidR="004067ED" w:rsidRPr="009B108C" w14:paraId="534BDAA0" w14:textId="77777777" w:rsidTr="00D12F1A">
        <w:tc>
          <w:tcPr>
            <w:cnfStyle w:val="001000000000" w:firstRow="0" w:lastRow="0" w:firstColumn="1" w:lastColumn="0" w:oddVBand="0" w:evenVBand="0" w:oddHBand="0" w:evenHBand="0" w:firstRowFirstColumn="0" w:firstRowLastColumn="0" w:lastRowFirstColumn="0" w:lastRowLastColumn="0"/>
            <w:tcW w:w="4855" w:type="dxa"/>
          </w:tcPr>
          <w:p w14:paraId="5B12F24B"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Influenza may be transmitted from person to person</w:t>
            </w:r>
          </w:p>
        </w:tc>
        <w:tc>
          <w:tcPr>
            <w:tcW w:w="810" w:type="dxa"/>
          </w:tcPr>
          <w:p w14:paraId="00E61086"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490</w:t>
            </w:r>
          </w:p>
        </w:tc>
        <w:tc>
          <w:tcPr>
            <w:tcW w:w="1890" w:type="dxa"/>
          </w:tcPr>
          <w:p w14:paraId="1514A007"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76.3 (72.9-79.4)</w:t>
            </w:r>
          </w:p>
        </w:tc>
      </w:tr>
      <w:tr w:rsidR="004067ED" w:rsidRPr="009B108C" w14:paraId="496A8577"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55" w:type="dxa"/>
          </w:tcPr>
          <w:p w14:paraId="200F064E"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Aware of an influenza vaccine</w:t>
            </w:r>
          </w:p>
        </w:tc>
        <w:tc>
          <w:tcPr>
            <w:tcW w:w="810" w:type="dxa"/>
          </w:tcPr>
          <w:p w14:paraId="7B7195C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623</w:t>
            </w:r>
          </w:p>
        </w:tc>
        <w:tc>
          <w:tcPr>
            <w:tcW w:w="1890" w:type="dxa"/>
          </w:tcPr>
          <w:p w14:paraId="4F8C036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97.0 (95.4-98.1)</w:t>
            </w:r>
          </w:p>
        </w:tc>
      </w:tr>
      <w:tr w:rsidR="004067ED" w:rsidRPr="009B108C" w14:paraId="035FE51E" w14:textId="77777777" w:rsidTr="00D12F1A">
        <w:tc>
          <w:tcPr>
            <w:cnfStyle w:val="001000000000" w:firstRow="0" w:lastRow="0" w:firstColumn="1" w:lastColumn="0" w:oddVBand="0" w:evenVBand="0" w:oddHBand="0" w:evenHBand="0" w:firstRowFirstColumn="0" w:firstRowLastColumn="0" w:lastRowFirstColumn="0" w:lastRowLastColumn="0"/>
            <w:tcW w:w="4855" w:type="dxa"/>
            <w:tcBorders>
              <w:bottom w:val="single" w:sz="4" w:space="0" w:color="BFBFBF" w:themeColor="background1" w:themeShade="BF"/>
            </w:tcBorders>
          </w:tcPr>
          <w:p w14:paraId="168F0F48"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Perceived vaccine as safe</w:t>
            </w:r>
          </w:p>
        </w:tc>
        <w:tc>
          <w:tcPr>
            <w:tcW w:w="810" w:type="dxa"/>
            <w:tcBorders>
              <w:bottom w:val="single" w:sz="4" w:space="0" w:color="BFBFBF" w:themeColor="background1" w:themeShade="BF"/>
            </w:tcBorders>
          </w:tcPr>
          <w:p w14:paraId="094A09F6"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589</w:t>
            </w:r>
          </w:p>
        </w:tc>
        <w:tc>
          <w:tcPr>
            <w:tcW w:w="1890" w:type="dxa"/>
            <w:tcBorders>
              <w:bottom w:val="single" w:sz="4" w:space="0" w:color="BFBFBF" w:themeColor="background1" w:themeShade="BF"/>
            </w:tcBorders>
          </w:tcPr>
          <w:p w14:paraId="786CDCCF"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91.7 (89.4-93.6)</w:t>
            </w:r>
          </w:p>
        </w:tc>
      </w:tr>
      <w:tr w:rsidR="004067ED" w:rsidRPr="009B108C" w14:paraId="486B2C7A"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55" w:type="dxa"/>
            <w:tcBorders>
              <w:bottom w:val="single" w:sz="8" w:space="0" w:color="auto"/>
            </w:tcBorders>
          </w:tcPr>
          <w:p w14:paraId="10E56361"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Vaccination protects against severe disease</w:t>
            </w:r>
          </w:p>
        </w:tc>
        <w:tc>
          <w:tcPr>
            <w:tcW w:w="810" w:type="dxa"/>
            <w:tcBorders>
              <w:bottom w:val="single" w:sz="8" w:space="0" w:color="auto"/>
            </w:tcBorders>
          </w:tcPr>
          <w:p w14:paraId="4B222B8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421</w:t>
            </w:r>
          </w:p>
        </w:tc>
        <w:tc>
          <w:tcPr>
            <w:tcW w:w="1890" w:type="dxa"/>
            <w:tcBorders>
              <w:bottom w:val="single" w:sz="8" w:space="0" w:color="auto"/>
            </w:tcBorders>
          </w:tcPr>
          <w:p w14:paraId="78ED733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65.6 (61.8-69.1)</w:t>
            </w:r>
          </w:p>
        </w:tc>
      </w:tr>
      <w:tr w:rsidR="004067ED" w:rsidRPr="009B108C" w14:paraId="61F374E1" w14:textId="77777777" w:rsidTr="00D12F1A">
        <w:tc>
          <w:tcPr>
            <w:cnfStyle w:val="001000000000" w:firstRow="0" w:lastRow="0" w:firstColumn="1" w:lastColumn="0" w:oddVBand="0" w:evenVBand="0" w:oddHBand="0" w:evenHBand="0" w:firstRowFirstColumn="0" w:firstRowLastColumn="0" w:lastRowFirstColumn="0" w:lastRowLastColumn="0"/>
            <w:tcW w:w="7555" w:type="dxa"/>
            <w:gridSpan w:val="3"/>
            <w:tcBorders>
              <w:top w:val="single" w:sz="8" w:space="0" w:color="auto"/>
            </w:tcBorders>
          </w:tcPr>
          <w:p w14:paraId="52961012" w14:textId="77777777" w:rsidR="004067ED" w:rsidRPr="009B108C" w:rsidRDefault="004067ED" w:rsidP="00D12F1A">
            <w:pPr>
              <w:rPr>
                <w:rFonts w:ascii="Arial" w:hAnsi="Arial" w:cs="Arial"/>
                <w:b w:val="0"/>
                <w:bCs w:val="0"/>
                <w:sz w:val="16"/>
                <w:szCs w:val="16"/>
              </w:rPr>
            </w:pPr>
            <w:r w:rsidRPr="009B108C">
              <w:rPr>
                <w:rFonts w:ascii="Arial" w:hAnsi="Arial" w:cs="Arial"/>
                <w:b w:val="0"/>
                <w:bCs w:val="0"/>
                <w:sz w:val="16"/>
                <w:szCs w:val="16"/>
              </w:rPr>
              <w:t>CI: confidence interval</w:t>
            </w:r>
          </w:p>
        </w:tc>
      </w:tr>
    </w:tbl>
    <w:p w14:paraId="53D7BC9F" w14:textId="77777777" w:rsidR="004067ED" w:rsidRPr="009B108C" w:rsidRDefault="004067ED" w:rsidP="004067ED">
      <w:pPr>
        <w:spacing w:after="0" w:line="240" w:lineRule="auto"/>
        <w:rPr>
          <w:rFonts w:ascii="Arial" w:hAnsi="Arial" w:cs="Arial"/>
        </w:rPr>
      </w:pPr>
    </w:p>
    <w:p w14:paraId="166BF449" w14:textId="77777777" w:rsidR="004067ED" w:rsidRPr="009B108C" w:rsidRDefault="004067ED" w:rsidP="004067ED">
      <w:pPr>
        <w:spacing w:after="0" w:line="240" w:lineRule="auto"/>
        <w:rPr>
          <w:rFonts w:ascii="Arial" w:hAnsi="Arial" w:cs="Arial"/>
          <w:b/>
          <w:bCs/>
        </w:rPr>
      </w:pPr>
    </w:p>
    <w:p w14:paraId="468743CD" w14:textId="77777777" w:rsidR="004067ED" w:rsidRPr="009B108C" w:rsidRDefault="004067ED" w:rsidP="004067ED">
      <w:pPr>
        <w:spacing w:after="0" w:line="240" w:lineRule="auto"/>
        <w:rPr>
          <w:rFonts w:ascii="Arial" w:hAnsi="Arial" w:cs="Arial"/>
        </w:rPr>
      </w:pPr>
      <w:bookmarkStart w:id="0" w:name="_Hlk98426451"/>
      <w:r w:rsidRPr="009B108C">
        <w:rPr>
          <w:rFonts w:ascii="Arial" w:hAnsi="Arial" w:cs="Arial"/>
          <w:b/>
          <w:bCs/>
        </w:rPr>
        <w:br w:type="page"/>
      </w:r>
    </w:p>
    <w:tbl>
      <w:tblPr>
        <w:tblStyle w:val="PlainTable1"/>
        <w:tblW w:w="7465" w:type="dxa"/>
        <w:tblLook w:val="04A0" w:firstRow="1" w:lastRow="0" w:firstColumn="1" w:lastColumn="0" w:noHBand="0" w:noVBand="1"/>
      </w:tblPr>
      <w:tblGrid>
        <w:gridCol w:w="4585"/>
        <w:gridCol w:w="810"/>
        <w:gridCol w:w="2070"/>
      </w:tblGrid>
      <w:tr w:rsidR="004067ED" w:rsidRPr="009B108C" w14:paraId="290D2D37" w14:textId="77777777" w:rsidTr="00D12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65" w:type="dxa"/>
            <w:gridSpan w:val="3"/>
            <w:tcBorders>
              <w:bottom w:val="single" w:sz="8" w:space="0" w:color="auto"/>
            </w:tcBorders>
          </w:tcPr>
          <w:p w14:paraId="4E40DA8D" w14:textId="77777777" w:rsidR="004067ED" w:rsidRPr="009B108C" w:rsidRDefault="004067ED" w:rsidP="00D12F1A">
            <w:pPr>
              <w:rPr>
                <w:rFonts w:ascii="Arial" w:hAnsi="Arial" w:cs="Arial"/>
                <w:sz w:val="20"/>
                <w:szCs w:val="20"/>
              </w:rPr>
            </w:pPr>
            <w:r w:rsidRPr="009B108C">
              <w:rPr>
                <w:rFonts w:ascii="Arial" w:hAnsi="Arial" w:cs="Arial"/>
                <w:sz w:val="20"/>
                <w:szCs w:val="20"/>
              </w:rPr>
              <w:lastRenderedPageBreak/>
              <w:t>Table S</w:t>
            </w:r>
            <w:r>
              <w:rPr>
                <w:rFonts w:ascii="Arial" w:hAnsi="Arial" w:cs="Arial"/>
                <w:sz w:val="20"/>
                <w:szCs w:val="20"/>
              </w:rPr>
              <w:t>3</w:t>
            </w:r>
            <w:r w:rsidRPr="009B108C">
              <w:rPr>
                <w:rFonts w:ascii="Arial" w:hAnsi="Arial" w:cs="Arial"/>
                <w:sz w:val="20"/>
                <w:szCs w:val="20"/>
              </w:rPr>
              <w:t xml:space="preserve">. Sources of information about influenza vaccination, prenatal care </w:t>
            </w:r>
            <w:r w:rsidRPr="009B108C">
              <w:rPr>
                <w:rFonts w:ascii="Arial" w:hAnsi="Arial" w:cs="Arial"/>
                <w:color w:val="000000"/>
                <w:sz w:val="20"/>
                <w:szCs w:val="20"/>
              </w:rPr>
              <w:t xml:space="preserve">physicians </w:t>
            </w:r>
            <w:r w:rsidRPr="009B108C">
              <w:rPr>
                <w:rFonts w:ascii="Arial" w:hAnsi="Arial" w:cs="Arial"/>
                <w:sz w:val="20"/>
                <w:szCs w:val="20"/>
              </w:rPr>
              <w:t>(N=146), Costa Rica, July-</w:t>
            </w:r>
            <w:proofErr w:type="gramStart"/>
            <w:r w:rsidRPr="009B108C">
              <w:rPr>
                <w:rFonts w:ascii="Arial" w:hAnsi="Arial" w:cs="Arial"/>
                <w:sz w:val="20"/>
                <w:szCs w:val="20"/>
              </w:rPr>
              <w:t>August,</w:t>
            </w:r>
            <w:proofErr w:type="gramEnd"/>
            <w:r w:rsidRPr="009B108C">
              <w:rPr>
                <w:rFonts w:ascii="Arial" w:hAnsi="Arial" w:cs="Arial"/>
                <w:sz w:val="20"/>
                <w:szCs w:val="20"/>
              </w:rPr>
              <w:t xml:space="preserve"> 2017. </w:t>
            </w:r>
          </w:p>
        </w:tc>
      </w:tr>
      <w:tr w:rsidR="004067ED" w:rsidRPr="009B108C" w14:paraId="287C175F"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Borders>
              <w:top w:val="single" w:sz="8" w:space="0" w:color="auto"/>
              <w:bottom w:val="single" w:sz="4" w:space="0" w:color="auto"/>
            </w:tcBorders>
          </w:tcPr>
          <w:p w14:paraId="798C5039"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Source of information</w:t>
            </w:r>
          </w:p>
        </w:tc>
        <w:tc>
          <w:tcPr>
            <w:tcW w:w="810" w:type="dxa"/>
            <w:tcBorders>
              <w:top w:val="single" w:sz="8" w:space="0" w:color="auto"/>
              <w:bottom w:val="single" w:sz="4" w:space="0" w:color="auto"/>
            </w:tcBorders>
          </w:tcPr>
          <w:p w14:paraId="16EE923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N</w:t>
            </w:r>
          </w:p>
        </w:tc>
        <w:tc>
          <w:tcPr>
            <w:tcW w:w="2070" w:type="dxa"/>
            <w:tcBorders>
              <w:top w:val="single" w:sz="8" w:space="0" w:color="auto"/>
              <w:bottom w:val="single" w:sz="4" w:space="0" w:color="auto"/>
            </w:tcBorders>
          </w:tcPr>
          <w:p w14:paraId="596C3D64"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 (95% CI)</w:t>
            </w:r>
          </w:p>
        </w:tc>
      </w:tr>
      <w:tr w:rsidR="004067ED" w:rsidRPr="009B108C" w14:paraId="7109A9FC" w14:textId="77777777" w:rsidTr="00D12F1A">
        <w:tc>
          <w:tcPr>
            <w:cnfStyle w:val="001000000000" w:firstRow="0" w:lastRow="0" w:firstColumn="1" w:lastColumn="0" w:oddVBand="0" w:evenVBand="0" w:oddHBand="0" w:evenHBand="0" w:firstRowFirstColumn="0" w:firstRowLastColumn="0" w:lastRowFirstColumn="0" w:lastRowLastColumn="0"/>
            <w:tcW w:w="4585" w:type="dxa"/>
            <w:tcBorders>
              <w:top w:val="single" w:sz="4" w:space="0" w:color="auto"/>
            </w:tcBorders>
          </w:tcPr>
          <w:p w14:paraId="3B995C85"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Conversations with family, friends, or coworkers</w:t>
            </w:r>
          </w:p>
        </w:tc>
        <w:tc>
          <w:tcPr>
            <w:tcW w:w="810" w:type="dxa"/>
            <w:tcBorders>
              <w:top w:val="single" w:sz="4" w:space="0" w:color="auto"/>
            </w:tcBorders>
          </w:tcPr>
          <w:p w14:paraId="057F3F53"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17</w:t>
            </w:r>
          </w:p>
        </w:tc>
        <w:tc>
          <w:tcPr>
            <w:tcW w:w="2070" w:type="dxa"/>
            <w:tcBorders>
              <w:top w:val="single" w:sz="4" w:space="0" w:color="auto"/>
            </w:tcBorders>
          </w:tcPr>
          <w:p w14:paraId="7DAD00E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11.6 (7.4-17.9)</w:t>
            </w:r>
          </w:p>
        </w:tc>
      </w:tr>
      <w:tr w:rsidR="004067ED" w:rsidRPr="009B108C" w14:paraId="205A819D"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1ACB2EBF"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Mass media</w:t>
            </w:r>
          </w:p>
        </w:tc>
        <w:tc>
          <w:tcPr>
            <w:tcW w:w="810" w:type="dxa"/>
          </w:tcPr>
          <w:p w14:paraId="7FCD152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71</w:t>
            </w:r>
          </w:p>
        </w:tc>
        <w:tc>
          <w:tcPr>
            <w:tcW w:w="2070" w:type="dxa"/>
          </w:tcPr>
          <w:p w14:paraId="79B142B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48.6 (40.7-56.7)</w:t>
            </w:r>
          </w:p>
        </w:tc>
      </w:tr>
      <w:tr w:rsidR="004067ED" w:rsidRPr="009B108C" w14:paraId="5EB68E19" w14:textId="77777777" w:rsidTr="00D12F1A">
        <w:tc>
          <w:tcPr>
            <w:cnfStyle w:val="001000000000" w:firstRow="0" w:lastRow="0" w:firstColumn="1" w:lastColumn="0" w:oddVBand="0" w:evenVBand="0" w:oddHBand="0" w:evenHBand="0" w:firstRowFirstColumn="0" w:firstRowLastColumn="0" w:lastRowFirstColumn="0" w:lastRowLastColumn="0"/>
            <w:tcW w:w="4585" w:type="dxa"/>
          </w:tcPr>
          <w:p w14:paraId="4B2B30FC"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Informal information from the healthcare facility</w:t>
            </w:r>
          </w:p>
        </w:tc>
        <w:tc>
          <w:tcPr>
            <w:tcW w:w="810" w:type="dxa"/>
          </w:tcPr>
          <w:p w14:paraId="5303224A"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70</w:t>
            </w:r>
          </w:p>
        </w:tc>
        <w:tc>
          <w:tcPr>
            <w:tcW w:w="2070" w:type="dxa"/>
          </w:tcPr>
          <w:p w14:paraId="3A475C8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47.9 (40.0-56.0)</w:t>
            </w:r>
          </w:p>
        </w:tc>
      </w:tr>
      <w:tr w:rsidR="004067ED" w:rsidRPr="009B108C" w14:paraId="3E0C3215"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1C763F1C"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Training in the healthcare facility</w:t>
            </w:r>
          </w:p>
        </w:tc>
        <w:tc>
          <w:tcPr>
            <w:tcW w:w="810" w:type="dxa"/>
          </w:tcPr>
          <w:p w14:paraId="7F5FC97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31</w:t>
            </w:r>
          </w:p>
        </w:tc>
        <w:tc>
          <w:tcPr>
            <w:tcW w:w="2070" w:type="dxa"/>
          </w:tcPr>
          <w:p w14:paraId="18C0F88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21.2 (15.4-28.6)</w:t>
            </w:r>
          </w:p>
        </w:tc>
      </w:tr>
      <w:tr w:rsidR="004067ED" w:rsidRPr="009B108C" w14:paraId="45FA7965" w14:textId="77777777" w:rsidTr="00D12F1A">
        <w:tc>
          <w:tcPr>
            <w:cnfStyle w:val="001000000000" w:firstRow="0" w:lastRow="0" w:firstColumn="1" w:lastColumn="0" w:oddVBand="0" w:evenVBand="0" w:oddHBand="0" w:evenHBand="0" w:firstRowFirstColumn="0" w:firstRowLastColumn="0" w:lastRowFirstColumn="0" w:lastRowLastColumn="0"/>
            <w:tcW w:w="4585" w:type="dxa"/>
            <w:tcBorders>
              <w:bottom w:val="single" w:sz="4" w:space="0" w:color="BFBFBF" w:themeColor="background1" w:themeShade="BF"/>
            </w:tcBorders>
          </w:tcPr>
          <w:p w14:paraId="74EA28F1"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Doctor or nurse at healthcare facility</w:t>
            </w:r>
          </w:p>
        </w:tc>
        <w:tc>
          <w:tcPr>
            <w:tcW w:w="810" w:type="dxa"/>
            <w:tcBorders>
              <w:bottom w:val="single" w:sz="4" w:space="0" w:color="BFBFBF" w:themeColor="background1" w:themeShade="BF"/>
            </w:tcBorders>
          </w:tcPr>
          <w:p w14:paraId="5631932B"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44</w:t>
            </w:r>
          </w:p>
        </w:tc>
        <w:tc>
          <w:tcPr>
            <w:tcW w:w="2070" w:type="dxa"/>
            <w:tcBorders>
              <w:bottom w:val="single" w:sz="4" w:space="0" w:color="BFBFBF" w:themeColor="background1" w:themeShade="BF"/>
            </w:tcBorders>
          </w:tcPr>
          <w:p w14:paraId="46E7CEEF"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30.1 (23.3-38.0)</w:t>
            </w:r>
          </w:p>
        </w:tc>
      </w:tr>
      <w:tr w:rsidR="004067ED" w:rsidRPr="009B108C" w14:paraId="62EA24B1"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Borders>
              <w:bottom w:val="single" w:sz="8" w:space="0" w:color="auto"/>
            </w:tcBorders>
          </w:tcPr>
          <w:p w14:paraId="350FF7FA"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Medical consultation</w:t>
            </w:r>
          </w:p>
        </w:tc>
        <w:tc>
          <w:tcPr>
            <w:tcW w:w="810" w:type="dxa"/>
            <w:tcBorders>
              <w:bottom w:val="single" w:sz="8" w:space="0" w:color="auto"/>
            </w:tcBorders>
          </w:tcPr>
          <w:p w14:paraId="40A8F4F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6</w:t>
            </w:r>
          </w:p>
        </w:tc>
        <w:tc>
          <w:tcPr>
            <w:tcW w:w="2070" w:type="dxa"/>
            <w:tcBorders>
              <w:bottom w:val="single" w:sz="8" w:space="0" w:color="auto"/>
            </w:tcBorders>
          </w:tcPr>
          <w:p w14:paraId="2CCA2B4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4.1 (1.9-8.7)</w:t>
            </w:r>
          </w:p>
        </w:tc>
      </w:tr>
      <w:tr w:rsidR="004067ED" w:rsidRPr="009B108C" w14:paraId="3748E9DE" w14:textId="77777777" w:rsidTr="00D12F1A">
        <w:tc>
          <w:tcPr>
            <w:cnfStyle w:val="001000000000" w:firstRow="0" w:lastRow="0" w:firstColumn="1" w:lastColumn="0" w:oddVBand="0" w:evenVBand="0" w:oddHBand="0" w:evenHBand="0" w:firstRowFirstColumn="0" w:firstRowLastColumn="0" w:lastRowFirstColumn="0" w:lastRowLastColumn="0"/>
            <w:tcW w:w="7465" w:type="dxa"/>
            <w:gridSpan w:val="3"/>
            <w:tcBorders>
              <w:top w:val="single" w:sz="8" w:space="0" w:color="auto"/>
            </w:tcBorders>
          </w:tcPr>
          <w:p w14:paraId="4B8E9076" w14:textId="77777777" w:rsidR="004067ED" w:rsidRPr="009B108C" w:rsidRDefault="004067ED" w:rsidP="00D12F1A">
            <w:pPr>
              <w:rPr>
                <w:rFonts w:ascii="Arial" w:hAnsi="Arial" w:cs="Arial"/>
                <w:b w:val="0"/>
                <w:bCs w:val="0"/>
                <w:sz w:val="16"/>
                <w:szCs w:val="16"/>
              </w:rPr>
            </w:pPr>
            <w:r w:rsidRPr="009B108C">
              <w:rPr>
                <w:rFonts w:ascii="Arial" w:hAnsi="Arial" w:cs="Arial"/>
                <w:b w:val="0"/>
                <w:bCs w:val="0"/>
                <w:sz w:val="16"/>
                <w:szCs w:val="16"/>
              </w:rPr>
              <w:t>CI: confidence interval</w:t>
            </w:r>
          </w:p>
        </w:tc>
      </w:tr>
      <w:bookmarkEnd w:id="0"/>
    </w:tbl>
    <w:p w14:paraId="0340ABD0" w14:textId="77777777" w:rsidR="004067ED" w:rsidRPr="009B108C" w:rsidRDefault="004067ED" w:rsidP="004067ED">
      <w:pPr>
        <w:spacing w:after="0" w:line="240" w:lineRule="auto"/>
        <w:rPr>
          <w:rFonts w:ascii="Arial" w:hAnsi="Arial" w:cs="Arial"/>
        </w:rPr>
      </w:pPr>
    </w:p>
    <w:p w14:paraId="630C0CF2" w14:textId="77777777" w:rsidR="004067ED" w:rsidRPr="009B108C" w:rsidRDefault="004067ED" w:rsidP="004067ED">
      <w:pPr>
        <w:spacing w:after="0" w:line="240" w:lineRule="auto"/>
        <w:rPr>
          <w:rFonts w:ascii="Arial" w:hAnsi="Arial" w:cs="Arial"/>
        </w:rPr>
      </w:pPr>
    </w:p>
    <w:p w14:paraId="60599D92" w14:textId="77777777" w:rsidR="004067ED" w:rsidRPr="009B108C" w:rsidRDefault="004067ED" w:rsidP="004067ED">
      <w:pPr>
        <w:spacing w:after="0" w:line="240" w:lineRule="auto"/>
        <w:rPr>
          <w:rFonts w:ascii="Arial" w:hAnsi="Arial" w:cs="Arial"/>
        </w:rPr>
      </w:pPr>
      <w:bookmarkStart w:id="1" w:name="_Hlk98426483"/>
      <w:r w:rsidRPr="009B108C">
        <w:rPr>
          <w:rFonts w:ascii="Arial" w:hAnsi="Arial" w:cs="Arial"/>
          <w:b/>
          <w:bCs/>
        </w:rPr>
        <w:br w:type="page"/>
      </w:r>
    </w:p>
    <w:tbl>
      <w:tblPr>
        <w:tblStyle w:val="PlainTable1"/>
        <w:tblW w:w="10802" w:type="dxa"/>
        <w:tblLook w:val="04A0" w:firstRow="1" w:lastRow="0" w:firstColumn="1" w:lastColumn="0" w:noHBand="0" w:noVBand="1"/>
      </w:tblPr>
      <w:tblGrid>
        <w:gridCol w:w="5393"/>
        <w:gridCol w:w="1802"/>
        <w:gridCol w:w="900"/>
        <w:gridCol w:w="1869"/>
        <w:gridCol w:w="838"/>
      </w:tblGrid>
      <w:tr w:rsidR="004067ED" w:rsidRPr="009B108C" w14:paraId="11E3D272" w14:textId="77777777" w:rsidTr="00D12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2" w:type="dxa"/>
            <w:gridSpan w:val="5"/>
            <w:tcBorders>
              <w:bottom w:val="single" w:sz="8" w:space="0" w:color="auto"/>
            </w:tcBorders>
          </w:tcPr>
          <w:p w14:paraId="68FECBF8" w14:textId="77777777" w:rsidR="004067ED" w:rsidRPr="009B108C" w:rsidRDefault="004067ED" w:rsidP="00D12F1A">
            <w:pPr>
              <w:rPr>
                <w:rFonts w:ascii="Arial" w:hAnsi="Arial" w:cs="Arial"/>
                <w:sz w:val="20"/>
                <w:szCs w:val="20"/>
              </w:rPr>
            </w:pPr>
            <w:r w:rsidRPr="009B108C">
              <w:rPr>
                <w:rFonts w:ascii="Arial" w:hAnsi="Arial" w:cs="Arial"/>
                <w:sz w:val="20"/>
                <w:szCs w:val="20"/>
              </w:rPr>
              <w:lastRenderedPageBreak/>
              <w:t>Table S</w:t>
            </w:r>
            <w:r>
              <w:rPr>
                <w:rFonts w:ascii="Arial" w:hAnsi="Arial" w:cs="Arial"/>
                <w:sz w:val="20"/>
                <w:szCs w:val="20"/>
              </w:rPr>
              <w:t>4</w:t>
            </w:r>
            <w:r w:rsidRPr="009B108C">
              <w:rPr>
                <w:rFonts w:ascii="Arial" w:hAnsi="Arial" w:cs="Arial"/>
                <w:sz w:val="20"/>
                <w:szCs w:val="20"/>
              </w:rPr>
              <w:t xml:space="preserve">. Associations between demographics and prenatal care, and </w:t>
            </w:r>
            <w:proofErr w:type="spellStart"/>
            <w:r w:rsidRPr="009B108C">
              <w:rPr>
                <w:rFonts w:ascii="Arial" w:hAnsi="Arial" w:cs="Arial"/>
                <w:sz w:val="20"/>
                <w:szCs w:val="20"/>
              </w:rPr>
              <w:t>verified</w:t>
            </w:r>
            <w:r w:rsidRPr="009B108C">
              <w:rPr>
                <w:rFonts w:ascii="Arial" w:hAnsi="Arial" w:cs="Arial"/>
                <w:sz w:val="20"/>
                <w:szCs w:val="20"/>
                <w:vertAlign w:val="superscript"/>
              </w:rPr>
              <w:t>a</w:t>
            </w:r>
            <w:proofErr w:type="spellEnd"/>
            <w:r w:rsidRPr="009B108C">
              <w:rPr>
                <w:rFonts w:ascii="Arial" w:hAnsi="Arial" w:cs="Arial"/>
                <w:sz w:val="20"/>
                <w:szCs w:val="20"/>
              </w:rPr>
              <w:t xml:space="preserve"> influenza vaccination, postpartum women (n = 580</w:t>
            </w:r>
            <w:r w:rsidRPr="009B108C">
              <w:rPr>
                <w:rFonts w:ascii="Arial" w:hAnsi="Arial" w:cs="Arial"/>
                <w:sz w:val="20"/>
                <w:szCs w:val="20"/>
                <w:vertAlign w:val="superscript"/>
              </w:rPr>
              <w:t>b</w:t>
            </w:r>
            <w:r w:rsidRPr="009B108C">
              <w:rPr>
                <w:rFonts w:ascii="Arial" w:hAnsi="Arial" w:cs="Arial"/>
                <w:sz w:val="20"/>
                <w:szCs w:val="20"/>
              </w:rPr>
              <w:t>), Costa Rica, July-</w:t>
            </w:r>
            <w:proofErr w:type="gramStart"/>
            <w:r w:rsidRPr="009B108C">
              <w:rPr>
                <w:rFonts w:ascii="Arial" w:hAnsi="Arial" w:cs="Arial"/>
                <w:sz w:val="20"/>
                <w:szCs w:val="20"/>
              </w:rPr>
              <w:t>August,</w:t>
            </w:r>
            <w:proofErr w:type="gramEnd"/>
            <w:r w:rsidRPr="009B108C">
              <w:rPr>
                <w:rFonts w:ascii="Arial" w:hAnsi="Arial" w:cs="Arial"/>
                <w:sz w:val="20"/>
                <w:szCs w:val="20"/>
              </w:rPr>
              <w:t xml:space="preserve"> 2017.</w:t>
            </w:r>
          </w:p>
        </w:tc>
      </w:tr>
      <w:tr w:rsidR="004067ED" w:rsidRPr="009B108C" w14:paraId="3965A1A2"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Borders>
              <w:top w:val="single" w:sz="8" w:space="0" w:color="auto"/>
              <w:bottom w:val="single" w:sz="4" w:space="0" w:color="auto"/>
            </w:tcBorders>
            <w:vAlign w:val="bottom"/>
          </w:tcPr>
          <w:p w14:paraId="6C0D21B9"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Variable</w:t>
            </w:r>
          </w:p>
        </w:tc>
        <w:tc>
          <w:tcPr>
            <w:tcW w:w="1802" w:type="dxa"/>
            <w:tcBorders>
              <w:top w:val="single" w:sz="8" w:space="0" w:color="auto"/>
              <w:bottom w:val="single" w:sz="4" w:space="0" w:color="auto"/>
            </w:tcBorders>
            <w:vAlign w:val="bottom"/>
          </w:tcPr>
          <w:p w14:paraId="4ED3ACE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OR (95% CI)</w:t>
            </w:r>
          </w:p>
        </w:tc>
        <w:tc>
          <w:tcPr>
            <w:tcW w:w="900" w:type="dxa"/>
            <w:tcBorders>
              <w:top w:val="single" w:sz="8" w:space="0" w:color="auto"/>
              <w:bottom w:val="single" w:sz="4" w:space="0" w:color="auto"/>
              <w:right w:val="single" w:sz="4" w:space="0" w:color="auto"/>
            </w:tcBorders>
            <w:vAlign w:val="bottom"/>
          </w:tcPr>
          <w:p w14:paraId="299C9C3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P-value</w:t>
            </w:r>
          </w:p>
        </w:tc>
        <w:tc>
          <w:tcPr>
            <w:tcW w:w="1869" w:type="dxa"/>
            <w:tcBorders>
              <w:top w:val="single" w:sz="8" w:space="0" w:color="auto"/>
              <w:left w:val="single" w:sz="4" w:space="0" w:color="auto"/>
              <w:bottom w:val="single" w:sz="4" w:space="0" w:color="auto"/>
            </w:tcBorders>
            <w:vAlign w:val="bottom"/>
          </w:tcPr>
          <w:p w14:paraId="7822C233"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sidRPr="009B108C">
              <w:rPr>
                <w:rFonts w:ascii="Arial" w:hAnsi="Arial" w:cs="Arial"/>
                <w:sz w:val="20"/>
                <w:szCs w:val="20"/>
              </w:rPr>
              <w:t>aOR</w:t>
            </w:r>
            <w:r w:rsidRPr="009B108C">
              <w:rPr>
                <w:rFonts w:ascii="Arial" w:hAnsi="Arial" w:cs="Arial"/>
                <w:sz w:val="20"/>
                <w:szCs w:val="20"/>
                <w:vertAlign w:val="superscript"/>
              </w:rPr>
              <w:t>c</w:t>
            </w:r>
            <w:proofErr w:type="spellEnd"/>
            <w:r w:rsidRPr="009B108C">
              <w:rPr>
                <w:rFonts w:ascii="Arial" w:hAnsi="Arial" w:cs="Arial"/>
                <w:sz w:val="20"/>
                <w:szCs w:val="20"/>
              </w:rPr>
              <w:t xml:space="preserve"> (95% CI)</w:t>
            </w:r>
          </w:p>
        </w:tc>
        <w:tc>
          <w:tcPr>
            <w:tcW w:w="838" w:type="dxa"/>
            <w:tcBorders>
              <w:top w:val="single" w:sz="8" w:space="0" w:color="auto"/>
              <w:bottom w:val="single" w:sz="4" w:space="0" w:color="auto"/>
            </w:tcBorders>
            <w:vAlign w:val="bottom"/>
          </w:tcPr>
          <w:p w14:paraId="688109E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P-value</w:t>
            </w:r>
          </w:p>
        </w:tc>
      </w:tr>
      <w:tr w:rsidR="004067ED" w:rsidRPr="009B108C" w14:paraId="0D953F27" w14:textId="77777777" w:rsidTr="00D12F1A">
        <w:tc>
          <w:tcPr>
            <w:cnfStyle w:val="001000000000" w:firstRow="0" w:lastRow="0" w:firstColumn="1" w:lastColumn="0" w:oddVBand="0" w:evenVBand="0" w:oddHBand="0" w:evenHBand="0" w:firstRowFirstColumn="0" w:firstRowLastColumn="0" w:lastRowFirstColumn="0" w:lastRowLastColumn="0"/>
            <w:tcW w:w="5393" w:type="dxa"/>
            <w:tcBorders>
              <w:top w:val="single" w:sz="4" w:space="0" w:color="auto"/>
            </w:tcBorders>
          </w:tcPr>
          <w:p w14:paraId="0AF69EF8"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Age group (Ref: 18-34 years)</w:t>
            </w:r>
          </w:p>
        </w:tc>
        <w:tc>
          <w:tcPr>
            <w:tcW w:w="1802" w:type="dxa"/>
            <w:tcBorders>
              <w:top w:val="single" w:sz="4" w:space="0" w:color="auto"/>
            </w:tcBorders>
          </w:tcPr>
          <w:p w14:paraId="323D3EC6"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00" w:type="dxa"/>
            <w:tcBorders>
              <w:top w:val="single" w:sz="4" w:space="0" w:color="auto"/>
              <w:right w:val="single" w:sz="4" w:space="0" w:color="auto"/>
            </w:tcBorders>
          </w:tcPr>
          <w:p w14:paraId="729E11F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0.378</w:t>
            </w:r>
          </w:p>
        </w:tc>
        <w:tc>
          <w:tcPr>
            <w:tcW w:w="1869" w:type="dxa"/>
            <w:tcBorders>
              <w:top w:val="single" w:sz="4" w:space="0" w:color="auto"/>
              <w:left w:val="single" w:sz="4" w:space="0" w:color="auto"/>
            </w:tcBorders>
          </w:tcPr>
          <w:p w14:paraId="3524EB81"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38" w:type="dxa"/>
            <w:tcBorders>
              <w:top w:val="single" w:sz="4" w:space="0" w:color="auto"/>
            </w:tcBorders>
          </w:tcPr>
          <w:p w14:paraId="646B908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r>
      <w:tr w:rsidR="004067ED" w:rsidRPr="009B108C" w14:paraId="19D10441"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31A46B0C"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 xml:space="preserve">    &lt;18 years</w:t>
            </w:r>
          </w:p>
        </w:tc>
        <w:tc>
          <w:tcPr>
            <w:tcW w:w="1802" w:type="dxa"/>
          </w:tcPr>
          <w:p w14:paraId="0BAB87D3"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0.69 (0.30-1.76)</w:t>
            </w:r>
          </w:p>
        </w:tc>
        <w:tc>
          <w:tcPr>
            <w:tcW w:w="900" w:type="dxa"/>
            <w:tcBorders>
              <w:right w:val="single" w:sz="4" w:space="0" w:color="auto"/>
            </w:tcBorders>
          </w:tcPr>
          <w:p w14:paraId="4E8662A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1484431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310EA4B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1B2A7D68"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029CDEF3"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 xml:space="preserve">    ≥35 years</w:t>
            </w:r>
          </w:p>
        </w:tc>
        <w:tc>
          <w:tcPr>
            <w:tcW w:w="1802" w:type="dxa"/>
          </w:tcPr>
          <w:p w14:paraId="5721BFA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0.65 (0.34-1.34)</w:t>
            </w:r>
          </w:p>
        </w:tc>
        <w:tc>
          <w:tcPr>
            <w:tcW w:w="900" w:type="dxa"/>
            <w:tcBorders>
              <w:right w:val="single" w:sz="4" w:space="0" w:color="auto"/>
            </w:tcBorders>
          </w:tcPr>
          <w:p w14:paraId="44C17BE7"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4DBB136D"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1CE5138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23443C99"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4819B913"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 xml:space="preserve">Province (Ref: </w:t>
            </w:r>
            <w:r w:rsidRPr="009B108C">
              <w:rPr>
                <w:rFonts w:ascii="Arial" w:hAnsi="Arial" w:cs="Arial"/>
                <w:b w:val="0"/>
                <w:bCs w:val="0"/>
                <w:color w:val="000000"/>
                <w:sz w:val="20"/>
                <w:szCs w:val="20"/>
              </w:rPr>
              <w:t>San José)</w:t>
            </w:r>
          </w:p>
        </w:tc>
        <w:tc>
          <w:tcPr>
            <w:tcW w:w="1802" w:type="dxa"/>
          </w:tcPr>
          <w:p w14:paraId="1DDDF3E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00" w:type="dxa"/>
            <w:tcBorders>
              <w:right w:val="single" w:sz="4" w:space="0" w:color="auto"/>
            </w:tcBorders>
          </w:tcPr>
          <w:p w14:paraId="66E1E0B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0.002</w:t>
            </w:r>
          </w:p>
        </w:tc>
        <w:tc>
          <w:tcPr>
            <w:tcW w:w="1869" w:type="dxa"/>
            <w:tcBorders>
              <w:left w:val="single" w:sz="4" w:space="0" w:color="auto"/>
            </w:tcBorders>
          </w:tcPr>
          <w:p w14:paraId="0277C95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38" w:type="dxa"/>
          </w:tcPr>
          <w:p w14:paraId="4873F329"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0.042</w:t>
            </w:r>
          </w:p>
        </w:tc>
      </w:tr>
      <w:tr w:rsidR="004067ED" w:rsidRPr="009B108C" w14:paraId="4B91410A"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0BD575C1"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 xml:space="preserve">    Heredia</w:t>
            </w:r>
          </w:p>
        </w:tc>
        <w:tc>
          <w:tcPr>
            <w:tcW w:w="1802" w:type="dxa"/>
          </w:tcPr>
          <w:p w14:paraId="17131B1F"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0.91 (0.50-1.71)</w:t>
            </w:r>
          </w:p>
        </w:tc>
        <w:tc>
          <w:tcPr>
            <w:tcW w:w="900" w:type="dxa"/>
            <w:tcBorders>
              <w:right w:val="single" w:sz="4" w:space="0" w:color="auto"/>
            </w:tcBorders>
          </w:tcPr>
          <w:p w14:paraId="53043BF8"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647D6C6A"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0.76 (0.38-1.55)</w:t>
            </w:r>
          </w:p>
        </w:tc>
        <w:tc>
          <w:tcPr>
            <w:tcW w:w="838" w:type="dxa"/>
          </w:tcPr>
          <w:p w14:paraId="3AB4F7C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186E9C53"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1E78F0A1"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 xml:space="preserve">    Limón</w:t>
            </w:r>
          </w:p>
        </w:tc>
        <w:tc>
          <w:tcPr>
            <w:tcW w:w="1802" w:type="dxa"/>
          </w:tcPr>
          <w:p w14:paraId="20B41BB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4.46 (1.78-15.07)</w:t>
            </w:r>
          </w:p>
        </w:tc>
        <w:tc>
          <w:tcPr>
            <w:tcW w:w="900" w:type="dxa"/>
            <w:tcBorders>
              <w:right w:val="single" w:sz="4" w:space="0" w:color="auto"/>
            </w:tcBorders>
          </w:tcPr>
          <w:p w14:paraId="3898236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3F93242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4.48 (1.60-16.18)</w:t>
            </w:r>
          </w:p>
        </w:tc>
        <w:tc>
          <w:tcPr>
            <w:tcW w:w="838" w:type="dxa"/>
          </w:tcPr>
          <w:p w14:paraId="0ADE97B4"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0AC000FC"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666FDE03"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 xml:space="preserve">    Alajuela</w:t>
            </w:r>
          </w:p>
        </w:tc>
        <w:tc>
          <w:tcPr>
            <w:tcW w:w="1802" w:type="dxa"/>
          </w:tcPr>
          <w:p w14:paraId="6CA50C5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4.68 (1.38-29.25)</w:t>
            </w:r>
          </w:p>
        </w:tc>
        <w:tc>
          <w:tcPr>
            <w:tcW w:w="900" w:type="dxa"/>
            <w:tcBorders>
              <w:right w:val="single" w:sz="4" w:space="0" w:color="auto"/>
            </w:tcBorders>
          </w:tcPr>
          <w:p w14:paraId="12D6DA4B"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578138C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2.62 (0.73-16.87)</w:t>
            </w:r>
          </w:p>
        </w:tc>
        <w:tc>
          <w:tcPr>
            <w:tcW w:w="838" w:type="dxa"/>
          </w:tcPr>
          <w:p w14:paraId="136AFED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1E055796"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02F28CD5"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 xml:space="preserve">    Puntarenas</w:t>
            </w:r>
          </w:p>
        </w:tc>
        <w:tc>
          <w:tcPr>
            <w:tcW w:w="1802" w:type="dxa"/>
          </w:tcPr>
          <w:p w14:paraId="2E116D3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1.20 (0.51-3.30)</w:t>
            </w:r>
          </w:p>
        </w:tc>
        <w:tc>
          <w:tcPr>
            <w:tcW w:w="900" w:type="dxa"/>
            <w:tcBorders>
              <w:right w:val="single" w:sz="4" w:space="0" w:color="auto"/>
            </w:tcBorders>
          </w:tcPr>
          <w:p w14:paraId="6D97CCC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739780B9"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0.64 (0.25-1.88)</w:t>
            </w:r>
          </w:p>
        </w:tc>
        <w:tc>
          <w:tcPr>
            <w:tcW w:w="838" w:type="dxa"/>
          </w:tcPr>
          <w:p w14:paraId="16322D6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428EF67A"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4DFDD6AE"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 xml:space="preserve">    Other</w:t>
            </w:r>
          </w:p>
        </w:tc>
        <w:tc>
          <w:tcPr>
            <w:tcW w:w="1802" w:type="dxa"/>
          </w:tcPr>
          <w:p w14:paraId="1E21AC1A"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0.65 (0.24-2.08)</w:t>
            </w:r>
          </w:p>
        </w:tc>
        <w:tc>
          <w:tcPr>
            <w:tcW w:w="900" w:type="dxa"/>
            <w:tcBorders>
              <w:right w:val="single" w:sz="4" w:space="0" w:color="auto"/>
            </w:tcBorders>
          </w:tcPr>
          <w:p w14:paraId="0CD42196"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41193D8D"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0.82 (0.27-2.89)</w:t>
            </w:r>
          </w:p>
        </w:tc>
        <w:tc>
          <w:tcPr>
            <w:tcW w:w="838" w:type="dxa"/>
          </w:tcPr>
          <w:p w14:paraId="005B1DB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7C56C222"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019284BC"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Race (Ref: Mestiza)</w:t>
            </w:r>
          </w:p>
        </w:tc>
        <w:tc>
          <w:tcPr>
            <w:tcW w:w="1802" w:type="dxa"/>
          </w:tcPr>
          <w:p w14:paraId="6CFADD1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00" w:type="dxa"/>
            <w:tcBorders>
              <w:right w:val="single" w:sz="4" w:space="0" w:color="auto"/>
            </w:tcBorders>
          </w:tcPr>
          <w:p w14:paraId="6EFF949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0.382</w:t>
            </w:r>
          </w:p>
        </w:tc>
        <w:tc>
          <w:tcPr>
            <w:tcW w:w="1869" w:type="dxa"/>
            <w:tcBorders>
              <w:left w:val="single" w:sz="4" w:space="0" w:color="auto"/>
            </w:tcBorders>
          </w:tcPr>
          <w:p w14:paraId="5DF3575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38" w:type="dxa"/>
          </w:tcPr>
          <w:p w14:paraId="5B6993C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r>
      <w:tr w:rsidR="004067ED" w:rsidRPr="009B108C" w14:paraId="648AF6F7"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27627CD4"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 xml:space="preserve">    White</w:t>
            </w:r>
          </w:p>
        </w:tc>
        <w:tc>
          <w:tcPr>
            <w:tcW w:w="1802" w:type="dxa"/>
          </w:tcPr>
          <w:p w14:paraId="085B88D7"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0.86 (0.51-1.52)</w:t>
            </w:r>
          </w:p>
        </w:tc>
        <w:tc>
          <w:tcPr>
            <w:tcW w:w="900" w:type="dxa"/>
            <w:tcBorders>
              <w:right w:val="single" w:sz="4" w:space="0" w:color="auto"/>
            </w:tcBorders>
          </w:tcPr>
          <w:p w14:paraId="3A9D5FF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42769776"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5A9D6DD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23EF3AA8"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42314E3A"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 xml:space="preserve">    </w:t>
            </w:r>
            <w:proofErr w:type="spellStart"/>
            <w:r w:rsidRPr="009B108C">
              <w:rPr>
                <w:rFonts w:ascii="Arial" w:hAnsi="Arial" w:cs="Arial"/>
                <w:b w:val="0"/>
                <w:bCs w:val="0"/>
                <w:color w:val="000000"/>
                <w:sz w:val="20"/>
                <w:szCs w:val="20"/>
              </w:rPr>
              <w:t>Mulata</w:t>
            </w:r>
            <w:proofErr w:type="spellEnd"/>
          </w:p>
        </w:tc>
        <w:tc>
          <w:tcPr>
            <w:tcW w:w="1802" w:type="dxa"/>
          </w:tcPr>
          <w:p w14:paraId="7892E18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1.98 (0.83-5.87)</w:t>
            </w:r>
          </w:p>
        </w:tc>
        <w:tc>
          <w:tcPr>
            <w:tcW w:w="900" w:type="dxa"/>
            <w:tcBorders>
              <w:right w:val="single" w:sz="4" w:space="0" w:color="auto"/>
            </w:tcBorders>
          </w:tcPr>
          <w:p w14:paraId="35E21B4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3E3D7817"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5734E983"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400B490C"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2BAA005F"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 xml:space="preserve">    Other</w:t>
            </w:r>
          </w:p>
        </w:tc>
        <w:tc>
          <w:tcPr>
            <w:tcW w:w="1802" w:type="dxa"/>
          </w:tcPr>
          <w:p w14:paraId="33DCFEF9"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0.73 (0.18-4.94)</w:t>
            </w:r>
          </w:p>
        </w:tc>
        <w:tc>
          <w:tcPr>
            <w:tcW w:w="900" w:type="dxa"/>
            <w:tcBorders>
              <w:right w:val="single" w:sz="4" w:space="0" w:color="auto"/>
            </w:tcBorders>
          </w:tcPr>
          <w:p w14:paraId="402E74B8"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51407DA6"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32213C19"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536749B4"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0BFE3385"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Education (Ref: no formal education/primary school)</w:t>
            </w:r>
          </w:p>
        </w:tc>
        <w:tc>
          <w:tcPr>
            <w:tcW w:w="1802" w:type="dxa"/>
          </w:tcPr>
          <w:p w14:paraId="320B26D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00" w:type="dxa"/>
            <w:tcBorders>
              <w:right w:val="single" w:sz="4" w:space="0" w:color="auto"/>
            </w:tcBorders>
          </w:tcPr>
          <w:p w14:paraId="70DE08C7"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&lt;0.001</w:t>
            </w:r>
          </w:p>
        </w:tc>
        <w:tc>
          <w:tcPr>
            <w:tcW w:w="1869" w:type="dxa"/>
            <w:tcBorders>
              <w:left w:val="single" w:sz="4" w:space="0" w:color="auto"/>
            </w:tcBorders>
          </w:tcPr>
          <w:p w14:paraId="1103B21B"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38" w:type="dxa"/>
          </w:tcPr>
          <w:p w14:paraId="55D47A5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&lt;0.001</w:t>
            </w:r>
          </w:p>
        </w:tc>
      </w:tr>
      <w:tr w:rsidR="004067ED" w:rsidRPr="009B108C" w14:paraId="205059DD"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3C836B43"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Secondary school</w:t>
            </w:r>
          </w:p>
        </w:tc>
        <w:tc>
          <w:tcPr>
            <w:tcW w:w="1802" w:type="dxa"/>
          </w:tcPr>
          <w:p w14:paraId="18B6C04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0.32 (0.11-0.77)</w:t>
            </w:r>
          </w:p>
        </w:tc>
        <w:tc>
          <w:tcPr>
            <w:tcW w:w="900" w:type="dxa"/>
            <w:tcBorders>
              <w:right w:val="single" w:sz="4" w:space="0" w:color="auto"/>
            </w:tcBorders>
          </w:tcPr>
          <w:p w14:paraId="35FA726D"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6404A041"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0.31 (0.10-0.80)</w:t>
            </w:r>
          </w:p>
        </w:tc>
        <w:tc>
          <w:tcPr>
            <w:tcW w:w="838" w:type="dxa"/>
          </w:tcPr>
          <w:p w14:paraId="2084C398"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475B7377"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45943D3D"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w:t>
            </w:r>
            <w:proofErr w:type="spellStart"/>
            <w:r w:rsidRPr="009B108C">
              <w:rPr>
                <w:rFonts w:ascii="Arial" w:hAnsi="Arial" w:cs="Arial"/>
                <w:b w:val="0"/>
                <w:bCs w:val="0"/>
                <w:color w:val="000000"/>
                <w:sz w:val="20"/>
                <w:szCs w:val="20"/>
              </w:rPr>
              <w:t>Bachillerato</w:t>
            </w:r>
            <w:proofErr w:type="spellEnd"/>
          </w:p>
        </w:tc>
        <w:tc>
          <w:tcPr>
            <w:tcW w:w="1802" w:type="dxa"/>
          </w:tcPr>
          <w:p w14:paraId="62FE31B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0.15 (0.05-0.42)</w:t>
            </w:r>
          </w:p>
        </w:tc>
        <w:tc>
          <w:tcPr>
            <w:tcW w:w="900" w:type="dxa"/>
            <w:tcBorders>
              <w:right w:val="single" w:sz="4" w:space="0" w:color="auto"/>
            </w:tcBorders>
          </w:tcPr>
          <w:p w14:paraId="4CC60A2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6481523D"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0.23 (0.07-0.68)</w:t>
            </w:r>
          </w:p>
        </w:tc>
        <w:tc>
          <w:tcPr>
            <w:tcW w:w="838" w:type="dxa"/>
          </w:tcPr>
          <w:p w14:paraId="503CCB9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439501B7"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1A696FA1"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University</w:t>
            </w:r>
          </w:p>
        </w:tc>
        <w:tc>
          <w:tcPr>
            <w:tcW w:w="1802" w:type="dxa"/>
          </w:tcPr>
          <w:p w14:paraId="59EC2D55"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0.10 (0.03-0.25)</w:t>
            </w:r>
          </w:p>
        </w:tc>
        <w:tc>
          <w:tcPr>
            <w:tcW w:w="900" w:type="dxa"/>
            <w:tcBorders>
              <w:right w:val="single" w:sz="4" w:space="0" w:color="auto"/>
            </w:tcBorders>
          </w:tcPr>
          <w:p w14:paraId="5493F869"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4BADA883"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0.12 (0.04-0.31)</w:t>
            </w:r>
          </w:p>
        </w:tc>
        <w:tc>
          <w:tcPr>
            <w:tcW w:w="838" w:type="dxa"/>
          </w:tcPr>
          <w:p w14:paraId="602697A8"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1F3048AB"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466FA2B8"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Concurrent chronic disease (Ref: no)</w:t>
            </w:r>
          </w:p>
        </w:tc>
        <w:tc>
          <w:tcPr>
            <w:tcW w:w="1802" w:type="dxa"/>
          </w:tcPr>
          <w:p w14:paraId="43C2537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1.17 (0.63-2.35)</w:t>
            </w:r>
          </w:p>
        </w:tc>
        <w:tc>
          <w:tcPr>
            <w:tcW w:w="900" w:type="dxa"/>
            <w:tcBorders>
              <w:right w:val="single" w:sz="4" w:space="0" w:color="auto"/>
            </w:tcBorders>
          </w:tcPr>
          <w:p w14:paraId="110A032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0.638</w:t>
            </w:r>
          </w:p>
        </w:tc>
        <w:tc>
          <w:tcPr>
            <w:tcW w:w="1869" w:type="dxa"/>
            <w:tcBorders>
              <w:left w:val="single" w:sz="4" w:space="0" w:color="auto"/>
            </w:tcBorders>
          </w:tcPr>
          <w:p w14:paraId="4826FA94"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1A67E7B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r>
      <w:tr w:rsidR="004067ED" w:rsidRPr="009B108C" w14:paraId="509ED9AA"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1A609A05"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≥37 weeks gestational age (Ref: &lt;37 weeks)</w:t>
            </w:r>
          </w:p>
        </w:tc>
        <w:tc>
          <w:tcPr>
            <w:tcW w:w="1802" w:type="dxa"/>
          </w:tcPr>
          <w:p w14:paraId="070179C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0.91 (0.36-1.98)</w:t>
            </w:r>
          </w:p>
        </w:tc>
        <w:tc>
          <w:tcPr>
            <w:tcW w:w="900" w:type="dxa"/>
            <w:tcBorders>
              <w:right w:val="single" w:sz="4" w:space="0" w:color="auto"/>
            </w:tcBorders>
          </w:tcPr>
          <w:p w14:paraId="5EA87C9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0.826</w:t>
            </w:r>
          </w:p>
        </w:tc>
        <w:tc>
          <w:tcPr>
            <w:tcW w:w="1869" w:type="dxa"/>
            <w:tcBorders>
              <w:left w:val="single" w:sz="4" w:space="0" w:color="auto"/>
            </w:tcBorders>
          </w:tcPr>
          <w:p w14:paraId="00C15FEA"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1589556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r>
      <w:tr w:rsidR="004067ED" w:rsidRPr="009B108C" w14:paraId="11E01C82"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79113465"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Number of other children in household (Ref: 0)</w:t>
            </w:r>
          </w:p>
        </w:tc>
        <w:tc>
          <w:tcPr>
            <w:tcW w:w="1802" w:type="dxa"/>
          </w:tcPr>
          <w:p w14:paraId="241402ED"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00" w:type="dxa"/>
            <w:tcBorders>
              <w:right w:val="single" w:sz="4" w:space="0" w:color="auto"/>
            </w:tcBorders>
          </w:tcPr>
          <w:p w14:paraId="2EC0F7D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0.242</w:t>
            </w:r>
          </w:p>
        </w:tc>
        <w:tc>
          <w:tcPr>
            <w:tcW w:w="1869" w:type="dxa"/>
            <w:tcBorders>
              <w:left w:val="single" w:sz="4" w:space="0" w:color="auto"/>
            </w:tcBorders>
          </w:tcPr>
          <w:p w14:paraId="3BF1DB3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38" w:type="dxa"/>
          </w:tcPr>
          <w:p w14:paraId="48737F1B"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r>
      <w:tr w:rsidR="004067ED" w:rsidRPr="009B108C" w14:paraId="2073A964"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5DB257B4"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1</w:t>
            </w:r>
          </w:p>
        </w:tc>
        <w:tc>
          <w:tcPr>
            <w:tcW w:w="1802" w:type="dxa"/>
          </w:tcPr>
          <w:p w14:paraId="1DDB823D"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1.45 (0.81-2.70)</w:t>
            </w:r>
          </w:p>
        </w:tc>
        <w:tc>
          <w:tcPr>
            <w:tcW w:w="900" w:type="dxa"/>
            <w:tcBorders>
              <w:right w:val="single" w:sz="4" w:space="0" w:color="auto"/>
            </w:tcBorders>
          </w:tcPr>
          <w:p w14:paraId="09201C9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2FF5190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68CD20E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67DB56AC"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10361DA6"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2</w:t>
            </w:r>
          </w:p>
        </w:tc>
        <w:tc>
          <w:tcPr>
            <w:tcW w:w="1802" w:type="dxa"/>
          </w:tcPr>
          <w:p w14:paraId="071C254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1.62 (0.88-3.10)</w:t>
            </w:r>
          </w:p>
        </w:tc>
        <w:tc>
          <w:tcPr>
            <w:tcW w:w="900" w:type="dxa"/>
            <w:tcBorders>
              <w:right w:val="single" w:sz="4" w:space="0" w:color="auto"/>
            </w:tcBorders>
          </w:tcPr>
          <w:p w14:paraId="5DCDC7B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3A738B8D"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7DBD726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52E73A90"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64990296"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≥3</w:t>
            </w:r>
          </w:p>
        </w:tc>
        <w:tc>
          <w:tcPr>
            <w:tcW w:w="1802" w:type="dxa"/>
          </w:tcPr>
          <w:p w14:paraId="5D05293B"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1.81 (0.86-4.31)</w:t>
            </w:r>
          </w:p>
        </w:tc>
        <w:tc>
          <w:tcPr>
            <w:tcW w:w="900" w:type="dxa"/>
            <w:tcBorders>
              <w:right w:val="single" w:sz="4" w:space="0" w:color="auto"/>
            </w:tcBorders>
          </w:tcPr>
          <w:p w14:paraId="2A0B962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198B0D5D"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068C640F"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0ECAABE8"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0BBE791D"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Average age of other children in household (Ref: no other children)</w:t>
            </w:r>
          </w:p>
        </w:tc>
        <w:tc>
          <w:tcPr>
            <w:tcW w:w="1802" w:type="dxa"/>
          </w:tcPr>
          <w:p w14:paraId="2538F60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00" w:type="dxa"/>
            <w:tcBorders>
              <w:right w:val="single" w:sz="4" w:space="0" w:color="auto"/>
            </w:tcBorders>
          </w:tcPr>
          <w:p w14:paraId="154214C7"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0.166</w:t>
            </w:r>
          </w:p>
        </w:tc>
        <w:tc>
          <w:tcPr>
            <w:tcW w:w="1869" w:type="dxa"/>
            <w:tcBorders>
              <w:left w:val="single" w:sz="4" w:space="0" w:color="auto"/>
            </w:tcBorders>
          </w:tcPr>
          <w:p w14:paraId="2323C14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38" w:type="dxa"/>
          </w:tcPr>
          <w:p w14:paraId="2DBB8AD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r>
      <w:tr w:rsidR="004067ED" w:rsidRPr="009B108C" w14:paraId="79467229"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1031AD8A"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&lt;5 </w:t>
            </w:r>
          </w:p>
        </w:tc>
        <w:tc>
          <w:tcPr>
            <w:tcW w:w="1802" w:type="dxa"/>
          </w:tcPr>
          <w:p w14:paraId="5CDB3AD5"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1.60 (0.87-3.08)</w:t>
            </w:r>
          </w:p>
        </w:tc>
        <w:tc>
          <w:tcPr>
            <w:tcW w:w="900" w:type="dxa"/>
            <w:tcBorders>
              <w:right w:val="single" w:sz="4" w:space="0" w:color="auto"/>
            </w:tcBorders>
          </w:tcPr>
          <w:p w14:paraId="616CE3F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2971FB08"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14B8314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580B4B35"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1E969026"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5-10 </w:t>
            </w:r>
          </w:p>
        </w:tc>
        <w:tc>
          <w:tcPr>
            <w:tcW w:w="1802" w:type="dxa"/>
          </w:tcPr>
          <w:p w14:paraId="1124C20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1.36 (0.77-2.47)</w:t>
            </w:r>
          </w:p>
        </w:tc>
        <w:tc>
          <w:tcPr>
            <w:tcW w:w="900" w:type="dxa"/>
            <w:tcBorders>
              <w:right w:val="single" w:sz="4" w:space="0" w:color="auto"/>
            </w:tcBorders>
          </w:tcPr>
          <w:p w14:paraId="4A3406D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48F75BD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548A487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3C2AEC32"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445116C2"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&gt;10</w:t>
            </w:r>
          </w:p>
        </w:tc>
        <w:tc>
          <w:tcPr>
            <w:tcW w:w="1802" w:type="dxa"/>
          </w:tcPr>
          <w:p w14:paraId="75E2D688"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2.26 (0.99-6.13)</w:t>
            </w:r>
          </w:p>
        </w:tc>
        <w:tc>
          <w:tcPr>
            <w:tcW w:w="900" w:type="dxa"/>
            <w:tcBorders>
              <w:right w:val="single" w:sz="4" w:space="0" w:color="auto"/>
            </w:tcBorders>
          </w:tcPr>
          <w:p w14:paraId="1A4D193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1ACE207D"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70C1216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1CAAF7D5"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55B3FF2C"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Vaccination status of other children in household (Ref: not vaccinated)</w:t>
            </w:r>
          </w:p>
        </w:tc>
        <w:tc>
          <w:tcPr>
            <w:tcW w:w="1802" w:type="dxa"/>
          </w:tcPr>
          <w:p w14:paraId="75511FF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900" w:type="dxa"/>
            <w:tcBorders>
              <w:right w:val="single" w:sz="4" w:space="0" w:color="auto"/>
            </w:tcBorders>
          </w:tcPr>
          <w:p w14:paraId="4445010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0.013</w:t>
            </w:r>
          </w:p>
        </w:tc>
        <w:tc>
          <w:tcPr>
            <w:tcW w:w="1869" w:type="dxa"/>
            <w:tcBorders>
              <w:left w:val="single" w:sz="4" w:space="0" w:color="auto"/>
            </w:tcBorders>
          </w:tcPr>
          <w:p w14:paraId="26464F54"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38" w:type="dxa"/>
          </w:tcPr>
          <w:p w14:paraId="725E09CD"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0.048</w:t>
            </w:r>
          </w:p>
        </w:tc>
      </w:tr>
      <w:tr w:rsidR="004067ED" w:rsidRPr="009B108C" w14:paraId="559714FF"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65F271AE"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Vaccinated</w:t>
            </w:r>
          </w:p>
        </w:tc>
        <w:tc>
          <w:tcPr>
            <w:tcW w:w="1802" w:type="dxa"/>
          </w:tcPr>
          <w:p w14:paraId="21000F1B"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3.35 (1.19-4.58)</w:t>
            </w:r>
          </w:p>
        </w:tc>
        <w:tc>
          <w:tcPr>
            <w:tcW w:w="900" w:type="dxa"/>
            <w:tcBorders>
              <w:right w:val="single" w:sz="4" w:space="0" w:color="auto"/>
            </w:tcBorders>
          </w:tcPr>
          <w:p w14:paraId="1A50520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1668B55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2.36 (1.10-5.02)</w:t>
            </w:r>
          </w:p>
        </w:tc>
        <w:tc>
          <w:tcPr>
            <w:tcW w:w="838" w:type="dxa"/>
          </w:tcPr>
          <w:p w14:paraId="4A024ED5"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2A0FE3E5"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200D6FC0"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No other children in household</w:t>
            </w:r>
          </w:p>
        </w:tc>
        <w:tc>
          <w:tcPr>
            <w:tcW w:w="1802" w:type="dxa"/>
          </w:tcPr>
          <w:p w14:paraId="3E84EEEB"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1.21 (0.65-2.20)</w:t>
            </w:r>
          </w:p>
        </w:tc>
        <w:tc>
          <w:tcPr>
            <w:tcW w:w="900" w:type="dxa"/>
            <w:tcBorders>
              <w:right w:val="single" w:sz="4" w:space="0" w:color="auto"/>
            </w:tcBorders>
          </w:tcPr>
          <w:p w14:paraId="0CCE82D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697F3BC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1.50 (0.73-3.02)</w:t>
            </w:r>
          </w:p>
        </w:tc>
        <w:tc>
          <w:tcPr>
            <w:tcW w:w="838" w:type="dxa"/>
          </w:tcPr>
          <w:p w14:paraId="5125969D"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2D441678"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3EA6A062"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Number of prenatal visits (Ref: &lt;6)</w:t>
            </w:r>
          </w:p>
        </w:tc>
        <w:tc>
          <w:tcPr>
            <w:tcW w:w="1802" w:type="dxa"/>
          </w:tcPr>
          <w:p w14:paraId="1963A16D"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900" w:type="dxa"/>
            <w:tcBorders>
              <w:right w:val="single" w:sz="4" w:space="0" w:color="auto"/>
            </w:tcBorders>
          </w:tcPr>
          <w:p w14:paraId="1E34939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0.057</w:t>
            </w:r>
          </w:p>
        </w:tc>
        <w:tc>
          <w:tcPr>
            <w:tcW w:w="1869" w:type="dxa"/>
            <w:tcBorders>
              <w:left w:val="single" w:sz="4" w:space="0" w:color="auto"/>
            </w:tcBorders>
          </w:tcPr>
          <w:p w14:paraId="620DC14B"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38" w:type="dxa"/>
          </w:tcPr>
          <w:p w14:paraId="44BD4D1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r>
      <w:tr w:rsidR="004067ED" w:rsidRPr="009B108C" w14:paraId="5FFBD987"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281ED7A1"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&gt;8</w:t>
            </w:r>
          </w:p>
        </w:tc>
        <w:tc>
          <w:tcPr>
            <w:tcW w:w="1802" w:type="dxa"/>
          </w:tcPr>
          <w:p w14:paraId="424313C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1.01 (0.47-2.03)</w:t>
            </w:r>
          </w:p>
        </w:tc>
        <w:tc>
          <w:tcPr>
            <w:tcW w:w="900" w:type="dxa"/>
            <w:tcBorders>
              <w:right w:val="single" w:sz="4" w:space="0" w:color="auto"/>
            </w:tcBorders>
          </w:tcPr>
          <w:p w14:paraId="2259ABE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6524A01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491FB1F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361538E7" w14:textId="77777777" w:rsidTr="00D12F1A">
        <w:tc>
          <w:tcPr>
            <w:cnfStyle w:val="001000000000" w:firstRow="0" w:lastRow="0" w:firstColumn="1" w:lastColumn="0" w:oddVBand="0" w:evenVBand="0" w:oddHBand="0" w:evenHBand="0" w:firstRowFirstColumn="0" w:firstRowLastColumn="0" w:lastRowFirstColumn="0" w:lastRowLastColumn="0"/>
            <w:tcW w:w="5393" w:type="dxa"/>
          </w:tcPr>
          <w:p w14:paraId="5BD4E6BC"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6-8</w:t>
            </w:r>
          </w:p>
        </w:tc>
        <w:tc>
          <w:tcPr>
            <w:tcW w:w="1802" w:type="dxa"/>
          </w:tcPr>
          <w:p w14:paraId="11A49A35"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2.04 (0.91-4.33)</w:t>
            </w:r>
          </w:p>
        </w:tc>
        <w:tc>
          <w:tcPr>
            <w:tcW w:w="900" w:type="dxa"/>
            <w:tcBorders>
              <w:right w:val="single" w:sz="4" w:space="0" w:color="auto"/>
            </w:tcBorders>
          </w:tcPr>
          <w:p w14:paraId="72BCA9E9"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869" w:type="dxa"/>
            <w:tcBorders>
              <w:left w:val="single" w:sz="4" w:space="0" w:color="auto"/>
            </w:tcBorders>
          </w:tcPr>
          <w:p w14:paraId="4ACF347F"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Pr>
          <w:p w14:paraId="0A1DD8D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372E336D"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Pr>
          <w:p w14:paraId="6734CC9C"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Received iron, folic acid, multivitamin, or calcium supplements during pregnancy (Ref: no)</w:t>
            </w:r>
          </w:p>
        </w:tc>
        <w:tc>
          <w:tcPr>
            <w:tcW w:w="1802" w:type="dxa"/>
          </w:tcPr>
          <w:p w14:paraId="6F9A5C94"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1.61 (0.24-6.80)</w:t>
            </w:r>
          </w:p>
        </w:tc>
        <w:tc>
          <w:tcPr>
            <w:tcW w:w="900" w:type="dxa"/>
            <w:tcBorders>
              <w:right w:val="single" w:sz="4" w:space="0" w:color="auto"/>
            </w:tcBorders>
          </w:tcPr>
          <w:p w14:paraId="0FDE86C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0.573</w:t>
            </w:r>
          </w:p>
        </w:tc>
        <w:tc>
          <w:tcPr>
            <w:tcW w:w="1869" w:type="dxa"/>
            <w:tcBorders>
              <w:left w:val="single" w:sz="4" w:space="0" w:color="auto"/>
            </w:tcBorders>
          </w:tcPr>
          <w:p w14:paraId="66E5B1F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38" w:type="dxa"/>
          </w:tcPr>
          <w:p w14:paraId="14E8847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r>
      <w:tr w:rsidR="004067ED" w:rsidRPr="009B108C" w14:paraId="63E42B5E" w14:textId="77777777" w:rsidTr="00D12F1A">
        <w:tc>
          <w:tcPr>
            <w:cnfStyle w:val="001000000000" w:firstRow="0" w:lastRow="0" w:firstColumn="1" w:lastColumn="0" w:oddVBand="0" w:evenVBand="0" w:oddHBand="0" w:evenHBand="0" w:firstRowFirstColumn="0" w:firstRowLastColumn="0" w:lastRowFirstColumn="0" w:lastRowLastColumn="0"/>
            <w:tcW w:w="5393" w:type="dxa"/>
            <w:tcBorders>
              <w:bottom w:val="single" w:sz="4" w:space="0" w:color="BFBFBF" w:themeColor="background1" w:themeShade="BF"/>
            </w:tcBorders>
          </w:tcPr>
          <w:p w14:paraId="0277BBE9"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Vaccinated for tetanus during pregnancy (Ref: no)</w:t>
            </w:r>
          </w:p>
        </w:tc>
        <w:tc>
          <w:tcPr>
            <w:tcW w:w="1802" w:type="dxa"/>
            <w:tcBorders>
              <w:bottom w:val="single" w:sz="4" w:space="0" w:color="BFBFBF" w:themeColor="background1" w:themeShade="BF"/>
            </w:tcBorders>
          </w:tcPr>
          <w:p w14:paraId="46708EEB"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2.94 (1.65-5.12)</w:t>
            </w:r>
          </w:p>
        </w:tc>
        <w:tc>
          <w:tcPr>
            <w:tcW w:w="900" w:type="dxa"/>
            <w:tcBorders>
              <w:bottom w:val="single" w:sz="4" w:space="0" w:color="BFBFBF" w:themeColor="background1" w:themeShade="BF"/>
              <w:right w:val="single" w:sz="4" w:space="0" w:color="auto"/>
            </w:tcBorders>
          </w:tcPr>
          <w:p w14:paraId="6727ACD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&lt;0.001</w:t>
            </w:r>
          </w:p>
        </w:tc>
        <w:tc>
          <w:tcPr>
            <w:tcW w:w="1869" w:type="dxa"/>
            <w:tcBorders>
              <w:left w:val="single" w:sz="4" w:space="0" w:color="auto"/>
              <w:bottom w:val="single" w:sz="4" w:space="0" w:color="BFBFBF" w:themeColor="background1" w:themeShade="BF"/>
            </w:tcBorders>
          </w:tcPr>
          <w:p w14:paraId="781E4197"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4.58 (2.25-9.33)</w:t>
            </w:r>
          </w:p>
        </w:tc>
        <w:tc>
          <w:tcPr>
            <w:tcW w:w="838" w:type="dxa"/>
            <w:tcBorders>
              <w:bottom w:val="single" w:sz="4" w:space="0" w:color="BFBFBF" w:themeColor="background1" w:themeShade="BF"/>
            </w:tcBorders>
          </w:tcPr>
          <w:p w14:paraId="3BC7325F"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&lt;0.001</w:t>
            </w:r>
          </w:p>
        </w:tc>
      </w:tr>
      <w:tr w:rsidR="004067ED" w:rsidRPr="009B108C" w14:paraId="697645EF"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3" w:type="dxa"/>
            <w:tcBorders>
              <w:bottom w:val="single" w:sz="4" w:space="0" w:color="BFBFBF" w:themeColor="background1" w:themeShade="BF"/>
            </w:tcBorders>
          </w:tcPr>
          <w:p w14:paraId="4360B294" w14:textId="4EA24F48" w:rsidR="004067ED" w:rsidRPr="009B108C" w:rsidRDefault="004067ED" w:rsidP="00D12F1A">
            <w:pPr>
              <w:rPr>
                <w:rFonts w:ascii="Arial" w:hAnsi="Arial" w:cs="Arial"/>
                <w:color w:val="000000"/>
                <w:sz w:val="20"/>
                <w:szCs w:val="20"/>
              </w:rPr>
            </w:pPr>
            <w:r w:rsidRPr="009B108C">
              <w:rPr>
                <w:rFonts w:ascii="Arial" w:hAnsi="Arial" w:cs="Arial"/>
                <w:b w:val="0"/>
                <w:bCs w:val="0"/>
                <w:color w:val="000000"/>
                <w:sz w:val="20"/>
                <w:szCs w:val="20"/>
              </w:rPr>
              <w:t xml:space="preserve">Received vaccination recommendation by </w:t>
            </w:r>
            <w:r w:rsidR="009A309F">
              <w:rPr>
                <w:rFonts w:ascii="Arial" w:hAnsi="Arial" w:cs="Arial"/>
                <w:b w:val="0"/>
                <w:bCs w:val="0"/>
                <w:color w:val="000000"/>
                <w:sz w:val="20"/>
                <w:szCs w:val="20"/>
              </w:rPr>
              <w:t xml:space="preserve">clinician </w:t>
            </w:r>
            <w:r w:rsidRPr="009B108C">
              <w:rPr>
                <w:rFonts w:ascii="Arial" w:hAnsi="Arial" w:cs="Arial"/>
                <w:b w:val="0"/>
                <w:bCs w:val="0"/>
                <w:color w:val="000000"/>
                <w:sz w:val="20"/>
                <w:szCs w:val="20"/>
              </w:rPr>
              <w:t>during prenatal check-up (Ref: no)</w:t>
            </w:r>
          </w:p>
        </w:tc>
        <w:tc>
          <w:tcPr>
            <w:tcW w:w="1802" w:type="dxa"/>
            <w:tcBorders>
              <w:bottom w:val="single" w:sz="4" w:space="0" w:color="BFBFBF" w:themeColor="background1" w:themeShade="BF"/>
            </w:tcBorders>
          </w:tcPr>
          <w:p w14:paraId="6FAFB42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4.03 (2.50-6.50)</w:t>
            </w:r>
          </w:p>
        </w:tc>
        <w:tc>
          <w:tcPr>
            <w:tcW w:w="900" w:type="dxa"/>
            <w:tcBorders>
              <w:bottom w:val="single" w:sz="4" w:space="0" w:color="BFBFBF" w:themeColor="background1" w:themeShade="BF"/>
              <w:right w:val="single" w:sz="4" w:space="0" w:color="auto"/>
            </w:tcBorders>
          </w:tcPr>
          <w:p w14:paraId="429F149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&lt;0.001</w:t>
            </w:r>
          </w:p>
        </w:tc>
        <w:tc>
          <w:tcPr>
            <w:tcW w:w="1869" w:type="dxa"/>
            <w:tcBorders>
              <w:left w:val="single" w:sz="4" w:space="0" w:color="auto"/>
              <w:bottom w:val="single" w:sz="4" w:space="0" w:color="BFBFBF" w:themeColor="background1" w:themeShade="BF"/>
            </w:tcBorders>
          </w:tcPr>
          <w:p w14:paraId="6BE57ED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3.44 (2.03-5.88)</w:t>
            </w:r>
          </w:p>
        </w:tc>
        <w:tc>
          <w:tcPr>
            <w:tcW w:w="838" w:type="dxa"/>
            <w:tcBorders>
              <w:bottom w:val="single" w:sz="4" w:space="0" w:color="BFBFBF" w:themeColor="background1" w:themeShade="BF"/>
            </w:tcBorders>
          </w:tcPr>
          <w:p w14:paraId="5E40728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&lt;0.001</w:t>
            </w:r>
          </w:p>
        </w:tc>
      </w:tr>
      <w:tr w:rsidR="004067ED" w:rsidRPr="009B108C" w14:paraId="6098E721" w14:textId="77777777" w:rsidTr="00D12F1A">
        <w:tc>
          <w:tcPr>
            <w:cnfStyle w:val="001000000000" w:firstRow="0" w:lastRow="0" w:firstColumn="1" w:lastColumn="0" w:oddVBand="0" w:evenVBand="0" w:oddHBand="0" w:evenHBand="0" w:firstRowFirstColumn="0" w:firstRowLastColumn="0" w:lastRowFirstColumn="0" w:lastRowLastColumn="0"/>
            <w:tcW w:w="5393" w:type="dxa"/>
            <w:tcBorders>
              <w:bottom w:val="single" w:sz="8" w:space="0" w:color="auto"/>
            </w:tcBorders>
          </w:tcPr>
          <w:p w14:paraId="7965D80F" w14:textId="77777777" w:rsidR="004067ED" w:rsidRPr="009B108C" w:rsidRDefault="004067ED" w:rsidP="00D12F1A">
            <w:pPr>
              <w:rPr>
                <w:rFonts w:ascii="Arial" w:hAnsi="Arial" w:cs="Arial"/>
                <w:b w:val="0"/>
                <w:bCs w:val="0"/>
                <w:color w:val="000000"/>
                <w:sz w:val="20"/>
                <w:szCs w:val="20"/>
              </w:rPr>
            </w:pPr>
            <w:r w:rsidRPr="00C0692A">
              <w:rPr>
                <w:rFonts w:ascii="Arial" w:hAnsi="Arial" w:cs="Arial"/>
                <w:b w:val="0"/>
                <w:bCs w:val="0"/>
                <w:color w:val="000000"/>
                <w:sz w:val="20"/>
                <w:szCs w:val="20"/>
              </w:rPr>
              <w:t>Vaccination protects against severe disease (Ref: disagree)</w:t>
            </w:r>
          </w:p>
        </w:tc>
        <w:tc>
          <w:tcPr>
            <w:tcW w:w="1802" w:type="dxa"/>
            <w:tcBorders>
              <w:bottom w:val="single" w:sz="8" w:space="0" w:color="auto"/>
            </w:tcBorders>
          </w:tcPr>
          <w:p w14:paraId="531EA96A"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1.22 (0.77-1.91)</w:t>
            </w:r>
          </w:p>
        </w:tc>
        <w:tc>
          <w:tcPr>
            <w:tcW w:w="900" w:type="dxa"/>
            <w:tcBorders>
              <w:bottom w:val="single" w:sz="8" w:space="0" w:color="auto"/>
              <w:right w:val="single" w:sz="4" w:space="0" w:color="auto"/>
            </w:tcBorders>
          </w:tcPr>
          <w:p w14:paraId="5A562BF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0.404</w:t>
            </w:r>
          </w:p>
        </w:tc>
        <w:tc>
          <w:tcPr>
            <w:tcW w:w="1869" w:type="dxa"/>
            <w:tcBorders>
              <w:left w:val="single" w:sz="4" w:space="0" w:color="auto"/>
              <w:bottom w:val="single" w:sz="8" w:space="0" w:color="auto"/>
            </w:tcBorders>
          </w:tcPr>
          <w:p w14:paraId="36E252A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c>
          <w:tcPr>
            <w:tcW w:w="838" w:type="dxa"/>
            <w:tcBorders>
              <w:bottom w:val="single" w:sz="8" w:space="0" w:color="auto"/>
            </w:tcBorders>
          </w:tcPr>
          <w:p w14:paraId="23892D3B"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14570">
              <w:rPr>
                <w:rFonts w:ascii="Times New Roman" w:hAnsi="Times New Roman" w:cs="Times New Roman"/>
                <w:sz w:val="20"/>
                <w:szCs w:val="20"/>
              </w:rPr>
              <w:t>–</w:t>
            </w:r>
          </w:p>
        </w:tc>
      </w:tr>
      <w:tr w:rsidR="004067ED" w:rsidRPr="009B108C" w14:paraId="2BCD4D1E"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2" w:type="dxa"/>
            <w:gridSpan w:val="5"/>
            <w:tcBorders>
              <w:top w:val="single" w:sz="8" w:space="0" w:color="auto"/>
            </w:tcBorders>
          </w:tcPr>
          <w:p w14:paraId="64E7CDC1" w14:textId="77777777" w:rsidR="004067ED" w:rsidRPr="009B108C" w:rsidRDefault="004067ED" w:rsidP="00D12F1A">
            <w:pPr>
              <w:rPr>
                <w:rFonts w:ascii="Arial" w:hAnsi="Arial" w:cs="Arial"/>
                <w:sz w:val="20"/>
                <w:szCs w:val="20"/>
              </w:rPr>
            </w:pPr>
            <w:r w:rsidRPr="009B108C">
              <w:rPr>
                <w:rFonts w:ascii="Arial" w:hAnsi="Arial" w:cs="Arial"/>
                <w:b w:val="0"/>
                <w:bCs w:val="0"/>
                <w:color w:val="000000"/>
                <w:sz w:val="16"/>
                <w:szCs w:val="16"/>
              </w:rPr>
              <w:t xml:space="preserve">Ref: reference; OR: odds ratio; </w:t>
            </w:r>
            <w:proofErr w:type="spellStart"/>
            <w:r w:rsidRPr="009B108C">
              <w:rPr>
                <w:rFonts w:ascii="Arial" w:hAnsi="Arial" w:cs="Arial"/>
                <w:b w:val="0"/>
                <w:bCs w:val="0"/>
                <w:color w:val="000000"/>
                <w:sz w:val="16"/>
                <w:szCs w:val="16"/>
              </w:rPr>
              <w:t>aOR</w:t>
            </w:r>
            <w:proofErr w:type="spellEnd"/>
            <w:r w:rsidRPr="009B108C">
              <w:rPr>
                <w:rFonts w:ascii="Arial" w:hAnsi="Arial" w:cs="Arial"/>
                <w:b w:val="0"/>
                <w:bCs w:val="0"/>
                <w:color w:val="000000"/>
                <w:sz w:val="16"/>
                <w:szCs w:val="16"/>
              </w:rPr>
              <w:t>: adjusted odds ratio; CI: confidence interval</w:t>
            </w:r>
          </w:p>
        </w:tc>
      </w:tr>
      <w:tr w:rsidR="004067ED" w:rsidRPr="009B108C" w14:paraId="677D4BC9" w14:textId="77777777" w:rsidTr="00D12F1A">
        <w:tc>
          <w:tcPr>
            <w:cnfStyle w:val="001000000000" w:firstRow="0" w:lastRow="0" w:firstColumn="1" w:lastColumn="0" w:oddVBand="0" w:evenVBand="0" w:oddHBand="0" w:evenHBand="0" w:firstRowFirstColumn="0" w:firstRowLastColumn="0" w:lastRowFirstColumn="0" w:lastRowLastColumn="0"/>
            <w:tcW w:w="10802" w:type="dxa"/>
            <w:gridSpan w:val="5"/>
          </w:tcPr>
          <w:p w14:paraId="7E142FDE" w14:textId="77777777" w:rsidR="004067ED" w:rsidRPr="009B108C" w:rsidRDefault="004067ED" w:rsidP="00D12F1A">
            <w:pPr>
              <w:rPr>
                <w:rFonts w:ascii="Arial" w:hAnsi="Arial" w:cs="Arial"/>
                <w:sz w:val="20"/>
                <w:szCs w:val="20"/>
              </w:rPr>
            </w:pPr>
            <w:r w:rsidRPr="009B108C">
              <w:rPr>
                <w:rFonts w:ascii="Arial" w:hAnsi="Arial" w:cs="Arial"/>
                <w:b w:val="0"/>
                <w:bCs w:val="0"/>
                <w:color w:val="000000"/>
                <w:sz w:val="16"/>
                <w:szCs w:val="16"/>
                <w:vertAlign w:val="superscript"/>
              </w:rPr>
              <w:t>a</w:t>
            </w:r>
            <w:r w:rsidRPr="009B108C">
              <w:rPr>
                <w:rFonts w:ascii="Arial" w:hAnsi="Arial" w:cs="Arial"/>
                <w:b w:val="0"/>
                <w:bCs w:val="0"/>
                <w:color w:val="000000"/>
                <w:sz w:val="16"/>
                <w:szCs w:val="16"/>
              </w:rPr>
              <w:t xml:space="preserve"> Verified with vaccination cards or medical records </w:t>
            </w:r>
          </w:p>
        </w:tc>
      </w:tr>
      <w:tr w:rsidR="004067ED" w:rsidRPr="009B108C" w14:paraId="147DA063"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2" w:type="dxa"/>
            <w:gridSpan w:val="5"/>
          </w:tcPr>
          <w:p w14:paraId="4CD14CD7" w14:textId="77777777" w:rsidR="004067ED" w:rsidRPr="009B108C" w:rsidRDefault="004067ED" w:rsidP="00D12F1A">
            <w:pPr>
              <w:rPr>
                <w:rFonts w:ascii="Arial" w:hAnsi="Arial" w:cs="Arial"/>
                <w:sz w:val="20"/>
                <w:szCs w:val="20"/>
              </w:rPr>
            </w:pPr>
            <w:r w:rsidRPr="009B108C">
              <w:rPr>
                <w:rFonts w:ascii="Arial" w:hAnsi="Arial" w:cs="Arial"/>
                <w:b w:val="0"/>
                <w:bCs w:val="0"/>
                <w:color w:val="000000"/>
                <w:sz w:val="16"/>
                <w:szCs w:val="16"/>
                <w:vertAlign w:val="superscript"/>
              </w:rPr>
              <w:t>b</w:t>
            </w:r>
            <w:r w:rsidRPr="009B108C">
              <w:rPr>
                <w:rFonts w:ascii="Arial" w:hAnsi="Arial" w:cs="Arial"/>
                <w:b w:val="0"/>
                <w:bCs w:val="0"/>
                <w:color w:val="000000"/>
                <w:sz w:val="16"/>
                <w:szCs w:val="16"/>
              </w:rPr>
              <w:t xml:space="preserve"> Analyses excluded participants with unverified influenza vaccinations and those who did not provide complete demographics</w:t>
            </w:r>
          </w:p>
        </w:tc>
      </w:tr>
      <w:tr w:rsidR="004067ED" w:rsidRPr="009B108C" w14:paraId="3FB2EBAC" w14:textId="77777777" w:rsidTr="00D12F1A">
        <w:tc>
          <w:tcPr>
            <w:cnfStyle w:val="001000000000" w:firstRow="0" w:lastRow="0" w:firstColumn="1" w:lastColumn="0" w:oddVBand="0" w:evenVBand="0" w:oddHBand="0" w:evenHBand="0" w:firstRowFirstColumn="0" w:firstRowLastColumn="0" w:lastRowFirstColumn="0" w:lastRowLastColumn="0"/>
            <w:tcW w:w="10802" w:type="dxa"/>
            <w:gridSpan w:val="5"/>
          </w:tcPr>
          <w:p w14:paraId="327EA5FF" w14:textId="77777777" w:rsidR="004067ED" w:rsidRPr="009B108C" w:rsidRDefault="004067ED" w:rsidP="00D12F1A">
            <w:pPr>
              <w:rPr>
                <w:rFonts w:ascii="Arial" w:hAnsi="Arial" w:cs="Arial"/>
                <w:sz w:val="20"/>
                <w:szCs w:val="20"/>
              </w:rPr>
            </w:pPr>
            <w:r w:rsidRPr="009B108C">
              <w:rPr>
                <w:rFonts w:ascii="Arial" w:hAnsi="Arial" w:cs="Arial"/>
                <w:b w:val="0"/>
                <w:bCs w:val="0"/>
                <w:color w:val="000000"/>
                <w:sz w:val="16"/>
                <w:szCs w:val="16"/>
                <w:vertAlign w:val="superscript"/>
              </w:rPr>
              <w:t>c</w:t>
            </w:r>
            <w:r w:rsidRPr="009B108C">
              <w:rPr>
                <w:rFonts w:ascii="Arial" w:hAnsi="Arial" w:cs="Arial"/>
                <w:b w:val="0"/>
                <w:bCs w:val="0"/>
                <w:color w:val="000000"/>
                <w:sz w:val="16"/>
                <w:szCs w:val="16"/>
              </w:rPr>
              <w:t xml:space="preserve"> Adjusted for the other variables listed in the model</w:t>
            </w:r>
          </w:p>
        </w:tc>
      </w:tr>
    </w:tbl>
    <w:p w14:paraId="4E07FCA0" w14:textId="77777777" w:rsidR="004067ED" w:rsidRPr="009B108C" w:rsidRDefault="004067ED" w:rsidP="004067ED">
      <w:pPr>
        <w:spacing w:after="0" w:line="240" w:lineRule="auto"/>
        <w:rPr>
          <w:rFonts w:ascii="Arial" w:hAnsi="Arial" w:cs="Arial"/>
          <w:b/>
          <w:bCs/>
        </w:rPr>
      </w:pPr>
    </w:p>
    <w:p w14:paraId="2373697B" w14:textId="77777777" w:rsidR="004067ED" w:rsidRPr="009B108C" w:rsidRDefault="004067ED" w:rsidP="004067ED">
      <w:pPr>
        <w:spacing w:after="0" w:line="240" w:lineRule="auto"/>
        <w:rPr>
          <w:rFonts w:ascii="Arial" w:hAnsi="Arial" w:cs="Arial"/>
          <w:b/>
          <w:bCs/>
        </w:rPr>
      </w:pPr>
      <w:r w:rsidRPr="009B108C">
        <w:rPr>
          <w:rFonts w:ascii="Arial" w:hAnsi="Arial" w:cs="Arial"/>
          <w:b/>
          <w:bCs/>
        </w:rPr>
        <w:br w:type="page"/>
      </w:r>
    </w:p>
    <w:tbl>
      <w:tblPr>
        <w:tblStyle w:val="PlainTable1"/>
        <w:tblW w:w="10767" w:type="dxa"/>
        <w:tblLook w:val="04A0" w:firstRow="1" w:lastRow="0" w:firstColumn="1" w:lastColumn="0" w:noHBand="0" w:noVBand="1"/>
      </w:tblPr>
      <w:tblGrid>
        <w:gridCol w:w="4999"/>
        <w:gridCol w:w="2016"/>
        <w:gridCol w:w="887"/>
        <w:gridCol w:w="1993"/>
        <w:gridCol w:w="863"/>
        <w:gridCol w:w="9"/>
      </w:tblGrid>
      <w:tr w:rsidR="004067ED" w:rsidRPr="009B108C" w14:paraId="7A7BC8EB" w14:textId="77777777" w:rsidTr="00D12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67" w:type="dxa"/>
            <w:gridSpan w:val="6"/>
            <w:tcBorders>
              <w:bottom w:val="single" w:sz="8" w:space="0" w:color="auto"/>
            </w:tcBorders>
          </w:tcPr>
          <w:p w14:paraId="1DA267FB" w14:textId="77777777" w:rsidR="004067ED" w:rsidRPr="009B108C" w:rsidRDefault="004067ED" w:rsidP="00D12F1A">
            <w:pPr>
              <w:rPr>
                <w:rFonts w:ascii="Arial" w:hAnsi="Arial" w:cs="Arial"/>
                <w:sz w:val="20"/>
                <w:szCs w:val="20"/>
              </w:rPr>
            </w:pPr>
            <w:bookmarkStart w:id="2" w:name="_Hlk98486815"/>
            <w:r w:rsidRPr="009B108C">
              <w:rPr>
                <w:rFonts w:ascii="Arial" w:hAnsi="Arial" w:cs="Arial"/>
                <w:sz w:val="20"/>
                <w:szCs w:val="20"/>
              </w:rPr>
              <w:lastRenderedPageBreak/>
              <w:t>Table S</w:t>
            </w:r>
            <w:r>
              <w:rPr>
                <w:rFonts w:ascii="Arial" w:hAnsi="Arial" w:cs="Arial"/>
                <w:sz w:val="20"/>
                <w:szCs w:val="20"/>
              </w:rPr>
              <w:t>5</w:t>
            </w:r>
            <w:r w:rsidRPr="009B108C">
              <w:rPr>
                <w:rFonts w:ascii="Arial" w:hAnsi="Arial" w:cs="Arial"/>
                <w:sz w:val="20"/>
                <w:szCs w:val="20"/>
              </w:rPr>
              <w:t>. Associations between demographics and sources of information, and self-reported influenza vaccination, prenatal care physicians (n = 140</w:t>
            </w:r>
            <w:r w:rsidRPr="009B108C">
              <w:rPr>
                <w:rFonts w:ascii="Arial" w:hAnsi="Arial" w:cs="Arial"/>
                <w:sz w:val="20"/>
                <w:szCs w:val="20"/>
                <w:vertAlign w:val="superscript"/>
              </w:rPr>
              <w:t>a</w:t>
            </w:r>
            <w:r w:rsidRPr="009B108C">
              <w:rPr>
                <w:rFonts w:ascii="Arial" w:hAnsi="Arial" w:cs="Arial"/>
                <w:sz w:val="20"/>
                <w:szCs w:val="20"/>
              </w:rPr>
              <w:t>), Costa Rica, July-</w:t>
            </w:r>
            <w:proofErr w:type="gramStart"/>
            <w:r w:rsidRPr="009B108C">
              <w:rPr>
                <w:rFonts w:ascii="Arial" w:hAnsi="Arial" w:cs="Arial"/>
                <w:sz w:val="20"/>
                <w:szCs w:val="20"/>
              </w:rPr>
              <w:t>August,</w:t>
            </w:r>
            <w:proofErr w:type="gramEnd"/>
            <w:r w:rsidRPr="009B108C">
              <w:rPr>
                <w:rFonts w:ascii="Arial" w:hAnsi="Arial" w:cs="Arial"/>
                <w:sz w:val="20"/>
                <w:szCs w:val="20"/>
              </w:rPr>
              <w:t xml:space="preserve"> 2017.</w:t>
            </w:r>
          </w:p>
        </w:tc>
      </w:tr>
      <w:tr w:rsidR="004067ED" w:rsidRPr="009B108C" w14:paraId="7874AEA8"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Borders>
              <w:top w:val="single" w:sz="8" w:space="0" w:color="auto"/>
              <w:bottom w:val="single" w:sz="4" w:space="0" w:color="auto"/>
            </w:tcBorders>
            <w:vAlign w:val="bottom"/>
          </w:tcPr>
          <w:p w14:paraId="79D7DD2C"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Variable</w:t>
            </w:r>
          </w:p>
        </w:tc>
        <w:tc>
          <w:tcPr>
            <w:tcW w:w="2016" w:type="dxa"/>
            <w:tcBorders>
              <w:top w:val="single" w:sz="8" w:space="0" w:color="auto"/>
              <w:bottom w:val="single" w:sz="4" w:space="0" w:color="auto"/>
            </w:tcBorders>
            <w:vAlign w:val="bottom"/>
          </w:tcPr>
          <w:p w14:paraId="694CE049"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OR (95% CI)</w:t>
            </w:r>
          </w:p>
        </w:tc>
        <w:tc>
          <w:tcPr>
            <w:tcW w:w="887" w:type="dxa"/>
            <w:tcBorders>
              <w:top w:val="single" w:sz="8" w:space="0" w:color="auto"/>
              <w:bottom w:val="single" w:sz="4" w:space="0" w:color="auto"/>
              <w:right w:val="single" w:sz="4" w:space="0" w:color="auto"/>
            </w:tcBorders>
            <w:vAlign w:val="bottom"/>
          </w:tcPr>
          <w:p w14:paraId="454541B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P-value</w:t>
            </w:r>
          </w:p>
        </w:tc>
        <w:tc>
          <w:tcPr>
            <w:tcW w:w="1993" w:type="dxa"/>
            <w:tcBorders>
              <w:top w:val="single" w:sz="8" w:space="0" w:color="auto"/>
              <w:left w:val="single" w:sz="4" w:space="0" w:color="auto"/>
              <w:bottom w:val="single" w:sz="4" w:space="0" w:color="auto"/>
            </w:tcBorders>
            <w:vAlign w:val="bottom"/>
          </w:tcPr>
          <w:p w14:paraId="0CF7B4B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sidRPr="009B108C">
              <w:rPr>
                <w:rFonts w:ascii="Arial" w:hAnsi="Arial" w:cs="Arial"/>
                <w:sz w:val="20"/>
                <w:szCs w:val="20"/>
              </w:rPr>
              <w:t>aOR</w:t>
            </w:r>
            <w:r w:rsidRPr="009B108C">
              <w:rPr>
                <w:rFonts w:ascii="Arial" w:hAnsi="Arial" w:cs="Arial"/>
                <w:sz w:val="20"/>
                <w:szCs w:val="20"/>
                <w:vertAlign w:val="superscript"/>
              </w:rPr>
              <w:t>b</w:t>
            </w:r>
            <w:proofErr w:type="spellEnd"/>
            <w:r w:rsidRPr="009B108C">
              <w:rPr>
                <w:rFonts w:ascii="Arial" w:hAnsi="Arial" w:cs="Arial"/>
                <w:sz w:val="20"/>
                <w:szCs w:val="20"/>
              </w:rPr>
              <w:t xml:space="preserve"> (95% CI)</w:t>
            </w:r>
          </w:p>
        </w:tc>
        <w:tc>
          <w:tcPr>
            <w:tcW w:w="863" w:type="dxa"/>
            <w:tcBorders>
              <w:top w:val="single" w:sz="8" w:space="0" w:color="auto"/>
              <w:bottom w:val="single" w:sz="4" w:space="0" w:color="auto"/>
            </w:tcBorders>
            <w:vAlign w:val="bottom"/>
          </w:tcPr>
          <w:p w14:paraId="15DDC8F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P-value</w:t>
            </w:r>
          </w:p>
        </w:tc>
      </w:tr>
      <w:tr w:rsidR="004067ED" w:rsidRPr="009B108C" w14:paraId="5F838F2A"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Borders>
              <w:top w:val="single" w:sz="4" w:space="0" w:color="auto"/>
            </w:tcBorders>
          </w:tcPr>
          <w:p w14:paraId="2F5D62EF"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≥35 Years of a</w:t>
            </w:r>
            <w:r w:rsidRPr="009B108C">
              <w:rPr>
                <w:rFonts w:ascii="Arial" w:hAnsi="Arial" w:cs="Arial"/>
                <w:b w:val="0"/>
                <w:bCs w:val="0"/>
                <w:sz w:val="20"/>
                <w:szCs w:val="20"/>
              </w:rPr>
              <w:t xml:space="preserve">ge (Ref: </w:t>
            </w:r>
            <w:r w:rsidRPr="009B108C">
              <w:rPr>
                <w:rFonts w:ascii="Arial" w:hAnsi="Arial" w:cs="Arial"/>
                <w:b w:val="0"/>
                <w:bCs w:val="0"/>
                <w:color w:val="000000"/>
                <w:sz w:val="20"/>
                <w:szCs w:val="20"/>
              </w:rPr>
              <w:t>24-34 years)</w:t>
            </w:r>
          </w:p>
        </w:tc>
        <w:tc>
          <w:tcPr>
            <w:tcW w:w="2016" w:type="dxa"/>
            <w:tcBorders>
              <w:top w:val="single" w:sz="4" w:space="0" w:color="auto"/>
            </w:tcBorders>
          </w:tcPr>
          <w:p w14:paraId="2CA9471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1.34 (0.69-2.64)</w:t>
            </w:r>
          </w:p>
        </w:tc>
        <w:tc>
          <w:tcPr>
            <w:tcW w:w="887" w:type="dxa"/>
            <w:tcBorders>
              <w:top w:val="single" w:sz="4" w:space="0" w:color="auto"/>
              <w:right w:val="single" w:sz="4" w:space="0" w:color="auto"/>
            </w:tcBorders>
          </w:tcPr>
          <w:p w14:paraId="7517FB4A"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0.392</w:t>
            </w:r>
          </w:p>
        </w:tc>
        <w:tc>
          <w:tcPr>
            <w:tcW w:w="1993" w:type="dxa"/>
            <w:tcBorders>
              <w:top w:val="single" w:sz="4" w:space="0" w:color="auto"/>
              <w:left w:val="single" w:sz="4" w:space="0" w:color="auto"/>
            </w:tcBorders>
          </w:tcPr>
          <w:p w14:paraId="341034DA"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Borders>
              <w:top w:val="single" w:sz="4" w:space="0" w:color="auto"/>
            </w:tcBorders>
          </w:tcPr>
          <w:p w14:paraId="6CC8697B"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56A89FAF"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55182549"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Male sex (Ref: Female)</w:t>
            </w:r>
          </w:p>
        </w:tc>
        <w:tc>
          <w:tcPr>
            <w:tcW w:w="2016" w:type="dxa"/>
          </w:tcPr>
          <w:p w14:paraId="1A5B31F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1.02 (0.52-2.00)</w:t>
            </w:r>
          </w:p>
        </w:tc>
        <w:tc>
          <w:tcPr>
            <w:tcW w:w="887" w:type="dxa"/>
            <w:tcBorders>
              <w:right w:val="single" w:sz="4" w:space="0" w:color="auto"/>
            </w:tcBorders>
          </w:tcPr>
          <w:p w14:paraId="3799BA43"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0.965</w:t>
            </w:r>
          </w:p>
        </w:tc>
        <w:tc>
          <w:tcPr>
            <w:tcW w:w="1993" w:type="dxa"/>
            <w:tcBorders>
              <w:left w:val="single" w:sz="4" w:space="0" w:color="auto"/>
            </w:tcBorders>
          </w:tcPr>
          <w:p w14:paraId="1F8B5FC7"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40E61B0D"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123DCB91"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1E02CDE0"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General physician (Ref: Obstetric physician)</w:t>
            </w:r>
          </w:p>
        </w:tc>
        <w:tc>
          <w:tcPr>
            <w:tcW w:w="2016" w:type="dxa"/>
          </w:tcPr>
          <w:p w14:paraId="6CA0C0E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1.65 (0.82-3.32)</w:t>
            </w:r>
          </w:p>
        </w:tc>
        <w:tc>
          <w:tcPr>
            <w:tcW w:w="887" w:type="dxa"/>
            <w:tcBorders>
              <w:right w:val="single" w:sz="4" w:space="0" w:color="auto"/>
            </w:tcBorders>
          </w:tcPr>
          <w:p w14:paraId="6E16009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0.161</w:t>
            </w:r>
          </w:p>
        </w:tc>
        <w:tc>
          <w:tcPr>
            <w:tcW w:w="1993" w:type="dxa"/>
            <w:tcBorders>
              <w:left w:val="single" w:sz="4" w:space="0" w:color="auto"/>
            </w:tcBorders>
          </w:tcPr>
          <w:p w14:paraId="5D2084A1"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438CF91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27235544"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67B74115"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≤10 Years in profession (Ref: &gt;10 years)</w:t>
            </w:r>
          </w:p>
        </w:tc>
        <w:tc>
          <w:tcPr>
            <w:tcW w:w="2016" w:type="dxa"/>
          </w:tcPr>
          <w:p w14:paraId="7C48A07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1.27 (0.64-2.55)</w:t>
            </w:r>
          </w:p>
        </w:tc>
        <w:tc>
          <w:tcPr>
            <w:tcW w:w="887" w:type="dxa"/>
            <w:tcBorders>
              <w:right w:val="single" w:sz="4" w:space="0" w:color="auto"/>
            </w:tcBorders>
          </w:tcPr>
          <w:p w14:paraId="093FD26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0.495</w:t>
            </w:r>
          </w:p>
        </w:tc>
        <w:tc>
          <w:tcPr>
            <w:tcW w:w="1993" w:type="dxa"/>
            <w:tcBorders>
              <w:left w:val="single" w:sz="4" w:space="0" w:color="auto"/>
            </w:tcBorders>
          </w:tcPr>
          <w:p w14:paraId="7077EB5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438D849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1E59337D"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118ADA16"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Works in multiple healthcare facilities (Ref: No)</w:t>
            </w:r>
          </w:p>
        </w:tc>
        <w:tc>
          <w:tcPr>
            <w:tcW w:w="2016" w:type="dxa"/>
          </w:tcPr>
          <w:p w14:paraId="16DD434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0.42 (0.19-0.93)</w:t>
            </w:r>
          </w:p>
        </w:tc>
        <w:tc>
          <w:tcPr>
            <w:tcW w:w="887" w:type="dxa"/>
            <w:tcBorders>
              <w:right w:val="single" w:sz="4" w:space="0" w:color="auto"/>
            </w:tcBorders>
          </w:tcPr>
          <w:p w14:paraId="416BBB7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0.032</w:t>
            </w:r>
          </w:p>
        </w:tc>
        <w:tc>
          <w:tcPr>
            <w:tcW w:w="1993" w:type="dxa"/>
            <w:tcBorders>
              <w:left w:val="single" w:sz="4" w:space="0" w:color="auto"/>
            </w:tcBorders>
          </w:tcPr>
          <w:p w14:paraId="5D046E1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0DFF8335"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4C4E3C84"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5F1914D4"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 xml:space="preserve">Health facility province (Ref: </w:t>
            </w:r>
            <w:r w:rsidRPr="009B108C">
              <w:rPr>
                <w:rFonts w:ascii="Arial" w:hAnsi="Arial" w:cs="Arial"/>
                <w:b w:val="0"/>
                <w:bCs w:val="0"/>
                <w:color w:val="000000"/>
                <w:sz w:val="20"/>
                <w:szCs w:val="20"/>
              </w:rPr>
              <w:t>San José)</w:t>
            </w:r>
          </w:p>
        </w:tc>
        <w:tc>
          <w:tcPr>
            <w:tcW w:w="2016" w:type="dxa"/>
          </w:tcPr>
          <w:p w14:paraId="604101B9"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87" w:type="dxa"/>
            <w:tcBorders>
              <w:right w:val="single" w:sz="4" w:space="0" w:color="auto"/>
            </w:tcBorders>
          </w:tcPr>
          <w:p w14:paraId="38EC07F3"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0.033</w:t>
            </w:r>
          </w:p>
        </w:tc>
        <w:tc>
          <w:tcPr>
            <w:tcW w:w="1993" w:type="dxa"/>
            <w:tcBorders>
              <w:left w:val="single" w:sz="4" w:space="0" w:color="auto"/>
            </w:tcBorders>
          </w:tcPr>
          <w:p w14:paraId="51F9C4C7"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863" w:type="dxa"/>
          </w:tcPr>
          <w:p w14:paraId="75FED56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0.027</w:t>
            </w:r>
          </w:p>
        </w:tc>
      </w:tr>
      <w:tr w:rsidR="004067ED" w:rsidRPr="009B108C" w14:paraId="134064F8"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70747B47"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Heredia</w:t>
            </w:r>
          </w:p>
        </w:tc>
        <w:tc>
          <w:tcPr>
            <w:tcW w:w="2016" w:type="dxa"/>
          </w:tcPr>
          <w:p w14:paraId="3FAA3F2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0.56 (0.22-1.44)</w:t>
            </w:r>
          </w:p>
        </w:tc>
        <w:tc>
          <w:tcPr>
            <w:tcW w:w="887" w:type="dxa"/>
            <w:tcBorders>
              <w:right w:val="single" w:sz="4" w:space="0" w:color="auto"/>
            </w:tcBorders>
          </w:tcPr>
          <w:p w14:paraId="014514B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93" w:type="dxa"/>
            <w:tcBorders>
              <w:left w:val="single" w:sz="4" w:space="0" w:color="auto"/>
            </w:tcBorders>
          </w:tcPr>
          <w:p w14:paraId="52391CC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0.58 (0.23-1.49)</w:t>
            </w:r>
          </w:p>
        </w:tc>
        <w:tc>
          <w:tcPr>
            <w:tcW w:w="863" w:type="dxa"/>
          </w:tcPr>
          <w:p w14:paraId="7412E0A1"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420CF34A"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286E47E6"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Limón</w:t>
            </w:r>
          </w:p>
        </w:tc>
        <w:tc>
          <w:tcPr>
            <w:tcW w:w="2016" w:type="dxa"/>
          </w:tcPr>
          <w:p w14:paraId="29C9192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12.16 (1.68-88.09)</w:t>
            </w:r>
          </w:p>
        </w:tc>
        <w:tc>
          <w:tcPr>
            <w:tcW w:w="887" w:type="dxa"/>
            <w:tcBorders>
              <w:right w:val="single" w:sz="4" w:space="0" w:color="auto"/>
            </w:tcBorders>
          </w:tcPr>
          <w:p w14:paraId="22D785ED"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993" w:type="dxa"/>
            <w:tcBorders>
              <w:left w:val="single" w:sz="4" w:space="0" w:color="auto"/>
            </w:tcBorders>
          </w:tcPr>
          <w:p w14:paraId="41399FE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15.73 (1.97-125.86)</w:t>
            </w:r>
          </w:p>
        </w:tc>
        <w:tc>
          <w:tcPr>
            <w:tcW w:w="863" w:type="dxa"/>
          </w:tcPr>
          <w:p w14:paraId="5AB738D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5F6BDBFF"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05DE2D89"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Alajuela</w:t>
            </w:r>
          </w:p>
        </w:tc>
        <w:tc>
          <w:tcPr>
            <w:tcW w:w="2016" w:type="dxa"/>
          </w:tcPr>
          <w:p w14:paraId="37859778"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1.91 (0.43-8.50)</w:t>
            </w:r>
          </w:p>
        </w:tc>
        <w:tc>
          <w:tcPr>
            <w:tcW w:w="887" w:type="dxa"/>
            <w:tcBorders>
              <w:right w:val="single" w:sz="4" w:space="0" w:color="auto"/>
            </w:tcBorders>
          </w:tcPr>
          <w:p w14:paraId="1B10A10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93" w:type="dxa"/>
            <w:tcBorders>
              <w:left w:val="single" w:sz="4" w:space="0" w:color="auto"/>
            </w:tcBorders>
          </w:tcPr>
          <w:p w14:paraId="67FD3EA3"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2.64 (0.49-14.16)</w:t>
            </w:r>
          </w:p>
        </w:tc>
        <w:tc>
          <w:tcPr>
            <w:tcW w:w="863" w:type="dxa"/>
          </w:tcPr>
          <w:p w14:paraId="7958D18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22F95EC1"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47E3B475"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Puntarenas</w:t>
            </w:r>
          </w:p>
        </w:tc>
        <w:tc>
          <w:tcPr>
            <w:tcW w:w="2016" w:type="dxa"/>
          </w:tcPr>
          <w:p w14:paraId="058EB8C9"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1.39 (0.22-8.91)</w:t>
            </w:r>
          </w:p>
        </w:tc>
        <w:tc>
          <w:tcPr>
            <w:tcW w:w="887" w:type="dxa"/>
            <w:tcBorders>
              <w:right w:val="single" w:sz="4" w:space="0" w:color="auto"/>
            </w:tcBorders>
          </w:tcPr>
          <w:p w14:paraId="4F53A70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993" w:type="dxa"/>
            <w:tcBorders>
              <w:left w:val="single" w:sz="4" w:space="0" w:color="auto"/>
            </w:tcBorders>
          </w:tcPr>
          <w:p w14:paraId="573C61C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1.34 (0.21-8.55)</w:t>
            </w:r>
          </w:p>
        </w:tc>
        <w:tc>
          <w:tcPr>
            <w:tcW w:w="863" w:type="dxa"/>
          </w:tcPr>
          <w:p w14:paraId="427F269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1F6A3ED2"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53B4E668"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Service network (Ref: Northeast)</w:t>
            </w:r>
          </w:p>
        </w:tc>
        <w:tc>
          <w:tcPr>
            <w:tcW w:w="2016" w:type="dxa"/>
          </w:tcPr>
          <w:p w14:paraId="5DF80AE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87" w:type="dxa"/>
            <w:tcBorders>
              <w:right w:val="single" w:sz="4" w:space="0" w:color="auto"/>
            </w:tcBorders>
          </w:tcPr>
          <w:p w14:paraId="0FC6578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0.013</w:t>
            </w:r>
          </w:p>
        </w:tc>
        <w:tc>
          <w:tcPr>
            <w:tcW w:w="1993" w:type="dxa"/>
            <w:tcBorders>
              <w:left w:val="single" w:sz="4" w:space="0" w:color="auto"/>
            </w:tcBorders>
          </w:tcPr>
          <w:p w14:paraId="4719485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63" w:type="dxa"/>
          </w:tcPr>
          <w:p w14:paraId="2FF9DB99"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2700C824"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49F8C7A5"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color w:val="000000"/>
                <w:sz w:val="20"/>
                <w:szCs w:val="20"/>
              </w:rPr>
              <w:t xml:space="preserve">    East</w:t>
            </w:r>
          </w:p>
        </w:tc>
        <w:tc>
          <w:tcPr>
            <w:tcW w:w="2016" w:type="dxa"/>
          </w:tcPr>
          <w:p w14:paraId="680FD81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3.30 (1.43-8.10)</w:t>
            </w:r>
          </w:p>
        </w:tc>
        <w:tc>
          <w:tcPr>
            <w:tcW w:w="887" w:type="dxa"/>
            <w:tcBorders>
              <w:right w:val="single" w:sz="4" w:space="0" w:color="auto"/>
            </w:tcBorders>
          </w:tcPr>
          <w:p w14:paraId="42E29BD7"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993" w:type="dxa"/>
            <w:tcBorders>
              <w:left w:val="single" w:sz="4" w:space="0" w:color="auto"/>
            </w:tcBorders>
          </w:tcPr>
          <w:p w14:paraId="0A814FA4"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1DD8F37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4067ED" w:rsidRPr="009B108C" w14:paraId="39839166"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640AD17C"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 xml:space="preserve">    South</w:t>
            </w:r>
          </w:p>
        </w:tc>
        <w:tc>
          <w:tcPr>
            <w:tcW w:w="2016" w:type="dxa"/>
          </w:tcPr>
          <w:p w14:paraId="0E137C09"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1.10 (0.47-2.55)</w:t>
            </w:r>
          </w:p>
        </w:tc>
        <w:tc>
          <w:tcPr>
            <w:tcW w:w="887" w:type="dxa"/>
            <w:tcBorders>
              <w:right w:val="single" w:sz="4" w:space="0" w:color="auto"/>
            </w:tcBorders>
          </w:tcPr>
          <w:p w14:paraId="1C8A0DA9"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93" w:type="dxa"/>
            <w:tcBorders>
              <w:left w:val="single" w:sz="4" w:space="0" w:color="auto"/>
            </w:tcBorders>
          </w:tcPr>
          <w:p w14:paraId="773ABC3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2352C606"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02B55BBC"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076DB8E5"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Treated patients with influenza (Ref: No)</w:t>
            </w:r>
          </w:p>
        </w:tc>
        <w:tc>
          <w:tcPr>
            <w:tcW w:w="2016" w:type="dxa"/>
          </w:tcPr>
          <w:p w14:paraId="175ADD9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1.33 (0.63-2.80)</w:t>
            </w:r>
          </w:p>
        </w:tc>
        <w:tc>
          <w:tcPr>
            <w:tcW w:w="887" w:type="dxa"/>
            <w:tcBorders>
              <w:right w:val="single" w:sz="4" w:space="0" w:color="auto"/>
            </w:tcBorders>
          </w:tcPr>
          <w:p w14:paraId="13F2DC3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0.453</w:t>
            </w:r>
          </w:p>
        </w:tc>
        <w:tc>
          <w:tcPr>
            <w:tcW w:w="1993" w:type="dxa"/>
            <w:tcBorders>
              <w:left w:val="single" w:sz="4" w:space="0" w:color="auto"/>
            </w:tcBorders>
          </w:tcPr>
          <w:p w14:paraId="66F804D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53DDE55F"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2F36E952"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028CF632"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color w:val="000000"/>
                <w:sz w:val="20"/>
                <w:szCs w:val="20"/>
              </w:rPr>
              <w:t>Source of information (Ref: no)</w:t>
            </w:r>
          </w:p>
        </w:tc>
        <w:tc>
          <w:tcPr>
            <w:tcW w:w="2016" w:type="dxa"/>
          </w:tcPr>
          <w:p w14:paraId="74CD86C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87" w:type="dxa"/>
            <w:tcBorders>
              <w:right w:val="single" w:sz="4" w:space="0" w:color="auto"/>
            </w:tcBorders>
          </w:tcPr>
          <w:p w14:paraId="0BB93E83"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993" w:type="dxa"/>
            <w:tcBorders>
              <w:left w:val="single" w:sz="4" w:space="0" w:color="auto"/>
            </w:tcBorders>
          </w:tcPr>
          <w:p w14:paraId="5C9FE3E8"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863" w:type="dxa"/>
          </w:tcPr>
          <w:p w14:paraId="7CF71D95"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4067ED" w:rsidRPr="009B108C" w14:paraId="4A8B112A"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68A1C2EE" w14:textId="77777777" w:rsidR="004067ED" w:rsidRPr="009B108C" w:rsidRDefault="004067ED" w:rsidP="00D12F1A">
            <w:pPr>
              <w:rPr>
                <w:rFonts w:ascii="Arial" w:hAnsi="Arial" w:cs="Arial"/>
                <w:b w:val="0"/>
                <w:bCs w:val="0"/>
                <w:color w:val="000000"/>
                <w:sz w:val="20"/>
                <w:szCs w:val="20"/>
              </w:rPr>
            </w:pPr>
            <w:r w:rsidRPr="009B108C">
              <w:rPr>
                <w:rFonts w:ascii="Arial" w:hAnsi="Arial" w:cs="Arial"/>
                <w:b w:val="0"/>
                <w:bCs w:val="0"/>
                <w:sz w:val="20"/>
                <w:szCs w:val="20"/>
              </w:rPr>
              <w:t xml:space="preserve">    Conversations with family, friends, or coworkers</w:t>
            </w:r>
          </w:p>
        </w:tc>
        <w:tc>
          <w:tcPr>
            <w:tcW w:w="2016" w:type="dxa"/>
          </w:tcPr>
          <w:p w14:paraId="20C023F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0.61 (0.21-1.70)</w:t>
            </w:r>
          </w:p>
        </w:tc>
        <w:tc>
          <w:tcPr>
            <w:tcW w:w="887" w:type="dxa"/>
            <w:tcBorders>
              <w:right w:val="single" w:sz="4" w:space="0" w:color="auto"/>
            </w:tcBorders>
          </w:tcPr>
          <w:p w14:paraId="06318099"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0.339</w:t>
            </w:r>
          </w:p>
        </w:tc>
        <w:tc>
          <w:tcPr>
            <w:tcW w:w="1993" w:type="dxa"/>
            <w:tcBorders>
              <w:left w:val="single" w:sz="4" w:space="0" w:color="auto"/>
            </w:tcBorders>
          </w:tcPr>
          <w:p w14:paraId="341F1F5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2901F119"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18619183"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541E643B"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 xml:space="preserve">    Mass media</w:t>
            </w:r>
          </w:p>
        </w:tc>
        <w:tc>
          <w:tcPr>
            <w:tcW w:w="2016" w:type="dxa"/>
          </w:tcPr>
          <w:p w14:paraId="2CF7FB75"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0.99 (0.51-1.94)</w:t>
            </w:r>
          </w:p>
        </w:tc>
        <w:tc>
          <w:tcPr>
            <w:tcW w:w="887" w:type="dxa"/>
            <w:tcBorders>
              <w:right w:val="single" w:sz="4" w:space="0" w:color="auto"/>
            </w:tcBorders>
          </w:tcPr>
          <w:p w14:paraId="4076910B"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0.979</w:t>
            </w:r>
          </w:p>
        </w:tc>
        <w:tc>
          <w:tcPr>
            <w:tcW w:w="1993" w:type="dxa"/>
            <w:tcBorders>
              <w:left w:val="single" w:sz="4" w:space="0" w:color="auto"/>
            </w:tcBorders>
          </w:tcPr>
          <w:p w14:paraId="1FA72F29"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6BC8FB67"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5E40FB26"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72180210"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 xml:space="preserve">    Informal information from the healthcare facility</w:t>
            </w:r>
          </w:p>
        </w:tc>
        <w:tc>
          <w:tcPr>
            <w:tcW w:w="2016" w:type="dxa"/>
          </w:tcPr>
          <w:p w14:paraId="1E1417D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1.70 (0.87-3.37)</w:t>
            </w:r>
          </w:p>
        </w:tc>
        <w:tc>
          <w:tcPr>
            <w:tcW w:w="887" w:type="dxa"/>
            <w:tcBorders>
              <w:right w:val="single" w:sz="4" w:space="0" w:color="auto"/>
            </w:tcBorders>
          </w:tcPr>
          <w:p w14:paraId="03E3B96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0.123</w:t>
            </w:r>
          </w:p>
        </w:tc>
        <w:tc>
          <w:tcPr>
            <w:tcW w:w="1993" w:type="dxa"/>
            <w:tcBorders>
              <w:left w:val="single" w:sz="4" w:space="0" w:color="auto"/>
            </w:tcBorders>
          </w:tcPr>
          <w:p w14:paraId="524B4DA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Pr>
          <w:p w14:paraId="2DEFA95C"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3761F60E"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Pr>
          <w:p w14:paraId="7DEFBAA4"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 xml:space="preserve">    Training in the healthcare facility</w:t>
            </w:r>
          </w:p>
        </w:tc>
        <w:tc>
          <w:tcPr>
            <w:tcW w:w="2016" w:type="dxa"/>
          </w:tcPr>
          <w:p w14:paraId="70D81D9C"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3.13 (1.30-8.41)</w:t>
            </w:r>
          </w:p>
        </w:tc>
        <w:tc>
          <w:tcPr>
            <w:tcW w:w="887" w:type="dxa"/>
            <w:tcBorders>
              <w:right w:val="single" w:sz="4" w:space="0" w:color="auto"/>
            </w:tcBorders>
          </w:tcPr>
          <w:p w14:paraId="2DF4E993"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0.010</w:t>
            </w:r>
          </w:p>
        </w:tc>
        <w:tc>
          <w:tcPr>
            <w:tcW w:w="1993" w:type="dxa"/>
            <w:tcBorders>
              <w:left w:val="single" w:sz="4" w:space="0" w:color="auto"/>
            </w:tcBorders>
          </w:tcPr>
          <w:p w14:paraId="27B188A4"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3.44 (1.36-9.62)</w:t>
            </w:r>
          </w:p>
        </w:tc>
        <w:tc>
          <w:tcPr>
            <w:tcW w:w="863" w:type="dxa"/>
          </w:tcPr>
          <w:p w14:paraId="60D3C60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0.012</w:t>
            </w:r>
          </w:p>
        </w:tc>
      </w:tr>
      <w:tr w:rsidR="004067ED" w:rsidRPr="009B108C" w14:paraId="6946982C"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Borders>
              <w:bottom w:val="single" w:sz="4" w:space="0" w:color="BFBFBF" w:themeColor="background1" w:themeShade="BF"/>
            </w:tcBorders>
          </w:tcPr>
          <w:p w14:paraId="4429514D"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 xml:space="preserve">    Doctor or nurse at healthcare facility</w:t>
            </w:r>
          </w:p>
        </w:tc>
        <w:tc>
          <w:tcPr>
            <w:tcW w:w="2016" w:type="dxa"/>
            <w:tcBorders>
              <w:bottom w:val="single" w:sz="4" w:space="0" w:color="BFBFBF" w:themeColor="background1" w:themeShade="BF"/>
            </w:tcBorders>
          </w:tcPr>
          <w:p w14:paraId="0020C52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1.64 (0.79-3.50)</w:t>
            </w:r>
          </w:p>
        </w:tc>
        <w:tc>
          <w:tcPr>
            <w:tcW w:w="887" w:type="dxa"/>
            <w:tcBorders>
              <w:bottom w:val="single" w:sz="4" w:space="0" w:color="BFBFBF" w:themeColor="background1" w:themeShade="BF"/>
              <w:right w:val="single" w:sz="4" w:space="0" w:color="auto"/>
            </w:tcBorders>
          </w:tcPr>
          <w:p w14:paraId="0437216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0.189</w:t>
            </w:r>
          </w:p>
        </w:tc>
        <w:tc>
          <w:tcPr>
            <w:tcW w:w="1993" w:type="dxa"/>
            <w:tcBorders>
              <w:left w:val="single" w:sz="4" w:space="0" w:color="auto"/>
              <w:bottom w:val="single" w:sz="4" w:space="0" w:color="BFBFBF" w:themeColor="background1" w:themeShade="BF"/>
            </w:tcBorders>
          </w:tcPr>
          <w:p w14:paraId="5209893E"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Borders>
              <w:bottom w:val="single" w:sz="4" w:space="0" w:color="BFBFBF" w:themeColor="background1" w:themeShade="BF"/>
            </w:tcBorders>
          </w:tcPr>
          <w:p w14:paraId="52E2FE67"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040BF813"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4999" w:type="dxa"/>
            <w:tcBorders>
              <w:bottom w:val="single" w:sz="4" w:space="0" w:color="BFBFBF" w:themeColor="background1" w:themeShade="BF"/>
            </w:tcBorders>
          </w:tcPr>
          <w:p w14:paraId="5448B942" w14:textId="77777777" w:rsidR="004067ED" w:rsidRPr="009B108C" w:rsidRDefault="004067ED" w:rsidP="00D12F1A">
            <w:pPr>
              <w:rPr>
                <w:rFonts w:ascii="Arial" w:hAnsi="Arial" w:cs="Arial"/>
                <w:sz w:val="20"/>
                <w:szCs w:val="20"/>
              </w:rPr>
            </w:pPr>
            <w:r w:rsidRPr="009B108C">
              <w:rPr>
                <w:rFonts w:ascii="Arial" w:hAnsi="Arial" w:cs="Arial"/>
                <w:b w:val="0"/>
                <w:bCs w:val="0"/>
                <w:sz w:val="20"/>
                <w:szCs w:val="20"/>
              </w:rPr>
              <w:t xml:space="preserve">    Medical consultation</w:t>
            </w:r>
          </w:p>
        </w:tc>
        <w:tc>
          <w:tcPr>
            <w:tcW w:w="2016" w:type="dxa"/>
            <w:tcBorders>
              <w:bottom w:val="single" w:sz="4" w:space="0" w:color="BFBFBF" w:themeColor="background1" w:themeShade="BF"/>
            </w:tcBorders>
          </w:tcPr>
          <w:p w14:paraId="04F7FAB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0.72 (0.13-4.00)</w:t>
            </w:r>
          </w:p>
        </w:tc>
        <w:tc>
          <w:tcPr>
            <w:tcW w:w="887" w:type="dxa"/>
            <w:tcBorders>
              <w:bottom w:val="single" w:sz="4" w:space="0" w:color="BFBFBF" w:themeColor="background1" w:themeShade="BF"/>
              <w:right w:val="single" w:sz="4" w:space="0" w:color="auto"/>
            </w:tcBorders>
          </w:tcPr>
          <w:p w14:paraId="3858E005"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0.692</w:t>
            </w:r>
          </w:p>
        </w:tc>
        <w:tc>
          <w:tcPr>
            <w:tcW w:w="1993" w:type="dxa"/>
            <w:tcBorders>
              <w:left w:val="single" w:sz="4" w:space="0" w:color="auto"/>
              <w:bottom w:val="single" w:sz="4" w:space="0" w:color="BFBFBF" w:themeColor="background1" w:themeShade="BF"/>
            </w:tcBorders>
          </w:tcPr>
          <w:p w14:paraId="4496EE7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Borders>
              <w:bottom w:val="single" w:sz="4" w:space="0" w:color="BFBFBF" w:themeColor="background1" w:themeShade="BF"/>
            </w:tcBorders>
          </w:tcPr>
          <w:p w14:paraId="6D4826F8"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68F9C747"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4999" w:type="dxa"/>
            <w:tcBorders>
              <w:bottom w:val="single" w:sz="8" w:space="0" w:color="auto"/>
            </w:tcBorders>
          </w:tcPr>
          <w:p w14:paraId="5A38ADAB" w14:textId="77777777" w:rsidR="004067ED" w:rsidRPr="009B108C" w:rsidRDefault="004067ED" w:rsidP="00D12F1A">
            <w:pPr>
              <w:rPr>
                <w:rFonts w:ascii="Arial" w:hAnsi="Arial" w:cs="Arial"/>
                <w:b w:val="0"/>
                <w:bCs w:val="0"/>
                <w:sz w:val="20"/>
                <w:szCs w:val="20"/>
              </w:rPr>
            </w:pPr>
            <w:r w:rsidRPr="002F137C">
              <w:rPr>
                <w:rFonts w:ascii="Arial" w:hAnsi="Arial" w:cs="Arial"/>
                <w:b w:val="0"/>
                <w:bCs w:val="0"/>
                <w:sz w:val="20"/>
                <w:szCs w:val="20"/>
              </w:rPr>
              <w:t xml:space="preserve">Influenza may be transmitted from birds or pigs to people </w:t>
            </w:r>
            <w:r>
              <w:rPr>
                <w:rFonts w:ascii="Arial" w:hAnsi="Arial" w:cs="Arial"/>
                <w:b w:val="0"/>
                <w:bCs w:val="0"/>
                <w:sz w:val="20"/>
                <w:szCs w:val="20"/>
              </w:rPr>
              <w:t>(Ref: disagree)</w:t>
            </w:r>
          </w:p>
        </w:tc>
        <w:tc>
          <w:tcPr>
            <w:tcW w:w="2016" w:type="dxa"/>
            <w:tcBorders>
              <w:bottom w:val="single" w:sz="8" w:space="0" w:color="auto"/>
            </w:tcBorders>
          </w:tcPr>
          <w:p w14:paraId="4B6B5EE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1.38 (0.66-2.86)</w:t>
            </w:r>
          </w:p>
        </w:tc>
        <w:tc>
          <w:tcPr>
            <w:tcW w:w="887" w:type="dxa"/>
            <w:tcBorders>
              <w:bottom w:val="single" w:sz="8" w:space="0" w:color="auto"/>
              <w:right w:val="single" w:sz="4" w:space="0" w:color="auto"/>
            </w:tcBorders>
          </w:tcPr>
          <w:p w14:paraId="71238479"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0.392</w:t>
            </w:r>
          </w:p>
        </w:tc>
        <w:tc>
          <w:tcPr>
            <w:tcW w:w="1993" w:type="dxa"/>
            <w:tcBorders>
              <w:left w:val="single" w:sz="4" w:space="0" w:color="auto"/>
              <w:bottom w:val="single" w:sz="8" w:space="0" w:color="auto"/>
            </w:tcBorders>
          </w:tcPr>
          <w:p w14:paraId="7A9E12A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c>
          <w:tcPr>
            <w:tcW w:w="863" w:type="dxa"/>
            <w:tcBorders>
              <w:bottom w:val="single" w:sz="8" w:space="0" w:color="auto"/>
            </w:tcBorders>
          </w:tcPr>
          <w:p w14:paraId="1D3DDAA6"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w:t>
            </w:r>
          </w:p>
        </w:tc>
      </w:tr>
      <w:tr w:rsidR="004067ED" w:rsidRPr="009B108C" w14:paraId="3EADC4B8" w14:textId="77777777" w:rsidTr="00D12F1A">
        <w:tc>
          <w:tcPr>
            <w:cnfStyle w:val="001000000000" w:firstRow="0" w:lastRow="0" w:firstColumn="1" w:lastColumn="0" w:oddVBand="0" w:evenVBand="0" w:oddHBand="0" w:evenHBand="0" w:firstRowFirstColumn="0" w:firstRowLastColumn="0" w:lastRowFirstColumn="0" w:lastRowLastColumn="0"/>
            <w:tcW w:w="10767" w:type="dxa"/>
            <w:gridSpan w:val="6"/>
            <w:tcBorders>
              <w:top w:val="single" w:sz="8" w:space="0" w:color="auto"/>
            </w:tcBorders>
          </w:tcPr>
          <w:p w14:paraId="515ED8BE" w14:textId="77777777" w:rsidR="004067ED" w:rsidRPr="009B108C" w:rsidRDefault="004067ED" w:rsidP="00D12F1A">
            <w:pPr>
              <w:rPr>
                <w:rFonts w:ascii="Arial" w:hAnsi="Arial" w:cs="Arial"/>
                <w:b w:val="0"/>
                <w:bCs w:val="0"/>
                <w:sz w:val="16"/>
                <w:szCs w:val="16"/>
              </w:rPr>
            </w:pPr>
            <w:r w:rsidRPr="009B108C">
              <w:rPr>
                <w:rFonts w:ascii="Arial" w:hAnsi="Arial" w:cs="Arial"/>
                <w:b w:val="0"/>
                <w:bCs w:val="0"/>
                <w:color w:val="000000"/>
                <w:sz w:val="16"/>
                <w:szCs w:val="16"/>
              </w:rPr>
              <w:t xml:space="preserve">Ref: reference; OR: odds ratio; </w:t>
            </w:r>
            <w:proofErr w:type="spellStart"/>
            <w:r w:rsidRPr="009B108C">
              <w:rPr>
                <w:rFonts w:ascii="Arial" w:hAnsi="Arial" w:cs="Arial"/>
                <w:b w:val="0"/>
                <w:bCs w:val="0"/>
                <w:color w:val="000000"/>
                <w:sz w:val="16"/>
                <w:szCs w:val="16"/>
              </w:rPr>
              <w:t>aOR</w:t>
            </w:r>
            <w:proofErr w:type="spellEnd"/>
            <w:r w:rsidRPr="009B108C">
              <w:rPr>
                <w:rFonts w:ascii="Arial" w:hAnsi="Arial" w:cs="Arial"/>
                <w:b w:val="0"/>
                <w:bCs w:val="0"/>
                <w:color w:val="000000"/>
                <w:sz w:val="16"/>
                <w:szCs w:val="16"/>
              </w:rPr>
              <w:t>: adjusted odds ratio; CI: confidence interval</w:t>
            </w:r>
          </w:p>
        </w:tc>
      </w:tr>
      <w:tr w:rsidR="004067ED" w:rsidRPr="009B108C" w14:paraId="3463125C"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67" w:type="dxa"/>
            <w:gridSpan w:val="6"/>
          </w:tcPr>
          <w:p w14:paraId="2B609C90" w14:textId="77777777" w:rsidR="004067ED" w:rsidRPr="009B108C" w:rsidRDefault="004067ED" w:rsidP="00D12F1A">
            <w:pPr>
              <w:rPr>
                <w:rFonts w:ascii="Arial" w:hAnsi="Arial" w:cs="Arial"/>
                <w:b w:val="0"/>
                <w:bCs w:val="0"/>
                <w:color w:val="000000"/>
                <w:sz w:val="16"/>
                <w:szCs w:val="16"/>
              </w:rPr>
            </w:pPr>
            <w:proofErr w:type="spellStart"/>
            <w:proofErr w:type="gramStart"/>
            <w:r w:rsidRPr="009B108C">
              <w:rPr>
                <w:rFonts w:ascii="Arial" w:hAnsi="Arial" w:cs="Arial"/>
                <w:b w:val="0"/>
                <w:bCs w:val="0"/>
                <w:color w:val="000000"/>
                <w:sz w:val="16"/>
                <w:szCs w:val="16"/>
                <w:vertAlign w:val="superscript"/>
              </w:rPr>
              <w:t>a</w:t>
            </w:r>
            <w:proofErr w:type="spellEnd"/>
            <w:proofErr w:type="gramEnd"/>
            <w:r w:rsidRPr="009B108C">
              <w:rPr>
                <w:rFonts w:ascii="Arial" w:hAnsi="Arial" w:cs="Arial"/>
                <w:b w:val="0"/>
                <w:bCs w:val="0"/>
                <w:color w:val="000000"/>
                <w:sz w:val="16"/>
                <w:szCs w:val="16"/>
                <w:vertAlign w:val="superscript"/>
              </w:rPr>
              <w:t xml:space="preserve"> </w:t>
            </w:r>
            <w:r w:rsidRPr="009B108C">
              <w:rPr>
                <w:rFonts w:ascii="Arial" w:hAnsi="Arial" w:cs="Arial"/>
                <w:b w:val="0"/>
                <w:bCs w:val="0"/>
                <w:color w:val="000000"/>
                <w:sz w:val="16"/>
                <w:szCs w:val="16"/>
              </w:rPr>
              <w:t>Excluded 6 who did not know vaccination status.</w:t>
            </w:r>
          </w:p>
        </w:tc>
      </w:tr>
      <w:tr w:rsidR="004067ED" w:rsidRPr="009B108C" w14:paraId="1B70DBDE" w14:textId="77777777" w:rsidTr="00D12F1A">
        <w:tc>
          <w:tcPr>
            <w:cnfStyle w:val="001000000000" w:firstRow="0" w:lastRow="0" w:firstColumn="1" w:lastColumn="0" w:oddVBand="0" w:evenVBand="0" w:oddHBand="0" w:evenHBand="0" w:firstRowFirstColumn="0" w:firstRowLastColumn="0" w:lastRowFirstColumn="0" w:lastRowLastColumn="0"/>
            <w:tcW w:w="10767" w:type="dxa"/>
            <w:gridSpan w:val="6"/>
          </w:tcPr>
          <w:p w14:paraId="57C4294A" w14:textId="77777777" w:rsidR="004067ED" w:rsidRPr="009B108C" w:rsidRDefault="004067ED" w:rsidP="00D12F1A">
            <w:pPr>
              <w:rPr>
                <w:rFonts w:ascii="Arial" w:hAnsi="Arial" w:cs="Arial"/>
                <w:b w:val="0"/>
                <w:bCs w:val="0"/>
                <w:sz w:val="16"/>
                <w:szCs w:val="16"/>
              </w:rPr>
            </w:pPr>
            <w:r w:rsidRPr="009B108C">
              <w:rPr>
                <w:rFonts w:ascii="Arial" w:hAnsi="Arial" w:cs="Arial"/>
                <w:b w:val="0"/>
                <w:bCs w:val="0"/>
                <w:color w:val="000000"/>
                <w:sz w:val="16"/>
                <w:szCs w:val="16"/>
                <w:vertAlign w:val="superscript"/>
              </w:rPr>
              <w:t>b</w:t>
            </w:r>
            <w:r w:rsidRPr="009B108C">
              <w:rPr>
                <w:rFonts w:ascii="Arial" w:hAnsi="Arial" w:cs="Arial"/>
                <w:b w:val="0"/>
                <w:bCs w:val="0"/>
                <w:color w:val="000000"/>
                <w:sz w:val="16"/>
                <w:szCs w:val="16"/>
              </w:rPr>
              <w:t xml:space="preserve"> Adjusted for the other variables listed in the model</w:t>
            </w:r>
          </w:p>
        </w:tc>
      </w:tr>
      <w:bookmarkEnd w:id="2"/>
    </w:tbl>
    <w:p w14:paraId="53AFA146" w14:textId="77777777" w:rsidR="004067ED" w:rsidRPr="009B108C" w:rsidRDefault="004067ED" w:rsidP="004067ED">
      <w:pPr>
        <w:spacing w:after="0" w:line="240" w:lineRule="auto"/>
        <w:rPr>
          <w:rFonts w:ascii="Arial" w:hAnsi="Arial" w:cs="Arial"/>
        </w:rPr>
      </w:pPr>
      <w:r w:rsidRPr="009B108C">
        <w:rPr>
          <w:rFonts w:ascii="Arial" w:hAnsi="Arial" w:cs="Arial"/>
          <w:b/>
          <w:bCs/>
        </w:rPr>
        <w:br w:type="page"/>
      </w:r>
    </w:p>
    <w:tbl>
      <w:tblPr>
        <w:tblStyle w:val="PlainTable1"/>
        <w:tblW w:w="9322" w:type="dxa"/>
        <w:tblLook w:val="04A0" w:firstRow="1" w:lastRow="0" w:firstColumn="1" w:lastColumn="0" w:noHBand="0" w:noVBand="1"/>
      </w:tblPr>
      <w:tblGrid>
        <w:gridCol w:w="6565"/>
        <w:gridCol w:w="1085"/>
        <w:gridCol w:w="1663"/>
        <w:gridCol w:w="9"/>
      </w:tblGrid>
      <w:tr w:rsidR="004067ED" w:rsidRPr="009B108C" w14:paraId="6846A0D7" w14:textId="77777777" w:rsidTr="00D12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2" w:type="dxa"/>
            <w:gridSpan w:val="4"/>
            <w:tcBorders>
              <w:bottom w:val="single" w:sz="8" w:space="0" w:color="auto"/>
            </w:tcBorders>
          </w:tcPr>
          <w:p w14:paraId="13CADB2A" w14:textId="77777777" w:rsidR="004067ED" w:rsidRPr="009B108C" w:rsidRDefault="004067ED" w:rsidP="00D12F1A">
            <w:pPr>
              <w:rPr>
                <w:rFonts w:ascii="Arial" w:hAnsi="Arial" w:cs="Arial"/>
                <w:sz w:val="20"/>
                <w:szCs w:val="20"/>
              </w:rPr>
            </w:pPr>
            <w:r w:rsidRPr="009B108C">
              <w:rPr>
                <w:rFonts w:ascii="Arial" w:hAnsi="Arial" w:cs="Arial"/>
                <w:sz w:val="20"/>
                <w:szCs w:val="20"/>
              </w:rPr>
              <w:lastRenderedPageBreak/>
              <w:t>Table S</w:t>
            </w:r>
            <w:r>
              <w:rPr>
                <w:rFonts w:ascii="Arial" w:hAnsi="Arial" w:cs="Arial"/>
                <w:sz w:val="20"/>
                <w:szCs w:val="20"/>
              </w:rPr>
              <w:t>6</w:t>
            </w:r>
            <w:r w:rsidRPr="009B108C">
              <w:rPr>
                <w:rFonts w:ascii="Arial" w:hAnsi="Arial" w:cs="Arial"/>
                <w:sz w:val="20"/>
                <w:szCs w:val="20"/>
              </w:rPr>
              <w:t>. Where prenatal care physicians refer pregnant women for influenza vaccination (N=129), Costa Rica, July-</w:t>
            </w:r>
            <w:proofErr w:type="gramStart"/>
            <w:r w:rsidRPr="009B108C">
              <w:rPr>
                <w:rFonts w:ascii="Arial" w:hAnsi="Arial" w:cs="Arial"/>
                <w:sz w:val="20"/>
                <w:szCs w:val="20"/>
              </w:rPr>
              <w:t>August,</w:t>
            </w:r>
            <w:proofErr w:type="gramEnd"/>
            <w:r w:rsidRPr="009B108C">
              <w:rPr>
                <w:rFonts w:ascii="Arial" w:hAnsi="Arial" w:cs="Arial"/>
                <w:sz w:val="20"/>
                <w:szCs w:val="20"/>
              </w:rPr>
              <w:t xml:space="preserve"> 2017.</w:t>
            </w:r>
          </w:p>
        </w:tc>
      </w:tr>
      <w:tr w:rsidR="004067ED" w:rsidRPr="009B108C" w14:paraId="74AB3046"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6565" w:type="dxa"/>
            <w:tcBorders>
              <w:top w:val="single" w:sz="8" w:space="0" w:color="auto"/>
              <w:bottom w:val="single" w:sz="4" w:space="0" w:color="auto"/>
            </w:tcBorders>
          </w:tcPr>
          <w:p w14:paraId="789535FD"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Location</w:t>
            </w:r>
          </w:p>
        </w:tc>
        <w:tc>
          <w:tcPr>
            <w:tcW w:w="1085" w:type="dxa"/>
            <w:tcBorders>
              <w:top w:val="single" w:sz="8" w:space="0" w:color="auto"/>
              <w:bottom w:val="single" w:sz="4" w:space="0" w:color="auto"/>
            </w:tcBorders>
          </w:tcPr>
          <w:p w14:paraId="0F451B9B"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N</w:t>
            </w:r>
          </w:p>
        </w:tc>
        <w:tc>
          <w:tcPr>
            <w:tcW w:w="1663" w:type="dxa"/>
            <w:tcBorders>
              <w:top w:val="single" w:sz="8" w:space="0" w:color="auto"/>
              <w:bottom w:val="single" w:sz="4" w:space="0" w:color="auto"/>
            </w:tcBorders>
          </w:tcPr>
          <w:p w14:paraId="6940C3F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 (95% CI)</w:t>
            </w:r>
          </w:p>
        </w:tc>
      </w:tr>
      <w:tr w:rsidR="004067ED" w:rsidRPr="009B108C" w14:paraId="472BD7FF"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6565" w:type="dxa"/>
            <w:tcBorders>
              <w:top w:val="single" w:sz="4" w:space="0" w:color="auto"/>
            </w:tcBorders>
          </w:tcPr>
          <w:p w14:paraId="6667E131"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Same healthcare facility during prenatal care appointment</w:t>
            </w:r>
          </w:p>
        </w:tc>
        <w:tc>
          <w:tcPr>
            <w:tcW w:w="1085" w:type="dxa"/>
            <w:tcBorders>
              <w:top w:val="single" w:sz="4" w:space="0" w:color="auto"/>
            </w:tcBorders>
          </w:tcPr>
          <w:p w14:paraId="3A370711"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104</w:t>
            </w:r>
          </w:p>
        </w:tc>
        <w:tc>
          <w:tcPr>
            <w:tcW w:w="1663" w:type="dxa"/>
            <w:tcBorders>
              <w:top w:val="single" w:sz="4" w:space="0" w:color="auto"/>
            </w:tcBorders>
          </w:tcPr>
          <w:p w14:paraId="6C16F116"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80.6 (73.0-86.5)</w:t>
            </w:r>
          </w:p>
        </w:tc>
      </w:tr>
      <w:tr w:rsidR="004067ED" w:rsidRPr="009B108C" w14:paraId="6808588E"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6565" w:type="dxa"/>
          </w:tcPr>
          <w:p w14:paraId="780A26FA"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Same healthcare facility during appointment different from prenatal care</w:t>
            </w:r>
          </w:p>
        </w:tc>
        <w:tc>
          <w:tcPr>
            <w:tcW w:w="1085" w:type="dxa"/>
          </w:tcPr>
          <w:p w14:paraId="388640C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16</w:t>
            </w:r>
          </w:p>
        </w:tc>
        <w:tc>
          <w:tcPr>
            <w:tcW w:w="1663" w:type="dxa"/>
          </w:tcPr>
          <w:p w14:paraId="116EF060"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12.4 (7.8-19.2)</w:t>
            </w:r>
          </w:p>
        </w:tc>
      </w:tr>
      <w:tr w:rsidR="004067ED" w:rsidRPr="009B108C" w14:paraId="165062D8"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6565" w:type="dxa"/>
          </w:tcPr>
          <w:p w14:paraId="233A3CF1"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Other CCSS healthcare facility</w:t>
            </w:r>
          </w:p>
        </w:tc>
        <w:tc>
          <w:tcPr>
            <w:tcW w:w="1085" w:type="dxa"/>
          </w:tcPr>
          <w:p w14:paraId="0C40BEF9"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42</w:t>
            </w:r>
          </w:p>
        </w:tc>
        <w:tc>
          <w:tcPr>
            <w:tcW w:w="1663" w:type="dxa"/>
          </w:tcPr>
          <w:p w14:paraId="2AEB0CA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32.6 (25.1-41.0)</w:t>
            </w:r>
          </w:p>
        </w:tc>
      </w:tr>
      <w:tr w:rsidR="004067ED" w:rsidRPr="009B108C" w14:paraId="521313E6" w14:textId="77777777" w:rsidTr="00D12F1A">
        <w:trPr>
          <w:gridAfter w:val="1"/>
          <w:cnfStyle w:val="000000100000" w:firstRow="0" w:lastRow="0" w:firstColumn="0" w:lastColumn="0" w:oddVBand="0" w:evenVBand="0" w:oddHBand="1" w:evenHBand="0" w:firstRowFirstColumn="0" w:firstRowLastColumn="0" w:lastRowFirstColumn="0" w:lastRowLastColumn="0"/>
          <w:wAfter w:w="9" w:type="dxa"/>
        </w:trPr>
        <w:tc>
          <w:tcPr>
            <w:cnfStyle w:val="001000000000" w:firstRow="0" w:lastRow="0" w:firstColumn="1" w:lastColumn="0" w:oddVBand="0" w:evenVBand="0" w:oddHBand="0" w:evenHBand="0" w:firstRowFirstColumn="0" w:firstRowLastColumn="0" w:lastRowFirstColumn="0" w:lastRowLastColumn="0"/>
            <w:tcW w:w="6565" w:type="dxa"/>
            <w:tcBorders>
              <w:bottom w:val="single" w:sz="4" w:space="0" w:color="BFBFBF" w:themeColor="background1" w:themeShade="BF"/>
            </w:tcBorders>
          </w:tcPr>
          <w:p w14:paraId="24ECB098"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Private provider</w:t>
            </w:r>
          </w:p>
        </w:tc>
        <w:tc>
          <w:tcPr>
            <w:tcW w:w="1085" w:type="dxa"/>
            <w:tcBorders>
              <w:bottom w:val="single" w:sz="4" w:space="0" w:color="BFBFBF" w:themeColor="background1" w:themeShade="BF"/>
            </w:tcBorders>
          </w:tcPr>
          <w:p w14:paraId="273F6C9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17</w:t>
            </w:r>
          </w:p>
        </w:tc>
        <w:tc>
          <w:tcPr>
            <w:tcW w:w="1663" w:type="dxa"/>
            <w:tcBorders>
              <w:bottom w:val="single" w:sz="4" w:space="0" w:color="BFBFBF" w:themeColor="background1" w:themeShade="BF"/>
            </w:tcBorders>
          </w:tcPr>
          <w:p w14:paraId="4734DD1A"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13.2 (8.4-20.1)</w:t>
            </w:r>
          </w:p>
        </w:tc>
      </w:tr>
      <w:tr w:rsidR="004067ED" w:rsidRPr="009B108C" w14:paraId="5335D77D" w14:textId="77777777" w:rsidTr="00D12F1A">
        <w:trPr>
          <w:gridAfter w:val="1"/>
          <w:wAfter w:w="9" w:type="dxa"/>
        </w:trPr>
        <w:tc>
          <w:tcPr>
            <w:cnfStyle w:val="001000000000" w:firstRow="0" w:lastRow="0" w:firstColumn="1" w:lastColumn="0" w:oddVBand="0" w:evenVBand="0" w:oddHBand="0" w:evenHBand="0" w:firstRowFirstColumn="0" w:firstRowLastColumn="0" w:lastRowFirstColumn="0" w:lastRowLastColumn="0"/>
            <w:tcW w:w="6565" w:type="dxa"/>
            <w:tcBorders>
              <w:bottom w:val="single" w:sz="8" w:space="0" w:color="auto"/>
            </w:tcBorders>
          </w:tcPr>
          <w:p w14:paraId="40EF3625"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Does not refer them to a specific facility</w:t>
            </w:r>
          </w:p>
        </w:tc>
        <w:tc>
          <w:tcPr>
            <w:tcW w:w="1085" w:type="dxa"/>
            <w:tcBorders>
              <w:bottom w:val="single" w:sz="8" w:space="0" w:color="auto"/>
            </w:tcBorders>
          </w:tcPr>
          <w:p w14:paraId="33FD103E"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11</w:t>
            </w:r>
          </w:p>
        </w:tc>
        <w:tc>
          <w:tcPr>
            <w:tcW w:w="1663" w:type="dxa"/>
            <w:tcBorders>
              <w:bottom w:val="single" w:sz="8" w:space="0" w:color="auto"/>
            </w:tcBorders>
          </w:tcPr>
          <w:p w14:paraId="0E64FC75"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8.5 (4.8-14.6)</w:t>
            </w:r>
          </w:p>
        </w:tc>
      </w:tr>
      <w:tr w:rsidR="004067ED" w:rsidRPr="009B108C" w14:paraId="25E77F51" w14:textId="77777777" w:rsidTr="00D12F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2" w:type="dxa"/>
            <w:gridSpan w:val="4"/>
            <w:tcBorders>
              <w:top w:val="single" w:sz="8" w:space="0" w:color="auto"/>
            </w:tcBorders>
          </w:tcPr>
          <w:p w14:paraId="5398BF16" w14:textId="77777777" w:rsidR="004067ED" w:rsidRPr="009B108C" w:rsidRDefault="004067ED" w:rsidP="00D12F1A">
            <w:pPr>
              <w:rPr>
                <w:rFonts w:ascii="Arial" w:hAnsi="Arial" w:cs="Arial"/>
                <w:sz w:val="20"/>
                <w:szCs w:val="20"/>
              </w:rPr>
            </w:pPr>
            <w:r w:rsidRPr="009B108C">
              <w:rPr>
                <w:rFonts w:ascii="Arial" w:hAnsi="Arial" w:cs="Arial"/>
                <w:b w:val="0"/>
                <w:bCs w:val="0"/>
                <w:sz w:val="16"/>
                <w:szCs w:val="16"/>
              </w:rPr>
              <w:t>CI: confidence interval</w:t>
            </w:r>
          </w:p>
        </w:tc>
      </w:tr>
      <w:bookmarkEnd w:id="1"/>
    </w:tbl>
    <w:p w14:paraId="3D0C157A" w14:textId="77777777" w:rsidR="004067ED" w:rsidRPr="009B108C" w:rsidRDefault="004067ED" w:rsidP="004067ED">
      <w:pPr>
        <w:spacing w:after="0" w:line="240" w:lineRule="auto"/>
        <w:rPr>
          <w:rFonts w:ascii="Arial" w:hAnsi="Arial" w:cs="Arial"/>
        </w:rPr>
      </w:pPr>
    </w:p>
    <w:p w14:paraId="13A0B500" w14:textId="77777777" w:rsidR="004067ED" w:rsidRPr="009B108C" w:rsidRDefault="004067ED" w:rsidP="004067ED">
      <w:pPr>
        <w:spacing w:after="0" w:line="240" w:lineRule="auto"/>
        <w:rPr>
          <w:rFonts w:ascii="Arial" w:hAnsi="Arial" w:cs="Arial"/>
          <w:b/>
          <w:bCs/>
        </w:rPr>
      </w:pPr>
      <w:r w:rsidRPr="009B108C">
        <w:rPr>
          <w:rFonts w:ascii="Arial" w:hAnsi="Arial" w:cs="Arial"/>
          <w:b/>
          <w:bCs/>
        </w:rPr>
        <w:br w:type="page"/>
      </w:r>
    </w:p>
    <w:tbl>
      <w:tblPr>
        <w:tblStyle w:val="PlainTable1"/>
        <w:tblW w:w="6433" w:type="dxa"/>
        <w:tblLook w:val="04A0" w:firstRow="1" w:lastRow="0" w:firstColumn="1" w:lastColumn="0" w:noHBand="0" w:noVBand="1"/>
      </w:tblPr>
      <w:tblGrid>
        <w:gridCol w:w="4045"/>
        <w:gridCol w:w="720"/>
        <w:gridCol w:w="1661"/>
        <w:gridCol w:w="7"/>
      </w:tblGrid>
      <w:tr w:rsidR="004067ED" w:rsidRPr="009B108C" w14:paraId="6DBDDFBA" w14:textId="77777777" w:rsidTr="00D12F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33" w:type="dxa"/>
            <w:gridSpan w:val="4"/>
            <w:tcBorders>
              <w:bottom w:val="single" w:sz="8" w:space="0" w:color="auto"/>
            </w:tcBorders>
          </w:tcPr>
          <w:p w14:paraId="174C8603" w14:textId="77777777" w:rsidR="004067ED" w:rsidRPr="009B108C" w:rsidRDefault="004067ED" w:rsidP="00D12F1A">
            <w:pPr>
              <w:rPr>
                <w:rFonts w:ascii="Arial" w:hAnsi="Arial" w:cs="Arial"/>
                <w:sz w:val="20"/>
                <w:szCs w:val="20"/>
              </w:rPr>
            </w:pPr>
            <w:r w:rsidRPr="009B108C">
              <w:rPr>
                <w:rFonts w:ascii="Arial" w:hAnsi="Arial" w:cs="Arial"/>
                <w:sz w:val="20"/>
                <w:szCs w:val="20"/>
              </w:rPr>
              <w:lastRenderedPageBreak/>
              <w:t>Table S</w:t>
            </w:r>
            <w:r>
              <w:rPr>
                <w:rFonts w:ascii="Arial" w:hAnsi="Arial" w:cs="Arial"/>
                <w:sz w:val="20"/>
                <w:szCs w:val="20"/>
              </w:rPr>
              <w:t>7</w:t>
            </w:r>
            <w:r w:rsidRPr="009B108C">
              <w:rPr>
                <w:rFonts w:ascii="Arial" w:hAnsi="Arial" w:cs="Arial"/>
                <w:sz w:val="20"/>
                <w:szCs w:val="20"/>
              </w:rPr>
              <w:t>. Reasons for non-vaccination</w:t>
            </w:r>
            <w:r>
              <w:rPr>
                <w:rFonts w:ascii="Arial" w:hAnsi="Arial" w:cs="Arial"/>
                <w:sz w:val="20"/>
                <w:szCs w:val="20"/>
              </w:rPr>
              <w:t>, prenatal care physicians</w:t>
            </w:r>
            <w:r w:rsidRPr="009B108C">
              <w:rPr>
                <w:rFonts w:ascii="Arial" w:hAnsi="Arial" w:cs="Arial"/>
                <w:sz w:val="20"/>
                <w:szCs w:val="20"/>
              </w:rPr>
              <w:t xml:space="preserve"> (N=59), Costa Rica, July-</w:t>
            </w:r>
            <w:proofErr w:type="gramStart"/>
            <w:r w:rsidRPr="009B108C">
              <w:rPr>
                <w:rFonts w:ascii="Arial" w:hAnsi="Arial" w:cs="Arial"/>
                <w:sz w:val="20"/>
                <w:szCs w:val="20"/>
              </w:rPr>
              <w:t>August,</w:t>
            </w:r>
            <w:proofErr w:type="gramEnd"/>
            <w:r w:rsidRPr="009B108C">
              <w:rPr>
                <w:rFonts w:ascii="Arial" w:hAnsi="Arial" w:cs="Arial"/>
                <w:sz w:val="20"/>
                <w:szCs w:val="20"/>
              </w:rPr>
              <w:t xml:space="preserve"> 2017.</w:t>
            </w:r>
          </w:p>
        </w:tc>
      </w:tr>
      <w:tr w:rsidR="004067ED" w:rsidRPr="009B108C" w14:paraId="5558F3F2" w14:textId="77777777" w:rsidTr="00D12F1A">
        <w:trPr>
          <w:gridAfter w:val="1"/>
          <w:cnfStyle w:val="000000100000" w:firstRow="0" w:lastRow="0" w:firstColumn="0" w:lastColumn="0" w:oddVBand="0" w:evenVBand="0" w:oddHBand="1" w:evenHBand="0" w:firstRowFirstColumn="0" w:firstRowLastColumn="0" w:lastRowFirstColumn="0" w:lastRowLastColumn="0"/>
          <w:wAfter w:w="7" w:type="dxa"/>
        </w:trPr>
        <w:tc>
          <w:tcPr>
            <w:cnfStyle w:val="001000000000" w:firstRow="0" w:lastRow="0" w:firstColumn="1" w:lastColumn="0" w:oddVBand="0" w:evenVBand="0" w:oddHBand="0" w:evenHBand="0" w:firstRowFirstColumn="0" w:firstRowLastColumn="0" w:lastRowFirstColumn="0" w:lastRowLastColumn="0"/>
            <w:tcW w:w="4045" w:type="dxa"/>
            <w:tcBorders>
              <w:top w:val="single" w:sz="8" w:space="0" w:color="auto"/>
              <w:bottom w:val="single" w:sz="4" w:space="0" w:color="auto"/>
            </w:tcBorders>
          </w:tcPr>
          <w:p w14:paraId="283CDD14"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Reason</w:t>
            </w:r>
          </w:p>
        </w:tc>
        <w:tc>
          <w:tcPr>
            <w:tcW w:w="720" w:type="dxa"/>
            <w:tcBorders>
              <w:top w:val="single" w:sz="8" w:space="0" w:color="auto"/>
              <w:bottom w:val="single" w:sz="4" w:space="0" w:color="auto"/>
            </w:tcBorders>
          </w:tcPr>
          <w:p w14:paraId="41FA218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N</w:t>
            </w:r>
          </w:p>
        </w:tc>
        <w:tc>
          <w:tcPr>
            <w:tcW w:w="1661" w:type="dxa"/>
            <w:tcBorders>
              <w:top w:val="single" w:sz="8" w:space="0" w:color="auto"/>
              <w:bottom w:val="single" w:sz="4" w:space="0" w:color="auto"/>
            </w:tcBorders>
          </w:tcPr>
          <w:p w14:paraId="33E43884"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 (95% CI)</w:t>
            </w:r>
          </w:p>
        </w:tc>
      </w:tr>
      <w:tr w:rsidR="004067ED" w:rsidRPr="009B108C" w14:paraId="3C574BA6" w14:textId="77777777" w:rsidTr="00D12F1A">
        <w:trPr>
          <w:gridAfter w:val="1"/>
          <w:wAfter w:w="7" w:type="dxa"/>
        </w:trPr>
        <w:tc>
          <w:tcPr>
            <w:cnfStyle w:val="001000000000" w:firstRow="0" w:lastRow="0" w:firstColumn="1" w:lastColumn="0" w:oddVBand="0" w:evenVBand="0" w:oddHBand="0" w:evenHBand="0" w:firstRowFirstColumn="0" w:firstRowLastColumn="0" w:lastRowFirstColumn="0" w:lastRowLastColumn="0"/>
            <w:tcW w:w="4045" w:type="dxa"/>
            <w:tcBorders>
              <w:top w:val="single" w:sz="4" w:space="0" w:color="auto"/>
            </w:tcBorders>
          </w:tcPr>
          <w:p w14:paraId="50937C81"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Too busy to get vaccinated</w:t>
            </w:r>
          </w:p>
        </w:tc>
        <w:tc>
          <w:tcPr>
            <w:tcW w:w="720" w:type="dxa"/>
            <w:tcBorders>
              <w:top w:val="single" w:sz="4" w:space="0" w:color="auto"/>
            </w:tcBorders>
          </w:tcPr>
          <w:p w14:paraId="451C48CA"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19</w:t>
            </w:r>
          </w:p>
        </w:tc>
        <w:tc>
          <w:tcPr>
            <w:tcW w:w="1661" w:type="dxa"/>
            <w:tcBorders>
              <w:top w:val="single" w:sz="4" w:space="0" w:color="auto"/>
            </w:tcBorders>
          </w:tcPr>
          <w:p w14:paraId="692144BF"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32.2 (21.7-44.9)</w:t>
            </w:r>
          </w:p>
        </w:tc>
      </w:tr>
      <w:tr w:rsidR="004067ED" w:rsidRPr="009B108C" w14:paraId="2E0B00BC" w14:textId="77777777" w:rsidTr="00D12F1A">
        <w:trPr>
          <w:gridAfter w:val="1"/>
          <w:cnfStyle w:val="000000100000" w:firstRow="0" w:lastRow="0" w:firstColumn="0" w:lastColumn="0" w:oddVBand="0" w:evenVBand="0" w:oddHBand="1" w:evenHBand="0" w:firstRowFirstColumn="0" w:firstRowLastColumn="0" w:lastRowFirstColumn="0" w:lastRowLastColumn="0"/>
          <w:wAfter w:w="7" w:type="dxa"/>
        </w:trPr>
        <w:tc>
          <w:tcPr>
            <w:cnfStyle w:val="001000000000" w:firstRow="0" w:lastRow="0" w:firstColumn="1" w:lastColumn="0" w:oddVBand="0" w:evenVBand="0" w:oddHBand="0" w:evenHBand="0" w:firstRowFirstColumn="0" w:firstRowLastColumn="0" w:lastRowFirstColumn="0" w:lastRowLastColumn="0"/>
            <w:tcW w:w="4045" w:type="dxa"/>
          </w:tcPr>
          <w:p w14:paraId="7BFDE73C"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Was not offered the vaccine</w:t>
            </w:r>
          </w:p>
        </w:tc>
        <w:tc>
          <w:tcPr>
            <w:tcW w:w="720" w:type="dxa"/>
          </w:tcPr>
          <w:p w14:paraId="569CD10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12</w:t>
            </w:r>
          </w:p>
        </w:tc>
        <w:tc>
          <w:tcPr>
            <w:tcW w:w="1661" w:type="dxa"/>
          </w:tcPr>
          <w:p w14:paraId="590BA021"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20.3 (12.0-32.2)</w:t>
            </w:r>
          </w:p>
        </w:tc>
      </w:tr>
      <w:tr w:rsidR="004067ED" w:rsidRPr="009B108C" w14:paraId="19EBDABA" w14:textId="77777777" w:rsidTr="00D12F1A">
        <w:trPr>
          <w:gridAfter w:val="1"/>
          <w:wAfter w:w="7" w:type="dxa"/>
        </w:trPr>
        <w:tc>
          <w:tcPr>
            <w:cnfStyle w:val="001000000000" w:firstRow="0" w:lastRow="0" w:firstColumn="1" w:lastColumn="0" w:oddVBand="0" w:evenVBand="0" w:oddHBand="0" w:evenHBand="0" w:firstRowFirstColumn="0" w:firstRowLastColumn="0" w:lastRowFirstColumn="0" w:lastRowLastColumn="0"/>
            <w:tcW w:w="4045" w:type="dxa"/>
          </w:tcPr>
          <w:p w14:paraId="7727F19A"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Fear of side effects</w:t>
            </w:r>
          </w:p>
        </w:tc>
        <w:tc>
          <w:tcPr>
            <w:tcW w:w="720" w:type="dxa"/>
          </w:tcPr>
          <w:p w14:paraId="526CA1D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11</w:t>
            </w:r>
          </w:p>
        </w:tc>
        <w:tc>
          <w:tcPr>
            <w:tcW w:w="1661" w:type="dxa"/>
          </w:tcPr>
          <w:p w14:paraId="2C88DF5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18.6 (10.7-30.4)</w:t>
            </w:r>
          </w:p>
        </w:tc>
      </w:tr>
      <w:tr w:rsidR="004067ED" w:rsidRPr="009B108C" w14:paraId="4FD66659" w14:textId="77777777" w:rsidTr="00D12F1A">
        <w:trPr>
          <w:gridAfter w:val="1"/>
          <w:cnfStyle w:val="000000100000" w:firstRow="0" w:lastRow="0" w:firstColumn="0" w:lastColumn="0" w:oddVBand="0" w:evenVBand="0" w:oddHBand="1" w:evenHBand="0" w:firstRowFirstColumn="0" w:firstRowLastColumn="0" w:lastRowFirstColumn="0" w:lastRowLastColumn="0"/>
          <w:wAfter w:w="7" w:type="dxa"/>
        </w:trPr>
        <w:tc>
          <w:tcPr>
            <w:cnfStyle w:val="001000000000" w:firstRow="0" w:lastRow="0" w:firstColumn="1" w:lastColumn="0" w:oddVBand="0" w:evenVBand="0" w:oddHBand="0" w:evenHBand="0" w:firstRowFirstColumn="0" w:firstRowLastColumn="0" w:lastRowFirstColumn="0" w:lastRowLastColumn="0"/>
            <w:tcW w:w="4045" w:type="dxa"/>
          </w:tcPr>
          <w:p w14:paraId="0832E32C"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Fear of contracting influenza</w:t>
            </w:r>
          </w:p>
        </w:tc>
        <w:tc>
          <w:tcPr>
            <w:tcW w:w="720" w:type="dxa"/>
          </w:tcPr>
          <w:p w14:paraId="2341BB0B"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8</w:t>
            </w:r>
          </w:p>
        </w:tc>
        <w:tc>
          <w:tcPr>
            <w:tcW w:w="1661" w:type="dxa"/>
          </w:tcPr>
          <w:p w14:paraId="2BB16758"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13.6 (7.0-24.5)</w:t>
            </w:r>
          </w:p>
        </w:tc>
      </w:tr>
      <w:tr w:rsidR="004067ED" w:rsidRPr="009B108C" w14:paraId="0186967B" w14:textId="77777777" w:rsidTr="00D12F1A">
        <w:trPr>
          <w:gridAfter w:val="1"/>
          <w:wAfter w:w="7" w:type="dxa"/>
        </w:trPr>
        <w:tc>
          <w:tcPr>
            <w:cnfStyle w:val="001000000000" w:firstRow="0" w:lastRow="0" w:firstColumn="1" w:lastColumn="0" w:oddVBand="0" w:evenVBand="0" w:oddHBand="0" w:evenHBand="0" w:firstRowFirstColumn="0" w:firstRowLastColumn="0" w:lastRowFirstColumn="0" w:lastRowLastColumn="0"/>
            <w:tcW w:w="4045" w:type="dxa"/>
            <w:tcBorders>
              <w:bottom w:val="single" w:sz="4" w:space="0" w:color="BFBFBF" w:themeColor="background1" w:themeShade="BF"/>
            </w:tcBorders>
          </w:tcPr>
          <w:p w14:paraId="6F2133D4"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Influenza does not cause serious illness</w:t>
            </w:r>
          </w:p>
        </w:tc>
        <w:tc>
          <w:tcPr>
            <w:tcW w:w="720" w:type="dxa"/>
            <w:tcBorders>
              <w:bottom w:val="single" w:sz="4" w:space="0" w:color="BFBFBF" w:themeColor="background1" w:themeShade="BF"/>
            </w:tcBorders>
          </w:tcPr>
          <w:p w14:paraId="67CE4180"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7</w:t>
            </w:r>
          </w:p>
        </w:tc>
        <w:tc>
          <w:tcPr>
            <w:tcW w:w="1661" w:type="dxa"/>
            <w:tcBorders>
              <w:bottom w:val="single" w:sz="4" w:space="0" w:color="BFBFBF" w:themeColor="background1" w:themeShade="BF"/>
            </w:tcBorders>
          </w:tcPr>
          <w:p w14:paraId="6EB3C482" w14:textId="77777777" w:rsidR="004067ED" w:rsidRPr="009B108C" w:rsidRDefault="004067ED" w:rsidP="00D12F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B108C">
              <w:rPr>
                <w:rFonts w:ascii="Arial" w:hAnsi="Arial" w:cs="Arial"/>
                <w:sz w:val="20"/>
                <w:szCs w:val="20"/>
              </w:rPr>
              <w:t>11.9 (5.9-22.5)</w:t>
            </w:r>
          </w:p>
        </w:tc>
      </w:tr>
      <w:tr w:rsidR="004067ED" w:rsidRPr="009B108C" w14:paraId="6DB8802E" w14:textId="77777777" w:rsidTr="00D12F1A">
        <w:trPr>
          <w:gridAfter w:val="1"/>
          <w:cnfStyle w:val="000000100000" w:firstRow="0" w:lastRow="0" w:firstColumn="0" w:lastColumn="0" w:oddVBand="0" w:evenVBand="0" w:oddHBand="1" w:evenHBand="0" w:firstRowFirstColumn="0" w:firstRowLastColumn="0" w:lastRowFirstColumn="0" w:lastRowLastColumn="0"/>
          <w:wAfter w:w="7" w:type="dxa"/>
          <w:trHeight w:val="98"/>
        </w:trPr>
        <w:tc>
          <w:tcPr>
            <w:cnfStyle w:val="001000000000" w:firstRow="0" w:lastRow="0" w:firstColumn="1" w:lastColumn="0" w:oddVBand="0" w:evenVBand="0" w:oddHBand="0" w:evenHBand="0" w:firstRowFirstColumn="0" w:firstRowLastColumn="0" w:lastRowFirstColumn="0" w:lastRowLastColumn="0"/>
            <w:tcW w:w="4045" w:type="dxa"/>
            <w:tcBorders>
              <w:bottom w:val="single" w:sz="8" w:space="0" w:color="auto"/>
            </w:tcBorders>
          </w:tcPr>
          <w:p w14:paraId="2347ABDA" w14:textId="77777777" w:rsidR="004067ED" w:rsidRPr="009B108C" w:rsidRDefault="004067ED" w:rsidP="00D12F1A">
            <w:pPr>
              <w:rPr>
                <w:rFonts w:ascii="Arial" w:hAnsi="Arial" w:cs="Arial"/>
                <w:b w:val="0"/>
                <w:bCs w:val="0"/>
                <w:sz w:val="20"/>
                <w:szCs w:val="20"/>
              </w:rPr>
            </w:pPr>
            <w:r w:rsidRPr="009B108C">
              <w:rPr>
                <w:rFonts w:ascii="Arial" w:hAnsi="Arial" w:cs="Arial"/>
                <w:b w:val="0"/>
                <w:bCs w:val="0"/>
                <w:sz w:val="20"/>
                <w:szCs w:val="20"/>
              </w:rPr>
              <w:t>Does not consider the vaccine to be effective</w:t>
            </w:r>
          </w:p>
        </w:tc>
        <w:tc>
          <w:tcPr>
            <w:tcW w:w="720" w:type="dxa"/>
            <w:tcBorders>
              <w:bottom w:val="single" w:sz="8" w:space="0" w:color="auto"/>
            </w:tcBorders>
          </w:tcPr>
          <w:p w14:paraId="0F988265"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2</w:t>
            </w:r>
          </w:p>
        </w:tc>
        <w:tc>
          <w:tcPr>
            <w:tcW w:w="1661" w:type="dxa"/>
            <w:tcBorders>
              <w:bottom w:val="single" w:sz="8" w:space="0" w:color="auto"/>
            </w:tcBorders>
          </w:tcPr>
          <w:p w14:paraId="68CF2482" w14:textId="77777777" w:rsidR="004067ED" w:rsidRPr="009B108C" w:rsidRDefault="004067ED" w:rsidP="00D12F1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B108C">
              <w:rPr>
                <w:rFonts w:ascii="Arial" w:hAnsi="Arial" w:cs="Arial"/>
                <w:sz w:val="20"/>
                <w:szCs w:val="20"/>
              </w:rPr>
              <w:t>3.4 (0.9-11.5)</w:t>
            </w:r>
          </w:p>
        </w:tc>
      </w:tr>
      <w:tr w:rsidR="004067ED" w:rsidRPr="009B108C" w14:paraId="3DB8C38E" w14:textId="77777777" w:rsidTr="00D12F1A">
        <w:tc>
          <w:tcPr>
            <w:cnfStyle w:val="001000000000" w:firstRow="0" w:lastRow="0" w:firstColumn="1" w:lastColumn="0" w:oddVBand="0" w:evenVBand="0" w:oddHBand="0" w:evenHBand="0" w:firstRowFirstColumn="0" w:firstRowLastColumn="0" w:lastRowFirstColumn="0" w:lastRowLastColumn="0"/>
            <w:tcW w:w="6433" w:type="dxa"/>
            <w:gridSpan w:val="4"/>
            <w:tcBorders>
              <w:top w:val="single" w:sz="8" w:space="0" w:color="auto"/>
            </w:tcBorders>
          </w:tcPr>
          <w:p w14:paraId="5A1A4AE9" w14:textId="77777777" w:rsidR="004067ED" w:rsidRPr="009B108C" w:rsidRDefault="004067ED" w:rsidP="00D12F1A">
            <w:pPr>
              <w:rPr>
                <w:rFonts w:ascii="Arial" w:hAnsi="Arial" w:cs="Arial"/>
                <w:sz w:val="20"/>
                <w:szCs w:val="20"/>
              </w:rPr>
            </w:pPr>
            <w:r w:rsidRPr="009B108C">
              <w:rPr>
                <w:rFonts w:ascii="Arial" w:hAnsi="Arial" w:cs="Arial"/>
                <w:b w:val="0"/>
                <w:bCs w:val="0"/>
                <w:sz w:val="16"/>
                <w:szCs w:val="16"/>
              </w:rPr>
              <w:t>CI: confidence interval</w:t>
            </w:r>
          </w:p>
        </w:tc>
      </w:tr>
    </w:tbl>
    <w:p w14:paraId="7433028A" w14:textId="77777777" w:rsidR="004067ED" w:rsidRPr="009B108C" w:rsidRDefault="004067ED" w:rsidP="004067ED">
      <w:pPr>
        <w:spacing w:after="0" w:line="240" w:lineRule="auto"/>
        <w:rPr>
          <w:rFonts w:ascii="Arial" w:hAnsi="Arial" w:cs="Arial"/>
        </w:rPr>
      </w:pPr>
    </w:p>
    <w:p w14:paraId="63F54DCF" w14:textId="77777777" w:rsidR="004067ED" w:rsidRPr="009B108C" w:rsidRDefault="004067ED" w:rsidP="004067ED">
      <w:pPr>
        <w:spacing w:after="0" w:line="240" w:lineRule="auto"/>
        <w:rPr>
          <w:rFonts w:ascii="Arial" w:hAnsi="Arial" w:cs="Arial"/>
        </w:rPr>
      </w:pPr>
      <w:r w:rsidRPr="009B108C">
        <w:rPr>
          <w:rFonts w:ascii="Arial" w:hAnsi="Arial" w:cs="Arial"/>
        </w:rPr>
        <w:br w:type="page"/>
      </w:r>
    </w:p>
    <w:p w14:paraId="329CAFF5" w14:textId="618452BC" w:rsidR="00750767" w:rsidRPr="00750767" w:rsidRDefault="00750767" w:rsidP="00CF3E3E">
      <w:pPr>
        <w:pStyle w:val="EndNoteBibliography"/>
        <w:spacing w:after="0"/>
        <w:rPr>
          <w:rFonts w:ascii="Arial" w:hAnsi="Arial" w:cs="Arial"/>
          <w:b/>
          <w:bCs/>
          <w:sz w:val="20"/>
          <w:szCs w:val="20"/>
        </w:rPr>
      </w:pPr>
      <w:r w:rsidRPr="00750767">
        <w:rPr>
          <w:rFonts w:ascii="Arial" w:hAnsi="Arial" w:cs="Arial"/>
          <w:b/>
          <w:bCs/>
          <w:sz w:val="20"/>
          <w:szCs w:val="20"/>
        </w:rPr>
        <w:lastRenderedPageBreak/>
        <w:t>References</w:t>
      </w:r>
    </w:p>
    <w:p w14:paraId="2E687E4B" w14:textId="1D431C2D" w:rsidR="00CF3E3E" w:rsidRPr="00750767" w:rsidRDefault="00C22D1F" w:rsidP="00750767">
      <w:pPr>
        <w:pStyle w:val="EndNoteBibliography"/>
        <w:spacing w:after="0"/>
        <w:ind w:left="720" w:hanging="720"/>
        <w:rPr>
          <w:rFonts w:ascii="Arial" w:hAnsi="Arial" w:cs="Arial"/>
          <w:sz w:val="20"/>
          <w:szCs w:val="20"/>
        </w:rPr>
      </w:pPr>
      <w:r w:rsidRPr="00750767">
        <w:rPr>
          <w:rFonts w:ascii="Arial" w:hAnsi="Arial" w:cs="Arial"/>
          <w:sz w:val="20"/>
          <w:szCs w:val="20"/>
        </w:rPr>
        <w:fldChar w:fldCharType="begin"/>
      </w:r>
      <w:r w:rsidRPr="00750767">
        <w:rPr>
          <w:rFonts w:ascii="Arial" w:hAnsi="Arial" w:cs="Arial"/>
          <w:sz w:val="20"/>
          <w:szCs w:val="20"/>
        </w:rPr>
        <w:instrText xml:space="preserve"> ADDIN EN.REFLIST </w:instrText>
      </w:r>
      <w:r w:rsidRPr="00750767">
        <w:rPr>
          <w:rFonts w:ascii="Arial" w:hAnsi="Arial" w:cs="Arial"/>
          <w:sz w:val="20"/>
          <w:szCs w:val="20"/>
        </w:rPr>
        <w:fldChar w:fldCharType="separate"/>
      </w:r>
      <w:r w:rsidR="00CF3E3E" w:rsidRPr="00750767">
        <w:rPr>
          <w:rFonts w:ascii="Arial" w:hAnsi="Arial" w:cs="Arial"/>
          <w:sz w:val="20"/>
          <w:szCs w:val="20"/>
        </w:rPr>
        <w:t>1.</w:t>
      </w:r>
      <w:r w:rsidR="00CF3E3E" w:rsidRPr="00750767">
        <w:rPr>
          <w:rFonts w:ascii="Arial" w:hAnsi="Arial" w:cs="Arial"/>
          <w:sz w:val="20"/>
          <w:szCs w:val="20"/>
        </w:rPr>
        <w:tab/>
        <w:t xml:space="preserve">Pan American Health Organization. Actualización sobre el uso de la vacuna contra influenza estacional en las Américas. 2a reunión de países de América Latina y el Caribe para la evaluación de la efectividad de la vacuna contra la influenza REVELAC-i. 2017 [cited 2017. Available from: </w:t>
      </w:r>
      <w:hyperlink r:id="rId9" w:history="1">
        <w:r w:rsidR="00CF3E3E" w:rsidRPr="00750767">
          <w:rPr>
            <w:rStyle w:val="Hyperlink"/>
            <w:rFonts w:ascii="Arial" w:hAnsi="Arial" w:cs="Arial"/>
            <w:sz w:val="20"/>
            <w:szCs w:val="20"/>
          </w:rPr>
          <w:t>https://www.paho.org/en/network-evaluation-vaccine-effectiveness-latin-america-and-caribbean-influenza-revelac-i</w:t>
        </w:r>
      </w:hyperlink>
      <w:r w:rsidR="00CF3E3E" w:rsidRPr="00750767">
        <w:rPr>
          <w:rFonts w:ascii="Arial" w:hAnsi="Arial" w:cs="Arial"/>
          <w:sz w:val="20"/>
          <w:szCs w:val="20"/>
        </w:rPr>
        <w:t>.</w:t>
      </w:r>
    </w:p>
    <w:p w14:paraId="10A43005" w14:textId="47DBF39D" w:rsidR="00CF3E3E" w:rsidRPr="00750767" w:rsidRDefault="00CF3E3E" w:rsidP="00750767">
      <w:pPr>
        <w:pStyle w:val="EndNoteBibliography"/>
        <w:spacing w:after="0"/>
        <w:ind w:left="720" w:hanging="720"/>
        <w:rPr>
          <w:rFonts w:ascii="Arial" w:hAnsi="Arial" w:cs="Arial"/>
          <w:sz w:val="20"/>
          <w:szCs w:val="20"/>
        </w:rPr>
      </w:pPr>
      <w:r w:rsidRPr="00750767">
        <w:rPr>
          <w:rFonts w:ascii="Arial" w:hAnsi="Arial" w:cs="Arial"/>
          <w:sz w:val="20"/>
          <w:szCs w:val="20"/>
        </w:rPr>
        <w:t>2.</w:t>
      </w:r>
      <w:r w:rsidRPr="00750767">
        <w:rPr>
          <w:rFonts w:ascii="Arial" w:hAnsi="Arial" w:cs="Arial"/>
          <w:sz w:val="20"/>
          <w:szCs w:val="20"/>
        </w:rPr>
        <w:tab/>
        <w:t>Chacón-Fuentes R</w:t>
      </w:r>
      <w:r w:rsidR="000A5D7C">
        <w:rPr>
          <w:rFonts w:ascii="Arial" w:hAnsi="Arial" w:cs="Arial"/>
          <w:sz w:val="20"/>
          <w:szCs w:val="20"/>
        </w:rPr>
        <w:t>,</w:t>
      </w:r>
      <w:r w:rsidRPr="00750767">
        <w:rPr>
          <w:rFonts w:ascii="Arial" w:hAnsi="Arial" w:cs="Arial"/>
          <w:sz w:val="20"/>
          <w:szCs w:val="20"/>
        </w:rPr>
        <w:t xml:space="preserve"> J</w:t>
      </w:r>
      <w:r w:rsidR="000A5D7C">
        <w:rPr>
          <w:rFonts w:ascii="Arial" w:hAnsi="Arial" w:cs="Arial"/>
          <w:sz w:val="20"/>
          <w:szCs w:val="20"/>
        </w:rPr>
        <w:t xml:space="preserve">ara </w:t>
      </w:r>
      <w:r w:rsidRPr="00750767">
        <w:rPr>
          <w:rFonts w:ascii="Arial" w:hAnsi="Arial" w:cs="Arial"/>
          <w:sz w:val="20"/>
          <w:szCs w:val="20"/>
        </w:rPr>
        <w:t>J, Alvis JP, Kaydos-Daniels C. Conocimientos, actitudes y prácticas del uso de la vacuna contra la influenza estacional en Guatemala Universidad del Valle de Guatemala, Guatemala City</w:t>
      </w:r>
      <w:r w:rsidR="003F1316">
        <w:rPr>
          <w:rFonts w:ascii="Arial" w:hAnsi="Arial" w:cs="Arial"/>
          <w:sz w:val="20"/>
          <w:szCs w:val="20"/>
        </w:rPr>
        <w:t xml:space="preserve"> </w:t>
      </w:r>
      <w:r w:rsidRPr="00750767">
        <w:rPr>
          <w:rFonts w:ascii="Arial" w:hAnsi="Arial" w:cs="Arial"/>
          <w:sz w:val="20"/>
          <w:szCs w:val="20"/>
        </w:rPr>
        <w:t xml:space="preserve">2018 [cited 2020 December 11]. Available from: </w:t>
      </w:r>
      <w:hyperlink r:id="rId10" w:history="1">
        <w:r w:rsidRPr="00750767">
          <w:rPr>
            <w:rStyle w:val="Hyperlink"/>
            <w:rFonts w:ascii="Arial" w:hAnsi="Arial" w:cs="Arial"/>
            <w:sz w:val="20"/>
            <w:szCs w:val="20"/>
          </w:rPr>
          <w:t>https://www.ces.uvg.edu.gt/page/project/conocimientos-actitudes-y-practicas-del-uso-de-la-vacuna-contra-la-influenza-estacional-en-guatemala/</w:t>
        </w:r>
      </w:hyperlink>
      <w:r w:rsidRPr="00750767">
        <w:rPr>
          <w:rFonts w:ascii="Arial" w:hAnsi="Arial" w:cs="Arial"/>
          <w:sz w:val="20"/>
          <w:szCs w:val="20"/>
        </w:rPr>
        <w:t>.</w:t>
      </w:r>
    </w:p>
    <w:p w14:paraId="0677C525" w14:textId="02071DF0" w:rsidR="00CF3E3E" w:rsidRPr="00750767" w:rsidRDefault="00CF3E3E" w:rsidP="00750767">
      <w:pPr>
        <w:pStyle w:val="EndNoteBibliography"/>
        <w:spacing w:after="0"/>
        <w:ind w:left="720" w:hanging="720"/>
        <w:rPr>
          <w:rFonts w:ascii="Arial" w:hAnsi="Arial" w:cs="Arial"/>
          <w:sz w:val="20"/>
          <w:szCs w:val="20"/>
        </w:rPr>
      </w:pPr>
      <w:r w:rsidRPr="00750767">
        <w:rPr>
          <w:rFonts w:ascii="Arial" w:hAnsi="Arial" w:cs="Arial"/>
          <w:sz w:val="20"/>
          <w:szCs w:val="20"/>
        </w:rPr>
        <w:t>3.</w:t>
      </w:r>
      <w:r w:rsidRPr="00750767">
        <w:rPr>
          <w:rFonts w:ascii="Arial" w:hAnsi="Arial" w:cs="Arial"/>
          <w:sz w:val="20"/>
          <w:szCs w:val="20"/>
        </w:rPr>
        <w:tab/>
        <w:t xml:space="preserve">Central Intelligence Agency. The World Factbook [Internet] 2015 [cited 2017. Available from: </w:t>
      </w:r>
      <w:hyperlink r:id="rId11" w:history="1">
        <w:r w:rsidRPr="00750767">
          <w:rPr>
            <w:rStyle w:val="Hyperlink"/>
            <w:rFonts w:ascii="Arial" w:hAnsi="Arial" w:cs="Arial"/>
            <w:sz w:val="20"/>
            <w:szCs w:val="20"/>
          </w:rPr>
          <w:t>https://www.cia.gov/library/publications/the-world-factbook/fields/2212.html#</w:t>
        </w:r>
      </w:hyperlink>
      <w:r w:rsidRPr="00750767">
        <w:rPr>
          <w:rFonts w:ascii="Arial" w:hAnsi="Arial" w:cs="Arial"/>
          <w:sz w:val="20"/>
          <w:szCs w:val="20"/>
        </w:rPr>
        <w:t>.</w:t>
      </w:r>
    </w:p>
    <w:p w14:paraId="79981824" w14:textId="77777777" w:rsidR="00CF3E3E" w:rsidRPr="00750767" w:rsidRDefault="00CF3E3E" w:rsidP="00750767">
      <w:pPr>
        <w:pStyle w:val="EndNoteBibliography"/>
        <w:spacing w:after="0"/>
        <w:ind w:left="720" w:hanging="720"/>
        <w:rPr>
          <w:rFonts w:ascii="Arial" w:hAnsi="Arial" w:cs="Arial"/>
          <w:sz w:val="20"/>
          <w:szCs w:val="20"/>
        </w:rPr>
      </w:pPr>
      <w:r w:rsidRPr="00750767">
        <w:rPr>
          <w:rFonts w:ascii="Arial" w:hAnsi="Arial" w:cs="Arial"/>
          <w:sz w:val="20"/>
          <w:szCs w:val="20"/>
        </w:rPr>
        <w:t>4.</w:t>
      </w:r>
      <w:r w:rsidRPr="00750767">
        <w:rPr>
          <w:rFonts w:ascii="Arial" w:hAnsi="Arial" w:cs="Arial"/>
          <w:sz w:val="20"/>
          <w:szCs w:val="20"/>
        </w:rPr>
        <w:tab/>
        <w:t>Scheaffer RL, Mendenhall III W, Ott RL, Gerow KG. Elementary survey sampling: Cengage Learning; 2011.</w:t>
      </w:r>
    </w:p>
    <w:p w14:paraId="528BAB7F" w14:textId="77777777" w:rsidR="00CF3E3E" w:rsidRPr="00750767" w:rsidRDefault="00CF3E3E" w:rsidP="00750767">
      <w:pPr>
        <w:pStyle w:val="EndNoteBibliography"/>
        <w:ind w:left="720" w:hanging="720"/>
        <w:rPr>
          <w:rFonts w:ascii="Arial" w:hAnsi="Arial" w:cs="Arial"/>
          <w:sz w:val="20"/>
          <w:szCs w:val="20"/>
        </w:rPr>
      </w:pPr>
      <w:r w:rsidRPr="00750767">
        <w:rPr>
          <w:rFonts w:ascii="Arial" w:hAnsi="Arial" w:cs="Arial"/>
          <w:sz w:val="20"/>
          <w:szCs w:val="20"/>
        </w:rPr>
        <w:t>5.</w:t>
      </w:r>
      <w:r w:rsidRPr="00750767">
        <w:rPr>
          <w:rFonts w:ascii="Arial" w:hAnsi="Arial" w:cs="Arial"/>
          <w:sz w:val="20"/>
          <w:szCs w:val="20"/>
        </w:rPr>
        <w:tab/>
        <w:t>Rubin DB. Multiple imputation after 18+ years. Journal of the American statistical Association. 1996;91(434):473-89.</w:t>
      </w:r>
    </w:p>
    <w:p w14:paraId="2E6739FD" w14:textId="5AE306E0" w:rsidR="005B2A0A" w:rsidRPr="00750767" w:rsidRDefault="00C22D1F" w:rsidP="00750767">
      <w:pPr>
        <w:ind w:left="720" w:hanging="720"/>
        <w:rPr>
          <w:rFonts w:ascii="Arial" w:hAnsi="Arial" w:cs="Arial"/>
          <w:sz w:val="20"/>
          <w:szCs w:val="20"/>
        </w:rPr>
      </w:pPr>
      <w:r w:rsidRPr="00750767">
        <w:rPr>
          <w:rFonts w:ascii="Arial" w:hAnsi="Arial" w:cs="Arial"/>
          <w:sz w:val="20"/>
          <w:szCs w:val="20"/>
        </w:rPr>
        <w:fldChar w:fldCharType="end"/>
      </w:r>
    </w:p>
    <w:sectPr w:rsidR="005B2A0A" w:rsidRPr="00750767" w:rsidSect="00B9408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37E5A" w14:textId="77777777" w:rsidR="003242B9" w:rsidRDefault="003242B9" w:rsidP="004067ED">
      <w:pPr>
        <w:spacing w:after="0" w:line="240" w:lineRule="auto"/>
      </w:pPr>
      <w:r>
        <w:separator/>
      </w:r>
    </w:p>
  </w:endnote>
  <w:endnote w:type="continuationSeparator" w:id="0">
    <w:p w14:paraId="6A06D22B" w14:textId="77777777" w:rsidR="003242B9" w:rsidRDefault="003242B9" w:rsidP="00406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A1FED" w14:textId="77777777" w:rsidR="003242B9" w:rsidRDefault="003242B9" w:rsidP="004067ED">
      <w:pPr>
        <w:spacing w:after="0" w:line="240" w:lineRule="auto"/>
      </w:pPr>
      <w:r>
        <w:separator/>
      </w:r>
    </w:p>
  </w:footnote>
  <w:footnote w:type="continuationSeparator" w:id="0">
    <w:p w14:paraId="32889712" w14:textId="77777777" w:rsidR="003242B9" w:rsidRDefault="003242B9" w:rsidP="004067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927844"/>
    <w:multiLevelType w:val="hybridMultilevel"/>
    <w:tmpl w:val="2FE00ED6"/>
    <w:lvl w:ilvl="0" w:tplc="A8B80FF2">
      <w:numFmt w:val="bullet"/>
      <w:lvlText w:val="-"/>
      <w:lvlJc w:val="left"/>
      <w:pPr>
        <w:ind w:left="720" w:hanging="360"/>
      </w:pPr>
      <w:rPr>
        <w:rFonts w:ascii="Times New Roman" w:eastAsia="Calibri"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 squa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29s0rf595awtyexzrjxxxvbafrzft0zwrt0&quot;&gt;flucr&lt;record-ids&gt;&lt;item&gt;1&lt;/item&gt;&lt;item&gt;3&lt;/item&gt;&lt;item&gt;4&lt;/item&gt;&lt;item&gt;48&lt;/item&gt;&lt;/record-ids&gt;&lt;/item&gt;&lt;/Libraries&gt;"/>
  </w:docVars>
  <w:rsids>
    <w:rsidRoot w:val="004067ED"/>
    <w:rsid w:val="00072645"/>
    <w:rsid w:val="00093A2C"/>
    <w:rsid w:val="000A5D7C"/>
    <w:rsid w:val="000D04EF"/>
    <w:rsid w:val="001002F4"/>
    <w:rsid w:val="001B71F2"/>
    <w:rsid w:val="001E696B"/>
    <w:rsid w:val="00207DCD"/>
    <w:rsid w:val="002678E0"/>
    <w:rsid w:val="00274324"/>
    <w:rsid w:val="003026A6"/>
    <w:rsid w:val="003242B9"/>
    <w:rsid w:val="003271CB"/>
    <w:rsid w:val="00332EF7"/>
    <w:rsid w:val="00337D24"/>
    <w:rsid w:val="003505AF"/>
    <w:rsid w:val="003F1316"/>
    <w:rsid w:val="004059F0"/>
    <w:rsid w:val="004067ED"/>
    <w:rsid w:val="00507BEA"/>
    <w:rsid w:val="00510341"/>
    <w:rsid w:val="00534F93"/>
    <w:rsid w:val="00552632"/>
    <w:rsid w:val="005D4A4B"/>
    <w:rsid w:val="006012A0"/>
    <w:rsid w:val="00677EFA"/>
    <w:rsid w:val="00750767"/>
    <w:rsid w:val="007B37F0"/>
    <w:rsid w:val="00802A27"/>
    <w:rsid w:val="00832790"/>
    <w:rsid w:val="00880147"/>
    <w:rsid w:val="00947FC0"/>
    <w:rsid w:val="0095486F"/>
    <w:rsid w:val="009A309F"/>
    <w:rsid w:val="00A23CE6"/>
    <w:rsid w:val="00A46A79"/>
    <w:rsid w:val="00A71093"/>
    <w:rsid w:val="00A825B7"/>
    <w:rsid w:val="00A8554A"/>
    <w:rsid w:val="00AB3447"/>
    <w:rsid w:val="00B718B9"/>
    <w:rsid w:val="00BF31C7"/>
    <w:rsid w:val="00C22D1F"/>
    <w:rsid w:val="00C63EFD"/>
    <w:rsid w:val="00CB1815"/>
    <w:rsid w:val="00CB73C0"/>
    <w:rsid w:val="00CF3E3E"/>
    <w:rsid w:val="00D24756"/>
    <w:rsid w:val="00D619E8"/>
    <w:rsid w:val="00E045E9"/>
    <w:rsid w:val="00E2586B"/>
    <w:rsid w:val="00E42404"/>
    <w:rsid w:val="00E97ECE"/>
    <w:rsid w:val="00EB2BBE"/>
    <w:rsid w:val="00EF2BE5"/>
    <w:rsid w:val="00F6429B"/>
    <w:rsid w:val="00FE4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5495F6"/>
  <w14:defaultImageDpi w14:val="32767"/>
  <w15:chartTrackingRefBased/>
  <w15:docId w15:val="{CB5C1F90-0B9B-4C26-96E8-56CE8959D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67E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067ED"/>
    <w:rPr>
      <w:color w:val="808080"/>
    </w:rPr>
  </w:style>
  <w:style w:type="table" w:styleId="PlainTable1">
    <w:name w:val="Plain Table 1"/>
    <w:basedOn w:val="TableNormal"/>
    <w:uiPriority w:val="41"/>
    <w:rsid w:val="004067ED"/>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dNoteBibliographyTitle">
    <w:name w:val="EndNote Bibliography Title"/>
    <w:basedOn w:val="Normal"/>
    <w:link w:val="EndNoteBibliographyTitleChar"/>
    <w:rsid w:val="004067ED"/>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067ED"/>
    <w:rPr>
      <w:rFonts w:ascii="Calibri" w:hAnsi="Calibri" w:cs="Calibri"/>
      <w:noProof/>
      <w:lang w:val="en-US"/>
    </w:rPr>
  </w:style>
  <w:style w:type="paragraph" w:customStyle="1" w:styleId="EndNoteBibliography">
    <w:name w:val="EndNote Bibliography"/>
    <w:basedOn w:val="Normal"/>
    <w:link w:val="EndNoteBibliographyChar"/>
    <w:rsid w:val="004067ED"/>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4067ED"/>
    <w:rPr>
      <w:rFonts w:ascii="Calibri" w:hAnsi="Calibri" w:cs="Calibri"/>
      <w:noProof/>
      <w:lang w:val="en-US"/>
    </w:rPr>
  </w:style>
  <w:style w:type="character" w:styleId="Hyperlink">
    <w:name w:val="Hyperlink"/>
    <w:basedOn w:val="DefaultParagraphFont"/>
    <w:uiPriority w:val="99"/>
    <w:unhideWhenUsed/>
    <w:rsid w:val="004067ED"/>
    <w:rPr>
      <w:color w:val="0563C1" w:themeColor="hyperlink"/>
      <w:u w:val="single"/>
    </w:rPr>
  </w:style>
  <w:style w:type="character" w:styleId="UnresolvedMention">
    <w:name w:val="Unresolved Mention"/>
    <w:basedOn w:val="DefaultParagraphFont"/>
    <w:uiPriority w:val="99"/>
    <w:semiHidden/>
    <w:unhideWhenUsed/>
    <w:rsid w:val="004067ED"/>
    <w:rPr>
      <w:color w:val="605E5C"/>
      <w:shd w:val="clear" w:color="auto" w:fill="E1DFDD"/>
    </w:rPr>
  </w:style>
  <w:style w:type="paragraph" w:styleId="Header">
    <w:name w:val="header"/>
    <w:basedOn w:val="Normal"/>
    <w:link w:val="HeaderChar"/>
    <w:uiPriority w:val="99"/>
    <w:unhideWhenUsed/>
    <w:rsid w:val="004067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7ED"/>
    <w:rPr>
      <w:lang w:val="en-US"/>
    </w:rPr>
  </w:style>
  <w:style w:type="paragraph" w:styleId="Footer">
    <w:name w:val="footer"/>
    <w:basedOn w:val="Normal"/>
    <w:link w:val="FooterChar"/>
    <w:uiPriority w:val="99"/>
    <w:unhideWhenUsed/>
    <w:rsid w:val="004067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7ED"/>
    <w:rPr>
      <w:lang w:val="en-US"/>
    </w:rPr>
  </w:style>
  <w:style w:type="character" w:styleId="CommentReference">
    <w:name w:val="annotation reference"/>
    <w:basedOn w:val="DefaultParagraphFont"/>
    <w:uiPriority w:val="99"/>
    <w:semiHidden/>
    <w:unhideWhenUsed/>
    <w:rsid w:val="004067ED"/>
    <w:rPr>
      <w:sz w:val="16"/>
      <w:szCs w:val="16"/>
    </w:rPr>
  </w:style>
  <w:style w:type="paragraph" w:styleId="CommentText">
    <w:name w:val="annotation text"/>
    <w:basedOn w:val="Normal"/>
    <w:link w:val="CommentTextChar"/>
    <w:uiPriority w:val="99"/>
    <w:semiHidden/>
    <w:unhideWhenUsed/>
    <w:rsid w:val="004067ED"/>
    <w:pPr>
      <w:spacing w:line="240" w:lineRule="auto"/>
    </w:pPr>
    <w:rPr>
      <w:sz w:val="20"/>
      <w:szCs w:val="20"/>
    </w:rPr>
  </w:style>
  <w:style w:type="character" w:customStyle="1" w:styleId="CommentTextChar">
    <w:name w:val="Comment Text Char"/>
    <w:basedOn w:val="DefaultParagraphFont"/>
    <w:link w:val="CommentText"/>
    <w:uiPriority w:val="99"/>
    <w:semiHidden/>
    <w:rsid w:val="004067ED"/>
    <w:rPr>
      <w:sz w:val="20"/>
      <w:szCs w:val="20"/>
      <w:lang w:val="en-US"/>
    </w:rPr>
  </w:style>
  <w:style w:type="paragraph" w:styleId="CommentSubject">
    <w:name w:val="annotation subject"/>
    <w:basedOn w:val="CommentText"/>
    <w:next w:val="CommentText"/>
    <w:link w:val="CommentSubjectChar"/>
    <w:uiPriority w:val="99"/>
    <w:semiHidden/>
    <w:unhideWhenUsed/>
    <w:rsid w:val="004067ED"/>
    <w:rPr>
      <w:b/>
      <w:bCs/>
    </w:rPr>
  </w:style>
  <w:style w:type="character" w:customStyle="1" w:styleId="CommentSubjectChar">
    <w:name w:val="Comment Subject Char"/>
    <w:basedOn w:val="CommentTextChar"/>
    <w:link w:val="CommentSubject"/>
    <w:uiPriority w:val="99"/>
    <w:semiHidden/>
    <w:rsid w:val="004067ED"/>
    <w:rPr>
      <w:b/>
      <w:bCs/>
      <w:sz w:val="20"/>
      <w:szCs w:val="20"/>
      <w:lang w:val="en-US"/>
    </w:rPr>
  </w:style>
  <w:style w:type="paragraph" w:styleId="ListParagraph">
    <w:name w:val="List Paragraph"/>
    <w:basedOn w:val="Normal"/>
    <w:uiPriority w:val="34"/>
    <w:qFormat/>
    <w:rsid w:val="004067ED"/>
    <w:pPr>
      <w:ind w:left="720"/>
      <w:contextualSpacing/>
    </w:pPr>
  </w:style>
  <w:style w:type="character" w:styleId="LineNumber">
    <w:name w:val="line number"/>
    <w:basedOn w:val="DefaultParagraphFont"/>
    <w:uiPriority w:val="99"/>
    <w:semiHidden/>
    <w:unhideWhenUsed/>
    <w:rsid w:val="004067ED"/>
  </w:style>
  <w:style w:type="character" w:styleId="FollowedHyperlink">
    <w:name w:val="FollowedHyperlink"/>
    <w:basedOn w:val="DefaultParagraphFont"/>
    <w:uiPriority w:val="99"/>
    <w:semiHidden/>
    <w:unhideWhenUsed/>
    <w:rsid w:val="004067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a.gov/library/publications/the-world-factbook/fields/2212.html" TargetMode="External"/><Relationship Id="rId5" Type="http://schemas.openxmlformats.org/officeDocument/2006/relationships/footnotes" Target="footnotes.xml"/><Relationship Id="rId10" Type="http://schemas.openxmlformats.org/officeDocument/2006/relationships/hyperlink" Target="https://www.ces.uvg.edu.gt/page/project/conocimientos-actitudes-y-practicas-del-uso-de-la-vacuna-contra-la-influenza-estacional-en-guatemala/" TargetMode="External"/><Relationship Id="rId4" Type="http://schemas.openxmlformats.org/officeDocument/2006/relationships/webSettings" Target="webSettings.xml"/><Relationship Id="rId9" Type="http://schemas.openxmlformats.org/officeDocument/2006/relationships/hyperlink" Target="https://www.paho.org/en/network-evaluation-vaccine-effectiveness-latin-america-and-caribbean-influenza-revela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14</Pages>
  <Words>3453</Words>
  <Characters>19688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Madewell, Zachary . (CDC/DDPHSIS/CGH/OD)</dc:creator>
  <cp:keywords/>
  <dc:description/>
  <cp:lastModifiedBy>Madewell, Zachary . (CDC/DDPHSIS/CGH/OD)</cp:lastModifiedBy>
  <cp:revision>38</cp:revision>
  <dcterms:created xsi:type="dcterms:W3CDTF">2022-05-01T19:38:00Z</dcterms:created>
  <dcterms:modified xsi:type="dcterms:W3CDTF">2022-10-03T20:27:00Z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2022-05-01T19:39:17Z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d67c3bf3-91de-4063-ab7b-f59578a8ff4d</vt:lpwstr>
  </property>
  <property fmtid="{D5CDD505-2E9C-101B-9397-08002B2CF9AE}" pid="8" name="MSIP_Label_7b94a7b8-f06c-4dfe-bdcc-9b548fd58c31_ContentBits">
    <vt:lpwstr>0</vt:lpwstr>
  </property>
</Properties>
</file>