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6C0B1" w14:textId="23C139B4" w:rsidR="00983691" w:rsidRPr="00B46E13" w:rsidRDefault="00983691" w:rsidP="00DA2D56">
      <w:pPr>
        <w:suppressLineNumbers/>
        <w:spacing w:after="0" w:line="240" w:lineRule="auto"/>
        <w:rPr>
          <w:rFonts w:ascii="Times New Roman" w:hAnsi="Times New Roman" w:cs="Times New Roman"/>
          <w:vertAlign w:val="superscript"/>
        </w:rPr>
      </w:pPr>
      <w:bookmarkStart w:id="0" w:name="_GoBack"/>
      <w:bookmarkEnd w:id="0"/>
      <w:r w:rsidRPr="00BE7D13">
        <w:rPr>
          <w:rFonts w:ascii="Times New Roman" w:hAnsi="Times New Roman" w:cs="Times New Roman"/>
          <w:sz w:val="24"/>
          <w:szCs w:val="24"/>
        </w:rPr>
        <w:t>Exposure</w:t>
      </w:r>
      <w:r w:rsidR="00945CAC">
        <w:rPr>
          <w:rFonts w:ascii="Times New Roman" w:hAnsi="Times New Roman" w:cs="Times New Roman"/>
          <w:sz w:val="24"/>
          <w:szCs w:val="24"/>
        </w:rPr>
        <w:t xml:space="preserve"> Risk</w:t>
      </w:r>
      <w:r w:rsidRPr="00BE7D13">
        <w:rPr>
          <w:rFonts w:ascii="Times New Roman" w:hAnsi="Times New Roman" w:cs="Times New Roman"/>
          <w:sz w:val="24"/>
          <w:szCs w:val="24"/>
        </w:rPr>
        <w:t xml:space="preserve"> Assessment, </w:t>
      </w:r>
      <w:r w:rsidR="001C578F">
        <w:rPr>
          <w:rFonts w:ascii="Times New Roman" w:hAnsi="Times New Roman" w:cs="Times New Roman"/>
          <w:sz w:val="24"/>
          <w:szCs w:val="24"/>
        </w:rPr>
        <w:t>a</w:t>
      </w:r>
      <w:r w:rsidRPr="00BE7D13">
        <w:rPr>
          <w:rFonts w:ascii="Times New Roman" w:hAnsi="Times New Roman" w:cs="Times New Roman"/>
          <w:sz w:val="24"/>
          <w:szCs w:val="24"/>
        </w:rPr>
        <w:t>dapted from Vieira et al</w:t>
      </w:r>
      <w:r w:rsidR="00E17D71">
        <w:rPr>
          <w:rFonts w:ascii="Times New Roman" w:hAnsi="Times New Roman" w:cs="Times New Roman"/>
          <w:vertAlign w:val="superscript"/>
        </w:rPr>
        <w:t>3</w:t>
      </w:r>
    </w:p>
    <w:tbl>
      <w:tblPr>
        <w:tblpPr w:leftFromText="180" w:rightFromText="180" w:vertAnchor="page" w:horzAnchor="margin" w:tblpY="2168"/>
        <w:tblW w:w="13516" w:type="dxa"/>
        <w:tblLook w:val="04A0" w:firstRow="1" w:lastRow="0" w:firstColumn="1" w:lastColumn="0" w:noHBand="0" w:noVBand="1"/>
      </w:tblPr>
      <w:tblGrid>
        <w:gridCol w:w="4267"/>
        <w:gridCol w:w="900"/>
        <w:gridCol w:w="1252"/>
        <w:gridCol w:w="1193"/>
        <w:gridCol w:w="893"/>
        <w:gridCol w:w="1039"/>
        <w:gridCol w:w="1346"/>
        <w:gridCol w:w="1170"/>
        <w:gridCol w:w="90"/>
        <w:gridCol w:w="1366"/>
      </w:tblGrid>
      <w:tr w:rsidR="00B46E13" w:rsidRPr="00B46E13" w14:paraId="381B3EAE" w14:textId="77777777" w:rsidTr="00863F8F">
        <w:trPr>
          <w:trHeight w:val="68"/>
        </w:trPr>
        <w:tc>
          <w:tcPr>
            <w:tcW w:w="13516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0683A" w14:textId="77777777" w:rsidR="00B46E13" w:rsidRPr="00B46E13" w:rsidRDefault="00B46E13" w:rsidP="00DA2D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Exposure Risk Assessment</w:t>
            </w:r>
          </w:p>
        </w:tc>
      </w:tr>
      <w:tr w:rsidR="00945CAC" w:rsidRPr="00B46E13" w14:paraId="070E41FA" w14:textId="77777777" w:rsidTr="00863F8F">
        <w:trPr>
          <w:trHeight w:val="498"/>
        </w:trPr>
        <w:tc>
          <w:tcPr>
            <w:tcW w:w="4267" w:type="dxa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693D" w14:textId="0AEAE1CA" w:rsidR="00B46E13" w:rsidRPr="00B46E13" w:rsidRDefault="00C93702" w:rsidP="005D5A2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Since the first illness or death in livestock on the </w:t>
            </w:r>
            <w:r w:rsidR="001C57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affected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property</w:t>
            </w:r>
            <w:r w:rsidR="00CB5F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d</w:t>
            </w:r>
            <w:r w:rsidR="00B46E13" w:rsidRPr="00B46E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id the interviewee:</w:t>
            </w:r>
          </w:p>
        </w:tc>
        <w:tc>
          <w:tcPr>
            <w:tcW w:w="5277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FC56" w14:textId="03F58263" w:rsidR="00B46E13" w:rsidRPr="00B46E13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If yes, the PPE needed</w:t>
            </w:r>
            <w:r w:rsidR="00A951B3" w:rsidRPr="00A951B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  <w:r w:rsidRPr="00B46E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346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4B68" w14:textId="7F344CEC" w:rsidR="00B46E13" w:rsidRPr="00B46E13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Risk </w:t>
            </w:r>
            <w:r w:rsidR="00863F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Pr="00B46E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ithout </w:t>
            </w:r>
            <w:r w:rsidR="00863F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All </w:t>
            </w:r>
            <w:r w:rsidRPr="00B46E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PPE</w:t>
            </w:r>
            <w:r w:rsidR="00863F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Needed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F40D" w14:textId="77777777" w:rsidR="00B46E13" w:rsidRPr="00B46E13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B984B" w14:textId="754B46D3" w:rsidR="00B46E13" w:rsidRPr="00B46E13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5CAC" w:rsidRPr="00B46E13" w14:paraId="349E84F1" w14:textId="77777777" w:rsidTr="00863F8F">
        <w:trPr>
          <w:trHeight w:val="432"/>
        </w:trPr>
        <w:tc>
          <w:tcPr>
            <w:tcW w:w="4267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05C74C" w14:textId="77777777" w:rsidR="00B46E13" w:rsidRPr="00B46E13" w:rsidRDefault="00B46E13" w:rsidP="005D5A2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BB8047" w14:textId="77777777" w:rsidR="00B46E13" w:rsidRPr="00B46E13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Gloves</w:t>
            </w:r>
          </w:p>
        </w:tc>
        <w:tc>
          <w:tcPr>
            <w:tcW w:w="125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35238C" w14:textId="2767E06A" w:rsidR="00B46E13" w:rsidRPr="00B46E13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Coveralls</w:t>
            </w:r>
            <w:r w:rsidR="00945CAC" w:rsidRP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ii</w:t>
            </w:r>
          </w:p>
        </w:tc>
        <w:tc>
          <w:tcPr>
            <w:tcW w:w="119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A18029" w14:textId="1956318F" w:rsidR="00B46E13" w:rsidRPr="00B46E13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Boots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/Boot Covers</w:t>
            </w:r>
          </w:p>
        </w:tc>
        <w:tc>
          <w:tcPr>
            <w:tcW w:w="893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BE779E" w14:textId="65D78A3B" w:rsidR="00B46E13" w:rsidRPr="00945CAC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Mask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iii</w:t>
            </w:r>
          </w:p>
        </w:tc>
        <w:tc>
          <w:tcPr>
            <w:tcW w:w="1039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B041" w14:textId="77777777" w:rsidR="00B46E13" w:rsidRPr="00B46E13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Eye Protection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D198EDF" w14:textId="77777777" w:rsidR="00B46E13" w:rsidRPr="00B46E13" w:rsidRDefault="00B46E13" w:rsidP="005D5A2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AD202" w14:textId="087D46ED" w:rsidR="00B46E13" w:rsidRPr="00B46E13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Antibiotic PEP</w:t>
            </w:r>
            <w:r w:rsidR="00A951B3" w:rsidRPr="00A951B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77E22" w14:textId="4916B42F" w:rsidR="00B46E13" w:rsidRPr="00B46E13" w:rsidRDefault="00B46E13" w:rsidP="005D5A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Symptom Monitoring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</w:t>
            </w:r>
          </w:p>
        </w:tc>
      </w:tr>
      <w:tr w:rsidR="00945CAC" w:rsidRPr="00B46E13" w14:paraId="42B80A08" w14:textId="77777777" w:rsidTr="00863F8F">
        <w:trPr>
          <w:trHeight w:val="498"/>
        </w:trPr>
        <w:tc>
          <w:tcPr>
            <w:tcW w:w="426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D9EF" w14:textId="77777777" w:rsidR="007C2685" w:rsidRPr="00B46E13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Drink milk from a potentially ill animal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DB76A3" w14:textId="0262AC43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630E0D" w14:textId="1C1C9AF5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1EE377" w14:textId="41120DDA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08FE6F" w14:textId="3D30D4A3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B69F" w14:textId="21D1E59A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EAD8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4EB0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9745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0329B3D8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B830" w14:textId="612BD970" w:rsidR="007C2685" w:rsidRPr="00B46E13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Have accidental exposure to the</w:t>
            </w:r>
            <w:r w:rsidR="004E69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C5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routine animal (</w:t>
            </w:r>
            <w:r w:rsidR="004E69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Sterne strain</w:t>
            </w:r>
            <w:r w:rsidR="001C5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anthrax vaccine (i.e. needlestick</w:t>
            </w:r>
            <w:r w:rsidR="00691C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injury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95747C" w:rsidRPr="0095747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57D6C4" w14:textId="094CE5D5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D6E210" w14:textId="10716314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AB56E1" w14:textId="6CAA29BA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30D220" w14:textId="155A3FE4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EE0A" w14:textId="0C620204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DC5C" w14:textId="5763D1A4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Low</w:t>
            </w:r>
            <w:r w:rsidR="005D5A2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  <w:r w:rsidR="00D813C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9063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ED13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10F21948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12F3" w14:textId="6FE4C165" w:rsidR="007C2685" w:rsidRPr="00B46E13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Eat meat from a healthy-</w:t>
            </w:r>
            <w:r w:rsidR="001C57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appearing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animal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14D7EE" w14:textId="6619C164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ACCCB5" w14:textId="68F2A0F9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361058" w14:textId="570FB3FD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1E02F2" w14:textId="4251DD0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C4DF" w14:textId="26F4085B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7960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33F6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4746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7263FF45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9242" w14:textId="2B6E5C11" w:rsidR="007C2685" w:rsidRPr="00B46E13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Touch any products made </w:t>
            </w:r>
            <w:r w:rsidR="00145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wools, hides, or bones </w:t>
            </w:r>
            <w:r w:rsidR="00A54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(such as blankets, drums, etc.) </w:t>
            </w:r>
            <w:r w:rsidR="00145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from 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potentially ill animal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ii</w:t>
            </w:r>
            <w:r w:rsidR="00D813C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7C32C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C7369E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717C1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EA6FE1C" w14:textId="745060DD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76F5E73" w14:textId="4AA0F772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394A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D214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2F64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1C578F" w:rsidRPr="00B46E13" w14:paraId="78ED2B7A" w14:textId="77777777" w:rsidTr="00145E02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E24C" w14:textId="65E7977A" w:rsidR="001C578F" w:rsidRPr="00B46E13" w:rsidRDefault="001C578F" w:rsidP="001C57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="00145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Perform a routine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examin</w:t>
            </w:r>
            <w:r w:rsidR="00145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ation, collect samples, or administer vaccines/antibiotics 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ill animal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 carcass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AA2432" w14:textId="77777777" w:rsidR="001C578F" w:rsidRPr="00B46E13" w:rsidRDefault="001C578F" w:rsidP="001C57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3B80E8" w14:textId="77777777" w:rsidR="001C578F" w:rsidRPr="00B46E13" w:rsidRDefault="001C578F" w:rsidP="001C57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D3B6C" w14:textId="77777777" w:rsidR="001C578F" w:rsidRPr="00B46E13" w:rsidRDefault="001C578F" w:rsidP="001C57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6D4A85" w14:textId="2931D322" w:rsidR="001C578F" w:rsidRPr="00B46E13" w:rsidRDefault="00145E02" w:rsidP="001C57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09134" w14:textId="0C640502" w:rsidR="001C578F" w:rsidRPr="00B46E13" w:rsidRDefault="00145E02" w:rsidP="001C5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5D45" w14:textId="77777777" w:rsidR="001C578F" w:rsidRPr="00B46E13" w:rsidRDefault="001C578F" w:rsidP="001C57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F0B1" w14:textId="77777777" w:rsidR="001C578F" w:rsidRPr="00B46E13" w:rsidRDefault="001C578F" w:rsidP="001C57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7ADB" w14:textId="77777777" w:rsidR="001C578F" w:rsidRPr="00B46E13" w:rsidRDefault="001C578F" w:rsidP="001C57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58AAC467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D457" w14:textId="6B2A5C6B" w:rsidR="007C2685" w:rsidRPr="00B46E13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="00554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Touch or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ove</w:t>
            </w:r>
            <w:r w:rsidR="005544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potentially ill animal or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animal carcass (wild or domestic)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vii</w:t>
            </w:r>
            <w:r w:rsidR="00D813C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43F289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BC3EF2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C7A734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A662ED5" w14:textId="2E859944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D1FA361" w14:textId="676BD2DF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9FC7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391B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BA46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7372681D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8D5E" w14:textId="1B92C459" w:rsidR="007C2685" w:rsidRPr="00D813CA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Administer </w:t>
            </w:r>
            <w:r w:rsidR="007A059A"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medications/fluids</w:t>
            </w:r>
            <w:r w:rsidR="00145E02"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potentially ill animals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6522D9" w14:textId="77777777" w:rsidR="007C2685" w:rsidRPr="00D813CA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F68E30" w14:textId="77777777" w:rsidR="007C2685" w:rsidRPr="00D813CA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B9997C" w14:textId="77777777" w:rsidR="007C2685" w:rsidRPr="00D813CA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41FFEA" w14:textId="05104E06" w:rsidR="007C2685" w:rsidRPr="00D813CA" w:rsidRDefault="005D5A27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0393FD" w14:textId="28133E82" w:rsidR="007C2685" w:rsidRPr="00D813CA" w:rsidRDefault="005D5A27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44E6" w14:textId="77777777" w:rsidR="007C2685" w:rsidRPr="00D813CA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0C4A" w14:textId="77777777" w:rsidR="007C2685" w:rsidRPr="00D813CA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3977" w14:textId="77777777" w:rsidR="007C2685" w:rsidRPr="00D813CA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1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DA2D56" w:rsidRPr="00B46E13" w14:paraId="4730B0DC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7BDA" w14:textId="1264CC25" w:rsidR="00DA2D56" w:rsidRPr="00B46E13" w:rsidRDefault="007A059A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DA2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Accidental needlestick or mucous membrane (eye, mouth, etc.) exposure to blood or tissues from a potentially ill animal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1072725" w14:textId="69B546ED" w:rsidR="00DA2D56" w:rsidRPr="00B46E13" w:rsidRDefault="00DA2D56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A75A530" w14:textId="6A6EED94" w:rsidR="00DA2D56" w:rsidRPr="00B46E13" w:rsidRDefault="00DA2D56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E4EE7BF" w14:textId="3C9D2DCB" w:rsidR="00DA2D56" w:rsidRPr="00B46E13" w:rsidRDefault="00DA2D56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14:paraId="241D64E7" w14:textId="74F29537" w:rsidR="00DA2D56" w:rsidRDefault="00DA2D56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B4B595" w14:textId="19536255" w:rsidR="00DA2D56" w:rsidRDefault="00DA2D56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6C96E" w14:textId="2841A327" w:rsidR="00DA2D56" w:rsidRPr="00B46E13" w:rsidRDefault="00DA2D56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  <w:r w:rsidR="004564B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vii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A528E" w14:textId="5ACDF395" w:rsidR="00DA2D56" w:rsidRPr="00B46E13" w:rsidRDefault="00DA2D56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E0A5F" w14:textId="04A673F3" w:rsidR="00DA2D56" w:rsidRPr="00B46E13" w:rsidRDefault="00DA2D56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707FDF85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E73D" w14:textId="6F1CA37A" w:rsidR="007C2685" w:rsidRPr="00B46E13" w:rsidRDefault="007A059A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C2685"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Prepare or handle meat (raw or cooked) from a potentially ill animal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vii</w:t>
            </w:r>
            <w:r w:rsidR="00D813C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A7F1EA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F88749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6AB6F1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BF8F09B" w14:textId="459BA0D2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8330E7F" w14:textId="7E757100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1414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F2FF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EF2A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2CF239A9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D32B" w14:textId="31BABC38" w:rsidR="007C2685" w:rsidRPr="00B46E13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Eat meat from a potentially ill animal or carcass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E82183" w14:textId="15578FAB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5A9965" w14:textId="5B2F421A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BBACCE" w14:textId="3F07B504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E13114" w14:textId="25B81E91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A8BA" w14:textId="2379586D" w:rsidR="007C2685" w:rsidRPr="00A951B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C6F3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6140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8939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43032E51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C130" w14:textId="38B87C27" w:rsidR="007C2685" w:rsidRPr="00B46E13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7A0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Butcher a potentially ill animal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vii</w:t>
            </w:r>
            <w:r w:rsidR="00D813C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F24280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EE1033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F05D5A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D3A23F4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A8234D0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DBFE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5D3D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CF51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7FC42CC0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B5BC" w14:textId="187FAF53" w:rsidR="007C2685" w:rsidRPr="00B46E13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145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erform an animal necropsy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vii</w:t>
            </w:r>
            <w:r w:rsidR="00D813C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8CE51B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3E27BB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871290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4E01226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325351E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764C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1681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3BFD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52F656B1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5CBC5" w14:textId="7575BDBE" w:rsidR="007C2685" w:rsidRPr="00B46E13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Touch any unprocessed wool, hides, or bones from a potentially ill animal</w:t>
            </w:r>
            <w:r w:rsidR="00945CA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vii</w:t>
            </w:r>
            <w:r w:rsidR="00D813C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970E86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14E8DE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3683B5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067A8A5" w14:textId="4F0E1368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2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3BD9F62" w14:textId="5190B1B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131F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5FA9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903D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days</w:t>
            </w:r>
          </w:p>
        </w:tc>
      </w:tr>
      <w:tr w:rsidR="00945CAC" w:rsidRPr="00B46E13" w14:paraId="61E82A2D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98BF" w14:textId="642F37E0" w:rsidR="007C2685" w:rsidRPr="0016204F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Tan hides, shear sheep, grind bones, or do any other tasks that would product dust or aerosol</w:t>
            </w:r>
            <w:r w:rsidR="00D813C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B8A60F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C78304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F9E3C8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43364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75464F5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FED8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7743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3A87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days</w:t>
            </w:r>
          </w:p>
        </w:tc>
      </w:tr>
      <w:tr w:rsidR="00945CAC" w:rsidRPr="00B46E13" w14:paraId="42C70FF4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F816" w14:textId="29ADD404" w:rsidR="007C2685" w:rsidRPr="0016204F" w:rsidRDefault="007C2685" w:rsidP="007C268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Inhaled dust after moving soil, grain, or hay that was directly underneath an ill animal or carcass</w:t>
            </w:r>
            <w:r w:rsidR="00D813C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882181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7A56EF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65FF72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56C1D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E117B1D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D491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67A9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A5F3" w14:textId="77777777" w:rsidR="007C2685" w:rsidRPr="00B46E13" w:rsidRDefault="007C2685" w:rsidP="007C26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days</w:t>
            </w:r>
          </w:p>
        </w:tc>
      </w:tr>
      <w:tr w:rsidR="00945CAC" w:rsidRPr="00B46E13" w14:paraId="68045A0C" w14:textId="77777777" w:rsidTr="00863F8F">
        <w:trPr>
          <w:trHeight w:val="498"/>
        </w:trPr>
        <w:tc>
          <w:tcPr>
            <w:tcW w:w="42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6DEB9" w14:textId="6FC4A3CF" w:rsidR="00945CAC" w:rsidRPr="00B46E13" w:rsidRDefault="00945CAC" w:rsidP="00945C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A05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Perform any task involving an ill animal or carcass that would result in aerosol-generation</w:t>
            </w:r>
            <w:r w:rsidR="00D813C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ix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45B366C" w14:textId="062A5E8C" w:rsidR="00945CAC" w:rsidRPr="00B46E13" w:rsidRDefault="00945CAC" w:rsidP="00945C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52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A43B78F" w14:textId="2279D250" w:rsidR="00945CAC" w:rsidRPr="00B46E13" w:rsidRDefault="00945CAC" w:rsidP="00945C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2E5B920" w14:textId="36861C68" w:rsidR="00945CAC" w:rsidRPr="00B46E13" w:rsidRDefault="00945CAC" w:rsidP="00945C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3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1FBC1BC" w14:textId="51FC9759" w:rsidR="00945CAC" w:rsidRPr="00B46E13" w:rsidRDefault="00945CAC" w:rsidP="00945C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39" w:type="dxa"/>
            <w:tcBorders>
              <w:top w:val="nil"/>
              <w:left w:val="dotted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2444395" w14:textId="62471BCE" w:rsidR="00945CAC" w:rsidRPr="00B46E13" w:rsidRDefault="00945CAC" w:rsidP="00945C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46" w:type="dxa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FE16F63" w14:textId="3008D340" w:rsidR="00945CAC" w:rsidRPr="00B46E13" w:rsidRDefault="00945CAC" w:rsidP="00945C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67B1502" w14:textId="5D9CF924" w:rsidR="00945CAC" w:rsidRPr="00B46E13" w:rsidRDefault="00945CAC" w:rsidP="00945C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days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AE1EB16" w14:textId="6A0ED170" w:rsidR="00945CAC" w:rsidRPr="00B46E13" w:rsidRDefault="00945CAC" w:rsidP="00945C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6E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days</w:t>
            </w:r>
          </w:p>
        </w:tc>
      </w:tr>
    </w:tbl>
    <w:p w14:paraId="0C2963E4" w14:textId="0BD3BEA3" w:rsidR="00A951B3" w:rsidRPr="008D2F9A" w:rsidRDefault="00A951B3" w:rsidP="0016204F">
      <w:pPr>
        <w:suppressLineNumber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 xml:space="preserve">i </w:t>
      </w:r>
      <w:r w:rsidRPr="008D2F9A">
        <w:rPr>
          <w:rFonts w:ascii="Times New Roman" w:hAnsi="Times New Roman" w:cs="Times New Roman"/>
          <w:sz w:val="20"/>
          <w:szCs w:val="20"/>
        </w:rPr>
        <w:t xml:space="preserve">“X” indicates that the </w:t>
      </w:r>
      <w:bookmarkStart w:id="1" w:name="_Hlk149296058"/>
      <w:r w:rsidRPr="008D2F9A">
        <w:rPr>
          <w:rFonts w:ascii="Times New Roman" w:hAnsi="Times New Roman" w:cs="Times New Roman"/>
          <w:sz w:val="20"/>
          <w:szCs w:val="20"/>
        </w:rPr>
        <w:t>personal protective equipment</w:t>
      </w:r>
      <w:r w:rsidR="00691C1D" w:rsidRPr="008D2F9A">
        <w:rPr>
          <w:rFonts w:ascii="Times New Roman" w:hAnsi="Times New Roman" w:cs="Times New Roman"/>
          <w:sz w:val="20"/>
          <w:szCs w:val="20"/>
        </w:rPr>
        <w:t xml:space="preserve"> (PPE)</w:t>
      </w:r>
      <w:r w:rsidRPr="008D2F9A">
        <w:rPr>
          <w:rFonts w:ascii="Times New Roman" w:hAnsi="Times New Roman" w:cs="Times New Roman"/>
          <w:sz w:val="20"/>
          <w:szCs w:val="20"/>
        </w:rPr>
        <w:t xml:space="preserve"> is necessary</w:t>
      </w:r>
      <w:bookmarkEnd w:id="1"/>
      <w:r w:rsidRPr="008D2F9A">
        <w:rPr>
          <w:rFonts w:ascii="Times New Roman" w:hAnsi="Times New Roman" w:cs="Times New Roman"/>
          <w:sz w:val="20"/>
          <w:szCs w:val="20"/>
        </w:rPr>
        <w:t>. “X” with gray shading indicates PPE is</w:t>
      </w:r>
      <w:r w:rsidR="00691C1D" w:rsidRPr="008D2F9A">
        <w:rPr>
          <w:rFonts w:ascii="Times New Roman" w:hAnsi="Times New Roman" w:cs="Times New Roman"/>
          <w:sz w:val="20"/>
          <w:szCs w:val="20"/>
        </w:rPr>
        <w:t xml:space="preserve"> necessary if</w:t>
      </w:r>
      <w:r w:rsidRPr="008D2F9A">
        <w:rPr>
          <w:rFonts w:ascii="Times New Roman" w:hAnsi="Times New Roman" w:cs="Times New Roman"/>
          <w:sz w:val="20"/>
          <w:szCs w:val="20"/>
        </w:rPr>
        <w:t xml:space="preserve"> </w:t>
      </w:r>
      <w:r w:rsidR="00691C1D" w:rsidRPr="008D2F9A">
        <w:rPr>
          <w:rFonts w:ascii="Times New Roman" w:hAnsi="Times New Roman" w:cs="Times New Roman"/>
          <w:sz w:val="20"/>
          <w:szCs w:val="20"/>
        </w:rPr>
        <w:t>aerosol production is likely</w:t>
      </w:r>
      <w:r w:rsidRPr="008D2F9A">
        <w:rPr>
          <w:rFonts w:ascii="Times New Roman" w:hAnsi="Times New Roman" w:cs="Times New Roman"/>
          <w:sz w:val="20"/>
          <w:szCs w:val="20"/>
        </w:rPr>
        <w:t xml:space="preserve">. </w:t>
      </w:r>
      <w:r w:rsidR="007C2685" w:rsidRPr="008D2F9A">
        <w:rPr>
          <w:rFonts w:ascii="Times New Roman" w:hAnsi="Times New Roman" w:cs="Times New Roman"/>
          <w:sz w:val="20"/>
          <w:szCs w:val="20"/>
        </w:rPr>
        <w:t>Dashes</w:t>
      </w:r>
      <w:r w:rsidRPr="008D2F9A">
        <w:rPr>
          <w:rFonts w:ascii="Times New Roman" w:hAnsi="Times New Roman" w:cs="Times New Roman"/>
          <w:sz w:val="20"/>
          <w:szCs w:val="20"/>
        </w:rPr>
        <w:t xml:space="preserve"> indicate</w:t>
      </w:r>
      <w:r w:rsidR="007C2685" w:rsidRPr="008D2F9A">
        <w:rPr>
          <w:rFonts w:ascii="Times New Roman" w:hAnsi="Times New Roman" w:cs="Times New Roman"/>
          <w:sz w:val="20"/>
          <w:szCs w:val="20"/>
        </w:rPr>
        <w:t xml:space="preserve"> that</w:t>
      </w:r>
      <w:r w:rsidRPr="008D2F9A">
        <w:rPr>
          <w:rFonts w:ascii="Times New Roman" w:hAnsi="Times New Roman" w:cs="Times New Roman"/>
          <w:sz w:val="20"/>
          <w:szCs w:val="20"/>
        </w:rPr>
        <w:t xml:space="preserve"> PPE would not be applicable or necessary given the exposure.</w:t>
      </w:r>
    </w:p>
    <w:p w14:paraId="57A55D01" w14:textId="45C0E772" w:rsidR="00945CAC" w:rsidRPr="008D2F9A" w:rsidRDefault="00945CAC" w:rsidP="0016204F">
      <w:pPr>
        <w:suppressLineNumber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>ii</w:t>
      </w:r>
      <w:r w:rsidRPr="008D2F9A">
        <w:rPr>
          <w:rFonts w:ascii="Times New Roman" w:hAnsi="Times New Roman" w:cs="Times New Roman"/>
          <w:sz w:val="20"/>
          <w:szCs w:val="20"/>
        </w:rPr>
        <w:t xml:space="preserve"> Coveralls can be substituted for long sleeves and long pants</w:t>
      </w:r>
      <w:r w:rsidR="00974683" w:rsidRPr="008D2F9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D2F9A">
        <w:rPr>
          <w:rFonts w:ascii="Times New Roman" w:hAnsi="Times New Roman" w:cs="Times New Roman"/>
          <w:sz w:val="20"/>
          <w:szCs w:val="20"/>
        </w:rPr>
        <w:t>. Preferably, a disposable outer layer should be used but is not required</w:t>
      </w:r>
      <w:r w:rsidR="00974683" w:rsidRPr="008D2F9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D2F9A">
        <w:rPr>
          <w:rFonts w:ascii="Times New Roman" w:hAnsi="Times New Roman" w:cs="Times New Roman"/>
          <w:sz w:val="20"/>
          <w:szCs w:val="20"/>
        </w:rPr>
        <w:t>.</w:t>
      </w:r>
    </w:p>
    <w:p w14:paraId="3C6C4CE7" w14:textId="147BE50C" w:rsidR="00945CAC" w:rsidRPr="008D2F9A" w:rsidRDefault="00945CAC" w:rsidP="0016204F">
      <w:pPr>
        <w:suppressLineNumber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 xml:space="preserve">iii </w:t>
      </w:r>
      <w:r w:rsidRPr="008D2F9A">
        <w:rPr>
          <w:rFonts w:ascii="Times New Roman" w:hAnsi="Times New Roman" w:cs="Times New Roman"/>
          <w:sz w:val="20"/>
          <w:szCs w:val="20"/>
        </w:rPr>
        <w:t>Masks should include at least a 95% filtration level (such as an N95)</w:t>
      </w:r>
      <w:r w:rsidR="00974683" w:rsidRPr="008D2F9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D2F9A">
        <w:rPr>
          <w:rFonts w:ascii="Times New Roman" w:hAnsi="Times New Roman" w:cs="Times New Roman"/>
          <w:sz w:val="20"/>
          <w:szCs w:val="20"/>
        </w:rPr>
        <w:t>.</w:t>
      </w:r>
    </w:p>
    <w:p w14:paraId="2BE67A8D" w14:textId="78A19DE6" w:rsidR="0016204F" w:rsidRPr="008D2F9A" w:rsidRDefault="0016204F" w:rsidP="0016204F">
      <w:pPr>
        <w:suppressLineNumber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>i</w:t>
      </w:r>
      <w:r w:rsidR="00945CAC" w:rsidRPr="008D2F9A">
        <w:rPr>
          <w:rFonts w:ascii="Times New Roman" w:hAnsi="Times New Roman" w:cs="Times New Roman"/>
          <w:sz w:val="20"/>
          <w:szCs w:val="20"/>
          <w:vertAlign w:val="superscript"/>
        </w:rPr>
        <w:t>v</w:t>
      </w: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bookmarkStart w:id="2" w:name="_Hlk149295870"/>
      <w:r w:rsidRPr="008D2F9A">
        <w:rPr>
          <w:rFonts w:ascii="Times New Roman" w:hAnsi="Times New Roman" w:cs="Times New Roman"/>
          <w:sz w:val="20"/>
          <w:szCs w:val="20"/>
        </w:rPr>
        <w:t xml:space="preserve">Antibiotic post-exposure prophylaxis </w:t>
      </w:r>
      <w:r w:rsidR="008D2F9A" w:rsidRPr="008D2F9A">
        <w:rPr>
          <w:rFonts w:ascii="Times New Roman" w:hAnsi="Times New Roman" w:cs="Times New Roman"/>
          <w:sz w:val="20"/>
          <w:szCs w:val="20"/>
        </w:rPr>
        <w:t xml:space="preserve">(PEP) </w:t>
      </w:r>
      <w:r w:rsidR="00691C1D" w:rsidRPr="008D2F9A">
        <w:rPr>
          <w:rFonts w:ascii="Times New Roman" w:hAnsi="Times New Roman" w:cs="Times New Roman"/>
          <w:sz w:val="20"/>
          <w:szCs w:val="20"/>
        </w:rPr>
        <w:t>may</w:t>
      </w:r>
      <w:r w:rsidRPr="008D2F9A">
        <w:rPr>
          <w:rFonts w:ascii="Times New Roman" w:hAnsi="Times New Roman" w:cs="Times New Roman"/>
          <w:sz w:val="20"/>
          <w:szCs w:val="20"/>
        </w:rPr>
        <w:t xml:space="preserve"> include</w:t>
      </w:r>
      <w:r w:rsidR="00945CAC" w:rsidRPr="008D2F9A">
        <w:rPr>
          <w:rFonts w:ascii="Times New Roman" w:hAnsi="Times New Roman" w:cs="Times New Roman"/>
          <w:sz w:val="20"/>
          <w:szCs w:val="20"/>
        </w:rPr>
        <w:t xml:space="preserve"> doxycycline</w:t>
      </w:r>
      <w:r w:rsidR="00691C1D" w:rsidRPr="008D2F9A">
        <w:rPr>
          <w:rFonts w:ascii="Times New Roman" w:hAnsi="Times New Roman" w:cs="Times New Roman"/>
          <w:sz w:val="20"/>
          <w:szCs w:val="20"/>
        </w:rPr>
        <w:t xml:space="preserve">, </w:t>
      </w:r>
      <w:r w:rsidR="00945CAC" w:rsidRPr="008D2F9A">
        <w:rPr>
          <w:rFonts w:ascii="Times New Roman" w:hAnsi="Times New Roman" w:cs="Times New Roman"/>
          <w:sz w:val="20"/>
          <w:szCs w:val="20"/>
        </w:rPr>
        <w:t>ciprofloxacin</w:t>
      </w:r>
      <w:r w:rsidR="00691C1D" w:rsidRPr="008D2F9A">
        <w:rPr>
          <w:rFonts w:ascii="Times New Roman" w:hAnsi="Times New Roman" w:cs="Times New Roman"/>
          <w:sz w:val="20"/>
          <w:szCs w:val="20"/>
        </w:rPr>
        <w:t>,</w:t>
      </w:r>
      <w:r w:rsidR="00945CAC" w:rsidRPr="008D2F9A">
        <w:rPr>
          <w:rFonts w:ascii="Times New Roman" w:hAnsi="Times New Roman" w:cs="Times New Roman"/>
          <w:sz w:val="20"/>
          <w:szCs w:val="20"/>
        </w:rPr>
        <w:t xml:space="preserve"> </w:t>
      </w:r>
      <w:r w:rsidR="00691C1D" w:rsidRPr="008D2F9A">
        <w:rPr>
          <w:rFonts w:ascii="Times New Roman" w:hAnsi="Times New Roman" w:cs="Times New Roman"/>
          <w:sz w:val="20"/>
          <w:szCs w:val="20"/>
        </w:rPr>
        <w:t>or</w:t>
      </w:r>
      <w:r w:rsidR="00945CAC" w:rsidRPr="008D2F9A">
        <w:rPr>
          <w:rFonts w:ascii="Times New Roman" w:hAnsi="Times New Roman" w:cs="Times New Roman"/>
          <w:sz w:val="20"/>
          <w:szCs w:val="20"/>
        </w:rPr>
        <w:t xml:space="preserve"> levofloxacin</w:t>
      </w:r>
      <w:r w:rsidR="00945CAC" w:rsidRPr="008D2F9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945CAC" w:rsidRPr="008D2F9A">
        <w:rPr>
          <w:rFonts w:ascii="Times New Roman" w:hAnsi="Times New Roman" w:cs="Times New Roman"/>
          <w:sz w:val="20"/>
          <w:szCs w:val="20"/>
        </w:rPr>
        <w:t>. Depending on resistance patterns, amoxicillin or penicillin may also be used</w:t>
      </w:r>
      <w:r w:rsidR="00945CAC" w:rsidRPr="008D2F9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945CAC" w:rsidRPr="008D2F9A">
        <w:rPr>
          <w:rFonts w:ascii="Times New Roman" w:hAnsi="Times New Roman" w:cs="Times New Roman"/>
          <w:sz w:val="20"/>
          <w:szCs w:val="20"/>
        </w:rPr>
        <w:t>.</w:t>
      </w:r>
    </w:p>
    <w:bookmarkEnd w:id="2"/>
    <w:p w14:paraId="17002379" w14:textId="1435EDD3" w:rsidR="0016204F" w:rsidRPr="008D2F9A" w:rsidRDefault="00945CAC" w:rsidP="0016204F">
      <w:pPr>
        <w:suppressLineNumber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>v</w:t>
      </w:r>
      <w:r w:rsidR="0016204F" w:rsidRPr="008D2F9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16204F" w:rsidRPr="008D2F9A">
        <w:rPr>
          <w:rFonts w:ascii="Times New Roman" w:hAnsi="Times New Roman" w:cs="Times New Roman"/>
          <w:sz w:val="20"/>
          <w:szCs w:val="20"/>
        </w:rPr>
        <w:t>Exposed individuals should be</w:t>
      </w:r>
      <w:r w:rsidR="004564B4" w:rsidRPr="008D2F9A">
        <w:rPr>
          <w:rFonts w:ascii="Times New Roman" w:hAnsi="Times New Roman" w:cs="Times New Roman"/>
          <w:sz w:val="20"/>
          <w:szCs w:val="20"/>
        </w:rPr>
        <w:t xml:space="preserve"> contacted weekly or bi-weekly to check in regarding questions or concerns they may have. They should be</w:t>
      </w:r>
      <w:r w:rsidR="0016204F" w:rsidRPr="008D2F9A">
        <w:rPr>
          <w:rFonts w:ascii="Times New Roman" w:hAnsi="Times New Roman" w:cs="Times New Roman"/>
          <w:sz w:val="20"/>
          <w:szCs w:val="20"/>
        </w:rPr>
        <w:t xml:space="preserve"> provided with information on anthrax symptoms during this period to ensure that if infection occurs, intervention can begin early.</w:t>
      </w:r>
    </w:p>
    <w:p w14:paraId="6F5E23E5" w14:textId="0C972E95" w:rsidR="008B4E47" w:rsidRPr="008D2F9A" w:rsidRDefault="005D5A27" w:rsidP="008B4E47">
      <w:pPr>
        <w:suppressLineNumber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>v</w:t>
      </w:r>
      <w:r w:rsidR="00945CAC" w:rsidRPr="008D2F9A">
        <w:rPr>
          <w:rFonts w:ascii="Times New Roman" w:hAnsi="Times New Roman" w:cs="Times New Roman"/>
          <w:sz w:val="20"/>
          <w:szCs w:val="20"/>
          <w:vertAlign w:val="superscript"/>
        </w:rPr>
        <w:t>i</w:t>
      </w: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8B4E47" w:rsidRPr="008D2F9A">
        <w:rPr>
          <w:rFonts w:ascii="Times New Roman" w:hAnsi="Times New Roman" w:cs="Times New Roman"/>
          <w:sz w:val="20"/>
          <w:szCs w:val="20"/>
        </w:rPr>
        <w:t xml:space="preserve">Sterne vaccine strain is routinely used for animal vaccination. This strain lacks the pXO2 plasmid and is </w:t>
      </w:r>
      <w:r w:rsidR="004564B4" w:rsidRPr="008D2F9A">
        <w:rPr>
          <w:rFonts w:ascii="Times New Roman" w:hAnsi="Times New Roman" w:cs="Times New Roman"/>
          <w:sz w:val="20"/>
          <w:szCs w:val="20"/>
        </w:rPr>
        <w:t xml:space="preserve">primarily </w:t>
      </w:r>
      <w:r w:rsidR="008B4E47" w:rsidRPr="008D2F9A">
        <w:rPr>
          <w:rFonts w:ascii="Times New Roman" w:hAnsi="Times New Roman" w:cs="Times New Roman"/>
          <w:sz w:val="20"/>
          <w:szCs w:val="20"/>
        </w:rPr>
        <w:t>avirulent</w:t>
      </w:r>
      <w:r w:rsidR="008B4E47" w:rsidRPr="008D2F9A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8B4E47" w:rsidRPr="008D2F9A">
        <w:rPr>
          <w:rFonts w:ascii="Times New Roman" w:hAnsi="Times New Roman" w:cs="Times New Roman"/>
          <w:sz w:val="20"/>
          <w:szCs w:val="20"/>
        </w:rPr>
        <w:t>.</w:t>
      </w:r>
    </w:p>
    <w:p w14:paraId="1BC89404" w14:textId="099407CC" w:rsidR="008B4E47" w:rsidRPr="008D2F9A" w:rsidRDefault="00D813CA" w:rsidP="008B4E47">
      <w:pPr>
        <w:suppressLineNumber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>vii</w:t>
      </w:r>
      <w:r w:rsidRPr="008D2F9A">
        <w:rPr>
          <w:rFonts w:ascii="Times New Roman" w:hAnsi="Times New Roman" w:cs="Times New Roman"/>
          <w:sz w:val="20"/>
          <w:szCs w:val="20"/>
        </w:rPr>
        <w:t xml:space="preserve"> </w:t>
      </w:r>
      <w:r w:rsidR="008B4E47" w:rsidRPr="008D2F9A">
        <w:rPr>
          <w:rFonts w:ascii="Times New Roman" w:hAnsi="Times New Roman" w:cs="Times New Roman"/>
          <w:sz w:val="20"/>
          <w:szCs w:val="20"/>
        </w:rPr>
        <w:t>Consider tetanus vaccination and antibiotic prophylaxis for accidental needlestick injuries</w:t>
      </w:r>
      <w:r w:rsidR="008B4E47" w:rsidRPr="008D2F9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8B4E47" w:rsidRPr="008D2F9A">
        <w:rPr>
          <w:rFonts w:ascii="Times New Roman" w:hAnsi="Times New Roman" w:cs="Times New Roman"/>
          <w:sz w:val="20"/>
          <w:szCs w:val="20"/>
        </w:rPr>
        <w:t>.</w:t>
      </w:r>
    </w:p>
    <w:p w14:paraId="02FC86EC" w14:textId="5539F643" w:rsidR="005D5A27" w:rsidRPr="008D2F9A" w:rsidRDefault="005D5A27" w:rsidP="0016204F">
      <w:pPr>
        <w:suppressLineNumber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>v</w:t>
      </w:r>
      <w:r w:rsidR="00945CAC" w:rsidRPr="008D2F9A">
        <w:rPr>
          <w:rFonts w:ascii="Times New Roman" w:hAnsi="Times New Roman" w:cs="Times New Roman"/>
          <w:sz w:val="20"/>
          <w:szCs w:val="20"/>
          <w:vertAlign w:val="superscript"/>
        </w:rPr>
        <w:t>ii</w:t>
      </w:r>
      <w:r w:rsidR="00D813CA" w:rsidRPr="008D2F9A">
        <w:rPr>
          <w:rFonts w:ascii="Times New Roman" w:hAnsi="Times New Roman" w:cs="Times New Roman"/>
          <w:sz w:val="20"/>
          <w:szCs w:val="20"/>
          <w:vertAlign w:val="superscript"/>
        </w:rPr>
        <w:t>i</w:t>
      </w:r>
      <w:r w:rsidRPr="008D2F9A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Pr="008D2F9A">
        <w:rPr>
          <w:rFonts w:ascii="Times New Roman" w:hAnsi="Times New Roman" w:cs="Times New Roman"/>
          <w:sz w:val="20"/>
          <w:szCs w:val="20"/>
        </w:rPr>
        <w:t xml:space="preserve">This exposure </w:t>
      </w:r>
      <w:r w:rsidR="00AE4A53" w:rsidRPr="008D2F9A">
        <w:rPr>
          <w:rFonts w:ascii="Times New Roman" w:hAnsi="Times New Roman" w:cs="Times New Roman"/>
          <w:sz w:val="20"/>
          <w:szCs w:val="20"/>
        </w:rPr>
        <w:t>may produce aerosols</w:t>
      </w:r>
      <w:r w:rsidRPr="008D2F9A">
        <w:rPr>
          <w:rFonts w:ascii="Times New Roman" w:hAnsi="Times New Roman" w:cs="Times New Roman"/>
          <w:sz w:val="20"/>
          <w:szCs w:val="20"/>
        </w:rPr>
        <w:t>, depending on how it was completed. If aerosols may have been produced, th</w:t>
      </w:r>
      <w:r w:rsidR="00AE4A53" w:rsidRPr="008D2F9A">
        <w:rPr>
          <w:rFonts w:ascii="Times New Roman" w:hAnsi="Times New Roman" w:cs="Times New Roman"/>
          <w:sz w:val="20"/>
          <w:szCs w:val="20"/>
        </w:rPr>
        <w:t xml:space="preserve">e exposure risk is higher </w:t>
      </w:r>
      <w:r w:rsidRPr="008D2F9A">
        <w:rPr>
          <w:rFonts w:ascii="Times New Roman" w:hAnsi="Times New Roman" w:cs="Times New Roman"/>
          <w:sz w:val="20"/>
          <w:szCs w:val="20"/>
        </w:rPr>
        <w:t xml:space="preserve">and </w:t>
      </w:r>
      <w:r w:rsidR="00AE4A53" w:rsidRPr="008D2F9A">
        <w:rPr>
          <w:rFonts w:ascii="Times New Roman" w:hAnsi="Times New Roman" w:cs="Times New Roman"/>
          <w:sz w:val="20"/>
          <w:szCs w:val="20"/>
        </w:rPr>
        <w:t xml:space="preserve">will </w:t>
      </w:r>
      <w:r w:rsidRPr="008D2F9A">
        <w:rPr>
          <w:rFonts w:ascii="Times New Roman" w:hAnsi="Times New Roman" w:cs="Times New Roman"/>
          <w:sz w:val="20"/>
          <w:szCs w:val="20"/>
        </w:rPr>
        <w:t>warrant longer PEP and monitoring</w:t>
      </w:r>
      <w:r w:rsidR="00974683" w:rsidRPr="008D2F9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D2F9A">
        <w:rPr>
          <w:rFonts w:ascii="Times New Roman" w:hAnsi="Times New Roman" w:cs="Times New Roman"/>
          <w:sz w:val="20"/>
          <w:szCs w:val="20"/>
        </w:rPr>
        <w:t>.</w:t>
      </w:r>
      <w:r w:rsidR="00945CAC" w:rsidRPr="008D2F9A">
        <w:rPr>
          <w:rFonts w:ascii="Times New Roman" w:hAnsi="Times New Roman" w:cs="Times New Roman"/>
          <w:sz w:val="20"/>
          <w:szCs w:val="20"/>
        </w:rPr>
        <w:t xml:space="preserve"> If any task produces aerosol, it will fall under </w:t>
      </w:r>
      <w:r w:rsidR="00691C1D" w:rsidRPr="008D2F9A">
        <w:rPr>
          <w:rFonts w:ascii="Times New Roman" w:hAnsi="Times New Roman" w:cs="Times New Roman"/>
          <w:sz w:val="20"/>
          <w:szCs w:val="20"/>
        </w:rPr>
        <w:t>“16</w:t>
      </w:r>
      <w:r w:rsidR="00945CAC" w:rsidRPr="008D2F9A">
        <w:rPr>
          <w:rFonts w:ascii="Times New Roman" w:hAnsi="Times New Roman" w:cs="Times New Roman"/>
          <w:sz w:val="20"/>
          <w:szCs w:val="20"/>
        </w:rPr>
        <w:t>. Perform any task involving an ill animal or carcasses that would result in aerosol-generation</w:t>
      </w:r>
      <w:r w:rsidR="004564B4" w:rsidRPr="008D2F9A">
        <w:rPr>
          <w:rFonts w:ascii="Times New Roman" w:hAnsi="Times New Roman" w:cs="Times New Roman"/>
          <w:sz w:val="20"/>
          <w:szCs w:val="20"/>
        </w:rPr>
        <w:t>”.</w:t>
      </w:r>
    </w:p>
    <w:p w14:paraId="772A0035" w14:textId="38AB85FF" w:rsidR="00DA2D56" w:rsidRPr="008D2F9A" w:rsidRDefault="00D813CA" w:rsidP="00790A76">
      <w:pPr>
        <w:suppressLineNumber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2F9A">
        <w:rPr>
          <w:rFonts w:ascii="Times New Roman" w:hAnsi="Times New Roman" w:cs="Times New Roman"/>
          <w:sz w:val="20"/>
          <w:szCs w:val="20"/>
          <w:vertAlign w:val="superscript"/>
        </w:rPr>
        <w:t>ix</w:t>
      </w:r>
      <w:r w:rsidR="005D5A27" w:rsidRPr="008D2F9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16204F" w:rsidRPr="008D2F9A">
        <w:rPr>
          <w:rFonts w:ascii="Times New Roman" w:hAnsi="Times New Roman" w:cs="Times New Roman"/>
          <w:sz w:val="20"/>
          <w:szCs w:val="20"/>
        </w:rPr>
        <w:t>This procedure produces aerosols, increasing the risk of inhalation anthrax</w:t>
      </w:r>
      <w:r w:rsidR="00974683" w:rsidRPr="008D2F9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16204F" w:rsidRPr="008D2F9A">
        <w:rPr>
          <w:rFonts w:ascii="Times New Roman" w:hAnsi="Times New Roman" w:cs="Times New Roman"/>
          <w:sz w:val="20"/>
          <w:szCs w:val="20"/>
        </w:rPr>
        <w:t xml:space="preserve">. </w:t>
      </w:r>
      <w:r w:rsidR="00945CAC" w:rsidRPr="008D2F9A">
        <w:rPr>
          <w:rFonts w:ascii="Times New Roman" w:hAnsi="Times New Roman" w:cs="Times New Roman"/>
          <w:sz w:val="20"/>
          <w:szCs w:val="20"/>
        </w:rPr>
        <w:t>In cases of prolonged unprotected exposures to aerosolized anthrax, vaccination may be warranted</w:t>
      </w:r>
      <w:r w:rsidR="00974683" w:rsidRPr="008D2F9A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="00945CAC" w:rsidRPr="008D2F9A">
        <w:rPr>
          <w:rFonts w:ascii="Times New Roman" w:hAnsi="Times New Roman" w:cs="Times New Roman"/>
          <w:sz w:val="20"/>
          <w:szCs w:val="20"/>
        </w:rPr>
        <w:t>.</w:t>
      </w:r>
    </w:p>
    <w:sectPr w:rsidR="00DA2D56" w:rsidRPr="008D2F9A" w:rsidSect="009836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B33"/>
    <w:multiLevelType w:val="hybridMultilevel"/>
    <w:tmpl w:val="E5DA6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429CB"/>
    <w:multiLevelType w:val="hybridMultilevel"/>
    <w:tmpl w:val="D8C0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85E02"/>
    <w:multiLevelType w:val="hybridMultilevel"/>
    <w:tmpl w:val="E5DA6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F4EE1"/>
    <w:multiLevelType w:val="hybridMultilevel"/>
    <w:tmpl w:val="4CC6A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57476"/>
    <w:multiLevelType w:val="hybridMultilevel"/>
    <w:tmpl w:val="DD5A8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92632"/>
    <w:multiLevelType w:val="hybridMultilevel"/>
    <w:tmpl w:val="E5DA6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91"/>
    <w:rsid w:val="00145E02"/>
    <w:rsid w:val="0016204F"/>
    <w:rsid w:val="001C578F"/>
    <w:rsid w:val="001D0E21"/>
    <w:rsid w:val="002277DB"/>
    <w:rsid w:val="00320936"/>
    <w:rsid w:val="00337765"/>
    <w:rsid w:val="00381032"/>
    <w:rsid w:val="003B0F42"/>
    <w:rsid w:val="003D7181"/>
    <w:rsid w:val="00412B90"/>
    <w:rsid w:val="004564B4"/>
    <w:rsid w:val="0046772E"/>
    <w:rsid w:val="004E692D"/>
    <w:rsid w:val="00546961"/>
    <w:rsid w:val="00554490"/>
    <w:rsid w:val="005C0FBF"/>
    <w:rsid w:val="005D5A27"/>
    <w:rsid w:val="00691C1D"/>
    <w:rsid w:val="006F2BE1"/>
    <w:rsid w:val="0070731A"/>
    <w:rsid w:val="007429A8"/>
    <w:rsid w:val="00790A76"/>
    <w:rsid w:val="007A059A"/>
    <w:rsid w:val="007C2685"/>
    <w:rsid w:val="00832232"/>
    <w:rsid w:val="008428AC"/>
    <w:rsid w:val="00863F8F"/>
    <w:rsid w:val="008B4E47"/>
    <w:rsid w:val="008D2F9A"/>
    <w:rsid w:val="00945CAC"/>
    <w:rsid w:val="0095747C"/>
    <w:rsid w:val="00974683"/>
    <w:rsid w:val="00983691"/>
    <w:rsid w:val="00A2338D"/>
    <w:rsid w:val="00A54D71"/>
    <w:rsid w:val="00A951B3"/>
    <w:rsid w:val="00AE4A53"/>
    <w:rsid w:val="00B46E13"/>
    <w:rsid w:val="00C60825"/>
    <w:rsid w:val="00C93702"/>
    <w:rsid w:val="00CB5F4E"/>
    <w:rsid w:val="00D4178D"/>
    <w:rsid w:val="00D559F0"/>
    <w:rsid w:val="00D813CA"/>
    <w:rsid w:val="00DA2D56"/>
    <w:rsid w:val="00E17D71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C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0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8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77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36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0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8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7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E717-658F-4847-9D52-AF5BEC10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Schenk, Kelly (MDH)</dc:creator>
  <cp:lastModifiedBy>Revathy Priya Arunagiri, Integra-PDY, IN</cp:lastModifiedBy>
  <cp:revision>2</cp:revision>
  <dcterms:created xsi:type="dcterms:W3CDTF">2024-01-22T09:17:00Z</dcterms:created>
  <dcterms:modified xsi:type="dcterms:W3CDTF">2024-01-22T09:17:00Z</dcterms:modified>
</cp:coreProperties>
</file>