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0613" w14:textId="77777777" w:rsidR="004B4B25" w:rsidRPr="0076441C" w:rsidRDefault="004B4B25" w:rsidP="001E61F5">
      <w:pPr>
        <w:widowControl w:val="0"/>
        <w:ind w:right="-540"/>
        <w:rPr>
          <w:rFonts w:cstheme="minorHAnsi"/>
        </w:rPr>
      </w:pPr>
      <w:r w:rsidRPr="0076441C">
        <w:rPr>
          <w:rFonts w:cstheme="minorHAnsi"/>
        </w:rPr>
        <w:t>Supplemental Table 1: ADHD medications included in study case definitions.</w:t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4325"/>
      </w:tblGrid>
      <w:tr w:rsidR="004B4B25" w:rsidRPr="0076441C" w14:paraId="0CD51743" w14:textId="77777777" w:rsidTr="001E61F5">
        <w:tc>
          <w:tcPr>
            <w:tcW w:w="2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1BC89D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  <w:sz w:val="26"/>
                <w:szCs w:val="26"/>
              </w:rPr>
            </w:pPr>
            <w:r w:rsidRPr="0076441C">
              <w:rPr>
                <w:rFonts w:cstheme="minorHAnsi"/>
                <w:sz w:val="26"/>
                <w:szCs w:val="26"/>
              </w:rPr>
              <w:t>Medication Group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EC1457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  <w:sz w:val="26"/>
                <w:szCs w:val="26"/>
              </w:rPr>
            </w:pPr>
            <w:r w:rsidRPr="0076441C">
              <w:rPr>
                <w:rFonts w:cstheme="minorHAnsi"/>
                <w:sz w:val="26"/>
                <w:szCs w:val="26"/>
              </w:rPr>
              <w:t>Medication Type</w:t>
            </w:r>
          </w:p>
        </w:tc>
      </w:tr>
      <w:tr w:rsidR="004B4B25" w:rsidRPr="0076441C" w14:paraId="2FBA6508" w14:textId="77777777" w:rsidTr="001E61F5">
        <w:tc>
          <w:tcPr>
            <w:tcW w:w="2515" w:type="dxa"/>
            <w:tcBorders>
              <w:bottom w:val="nil"/>
            </w:tcBorders>
          </w:tcPr>
          <w:p w14:paraId="65EA2E05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Stimulants</w:t>
            </w:r>
          </w:p>
        </w:tc>
        <w:tc>
          <w:tcPr>
            <w:tcW w:w="4325" w:type="dxa"/>
            <w:tcBorders>
              <w:bottom w:val="nil"/>
            </w:tcBorders>
          </w:tcPr>
          <w:p w14:paraId="63F456FF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Amphetamine and mixed amphetamine salts</w:t>
            </w:r>
          </w:p>
        </w:tc>
      </w:tr>
      <w:tr w:rsidR="004B4B25" w:rsidRPr="0076441C" w14:paraId="19686105" w14:textId="77777777" w:rsidTr="001E61F5">
        <w:tc>
          <w:tcPr>
            <w:tcW w:w="2515" w:type="dxa"/>
            <w:tcBorders>
              <w:top w:val="nil"/>
              <w:bottom w:val="nil"/>
            </w:tcBorders>
          </w:tcPr>
          <w:p w14:paraId="1CC2A911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</w:p>
        </w:tc>
        <w:tc>
          <w:tcPr>
            <w:tcW w:w="4325" w:type="dxa"/>
            <w:tcBorders>
              <w:top w:val="nil"/>
              <w:bottom w:val="nil"/>
            </w:tcBorders>
          </w:tcPr>
          <w:p w14:paraId="72DCBDC0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Dexmethylphenidate </w:t>
            </w:r>
          </w:p>
        </w:tc>
      </w:tr>
      <w:tr w:rsidR="004B4B25" w:rsidRPr="0076441C" w14:paraId="57D62A8A" w14:textId="77777777" w:rsidTr="001E61F5">
        <w:tc>
          <w:tcPr>
            <w:tcW w:w="2515" w:type="dxa"/>
            <w:tcBorders>
              <w:top w:val="nil"/>
              <w:bottom w:val="nil"/>
            </w:tcBorders>
          </w:tcPr>
          <w:p w14:paraId="545EB071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</w:p>
        </w:tc>
        <w:tc>
          <w:tcPr>
            <w:tcW w:w="4325" w:type="dxa"/>
            <w:tcBorders>
              <w:top w:val="nil"/>
              <w:bottom w:val="nil"/>
            </w:tcBorders>
          </w:tcPr>
          <w:p w14:paraId="4FA3BEA9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Dextroamphetamine</w:t>
            </w:r>
          </w:p>
        </w:tc>
      </w:tr>
      <w:tr w:rsidR="004B4B25" w:rsidRPr="0076441C" w14:paraId="7142C440" w14:textId="77777777" w:rsidTr="001E61F5">
        <w:tc>
          <w:tcPr>
            <w:tcW w:w="2515" w:type="dxa"/>
            <w:tcBorders>
              <w:top w:val="nil"/>
              <w:bottom w:val="nil"/>
            </w:tcBorders>
          </w:tcPr>
          <w:p w14:paraId="4E2AE578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</w:p>
        </w:tc>
        <w:tc>
          <w:tcPr>
            <w:tcW w:w="4325" w:type="dxa"/>
            <w:tcBorders>
              <w:top w:val="nil"/>
              <w:bottom w:val="nil"/>
            </w:tcBorders>
          </w:tcPr>
          <w:p w14:paraId="5EB217AA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proofErr w:type="spellStart"/>
            <w:r w:rsidRPr="0076441C">
              <w:rPr>
                <w:rFonts w:cstheme="minorHAnsi"/>
              </w:rPr>
              <w:t>Lisdexamfetamine</w:t>
            </w:r>
            <w:proofErr w:type="spellEnd"/>
          </w:p>
        </w:tc>
      </w:tr>
      <w:tr w:rsidR="004B4B25" w:rsidRPr="0076441C" w14:paraId="7226970E" w14:textId="77777777" w:rsidTr="001E61F5">
        <w:tc>
          <w:tcPr>
            <w:tcW w:w="2515" w:type="dxa"/>
            <w:tcBorders>
              <w:top w:val="nil"/>
              <w:bottom w:val="nil"/>
            </w:tcBorders>
          </w:tcPr>
          <w:p w14:paraId="296FAFE1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</w:p>
        </w:tc>
        <w:tc>
          <w:tcPr>
            <w:tcW w:w="4325" w:type="dxa"/>
            <w:tcBorders>
              <w:top w:val="nil"/>
              <w:bottom w:val="nil"/>
            </w:tcBorders>
          </w:tcPr>
          <w:p w14:paraId="3CBB227B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Methamphetamine</w:t>
            </w:r>
          </w:p>
        </w:tc>
      </w:tr>
      <w:tr w:rsidR="004B4B25" w:rsidRPr="0076441C" w14:paraId="03C00912" w14:textId="77777777" w:rsidTr="001E61F5">
        <w:tc>
          <w:tcPr>
            <w:tcW w:w="2515" w:type="dxa"/>
            <w:tcBorders>
              <w:top w:val="nil"/>
              <w:bottom w:val="single" w:sz="4" w:space="0" w:color="auto"/>
            </w:tcBorders>
          </w:tcPr>
          <w:p w14:paraId="4D7DF423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</w:p>
        </w:tc>
        <w:tc>
          <w:tcPr>
            <w:tcW w:w="4325" w:type="dxa"/>
            <w:tcBorders>
              <w:top w:val="nil"/>
              <w:bottom w:val="single" w:sz="4" w:space="0" w:color="auto"/>
            </w:tcBorders>
          </w:tcPr>
          <w:p w14:paraId="740BCCE3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Methylphenidate</w:t>
            </w:r>
          </w:p>
        </w:tc>
      </w:tr>
      <w:tr w:rsidR="004B4B25" w:rsidRPr="0076441C" w14:paraId="647DC737" w14:textId="77777777" w:rsidTr="001E61F5">
        <w:tc>
          <w:tcPr>
            <w:tcW w:w="2515" w:type="dxa"/>
            <w:tcBorders>
              <w:bottom w:val="nil"/>
            </w:tcBorders>
          </w:tcPr>
          <w:p w14:paraId="79289A87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Non-stimulants</w:t>
            </w:r>
          </w:p>
        </w:tc>
        <w:tc>
          <w:tcPr>
            <w:tcW w:w="4325" w:type="dxa"/>
            <w:tcBorders>
              <w:bottom w:val="nil"/>
            </w:tcBorders>
          </w:tcPr>
          <w:p w14:paraId="25BD2694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Atomoxetine</w:t>
            </w:r>
          </w:p>
        </w:tc>
      </w:tr>
      <w:tr w:rsidR="004B4B25" w:rsidRPr="0076441C" w14:paraId="750858B2" w14:textId="77777777" w:rsidTr="001E61F5">
        <w:tc>
          <w:tcPr>
            <w:tcW w:w="2515" w:type="dxa"/>
            <w:tcBorders>
              <w:top w:val="nil"/>
              <w:bottom w:val="nil"/>
            </w:tcBorders>
          </w:tcPr>
          <w:p w14:paraId="485085D0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</w:p>
        </w:tc>
        <w:tc>
          <w:tcPr>
            <w:tcW w:w="4325" w:type="dxa"/>
            <w:tcBorders>
              <w:top w:val="nil"/>
              <w:bottom w:val="nil"/>
            </w:tcBorders>
          </w:tcPr>
          <w:p w14:paraId="542A4791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Clonidine</w:t>
            </w:r>
          </w:p>
        </w:tc>
      </w:tr>
      <w:tr w:rsidR="004B4B25" w:rsidRPr="0076441C" w14:paraId="67A49698" w14:textId="77777777" w:rsidTr="001E61F5">
        <w:tc>
          <w:tcPr>
            <w:tcW w:w="2515" w:type="dxa"/>
            <w:tcBorders>
              <w:top w:val="nil"/>
              <w:bottom w:val="nil"/>
            </w:tcBorders>
          </w:tcPr>
          <w:p w14:paraId="5C3F8864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</w:p>
        </w:tc>
        <w:tc>
          <w:tcPr>
            <w:tcW w:w="4325" w:type="dxa"/>
            <w:tcBorders>
              <w:top w:val="nil"/>
              <w:bottom w:val="nil"/>
            </w:tcBorders>
          </w:tcPr>
          <w:p w14:paraId="0C605B8B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Guanfacine </w:t>
            </w:r>
          </w:p>
        </w:tc>
      </w:tr>
      <w:tr w:rsidR="004B4B25" w:rsidRPr="0076441C" w14:paraId="7D142572" w14:textId="77777777" w:rsidTr="001E61F5">
        <w:tc>
          <w:tcPr>
            <w:tcW w:w="2515" w:type="dxa"/>
            <w:tcBorders>
              <w:top w:val="nil"/>
            </w:tcBorders>
          </w:tcPr>
          <w:p w14:paraId="303240C7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</w:p>
        </w:tc>
        <w:tc>
          <w:tcPr>
            <w:tcW w:w="4325" w:type="dxa"/>
            <w:tcBorders>
              <w:top w:val="nil"/>
            </w:tcBorders>
          </w:tcPr>
          <w:p w14:paraId="12EBD9ED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Viloxazine</w:t>
            </w:r>
          </w:p>
        </w:tc>
      </w:tr>
    </w:tbl>
    <w:p w14:paraId="08ED8A24" w14:textId="77777777" w:rsidR="004B4B25" w:rsidRPr="0076441C" w:rsidRDefault="004B4B25" w:rsidP="00C9316B">
      <w:pPr>
        <w:widowControl w:val="0"/>
        <w:ind w:right="-540" w:firstLine="720"/>
        <w:rPr>
          <w:rFonts w:cstheme="minorHAnsi"/>
          <w:sz w:val="20"/>
          <w:szCs w:val="20"/>
        </w:rPr>
      </w:pPr>
      <w:r w:rsidRPr="0076441C">
        <w:rPr>
          <w:rFonts w:cstheme="minorHAnsi"/>
          <w:sz w:val="20"/>
          <w:szCs w:val="20"/>
        </w:rPr>
        <w:t>Note. ADHD: attention-deficit/hyperactivity disorder.</w:t>
      </w:r>
    </w:p>
    <w:p w14:paraId="1BD94725" w14:textId="77777777" w:rsidR="004B4B25" w:rsidRPr="0076441C" w:rsidRDefault="004B4B25" w:rsidP="001E61F5">
      <w:pPr>
        <w:widowControl w:val="0"/>
        <w:ind w:right="-540"/>
        <w:rPr>
          <w:rFonts w:cstheme="minorHAnsi"/>
        </w:rPr>
      </w:pPr>
    </w:p>
    <w:p w14:paraId="011D8C7C" w14:textId="77777777" w:rsidR="00753F4E" w:rsidRPr="0076441C" w:rsidRDefault="00753F4E">
      <w:r w:rsidRPr="0076441C">
        <w:br w:type="page"/>
      </w:r>
    </w:p>
    <w:p w14:paraId="4178080E" w14:textId="2FEBB8CE" w:rsidR="00753F4E" w:rsidRPr="0076441C" w:rsidRDefault="00753F4E" w:rsidP="00753F4E">
      <w:r w:rsidRPr="0076441C">
        <w:lastRenderedPageBreak/>
        <w:t>Supplemental Table 2: Demographic characteristics of adults in eligible sample by mutually exclusive ADHD indicator groups, MarketScan 2021</w:t>
      </w:r>
    </w:p>
    <w:tbl>
      <w:tblPr>
        <w:tblStyle w:val="TableGrid"/>
        <w:tblW w:w="7261" w:type="dxa"/>
        <w:tblLayout w:type="fixed"/>
        <w:tblLook w:val="04A0" w:firstRow="1" w:lastRow="0" w:firstColumn="1" w:lastColumn="0" w:noHBand="0" w:noVBand="1"/>
      </w:tblPr>
      <w:tblGrid>
        <w:gridCol w:w="2790"/>
        <w:gridCol w:w="1490"/>
        <w:gridCol w:w="1490"/>
        <w:gridCol w:w="1491"/>
      </w:tblGrid>
      <w:tr w:rsidR="00753F4E" w:rsidRPr="0076441C" w14:paraId="217EA5A4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4D9DC59" w14:textId="77777777" w:rsidR="00753F4E" w:rsidRPr="0076441C" w:rsidRDefault="00753F4E" w:rsidP="002237AE">
            <w:pPr>
              <w:widowControl w:val="0"/>
              <w:rPr>
                <w:rFonts w:cstheme="minorHAnsi"/>
              </w:rPr>
            </w:pPr>
          </w:p>
          <w:p w14:paraId="24E72550" w14:textId="77777777" w:rsidR="00753F4E" w:rsidRPr="0076441C" w:rsidRDefault="00753F4E" w:rsidP="002237AE">
            <w:pPr>
              <w:widowControl w:val="0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28F45E1" w14:textId="44F91BA5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Met Study ADHD Case </w:t>
            </w:r>
            <w:proofErr w:type="spellStart"/>
            <w:r w:rsidRPr="0076441C">
              <w:rPr>
                <w:rFonts w:cstheme="minorHAnsi"/>
              </w:rPr>
              <w:t>Definition</w:t>
            </w:r>
            <w:r w:rsidRPr="0076441C">
              <w:rPr>
                <w:rFonts w:cstheme="minorHAnsi"/>
                <w:vertAlign w:val="superscript"/>
              </w:rPr>
              <w:t>a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789E15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Only 1 ADHD Outpatient Claim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556132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No Outpatient ADHD Visits</w:t>
            </w:r>
          </w:p>
        </w:tc>
      </w:tr>
      <w:tr w:rsidR="00753F4E" w:rsidRPr="0076441C" w14:paraId="2BF57F88" w14:textId="77777777" w:rsidTr="002237AE">
        <w:trPr>
          <w:trHeight w:val="80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53C67" w14:textId="77777777" w:rsidR="00753F4E" w:rsidRPr="0076441C" w:rsidRDefault="00753F4E" w:rsidP="002237AE">
            <w:pPr>
              <w:widowControl w:val="0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0AFB41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5E387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%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066FA2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%</w:t>
            </w:r>
          </w:p>
        </w:tc>
      </w:tr>
      <w:tr w:rsidR="00753F4E" w:rsidRPr="0076441C" w14:paraId="12F95717" w14:textId="77777777" w:rsidTr="002237AE">
        <w:tc>
          <w:tcPr>
            <w:tcW w:w="2790" w:type="dxa"/>
            <w:tcBorders>
              <w:left w:val="nil"/>
              <w:bottom w:val="nil"/>
              <w:right w:val="single" w:sz="4" w:space="0" w:color="auto"/>
            </w:tcBorders>
          </w:tcPr>
          <w:p w14:paraId="042A4A8B" w14:textId="77777777" w:rsidR="00753F4E" w:rsidRPr="0076441C" w:rsidRDefault="00753F4E" w:rsidP="002237AE">
            <w:pPr>
              <w:widowControl w:val="0"/>
              <w:rPr>
                <w:rFonts w:cstheme="minorHAnsi"/>
                <w:b/>
                <w:bCs/>
              </w:rPr>
            </w:pPr>
            <w:r w:rsidRPr="0076441C">
              <w:rPr>
                <w:rFonts w:cstheme="minorHAnsi"/>
                <w:b/>
                <w:bCs/>
              </w:rPr>
              <w:t xml:space="preserve">Private insurance </w:t>
            </w:r>
          </w:p>
        </w:tc>
        <w:tc>
          <w:tcPr>
            <w:tcW w:w="1490" w:type="dxa"/>
            <w:tcBorders>
              <w:left w:val="single" w:sz="4" w:space="0" w:color="auto"/>
              <w:bottom w:val="nil"/>
              <w:right w:val="nil"/>
            </w:tcBorders>
          </w:tcPr>
          <w:p w14:paraId="657A6A92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14:paraId="24574619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tcBorders>
              <w:left w:val="nil"/>
              <w:bottom w:val="nil"/>
              <w:right w:val="nil"/>
            </w:tcBorders>
          </w:tcPr>
          <w:p w14:paraId="4328E581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753F4E" w:rsidRPr="0076441C" w14:paraId="4E5C28B3" w14:textId="77777777" w:rsidTr="002237AE">
        <w:tc>
          <w:tcPr>
            <w:tcW w:w="2790" w:type="dxa"/>
            <w:tcBorders>
              <w:left w:val="nil"/>
              <w:bottom w:val="nil"/>
              <w:right w:val="single" w:sz="4" w:space="0" w:color="auto"/>
            </w:tcBorders>
          </w:tcPr>
          <w:p w14:paraId="028EBCF0" w14:textId="435EAADA" w:rsidR="00753F4E" w:rsidRPr="0076441C" w:rsidRDefault="00753F4E" w:rsidP="002237AE">
            <w:pPr>
              <w:widowControl w:val="0"/>
              <w:rPr>
                <w:rFonts w:cstheme="minorHAnsi"/>
                <w:b/>
                <w:bCs/>
              </w:rPr>
            </w:pPr>
            <w:r w:rsidRPr="0076441C">
              <w:rPr>
                <w:rFonts w:cstheme="minorHAnsi"/>
              </w:rPr>
              <w:t xml:space="preserve">Adults (18–64 </w:t>
            </w:r>
            <w:proofErr w:type="gramStart"/>
            <w:r w:rsidRPr="0076441C">
              <w:rPr>
                <w:rFonts w:cstheme="minorHAnsi"/>
              </w:rPr>
              <w:t>years)</w:t>
            </w:r>
            <w:r w:rsidRPr="0076441C">
              <w:rPr>
                <w:rFonts w:cstheme="minorHAnsi"/>
                <w:vertAlign w:val="superscript"/>
              </w:rPr>
              <w:t>b</w:t>
            </w:r>
            <w:proofErr w:type="gramEnd"/>
          </w:p>
        </w:tc>
        <w:tc>
          <w:tcPr>
            <w:tcW w:w="1490" w:type="dxa"/>
            <w:tcBorders>
              <w:left w:val="single" w:sz="4" w:space="0" w:color="auto"/>
              <w:bottom w:val="nil"/>
              <w:right w:val="nil"/>
            </w:tcBorders>
          </w:tcPr>
          <w:p w14:paraId="38F303C7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2.4%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14:paraId="5DE4B2CC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0.4%</w:t>
            </w:r>
          </w:p>
        </w:tc>
        <w:tc>
          <w:tcPr>
            <w:tcW w:w="1491" w:type="dxa"/>
            <w:tcBorders>
              <w:left w:val="nil"/>
              <w:bottom w:val="nil"/>
              <w:right w:val="nil"/>
            </w:tcBorders>
          </w:tcPr>
          <w:p w14:paraId="29AC3439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97.2%</w:t>
            </w:r>
          </w:p>
        </w:tc>
      </w:tr>
      <w:tr w:rsidR="00753F4E" w:rsidRPr="0076441C" w14:paraId="5774DB60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24B7F" w14:textId="77777777" w:rsidR="00753F4E" w:rsidRPr="0076441C" w:rsidRDefault="00753F4E" w:rsidP="002237AE">
            <w:pPr>
              <w:widowControl w:val="0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671344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n=295,081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AE028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n=53,927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156512C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n=11,964,691</w:t>
            </w:r>
          </w:p>
        </w:tc>
      </w:tr>
      <w:tr w:rsidR="00753F4E" w:rsidRPr="0076441C" w14:paraId="2C3B2CA6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0DC46" w14:textId="77777777" w:rsidR="00753F4E" w:rsidRPr="0076441C" w:rsidRDefault="00753F4E" w:rsidP="002237AE">
            <w:pPr>
              <w:widowControl w:val="0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DF4092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D0465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75E6AFC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753F4E" w:rsidRPr="0076441C" w14:paraId="1EAFCDE1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CB3BE" w14:textId="5A2B2173" w:rsidR="00753F4E" w:rsidRPr="0076441C" w:rsidRDefault="00753F4E" w:rsidP="002237AE">
            <w:pPr>
              <w:widowControl w:val="0"/>
              <w:ind w:left="162"/>
              <w:rPr>
                <w:rFonts w:cstheme="minorHAnsi"/>
              </w:rPr>
            </w:pPr>
            <w:proofErr w:type="spellStart"/>
            <w:r w:rsidRPr="0076441C">
              <w:rPr>
                <w:rFonts w:cstheme="minorHAnsi"/>
              </w:rPr>
              <w:t>Demographics</w:t>
            </w:r>
            <w:r w:rsidRPr="0076441C">
              <w:rPr>
                <w:rFonts w:cstheme="minorHAnsi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F87F40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6A493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1546B94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753F4E" w:rsidRPr="0076441C" w14:paraId="297B5386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7A04A8" w14:textId="77777777" w:rsidR="00753F4E" w:rsidRPr="0076441C" w:rsidRDefault="00753F4E" w:rsidP="002237AE">
            <w:pPr>
              <w:widowControl w:val="0"/>
              <w:ind w:left="245"/>
              <w:rPr>
                <w:rFonts w:cstheme="minorHAnsi"/>
              </w:rPr>
            </w:pPr>
            <w:r w:rsidRPr="0076441C">
              <w:rPr>
                <w:rFonts w:cstheme="minorHAnsi"/>
              </w:rPr>
              <w:t>Males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119728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44.1%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0ADE6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48.3%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07C3EA0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48.6%</w:t>
            </w:r>
          </w:p>
        </w:tc>
      </w:tr>
      <w:tr w:rsidR="00753F4E" w:rsidRPr="0076441C" w14:paraId="536D929C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FF585" w14:textId="77777777" w:rsidR="00753F4E" w:rsidRPr="0076441C" w:rsidRDefault="00753F4E" w:rsidP="002237AE">
            <w:pPr>
              <w:widowControl w:val="0"/>
              <w:ind w:left="245"/>
              <w:rPr>
                <w:rFonts w:cstheme="minorHAnsi"/>
              </w:rPr>
            </w:pPr>
            <w:r w:rsidRPr="0076441C">
              <w:rPr>
                <w:rFonts w:cstheme="minorHAnsi"/>
              </w:rPr>
              <w:t>Females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BAF835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55.9%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10410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51.7%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795A87D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51.4%</w:t>
            </w:r>
          </w:p>
        </w:tc>
      </w:tr>
      <w:tr w:rsidR="00753F4E" w:rsidRPr="0076441C" w14:paraId="12186C8B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9E444A" w14:textId="77777777" w:rsidR="00753F4E" w:rsidRPr="0076441C" w:rsidRDefault="00753F4E" w:rsidP="002237AE">
            <w:pPr>
              <w:widowControl w:val="0"/>
              <w:ind w:left="245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AE87A7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6D10E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1DEF98C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753F4E" w:rsidRPr="0076441C" w14:paraId="00612B38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8CD90" w14:textId="77777777" w:rsidR="00753F4E" w:rsidRPr="0076441C" w:rsidRDefault="00753F4E" w:rsidP="002237AE">
            <w:pPr>
              <w:widowControl w:val="0"/>
              <w:ind w:left="245"/>
              <w:rPr>
                <w:rFonts w:cstheme="minorHAnsi"/>
              </w:rPr>
            </w:pPr>
            <w:r w:rsidRPr="0076441C">
              <w:rPr>
                <w:rFonts w:cstheme="minorHAnsi"/>
              </w:rPr>
              <w:t>18–24 years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C2E893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25.2%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13262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33.6%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DD6B16C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14.7%</w:t>
            </w:r>
          </w:p>
        </w:tc>
      </w:tr>
      <w:tr w:rsidR="00753F4E" w:rsidRPr="0076441C" w14:paraId="76EA851D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3B28D" w14:textId="77777777" w:rsidR="00753F4E" w:rsidRPr="0076441C" w:rsidRDefault="00753F4E" w:rsidP="002237AE">
            <w:pPr>
              <w:widowControl w:val="0"/>
              <w:ind w:left="245"/>
              <w:rPr>
                <w:rFonts w:cstheme="minorHAnsi"/>
              </w:rPr>
            </w:pPr>
            <w:r w:rsidRPr="0076441C">
              <w:rPr>
                <w:rFonts w:cstheme="minorHAnsi"/>
              </w:rPr>
              <w:t>25–49 years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A58F56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60.9%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89C60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54.4%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013E950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53.6%</w:t>
            </w:r>
          </w:p>
        </w:tc>
      </w:tr>
      <w:tr w:rsidR="00753F4E" w:rsidRPr="0076441C" w14:paraId="51DEC38E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01AEAF" w14:textId="77777777" w:rsidR="00753F4E" w:rsidRPr="0076441C" w:rsidRDefault="00753F4E" w:rsidP="002237AE">
            <w:pPr>
              <w:widowControl w:val="0"/>
              <w:ind w:left="245"/>
              <w:rPr>
                <w:rFonts w:cstheme="minorHAnsi"/>
              </w:rPr>
            </w:pPr>
            <w:r w:rsidRPr="0076441C">
              <w:rPr>
                <w:rFonts w:cstheme="minorHAnsi"/>
              </w:rPr>
              <w:t>50–64 years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9740DF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13.9%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087EC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12.0%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38B4B91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31.8%</w:t>
            </w:r>
          </w:p>
        </w:tc>
      </w:tr>
      <w:tr w:rsidR="00753F4E" w:rsidRPr="0076441C" w14:paraId="569D0B23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0FC2B" w14:textId="77777777" w:rsidR="00753F4E" w:rsidRPr="0076441C" w:rsidRDefault="00753F4E" w:rsidP="002237AE">
            <w:pPr>
              <w:widowControl w:val="0"/>
              <w:ind w:left="245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D6F8CE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3C1FD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D05E7DE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753F4E" w:rsidRPr="0076441C" w14:paraId="487549AB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10F3C" w14:textId="77777777" w:rsidR="00753F4E" w:rsidRPr="0076441C" w:rsidRDefault="00753F4E" w:rsidP="002237AE">
            <w:pPr>
              <w:widowControl w:val="0"/>
              <w:ind w:left="245"/>
              <w:rPr>
                <w:rFonts w:cstheme="minorHAnsi"/>
              </w:rPr>
            </w:pPr>
            <w:r w:rsidRPr="0076441C">
              <w:rPr>
                <w:rFonts w:cstheme="minorHAnsi"/>
              </w:rPr>
              <w:t>Urban/suburban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72629D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91.7%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DF781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90.8%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D4CDADE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87.3%</w:t>
            </w:r>
          </w:p>
        </w:tc>
      </w:tr>
      <w:tr w:rsidR="00753F4E" w:rsidRPr="0076441C" w14:paraId="4EAF7C3E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9808D9" w14:textId="77777777" w:rsidR="00753F4E" w:rsidRPr="0076441C" w:rsidRDefault="00753F4E" w:rsidP="002237AE">
            <w:pPr>
              <w:widowControl w:val="0"/>
              <w:ind w:left="245"/>
              <w:rPr>
                <w:rFonts w:cstheme="minorHAnsi"/>
              </w:rPr>
            </w:pPr>
            <w:r w:rsidRPr="0076441C">
              <w:rPr>
                <w:rFonts w:cstheme="minorHAnsi"/>
              </w:rPr>
              <w:t>Rural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9863F8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8.3%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FF396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9.2%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670C12C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9.9%</w:t>
            </w:r>
          </w:p>
        </w:tc>
      </w:tr>
      <w:tr w:rsidR="00753F4E" w:rsidRPr="0076441C" w14:paraId="261F51A0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E2666" w14:textId="77777777" w:rsidR="00753F4E" w:rsidRPr="0076441C" w:rsidRDefault="00753F4E" w:rsidP="002237AE">
            <w:pPr>
              <w:widowControl w:val="0"/>
              <w:ind w:left="245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53E2A9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B2B6F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02E2A73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753F4E" w:rsidRPr="0076441C" w14:paraId="382731C3" w14:textId="77777777" w:rsidTr="002237AE">
        <w:tc>
          <w:tcPr>
            <w:tcW w:w="2790" w:type="dxa"/>
            <w:tcBorders>
              <w:left w:val="nil"/>
              <w:bottom w:val="nil"/>
              <w:right w:val="single" w:sz="4" w:space="0" w:color="auto"/>
            </w:tcBorders>
          </w:tcPr>
          <w:p w14:paraId="1A8B246B" w14:textId="77777777" w:rsidR="00753F4E" w:rsidRPr="0076441C" w:rsidRDefault="00753F4E" w:rsidP="002237AE">
            <w:pPr>
              <w:widowControl w:val="0"/>
              <w:rPr>
                <w:rFonts w:cstheme="minorHAnsi"/>
              </w:rPr>
            </w:pPr>
            <w:r w:rsidRPr="0076441C">
              <w:rPr>
                <w:rFonts w:cstheme="minorHAnsi"/>
                <w:b/>
                <w:bCs/>
              </w:rPr>
              <w:t xml:space="preserve">Medicaid </w:t>
            </w:r>
          </w:p>
        </w:tc>
        <w:tc>
          <w:tcPr>
            <w:tcW w:w="149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00E6AC" w14:textId="77777777" w:rsidR="00753F4E" w:rsidRPr="0076441C" w:rsidRDefault="00753F4E" w:rsidP="002237AE">
            <w:pPr>
              <w:widowControl w:val="0"/>
              <w:rPr>
                <w:rFonts w:cstheme="minorHAnsi"/>
              </w:rPr>
            </w:pP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9E5177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tcBorders>
              <w:left w:val="nil"/>
              <w:bottom w:val="nil"/>
              <w:right w:val="nil"/>
            </w:tcBorders>
          </w:tcPr>
          <w:p w14:paraId="5CA81B2B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753F4E" w:rsidRPr="0076441C" w14:paraId="776D6426" w14:textId="77777777" w:rsidTr="002237AE">
        <w:tc>
          <w:tcPr>
            <w:tcW w:w="2790" w:type="dxa"/>
            <w:tcBorders>
              <w:left w:val="nil"/>
              <w:bottom w:val="nil"/>
              <w:right w:val="single" w:sz="4" w:space="0" w:color="auto"/>
            </w:tcBorders>
          </w:tcPr>
          <w:p w14:paraId="52ACEA51" w14:textId="3191C4BB" w:rsidR="00753F4E" w:rsidRPr="0076441C" w:rsidRDefault="00753F4E" w:rsidP="002237AE">
            <w:pPr>
              <w:widowControl w:val="0"/>
              <w:rPr>
                <w:rFonts w:cstheme="minorHAnsi"/>
                <w:b/>
                <w:bCs/>
              </w:rPr>
            </w:pPr>
            <w:r w:rsidRPr="0076441C">
              <w:rPr>
                <w:rFonts w:cstheme="minorHAnsi"/>
              </w:rPr>
              <w:t xml:space="preserve">Adults (18–64 </w:t>
            </w:r>
            <w:proofErr w:type="gramStart"/>
            <w:r w:rsidRPr="0076441C">
              <w:rPr>
                <w:rFonts w:cstheme="minorHAnsi"/>
              </w:rPr>
              <w:t>years)</w:t>
            </w:r>
            <w:r w:rsidRPr="0076441C">
              <w:rPr>
                <w:rFonts w:cstheme="minorHAnsi"/>
                <w:vertAlign w:val="superscript"/>
              </w:rPr>
              <w:t>b</w:t>
            </w:r>
            <w:proofErr w:type="gramEnd"/>
          </w:p>
        </w:tc>
        <w:tc>
          <w:tcPr>
            <w:tcW w:w="149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A61585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2.2%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945EF7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0.5%</w:t>
            </w:r>
          </w:p>
        </w:tc>
        <w:tc>
          <w:tcPr>
            <w:tcW w:w="1491" w:type="dxa"/>
            <w:tcBorders>
              <w:left w:val="nil"/>
              <w:bottom w:val="nil"/>
              <w:right w:val="nil"/>
            </w:tcBorders>
          </w:tcPr>
          <w:p w14:paraId="5B0C06CA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97.2%</w:t>
            </w:r>
          </w:p>
        </w:tc>
      </w:tr>
      <w:tr w:rsidR="00753F4E" w:rsidRPr="0076441C" w14:paraId="323C4825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7EDCE" w14:textId="77777777" w:rsidR="00753F4E" w:rsidRPr="0076441C" w:rsidRDefault="00753F4E" w:rsidP="002237AE">
            <w:pPr>
              <w:widowControl w:val="0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5AD62B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n=108,823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723C2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n=25,422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283B826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n=4,746,746</w:t>
            </w:r>
          </w:p>
        </w:tc>
      </w:tr>
      <w:tr w:rsidR="00753F4E" w:rsidRPr="0076441C" w14:paraId="0CFD7619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89213" w14:textId="77777777" w:rsidR="00753F4E" w:rsidRPr="0076441C" w:rsidRDefault="00753F4E" w:rsidP="002237AE">
            <w:pPr>
              <w:widowControl w:val="0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F8CC8D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C1B69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E444AFC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753F4E" w:rsidRPr="0076441C" w14:paraId="229F9927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85AAC" w14:textId="4E2211AA" w:rsidR="00753F4E" w:rsidRPr="0076441C" w:rsidRDefault="00753F4E" w:rsidP="002237AE">
            <w:pPr>
              <w:widowControl w:val="0"/>
              <w:ind w:left="162"/>
              <w:rPr>
                <w:rFonts w:cstheme="minorHAnsi"/>
              </w:rPr>
            </w:pPr>
            <w:proofErr w:type="spellStart"/>
            <w:r w:rsidRPr="0076441C">
              <w:rPr>
                <w:rFonts w:cstheme="minorHAnsi"/>
              </w:rPr>
              <w:t>Demographics</w:t>
            </w:r>
            <w:r w:rsidRPr="0076441C">
              <w:rPr>
                <w:rFonts w:cstheme="minorHAnsi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AB5E2A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83778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984B1A3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753F4E" w:rsidRPr="0076441C" w14:paraId="0680139B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325F6" w14:textId="77777777" w:rsidR="00753F4E" w:rsidRPr="0076441C" w:rsidRDefault="00753F4E" w:rsidP="002237AE">
            <w:pPr>
              <w:widowControl w:val="0"/>
              <w:ind w:left="335"/>
              <w:rPr>
                <w:rFonts w:cstheme="minorHAnsi"/>
              </w:rPr>
            </w:pPr>
            <w:r w:rsidRPr="0076441C">
              <w:rPr>
                <w:rFonts w:cstheme="minorHAnsi"/>
              </w:rPr>
              <w:t>Males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94426E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41.2%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55DA9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44.9%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4A70538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34.8%.</w:t>
            </w:r>
          </w:p>
        </w:tc>
      </w:tr>
      <w:tr w:rsidR="00753F4E" w:rsidRPr="0076441C" w14:paraId="5D93F325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CE81D" w14:textId="77777777" w:rsidR="00753F4E" w:rsidRPr="0076441C" w:rsidRDefault="00753F4E" w:rsidP="002237AE">
            <w:pPr>
              <w:widowControl w:val="0"/>
              <w:ind w:left="335"/>
              <w:rPr>
                <w:rFonts w:cstheme="minorHAnsi"/>
              </w:rPr>
            </w:pPr>
            <w:r w:rsidRPr="0076441C">
              <w:rPr>
                <w:rFonts w:cstheme="minorHAnsi"/>
              </w:rPr>
              <w:t>Females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E19354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58.8%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DBB7A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55.1%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16E3FD7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64.2%</w:t>
            </w:r>
          </w:p>
        </w:tc>
      </w:tr>
      <w:tr w:rsidR="00753F4E" w:rsidRPr="0076441C" w14:paraId="4C1D2B4A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3BCB1" w14:textId="77777777" w:rsidR="00753F4E" w:rsidRPr="0076441C" w:rsidRDefault="00753F4E" w:rsidP="002237AE">
            <w:pPr>
              <w:widowControl w:val="0"/>
              <w:ind w:left="335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CA9B82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C8F76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5D8756A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753F4E" w:rsidRPr="0076441C" w14:paraId="70B41FF2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2902D" w14:textId="77777777" w:rsidR="00753F4E" w:rsidRPr="0076441C" w:rsidRDefault="00753F4E" w:rsidP="002237AE">
            <w:pPr>
              <w:widowControl w:val="0"/>
              <w:ind w:left="335"/>
              <w:rPr>
                <w:rFonts w:cstheme="minorHAnsi"/>
              </w:rPr>
            </w:pPr>
            <w:r w:rsidRPr="0076441C">
              <w:rPr>
                <w:rFonts w:cstheme="minorHAnsi"/>
              </w:rPr>
              <w:t>18–24 years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31BD1A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38.7%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07579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47.8%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A17736D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26.2%</w:t>
            </w:r>
          </w:p>
        </w:tc>
      </w:tr>
      <w:tr w:rsidR="00753F4E" w:rsidRPr="0076441C" w14:paraId="044B4C70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A70CA" w14:textId="77777777" w:rsidR="00753F4E" w:rsidRPr="0076441C" w:rsidRDefault="00753F4E" w:rsidP="002237AE">
            <w:pPr>
              <w:widowControl w:val="0"/>
              <w:ind w:left="335"/>
              <w:rPr>
                <w:rFonts w:cstheme="minorHAnsi"/>
              </w:rPr>
            </w:pPr>
            <w:r w:rsidRPr="0076441C">
              <w:rPr>
                <w:rFonts w:cstheme="minorHAnsi"/>
              </w:rPr>
              <w:t>25–49 years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05C22F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54.1%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765E2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47.3%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B0C5CA7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56.6%</w:t>
            </w:r>
          </w:p>
        </w:tc>
      </w:tr>
      <w:tr w:rsidR="00753F4E" w:rsidRPr="0076441C" w14:paraId="5D39DE52" w14:textId="77777777" w:rsidTr="002237AE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00907" w14:textId="77777777" w:rsidR="00753F4E" w:rsidRPr="0076441C" w:rsidRDefault="00753F4E" w:rsidP="002237AE">
            <w:pPr>
              <w:widowControl w:val="0"/>
              <w:ind w:left="335"/>
              <w:rPr>
                <w:rFonts w:cstheme="minorHAnsi"/>
              </w:rPr>
            </w:pPr>
            <w:r w:rsidRPr="0076441C">
              <w:rPr>
                <w:rFonts w:cstheme="minorHAnsi"/>
              </w:rPr>
              <w:t>50–64 years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272F0D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7.2%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4F9EF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4.9%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8353B89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17.2%</w:t>
            </w:r>
          </w:p>
        </w:tc>
      </w:tr>
      <w:tr w:rsidR="00753F4E" w:rsidRPr="0076441C" w14:paraId="48367974" w14:textId="77777777" w:rsidTr="002237AE"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2CAAE" w14:textId="77777777" w:rsidR="00753F4E" w:rsidRPr="0076441C" w:rsidRDefault="00753F4E" w:rsidP="002237AE">
            <w:pPr>
              <w:widowControl w:val="0"/>
              <w:ind w:left="-15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F6355A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6983C0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05695" w14:textId="77777777" w:rsidR="00753F4E" w:rsidRPr="0076441C" w:rsidRDefault="00753F4E" w:rsidP="002237AE">
            <w:pPr>
              <w:widowControl w:val="0"/>
              <w:jc w:val="center"/>
              <w:rPr>
                <w:rFonts w:cstheme="minorHAnsi"/>
              </w:rPr>
            </w:pPr>
          </w:p>
        </w:tc>
      </w:tr>
    </w:tbl>
    <w:p w14:paraId="6CDE437C" w14:textId="55BFA9FD" w:rsidR="00753F4E" w:rsidRPr="0076441C" w:rsidRDefault="00753F4E" w:rsidP="00753F4E">
      <w:pPr>
        <w:spacing w:after="0"/>
        <w:rPr>
          <w:rFonts w:cstheme="minorHAnsi"/>
          <w:sz w:val="20"/>
          <w:szCs w:val="20"/>
        </w:rPr>
      </w:pPr>
      <w:r w:rsidRPr="0076441C">
        <w:rPr>
          <w:rFonts w:cstheme="minorHAnsi"/>
          <w:vertAlign w:val="superscript"/>
        </w:rPr>
        <w:t xml:space="preserve">a </w:t>
      </w:r>
      <w:r w:rsidRPr="0076441C">
        <w:rPr>
          <w:sz w:val="20"/>
          <w:szCs w:val="20"/>
        </w:rPr>
        <w:t xml:space="preserve">Study ADHD case definition: </w:t>
      </w:r>
      <w:r w:rsidRPr="0076441C">
        <w:rPr>
          <w:rFonts w:cstheme="minorHAnsi"/>
          <w:sz w:val="20"/>
          <w:szCs w:val="20"/>
        </w:rPr>
        <w:t>2+ outpatient visits with an ICD-10 code for ADHD (ICD-10: F90.X) 7+ days apart, or 1 outpatient visit with an ADHD ICD-10 code and 2+ prescription fills for an ADHD medication 14+ days apart.</w:t>
      </w:r>
    </w:p>
    <w:p w14:paraId="25CFDEEA" w14:textId="6F4045C2" w:rsidR="00753F4E" w:rsidRPr="0076441C" w:rsidRDefault="00753F4E" w:rsidP="00753F4E">
      <w:pPr>
        <w:spacing w:after="0"/>
        <w:rPr>
          <w:rFonts w:cstheme="minorHAnsi"/>
          <w:sz w:val="20"/>
          <w:szCs w:val="20"/>
        </w:rPr>
      </w:pPr>
      <w:r w:rsidRPr="0076441C">
        <w:rPr>
          <w:rFonts w:cstheme="minorHAnsi"/>
          <w:sz w:val="20"/>
          <w:szCs w:val="20"/>
          <w:vertAlign w:val="superscript"/>
        </w:rPr>
        <w:t>b</w:t>
      </w:r>
      <w:r w:rsidRPr="0076441C">
        <w:rPr>
          <w:rFonts w:cstheme="minorHAnsi"/>
          <w:sz w:val="20"/>
          <w:szCs w:val="20"/>
        </w:rPr>
        <w:t xml:space="preserve"> Row percentages</w:t>
      </w:r>
    </w:p>
    <w:p w14:paraId="32A77C05" w14:textId="7B35AD69" w:rsidR="00753F4E" w:rsidRPr="0076441C" w:rsidRDefault="00753F4E" w:rsidP="00753F4E">
      <w:pPr>
        <w:spacing w:after="0"/>
        <w:rPr>
          <w:sz w:val="20"/>
          <w:szCs w:val="20"/>
        </w:rPr>
      </w:pPr>
      <w:r w:rsidRPr="0076441C">
        <w:rPr>
          <w:rFonts w:cstheme="minorHAnsi"/>
          <w:sz w:val="20"/>
          <w:szCs w:val="20"/>
          <w:vertAlign w:val="superscript"/>
        </w:rPr>
        <w:t>c</w:t>
      </w:r>
      <w:r w:rsidRPr="0076441C">
        <w:rPr>
          <w:rFonts w:cstheme="minorHAnsi"/>
          <w:sz w:val="20"/>
          <w:szCs w:val="20"/>
        </w:rPr>
        <w:t xml:space="preserve"> Column percentages</w:t>
      </w:r>
    </w:p>
    <w:p w14:paraId="53C82D20" w14:textId="77777777" w:rsidR="00753F4E" w:rsidRPr="0076441C" w:rsidRDefault="00753F4E" w:rsidP="001E61F5">
      <w:pPr>
        <w:widowControl w:val="0"/>
        <w:ind w:right="-540"/>
        <w:rPr>
          <w:rFonts w:cstheme="minorHAnsi"/>
        </w:rPr>
      </w:pPr>
    </w:p>
    <w:p w14:paraId="3C86B3D5" w14:textId="77777777" w:rsidR="00753F4E" w:rsidRPr="0076441C" w:rsidRDefault="00753F4E">
      <w:pPr>
        <w:rPr>
          <w:rFonts w:cstheme="minorHAnsi"/>
        </w:rPr>
      </w:pPr>
      <w:r w:rsidRPr="0076441C">
        <w:rPr>
          <w:rFonts w:cstheme="minorHAnsi"/>
        </w:rPr>
        <w:br w:type="page"/>
      </w:r>
    </w:p>
    <w:p w14:paraId="798B1587" w14:textId="5F359F83" w:rsidR="004B4B25" w:rsidRPr="0076441C" w:rsidRDefault="004B4B25" w:rsidP="001E61F5">
      <w:pPr>
        <w:widowControl w:val="0"/>
        <w:ind w:right="-540"/>
        <w:rPr>
          <w:rFonts w:cstheme="minorHAnsi"/>
        </w:rPr>
      </w:pPr>
      <w:r w:rsidRPr="0076441C">
        <w:rPr>
          <w:rFonts w:cstheme="minorHAnsi"/>
        </w:rPr>
        <w:lastRenderedPageBreak/>
        <w:t xml:space="preserve">Supplemental Table </w:t>
      </w:r>
      <w:r w:rsidR="00753F4E" w:rsidRPr="0076441C">
        <w:rPr>
          <w:rFonts w:cstheme="minorHAnsi"/>
        </w:rPr>
        <w:t>3</w:t>
      </w:r>
      <w:r w:rsidRPr="0076441C">
        <w:rPr>
          <w:rFonts w:cstheme="minorHAnsi"/>
        </w:rPr>
        <w:t>: MarketScan provider codes used to identify provider types delivering care for ADHD.</w:t>
      </w:r>
    </w:p>
    <w:tbl>
      <w:tblPr>
        <w:tblStyle w:val="TableGrid"/>
        <w:tblW w:w="6901" w:type="dxa"/>
        <w:tblInd w:w="7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3241"/>
      </w:tblGrid>
      <w:tr w:rsidR="004B4B25" w:rsidRPr="0076441C" w14:paraId="058C747E" w14:textId="77777777" w:rsidTr="00FE5EF9">
        <w:tc>
          <w:tcPr>
            <w:tcW w:w="3660" w:type="dxa"/>
            <w:shd w:val="clear" w:color="auto" w:fill="D9D9D9" w:themeFill="background1" w:themeFillShade="D9"/>
          </w:tcPr>
          <w:p w14:paraId="67C5D9FF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  <w:sz w:val="26"/>
                <w:szCs w:val="26"/>
              </w:rPr>
            </w:pPr>
            <w:r w:rsidRPr="0076441C">
              <w:rPr>
                <w:rFonts w:cstheme="minorHAnsi"/>
                <w:sz w:val="26"/>
                <w:szCs w:val="26"/>
              </w:rPr>
              <w:t>Provider Type</w:t>
            </w:r>
          </w:p>
        </w:tc>
        <w:tc>
          <w:tcPr>
            <w:tcW w:w="3241" w:type="dxa"/>
            <w:shd w:val="clear" w:color="auto" w:fill="D9D9D9" w:themeFill="background1" w:themeFillShade="D9"/>
          </w:tcPr>
          <w:p w14:paraId="2C48F284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  <w:sz w:val="26"/>
                <w:szCs w:val="26"/>
              </w:rPr>
            </w:pPr>
            <w:r w:rsidRPr="0076441C">
              <w:rPr>
                <w:rFonts w:cstheme="minorHAnsi"/>
                <w:sz w:val="26"/>
                <w:szCs w:val="26"/>
              </w:rPr>
              <w:t>MarketScan Categories</w:t>
            </w:r>
          </w:p>
        </w:tc>
      </w:tr>
      <w:tr w:rsidR="004B4B25" w:rsidRPr="0076441C" w14:paraId="79BE1FA7" w14:textId="77777777" w:rsidTr="00FE5EF9">
        <w:tc>
          <w:tcPr>
            <w:tcW w:w="3660" w:type="dxa"/>
          </w:tcPr>
          <w:p w14:paraId="785DC4A3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Family Practice Physicians</w:t>
            </w:r>
          </w:p>
        </w:tc>
        <w:tc>
          <w:tcPr>
            <w:tcW w:w="3241" w:type="dxa"/>
          </w:tcPr>
          <w:p w14:paraId="404D8A44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Family Practice </w:t>
            </w:r>
          </w:p>
        </w:tc>
      </w:tr>
      <w:tr w:rsidR="004B4B25" w:rsidRPr="0076441C" w14:paraId="4FDEB97E" w14:textId="77777777" w:rsidTr="00FE5EF9">
        <w:tc>
          <w:tcPr>
            <w:tcW w:w="3660" w:type="dxa"/>
          </w:tcPr>
          <w:p w14:paraId="0DD1386A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Internal Medicine Physicians</w:t>
            </w:r>
          </w:p>
        </w:tc>
        <w:tc>
          <w:tcPr>
            <w:tcW w:w="3241" w:type="dxa"/>
          </w:tcPr>
          <w:p w14:paraId="2E6DFFF8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Internal Medicine (NEC) </w:t>
            </w:r>
          </w:p>
          <w:p w14:paraId="4D018F2E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Osteopathic Medicine</w:t>
            </w:r>
          </w:p>
        </w:tc>
      </w:tr>
      <w:tr w:rsidR="004B4B25" w:rsidRPr="0076441C" w14:paraId="5D4C2AEC" w14:textId="77777777" w:rsidTr="005671D2">
        <w:tc>
          <w:tcPr>
            <w:tcW w:w="3660" w:type="dxa"/>
          </w:tcPr>
          <w:p w14:paraId="2E7EF230" w14:textId="77777777" w:rsidR="004B4B25" w:rsidRPr="0076441C" w:rsidRDefault="004B4B25" w:rsidP="005671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Pediatricians</w:t>
            </w:r>
          </w:p>
        </w:tc>
        <w:tc>
          <w:tcPr>
            <w:tcW w:w="3241" w:type="dxa"/>
          </w:tcPr>
          <w:p w14:paraId="571DE5FD" w14:textId="77777777" w:rsidR="004B4B25" w:rsidRPr="0076441C" w:rsidRDefault="004B4B25" w:rsidP="005671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Pediatrician (NEC) </w:t>
            </w:r>
          </w:p>
          <w:p w14:paraId="310D10D9" w14:textId="77777777" w:rsidR="004B4B25" w:rsidRPr="0076441C" w:rsidRDefault="004B4B25" w:rsidP="005671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Pediatric Specialist (NEC)</w:t>
            </w:r>
          </w:p>
        </w:tc>
      </w:tr>
      <w:tr w:rsidR="004B4B25" w:rsidRPr="0076441C" w14:paraId="72638CD1" w14:textId="77777777" w:rsidTr="00FE5EF9">
        <w:tc>
          <w:tcPr>
            <w:tcW w:w="3660" w:type="dxa"/>
          </w:tcPr>
          <w:p w14:paraId="4E17949F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Psychiatrists</w:t>
            </w:r>
          </w:p>
        </w:tc>
        <w:tc>
          <w:tcPr>
            <w:tcW w:w="3241" w:type="dxa"/>
          </w:tcPr>
          <w:p w14:paraId="79AD7F62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Psychiatry </w:t>
            </w:r>
          </w:p>
          <w:p w14:paraId="0FFCDAD3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Child Psychiatry </w:t>
            </w:r>
          </w:p>
        </w:tc>
      </w:tr>
      <w:tr w:rsidR="004B4B25" w:rsidRPr="0076441C" w14:paraId="4325AF95" w14:textId="77777777" w:rsidTr="005671D2">
        <w:tc>
          <w:tcPr>
            <w:tcW w:w="3660" w:type="dxa"/>
          </w:tcPr>
          <w:p w14:paraId="701E28A8" w14:textId="77777777" w:rsidR="004B4B25" w:rsidRPr="0076441C" w:rsidRDefault="004B4B25" w:rsidP="005671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Psychologists</w:t>
            </w:r>
          </w:p>
        </w:tc>
        <w:tc>
          <w:tcPr>
            <w:tcW w:w="3241" w:type="dxa"/>
          </w:tcPr>
          <w:p w14:paraId="500AA340" w14:textId="77777777" w:rsidR="004B4B25" w:rsidRPr="0076441C" w:rsidRDefault="004B4B25" w:rsidP="005671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Psychologist </w:t>
            </w:r>
          </w:p>
        </w:tc>
      </w:tr>
      <w:tr w:rsidR="004B4B25" w:rsidRPr="0076441C" w14:paraId="0D3D9905" w14:textId="77777777" w:rsidTr="005671D2">
        <w:tc>
          <w:tcPr>
            <w:tcW w:w="3660" w:type="dxa"/>
          </w:tcPr>
          <w:p w14:paraId="17CDBF19" w14:textId="77777777" w:rsidR="004B4B25" w:rsidRPr="0076441C" w:rsidRDefault="004B4B25" w:rsidP="005671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Other Therapists </w:t>
            </w:r>
            <w:r w:rsidRPr="0076441C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3241" w:type="dxa"/>
          </w:tcPr>
          <w:p w14:paraId="4B28DF00" w14:textId="77777777" w:rsidR="004B4B25" w:rsidRPr="0076441C" w:rsidRDefault="004B4B25" w:rsidP="005671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Therapists (Supportive) </w:t>
            </w:r>
          </w:p>
          <w:p w14:paraId="79FFD053" w14:textId="77777777" w:rsidR="004B4B25" w:rsidRPr="0076441C" w:rsidRDefault="004B4B25" w:rsidP="005671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Therapy (Physical) </w:t>
            </w:r>
          </w:p>
          <w:p w14:paraId="65E7EB5F" w14:textId="77777777" w:rsidR="004B4B25" w:rsidRPr="0076441C" w:rsidRDefault="004B4B25" w:rsidP="005671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Therapists (Alternative) </w:t>
            </w:r>
          </w:p>
        </w:tc>
      </w:tr>
      <w:tr w:rsidR="004B4B25" w:rsidRPr="0076441C" w14:paraId="4508C6D1" w14:textId="77777777" w:rsidTr="00FE5EF9">
        <w:tc>
          <w:tcPr>
            <w:tcW w:w="3660" w:type="dxa"/>
          </w:tcPr>
          <w:p w14:paraId="0F2411D0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NP/Psychiatric Nurses</w:t>
            </w:r>
          </w:p>
        </w:tc>
        <w:tc>
          <w:tcPr>
            <w:tcW w:w="3241" w:type="dxa"/>
          </w:tcPr>
          <w:p w14:paraId="75CC067E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Nurse Practitioner </w:t>
            </w:r>
          </w:p>
          <w:p w14:paraId="2F21F6E0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Psychiatric Nurse </w:t>
            </w:r>
          </w:p>
        </w:tc>
      </w:tr>
      <w:tr w:rsidR="004B4B25" w:rsidRPr="0076441C" w14:paraId="0F571B44" w14:textId="77777777" w:rsidTr="00FE5EF9">
        <w:tc>
          <w:tcPr>
            <w:tcW w:w="3660" w:type="dxa"/>
          </w:tcPr>
          <w:p w14:paraId="7CC018CA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Physician’s Assistants</w:t>
            </w:r>
          </w:p>
        </w:tc>
        <w:tc>
          <w:tcPr>
            <w:tcW w:w="3241" w:type="dxa"/>
          </w:tcPr>
          <w:p w14:paraId="7083E78E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Physician Assistant </w:t>
            </w:r>
          </w:p>
        </w:tc>
      </w:tr>
      <w:tr w:rsidR="004B4B25" w:rsidRPr="0076441C" w14:paraId="79B913C4" w14:textId="77777777" w:rsidTr="00FE5EF9">
        <w:tc>
          <w:tcPr>
            <w:tcW w:w="3660" w:type="dxa"/>
          </w:tcPr>
          <w:p w14:paraId="1BBDA9BE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Neurologists</w:t>
            </w:r>
          </w:p>
        </w:tc>
        <w:tc>
          <w:tcPr>
            <w:tcW w:w="3241" w:type="dxa"/>
          </w:tcPr>
          <w:p w14:paraId="56258DAD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Neurology </w:t>
            </w:r>
          </w:p>
        </w:tc>
      </w:tr>
      <w:tr w:rsidR="004B4B25" w:rsidRPr="0076441C" w14:paraId="3085701F" w14:textId="77777777" w:rsidTr="00FE5EF9">
        <w:tc>
          <w:tcPr>
            <w:tcW w:w="3660" w:type="dxa"/>
          </w:tcPr>
          <w:p w14:paraId="4C3831F3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Obstetricians/Gynecologists (OB/GYN)</w:t>
            </w:r>
          </w:p>
        </w:tc>
        <w:tc>
          <w:tcPr>
            <w:tcW w:w="3241" w:type="dxa"/>
          </w:tcPr>
          <w:p w14:paraId="22E118E9" w14:textId="77777777" w:rsidR="004B4B25" w:rsidRPr="0076441C" w:rsidRDefault="004B4B25" w:rsidP="001E61F5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Obstetrics &amp; Gynecology</w:t>
            </w:r>
          </w:p>
        </w:tc>
      </w:tr>
    </w:tbl>
    <w:p w14:paraId="0A2B2810" w14:textId="77777777" w:rsidR="004B4B25" w:rsidRPr="0076441C" w:rsidRDefault="004B4B25" w:rsidP="005C71C0">
      <w:pPr>
        <w:widowControl w:val="0"/>
        <w:spacing w:after="0"/>
        <w:ind w:left="720"/>
        <w:rPr>
          <w:rFonts w:cstheme="minorHAnsi"/>
          <w:sz w:val="20"/>
          <w:szCs w:val="20"/>
        </w:rPr>
      </w:pPr>
      <w:r w:rsidRPr="0076441C">
        <w:rPr>
          <w:rFonts w:cstheme="minorHAnsi"/>
          <w:sz w:val="20"/>
          <w:szCs w:val="20"/>
        </w:rPr>
        <w:t>Note. ADHD: attention-deficit/hyperactivity disorder. NEC: Not Elsewhere Classified; NP: nurse practitioner.</w:t>
      </w:r>
    </w:p>
    <w:p w14:paraId="34AC9646" w14:textId="77777777" w:rsidR="004B4B25" w:rsidRPr="0076441C" w:rsidRDefault="004B4B25" w:rsidP="001E61F5">
      <w:pPr>
        <w:widowControl w:val="0"/>
        <w:ind w:left="720"/>
        <w:rPr>
          <w:rFonts w:cstheme="minorHAnsi"/>
          <w:sz w:val="20"/>
          <w:szCs w:val="20"/>
        </w:rPr>
      </w:pPr>
      <w:proofErr w:type="spellStart"/>
      <w:r w:rsidRPr="0076441C">
        <w:rPr>
          <w:rFonts w:cstheme="minorHAnsi"/>
          <w:vertAlign w:val="superscript"/>
        </w:rPr>
        <w:t>a</w:t>
      </w:r>
      <w:proofErr w:type="spellEnd"/>
      <w:r w:rsidRPr="0076441C">
        <w:rPr>
          <w:rFonts w:cstheme="minorHAnsi"/>
          <w:vertAlign w:val="superscript"/>
        </w:rPr>
        <w:t xml:space="preserve"> </w:t>
      </w:r>
      <w:proofErr w:type="gramStart"/>
      <w:r w:rsidRPr="0076441C">
        <w:rPr>
          <w:rFonts w:cstheme="minorHAnsi"/>
        </w:rPr>
        <w:t>The</w:t>
      </w:r>
      <w:proofErr w:type="gramEnd"/>
      <w:r w:rsidRPr="0076441C">
        <w:rPr>
          <w:rFonts w:cstheme="minorHAnsi"/>
        </w:rPr>
        <w:t xml:space="preserve"> groups composing the other therapists group include but is not limited to social workers, counselors, physical therapists, and occupational therapists.</w:t>
      </w:r>
    </w:p>
    <w:p w14:paraId="2155B67D" w14:textId="77777777" w:rsidR="00753F4E" w:rsidRPr="0076441C" w:rsidRDefault="00753F4E" w:rsidP="00D70563">
      <w:pPr>
        <w:widowControl w:val="0"/>
        <w:ind w:right="-540"/>
        <w:rPr>
          <w:rFonts w:cstheme="minorHAnsi"/>
        </w:rPr>
      </w:pPr>
    </w:p>
    <w:p w14:paraId="56DEF2C7" w14:textId="43AB30F9" w:rsidR="004B4B25" w:rsidRPr="0076441C" w:rsidRDefault="004B4B25" w:rsidP="00D70563">
      <w:pPr>
        <w:widowControl w:val="0"/>
        <w:ind w:right="-540"/>
        <w:rPr>
          <w:rFonts w:cstheme="minorHAnsi"/>
        </w:rPr>
      </w:pPr>
      <w:r w:rsidRPr="0076441C">
        <w:rPr>
          <w:rFonts w:cstheme="minorHAnsi"/>
        </w:rPr>
        <w:t xml:space="preserve">Supplemental Table </w:t>
      </w:r>
      <w:r w:rsidR="00753F4E" w:rsidRPr="0076441C">
        <w:rPr>
          <w:rFonts w:cstheme="minorHAnsi"/>
        </w:rPr>
        <w:t>4</w:t>
      </w:r>
      <w:r w:rsidRPr="0076441C">
        <w:rPr>
          <w:rFonts w:cstheme="minorHAnsi"/>
        </w:rPr>
        <w:t>: Codes used to identify outpatient visits delivered by telehealth.</w:t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4325"/>
      </w:tblGrid>
      <w:tr w:rsidR="004B4B25" w:rsidRPr="0076441C" w14:paraId="7BFE9448" w14:textId="77777777" w:rsidTr="00D70563">
        <w:tc>
          <w:tcPr>
            <w:tcW w:w="2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14AFAF" w14:textId="77777777" w:rsidR="004B4B25" w:rsidRPr="0076441C" w:rsidRDefault="004B4B25" w:rsidP="009276D2">
            <w:pPr>
              <w:pStyle w:val="ListParagraph"/>
              <w:widowControl w:val="0"/>
              <w:ind w:left="0"/>
              <w:rPr>
                <w:rFonts w:cstheme="minorHAnsi"/>
                <w:sz w:val="26"/>
                <w:szCs w:val="26"/>
              </w:rPr>
            </w:pPr>
            <w:r w:rsidRPr="0076441C">
              <w:rPr>
                <w:rFonts w:cstheme="minorHAnsi"/>
                <w:sz w:val="26"/>
                <w:szCs w:val="26"/>
              </w:rPr>
              <w:t>Code Type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A49BED" w14:textId="77777777" w:rsidR="004B4B25" w:rsidRPr="0076441C" w:rsidRDefault="004B4B25" w:rsidP="009276D2">
            <w:pPr>
              <w:pStyle w:val="ListParagraph"/>
              <w:widowControl w:val="0"/>
              <w:ind w:left="0"/>
              <w:rPr>
                <w:rFonts w:cstheme="minorHAnsi"/>
                <w:sz w:val="26"/>
                <w:szCs w:val="26"/>
              </w:rPr>
            </w:pPr>
            <w:r w:rsidRPr="0076441C">
              <w:rPr>
                <w:rFonts w:cstheme="minorHAnsi"/>
                <w:sz w:val="26"/>
                <w:szCs w:val="26"/>
              </w:rPr>
              <w:t>Codes Identifying Telehealth</w:t>
            </w:r>
          </w:p>
        </w:tc>
      </w:tr>
      <w:tr w:rsidR="004B4B25" w:rsidRPr="0076441C" w14:paraId="4601E986" w14:textId="77777777" w:rsidTr="00D70563">
        <w:tc>
          <w:tcPr>
            <w:tcW w:w="2515" w:type="dxa"/>
            <w:tcBorders>
              <w:bottom w:val="single" w:sz="4" w:space="0" w:color="auto"/>
              <w:right w:val="single" w:sz="4" w:space="0" w:color="auto"/>
            </w:tcBorders>
          </w:tcPr>
          <w:p w14:paraId="708B8F68" w14:textId="77777777" w:rsidR="004B4B25" w:rsidRPr="0076441C" w:rsidRDefault="004B4B25" w:rsidP="009276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Place of service </w:t>
            </w:r>
            <w:r w:rsidRPr="0076441C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4325" w:type="dxa"/>
            <w:tcBorders>
              <w:left w:val="single" w:sz="4" w:space="0" w:color="auto"/>
              <w:bottom w:val="single" w:sz="4" w:space="0" w:color="auto"/>
            </w:tcBorders>
          </w:tcPr>
          <w:p w14:paraId="35096F5C" w14:textId="77777777" w:rsidR="004B4B25" w:rsidRPr="0076441C" w:rsidRDefault="004B4B25" w:rsidP="009276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2</w:t>
            </w:r>
          </w:p>
        </w:tc>
      </w:tr>
      <w:tr w:rsidR="004B4B25" w:rsidRPr="0076441C" w14:paraId="29272071" w14:textId="77777777" w:rsidTr="00D70563"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8FFF" w14:textId="77777777" w:rsidR="004B4B25" w:rsidRPr="0076441C" w:rsidRDefault="004B4B25" w:rsidP="009276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Service subcategory </w:t>
            </w:r>
            <w:r w:rsidRPr="0076441C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90D12" w14:textId="77777777" w:rsidR="004B4B25" w:rsidRPr="0076441C" w:rsidRDefault="004B4B25" w:rsidP="009276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12245, 21122, 21145, 21222, 21245, 22322, 22345, 30416, 30445, 30516, 30522, 30545, 30616, 30622, 30645, 31416, 31445, 31516, 31522, 31545, 31616, 31622, 31645</w:t>
            </w:r>
          </w:p>
        </w:tc>
      </w:tr>
      <w:tr w:rsidR="004B4B25" w:rsidRPr="0076441C" w14:paraId="3321EA88" w14:textId="77777777" w:rsidTr="009276D2"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4BAB" w14:textId="77777777" w:rsidR="004B4B25" w:rsidRPr="0076441C" w:rsidRDefault="004B4B25" w:rsidP="009276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Procedure group </w:t>
            </w:r>
            <w:r w:rsidRPr="0076441C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7B6EF" w14:textId="77777777" w:rsidR="004B4B25" w:rsidRPr="0076441C" w:rsidRDefault="004B4B25" w:rsidP="009276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113</w:t>
            </w:r>
          </w:p>
        </w:tc>
      </w:tr>
      <w:tr w:rsidR="004B4B25" w:rsidRPr="0076441C" w14:paraId="6E854991" w14:textId="77777777" w:rsidTr="00D70563"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90D" w14:textId="77777777" w:rsidR="004B4B25" w:rsidRPr="0076441C" w:rsidRDefault="004B4B25" w:rsidP="009276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Procedure </w:t>
            </w:r>
            <w:r w:rsidRPr="0076441C">
              <w:rPr>
                <w:rFonts w:cstheme="minorHAnsi"/>
                <w:vertAlign w:val="superscript"/>
              </w:rPr>
              <w:t>b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C72CD" w14:textId="77777777" w:rsidR="004B4B25" w:rsidRPr="0076441C" w:rsidRDefault="004B4B25" w:rsidP="00D70563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98969, 99421–99423, 99441–99444, </w:t>
            </w:r>
          </w:p>
          <w:p w14:paraId="57BCFC76" w14:textId="77777777" w:rsidR="004B4B25" w:rsidRPr="0076441C" w:rsidRDefault="004B4B25" w:rsidP="00D70563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G0406–G0408, G0425–G0427, G0459, </w:t>
            </w:r>
          </w:p>
          <w:p w14:paraId="082E1A7B" w14:textId="77777777" w:rsidR="004B4B25" w:rsidRPr="0076441C" w:rsidRDefault="004B4B25" w:rsidP="00D70563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G0508–G0509, G2010, G2012, </w:t>
            </w:r>
          </w:p>
          <w:p w14:paraId="6BBA8B77" w14:textId="77777777" w:rsidR="004B4B25" w:rsidRPr="0076441C" w:rsidRDefault="004B4B25" w:rsidP="00D70563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G2061–G2063, Q3014, T1014</w:t>
            </w:r>
          </w:p>
        </w:tc>
      </w:tr>
      <w:tr w:rsidR="004B4B25" w:rsidRPr="0076441C" w14:paraId="7291E004" w14:textId="77777777" w:rsidTr="00D70563"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2AE7" w14:textId="77777777" w:rsidR="004B4B25" w:rsidRPr="0076441C" w:rsidRDefault="004B4B25" w:rsidP="009276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Procedure modifier </w:t>
            </w:r>
            <w:r w:rsidRPr="0076441C">
              <w:rPr>
                <w:rFonts w:cstheme="minorHAnsi"/>
                <w:vertAlign w:val="superscript"/>
              </w:rPr>
              <w:t>c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E90B2" w14:textId="77777777" w:rsidR="004B4B25" w:rsidRPr="0076441C" w:rsidRDefault="004B4B25" w:rsidP="009276D2">
            <w:pPr>
              <w:pStyle w:val="ListParagraph"/>
              <w:widowControl w:val="0"/>
              <w:ind w:left="0"/>
              <w:rPr>
                <w:rFonts w:cstheme="minorHAnsi"/>
              </w:rPr>
            </w:pPr>
            <w:r w:rsidRPr="0076441C">
              <w:rPr>
                <w:rFonts w:cstheme="minorHAnsi"/>
              </w:rPr>
              <w:t>GQ, GT, G0, 95</w:t>
            </w:r>
            <w:r w:rsidRPr="0076441C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614BF41C" w14:textId="77777777" w:rsidR="004B4B25" w:rsidRPr="0076441C" w:rsidRDefault="004B4B25" w:rsidP="0095337C">
      <w:pPr>
        <w:widowControl w:val="0"/>
        <w:spacing w:after="0"/>
        <w:rPr>
          <w:rFonts w:cstheme="minorHAnsi"/>
          <w:sz w:val="20"/>
          <w:szCs w:val="20"/>
        </w:rPr>
      </w:pPr>
      <w:r w:rsidRPr="0076441C">
        <w:rPr>
          <w:rFonts w:cstheme="minorHAnsi"/>
          <w:sz w:val="20"/>
          <w:szCs w:val="20"/>
        </w:rPr>
        <w:tab/>
      </w:r>
      <w:r w:rsidRPr="0076441C">
        <w:rPr>
          <w:rFonts w:cstheme="minorHAnsi"/>
          <w:sz w:val="20"/>
          <w:szCs w:val="20"/>
          <w:vertAlign w:val="superscript"/>
        </w:rPr>
        <w:t>a</w:t>
      </w:r>
      <w:r w:rsidRPr="0076441C">
        <w:rPr>
          <w:rFonts w:cstheme="minorHAnsi"/>
          <w:sz w:val="20"/>
          <w:szCs w:val="20"/>
        </w:rPr>
        <w:t xml:space="preserve"> MarketScan-defined value</w:t>
      </w:r>
    </w:p>
    <w:p w14:paraId="39E0BD59" w14:textId="77777777" w:rsidR="004B4B25" w:rsidRPr="0076441C" w:rsidRDefault="004B4B25" w:rsidP="0095337C">
      <w:pPr>
        <w:widowControl w:val="0"/>
        <w:spacing w:after="0"/>
        <w:rPr>
          <w:rFonts w:cstheme="minorHAnsi"/>
          <w:sz w:val="20"/>
          <w:szCs w:val="20"/>
        </w:rPr>
      </w:pPr>
      <w:r w:rsidRPr="0076441C">
        <w:rPr>
          <w:rFonts w:cstheme="minorHAnsi"/>
          <w:sz w:val="20"/>
          <w:szCs w:val="20"/>
        </w:rPr>
        <w:tab/>
      </w:r>
      <w:r w:rsidRPr="0076441C">
        <w:rPr>
          <w:rFonts w:cstheme="minorHAnsi"/>
          <w:sz w:val="20"/>
          <w:szCs w:val="20"/>
          <w:vertAlign w:val="superscript"/>
        </w:rPr>
        <w:t>b</w:t>
      </w:r>
      <w:r w:rsidRPr="0076441C">
        <w:rPr>
          <w:rFonts w:cstheme="minorHAnsi"/>
          <w:sz w:val="20"/>
          <w:szCs w:val="20"/>
        </w:rPr>
        <w:t xml:space="preserve"> Current Procedural Terminology (CPT) or Healthcare Common Procedure Coding System (HCPCS)</w:t>
      </w:r>
    </w:p>
    <w:p w14:paraId="7DCCDDBD" w14:textId="77777777" w:rsidR="004B4B25" w:rsidRPr="0076441C" w:rsidRDefault="004B4B25" w:rsidP="0095337C">
      <w:pPr>
        <w:widowControl w:val="0"/>
        <w:spacing w:after="0"/>
        <w:rPr>
          <w:rFonts w:cstheme="minorHAnsi"/>
          <w:sz w:val="20"/>
          <w:szCs w:val="20"/>
        </w:rPr>
      </w:pPr>
      <w:r w:rsidRPr="0076441C">
        <w:rPr>
          <w:rFonts w:cstheme="minorHAnsi"/>
          <w:sz w:val="20"/>
          <w:szCs w:val="20"/>
        </w:rPr>
        <w:tab/>
      </w:r>
      <w:r w:rsidRPr="0076441C">
        <w:rPr>
          <w:rFonts w:cstheme="minorHAnsi"/>
          <w:sz w:val="20"/>
          <w:szCs w:val="20"/>
          <w:vertAlign w:val="superscript"/>
        </w:rPr>
        <w:t>c</w:t>
      </w:r>
      <w:r w:rsidRPr="0076441C">
        <w:rPr>
          <w:rFonts w:cstheme="minorHAnsi"/>
          <w:sz w:val="20"/>
          <w:szCs w:val="20"/>
        </w:rPr>
        <w:t xml:space="preserve"> Applies to CPT codes</w:t>
      </w:r>
    </w:p>
    <w:p w14:paraId="376396C5" w14:textId="77777777" w:rsidR="004B4B25" w:rsidRPr="0076441C" w:rsidRDefault="004B4B25" w:rsidP="001E61F5">
      <w:pPr>
        <w:widowControl w:val="0"/>
        <w:rPr>
          <w:rFonts w:cstheme="minorHAnsi"/>
        </w:rPr>
      </w:pPr>
      <w:r w:rsidRPr="0076441C">
        <w:rPr>
          <w:rFonts w:cstheme="minorHAnsi"/>
        </w:rPr>
        <w:br w:type="page"/>
      </w:r>
    </w:p>
    <w:p w14:paraId="029BC7D5" w14:textId="6B5193C4" w:rsidR="004B4B25" w:rsidRPr="0076441C" w:rsidRDefault="004B4B25" w:rsidP="001E61F5">
      <w:pPr>
        <w:widowControl w:val="0"/>
        <w:rPr>
          <w:rFonts w:cstheme="minorHAnsi"/>
        </w:rPr>
      </w:pPr>
      <w:r w:rsidRPr="0076441C">
        <w:rPr>
          <w:rFonts w:cstheme="minorHAnsi"/>
        </w:rPr>
        <w:lastRenderedPageBreak/>
        <w:t xml:space="preserve">Supplemental Table </w:t>
      </w:r>
      <w:r w:rsidR="00753F4E" w:rsidRPr="0076441C">
        <w:rPr>
          <w:rFonts w:cstheme="minorHAnsi"/>
        </w:rPr>
        <w:t>5</w:t>
      </w:r>
      <w:r w:rsidRPr="0076441C">
        <w:rPr>
          <w:rFonts w:cstheme="minorHAnsi"/>
        </w:rPr>
        <w:t>: Percentage of enrollees aged 3–64 years who had ADHD and who received ADHD medication, MarketScan 2021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520"/>
        <w:gridCol w:w="1495"/>
        <w:gridCol w:w="1870"/>
        <w:gridCol w:w="1870"/>
        <w:gridCol w:w="1870"/>
      </w:tblGrid>
      <w:tr w:rsidR="004B4B25" w:rsidRPr="0076441C" w14:paraId="272916A2" w14:textId="77777777" w:rsidTr="001846C7"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14:paraId="2D4DD5B3" w14:textId="77777777" w:rsidR="004B4B25" w:rsidRPr="0076441C" w:rsidRDefault="004B4B25" w:rsidP="001E61F5">
            <w:pPr>
              <w:widowControl w:val="0"/>
              <w:rPr>
                <w:rFonts w:cstheme="minorHAnsi"/>
              </w:rPr>
            </w:pPr>
          </w:p>
        </w:tc>
        <w:tc>
          <w:tcPr>
            <w:tcW w:w="1495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1E0C0B06" w14:textId="77777777" w:rsidR="004B4B25" w:rsidRPr="0076441C" w:rsidRDefault="004B4B25" w:rsidP="00A473E6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Had ADHD </w:t>
            </w:r>
          </w:p>
        </w:tc>
        <w:tc>
          <w:tcPr>
            <w:tcW w:w="561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F0FAB3D" w14:textId="77777777" w:rsidR="004B4B25" w:rsidRPr="0076441C" w:rsidRDefault="004B4B25" w:rsidP="001E61F5">
            <w:pPr>
              <w:widowControl w:val="0"/>
              <w:rPr>
                <w:rFonts w:cstheme="minorHAnsi"/>
              </w:rPr>
            </w:pPr>
            <w:r w:rsidRPr="0076441C">
              <w:rPr>
                <w:rFonts w:cstheme="minorHAnsi"/>
              </w:rPr>
              <w:t>Of those who had ADHD</w:t>
            </w:r>
          </w:p>
        </w:tc>
      </w:tr>
      <w:tr w:rsidR="004B4B25" w:rsidRPr="0076441C" w14:paraId="07C97A03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E5605A9" w14:textId="77777777" w:rsidR="004B4B25" w:rsidRPr="0076441C" w:rsidRDefault="004B4B25" w:rsidP="001E61F5">
            <w:pPr>
              <w:widowControl w:val="0"/>
              <w:rPr>
                <w:rFonts w:cstheme="minorHAnsi"/>
              </w:rPr>
            </w:pPr>
          </w:p>
        </w:tc>
        <w:tc>
          <w:tcPr>
            <w:tcW w:w="1495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7524292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74C2B5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Received ADHD medication 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28796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Received stimulant ADHD medication 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C676D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Received non-stimulant ADHD medication </w:t>
            </w:r>
          </w:p>
        </w:tc>
      </w:tr>
      <w:tr w:rsidR="004B4B25" w:rsidRPr="0076441C" w14:paraId="090AE6AC" w14:textId="77777777" w:rsidTr="00C51850">
        <w:trPr>
          <w:trHeight w:val="8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A7438" w14:textId="77777777" w:rsidR="004B4B25" w:rsidRPr="0076441C" w:rsidRDefault="004B4B25" w:rsidP="001E61F5">
            <w:pPr>
              <w:widowControl w:val="0"/>
              <w:rPr>
                <w:rFonts w:cstheme="minorHAnsi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96BD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1B461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%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BB2A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%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248A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%</w:t>
            </w:r>
          </w:p>
        </w:tc>
      </w:tr>
      <w:tr w:rsidR="004B4B25" w:rsidRPr="0076441C" w14:paraId="7E080356" w14:textId="77777777" w:rsidTr="00C51850">
        <w:tc>
          <w:tcPr>
            <w:tcW w:w="2520" w:type="dxa"/>
            <w:tcBorders>
              <w:left w:val="nil"/>
              <w:bottom w:val="nil"/>
              <w:right w:val="single" w:sz="4" w:space="0" w:color="auto"/>
            </w:tcBorders>
          </w:tcPr>
          <w:p w14:paraId="02401574" w14:textId="77777777" w:rsidR="004B4B25" w:rsidRPr="0076441C" w:rsidRDefault="004B4B25" w:rsidP="001E61F5">
            <w:pPr>
              <w:widowControl w:val="0"/>
              <w:rPr>
                <w:rFonts w:cstheme="minorHAnsi"/>
                <w:b/>
                <w:bCs/>
              </w:rPr>
            </w:pPr>
            <w:r w:rsidRPr="0076441C">
              <w:rPr>
                <w:rFonts w:cstheme="minorHAnsi"/>
                <w:b/>
                <w:bCs/>
              </w:rPr>
              <w:t xml:space="preserve">Private insurance </w:t>
            </w:r>
          </w:p>
        </w:tc>
        <w:tc>
          <w:tcPr>
            <w:tcW w:w="149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83A2C2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nil"/>
              <w:right w:val="nil"/>
            </w:tcBorders>
          </w:tcPr>
          <w:p w14:paraId="2807DF59" w14:textId="77777777" w:rsidR="004B4B25" w:rsidRPr="0076441C" w:rsidRDefault="004B4B25" w:rsidP="004C3B9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51100EE8" w14:textId="77777777" w:rsidR="004B4B25" w:rsidRPr="0076441C" w:rsidRDefault="004B4B25" w:rsidP="004C3B9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7018AF3F" w14:textId="77777777" w:rsidR="004B4B25" w:rsidRPr="0076441C" w:rsidRDefault="004B4B25" w:rsidP="004C3B9F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4B4B25" w:rsidRPr="0076441C" w14:paraId="7218B738" w14:textId="77777777" w:rsidTr="00C51850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4F966" w14:textId="77777777" w:rsidR="004B4B25" w:rsidRPr="0076441C" w:rsidRDefault="004B4B25" w:rsidP="001E61F5">
            <w:pPr>
              <w:widowControl w:val="0"/>
              <w:rPr>
                <w:rFonts w:cstheme="minorHAnsi"/>
              </w:rPr>
            </w:pPr>
            <w:r w:rsidRPr="0076441C">
              <w:rPr>
                <w:rFonts w:cstheme="minorHAnsi"/>
              </w:rPr>
              <w:t>Adults (18–64 years)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907AF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2.4%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CA6FC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82.8%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F36E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79.3%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92CC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8.3%</w:t>
            </w:r>
          </w:p>
        </w:tc>
      </w:tr>
      <w:tr w:rsidR="004B4B25" w:rsidRPr="0076441C" w14:paraId="5238962C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9DE20" w14:textId="77777777" w:rsidR="004B4B25" w:rsidRPr="0076441C" w:rsidRDefault="004B4B25" w:rsidP="001E61F5">
            <w:pPr>
              <w:widowControl w:val="0"/>
              <w:ind w:left="245"/>
              <w:rPr>
                <w:rFonts w:cstheme="minorHAnsi"/>
              </w:rPr>
            </w:pPr>
            <w:r w:rsidRPr="0076441C">
              <w:rPr>
                <w:rFonts w:cstheme="minorHAnsi"/>
              </w:rPr>
              <w:t>Males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0B31F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2.2%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8991DF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82.5%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E05A2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78.7%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AE7B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8.8%</w:t>
            </w:r>
          </w:p>
        </w:tc>
      </w:tr>
      <w:tr w:rsidR="004B4B25" w:rsidRPr="0076441C" w14:paraId="3E7D0C0F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E5FA76" w14:textId="77777777" w:rsidR="004B4B25" w:rsidRPr="0076441C" w:rsidRDefault="004B4B25" w:rsidP="001E61F5">
            <w:pPr>
              <w:widowControl w:val="0"/>
              <w:ind w:left="245"/>
              <w:rPr>
                <w:rFonts w:cstheme="minorHAnsi"/>
              </w:rPr>
            </w:pPr>
            <w:r w:rsidRPr="0076441C">
              <w:rPr>
                <w:rFonts w:cstheme="minorHAnsi"/>
              </w:rPr>
              <w:t>Females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C670F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2.6%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E85D0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83.0%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53F8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79.7%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2755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7.9%</w:t>
            </w:r>
          </w:p>
        </w:tc>
      </w:tr>
      <w:tr w:rsidR="004B4B25" w:rsidRPr="0076441C" w14:paraId="632290E6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4479C8" w14:textId="77777777" w:rsidR="004B4B25" w:rsidRPr="0076441C" w:rsidRDefault="004B4B25" w:rsidP="001E61F5">
            <w:pPr>
              <w:widowControl w:val="0"/>
              <w:ind w:left="245"/>
              <w:rPr>
                <w:rFonts w:cstheme="minorHAnsi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00E1C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E3176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62237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B504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4B4B25" w:rsidRPr="0076441C" w14:paraId="4AEE39E5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DA5E4" w14:textId="77777777" w:rsidR="004B4B25" w:rsidRPr="0076441C" w:rsidRDefault="004B4B25" w:rsidP="001E61F5">
            <w:pPr>
              <w:widowControl w:val="0"/>
              <w:ind w:left="245"/>
              <w:rPr>
                <w:rFonts w:cstheme="minorHAnsi"/>
              </w:rPr>
            </w:pPr>
            <w:r w:rsidRPr="0076441C">
              <w:rPr>
                <w:rFonts w:cstheme="minorHAnsi"/>
              </w:rPr>
              <w:t>18–24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71E99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4.0%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1BA79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79.7%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A16B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74.3%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72F4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12.1%</w:t>
            </w:r>
          </w:p>
        </w:tc>
      </w:tr>
      <w:tr w:rsidR="004B4B25" w:rsidRPr="0076441C" w14:paraId="56CF650F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FE461" w14:textId="77777777" w:rsidR="004B4B25" w:rsidRPr="0076441C" w:rsidRDefault="004B4B25" w:rsidP="001E61F5">
            <w:pPr>
              <w:widowControl w:val="0"/>
              <w:ind w:left="245"/>
              <w:rPr>
                <w:rFonts w:cstheme="minorHAnsi"/>
              </w:rPr>
            </w:pPr>
            <w:r w:rsidRPr="0076441C">
              <w:rPr>
                <w:rFonts w:cstheme="minorHAnsi"/>
              </w:rPr>
              <w:t>25–49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591D1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2.7%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BD58D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83.9%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5078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81.0%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E38A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7.0%</w:t>
            </w:r>
          </w:p>
        </w:tc>
      </w:tr>
      <w:tr w:rsidR="004B4B25" w:rsidRPr="0076441C" w14:paraId="4949FBB6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4D1EE" w14:textId="77777777" w:rsidR="004B4B25" w:rsidRPr="0076441C" w:rsidRDefault="004B4B25" w:rsidP="001E61F5">
            <w:pPr>
              <w:widowControl w:val="0"/>
              <w:ind w:left="245"/>
              <w:rPr>
                <w:rFonts w:cstheme="minorHAnsi"/>
              </w:rPr>
            </w:pPr>
            <w:r w:rsidRPr="0076441C">
              <w:rPr>
                <w:rFonts w:cstheme="minorHAnsi"/>
              </w:rPr>
              <w:t>50–64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67D5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1.1%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9433D2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83.8%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4F3B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80.5%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70AE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6.9%</w:t>
            </w:r>
          </w:p>
        </w:tc>
      </w:tr>
      <w:tr w:rsidR="004B4B25" w:rsidRPr="0076441C" w14:paraId="4812B411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A4D29" w14:textId="77777777" w:rsidR="004B4B25" w:rsidRPr="0076441C" w:rsidRDefault="004B4B25" w:rsidP="001E61F5">
            <w:pPr>
              <w:widowControl w:val="0"/>
              <w:ind w:left="245"/>
              <w:rPr>
                <w:rFonts w:cstheme="minorHAnsi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7EE1C7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A87ED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7A98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F26D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4B4B25" w:rsidRPr="0076441C" w14:paraId="06B97C26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2CA78" w14:textId="77777777" w:rsidR="004B4B25" w:rsidRPr="0076441C" w:rsidRDefault="004B4B25" w:rsidP="001E61F5">
            <w:pPr>
              <w:widowControl w:val="0"/>
              <w:ind w:left="245"/>
              <w:rPr>
                <w:rFonts w:cstheme="minorHAnsi"/>
              </w:rPr>
            </w:pPr>
            <w:r w:rsidRPr="0076441C">
              <w:rPr>
                <w:rFonts w:cstheme="minorHAnsi"/>
              </w:rPr>
              <w:t>Urban/suburban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6E0C5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2.4%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DC995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82.7%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42EE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79.3%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7E42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8.2%</w:t>
            </w:r>
          </w:p>
        </w:tc>
      </w:tr>
      <w:tr w:rsidR="004B4B25" w:rsidRPr="0076441C" w14:paraId="72A47B28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C8391" w14:textId="77777777" w:rsidR="004B4B25" w:rsidRPr="0076441C" w:rsidRDefault="004B4B25" w:rsidP="001E61F5">
            <w:pPr>
              <w:widowControl w:val="0"/>
              <w:ind w:left="245"/>
              <w:rPr>
                <w:rFonts w:cstheme="minorHAnsi"/>
              </w:rPr>
            </w:pPr>
            <w:r w:rsidRPr="0076441C">
              <w:rPr>
                <w:rFonts w:cstheme="minorHAnsi"/>
              </w:rPr>
              <w:t>Rural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B0204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1.9%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D2B00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82.6%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8AEB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78.4%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2E9E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9.2%</w:t>
            </w:r>
          </w:p>
        </w:tc>
      </w:tr>
      <w:tr w:rsidR="004B4B25" w:rsidRPr="0076441C" w14:paraId="2768CB38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159130" w14:textId="77777777" w:rsidR="004B4B25" w:rsidRPr="0076441C" w:rsidRDefault="004B4B25" w:rsidP="001E61F5">
            <w:pPr>
              <w:widowControl w:val="0"/>
              <w:ind w:left="245"/>
              <w:rPr>
                <w:rFonts w:cstheme="minorHAnsi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6FA86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9BE8E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1F6F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BA1B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4B4B25" w:rsidRPr="0076441C" w14:paraId="7C09AB87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8EAF9" w14:textId="77777777" w:rsidR="004B4B25" w:rsidRPr="0076441C" w:rsidRDefault="004B4B25" w:rsidP="001E61F5">
            <w:pPr>
              <w:widowControl w:val="0"/>
              <w:rPr>
                <w:rFonts w:cstheme="minorHAnsi"/>
              </w:rPr>
            </w:pPr>
            <w:r w:rsidRPr="0076441C">
              <w:rPr>
                <w:rFonts w:cstheme="minorHAnsi"/>
              </w:rPr>
              <w:t>Children (3–17 years)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6B452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5.3%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49866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80.6%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6A41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73.1%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2E64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23.7%</w:t>
            </w:r>
          </w:p>
        </w:tc>
      </w:tr>
      <w:tr w:rsidR="004B4B25" w:rsidRPr="0076441C" w14:paraId="20D976D9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6438B" w14:textId="77777777" w:rsidR="004B4B25" w:rsidRPr="0076441C" w:rsidRDefault="004B4B25" w:rsidP="001E61F5">
            <w:pPr>
              <w:widowControl w:val="0"/>
              <w:rPr>
                <w:rFonts w:cstheme="minorHAnsi"/>
              </w:rPr>
            </w:pPr>
            <w:r w:rsidRPr="0076441C">
              <w:rPr>
                <w:rFonts w:cstheme="minorHAnsi"/>
              </w:rPr>
              <w:t>Overall (3–64 years)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59FBB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3.0%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1B967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82.0%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8498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77.1%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A2C1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13.7%</w:t>
            </w:r>
          </w:p>
        </w:tc>
      </w:tr>
      <w:tr w:rsidR="004B4B25" w:rsidRPr="0076441C" w14:paraId="454D8593" w14:textId="77777777" w:rsidTr="004C3B9F"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B1212C" w14:textId="77777777" w:rsidR="004B4B25" w:rsidRPr="0076441C" w:rsidRDefault="004B4B25" w:rsidP="001E61F5">
            <w:pPr>
              <w:widowControl w:val="0"/>
              <w:ind w:left="245"/>
              <w:rPr>
                <w:rFonts w:cstheme="minorHAnsi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739F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2A5E0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66D08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5B4AB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4B4B25" w:rsidRPr="0076441C" w14:paraId="77C348C5" w14:textId="77777777" w:rsidTr="004C3B9F">
        <w:tc>
          <w:tcPr>
            <w:tcW w:w="2520" w:type="dxa"/>
            <w:tcBorders>
              <w:left w:val="nil"/>
              <w:bottom w:val="nil"/>
              <w:right w:val="single" w:sz="4" w:space="0" w:color="auto"/>
            </w:tcBorders>
          </w:tcPr>
          <w:p w14:paraId="4A0A3C5B" w14:textId="77777777" w:rsidR="004B4B25" w:rsidRPr="0076441C" w:rsidRDefault="004B4B25" w:rsidP="001E61F5">
            <w:pPr>
              <w:widowControl w:val="0"/>
              <w:rPr>
                <w:rFonts w:cstheme="minorHAnsi"/>
              </w:rPr>
            </w:pPr>
            <w:r w:rsidRPr="0076441C">
              <w:rPr>
                <w:rFonts w:cstheme="minorHAnsi"/>
                <w:b/>
                <w:bCs/>
              </w:rPr>
              <w:t xml:space="preserve">Medicaid </w:t>
            </w:r>
          </w:p>
        </w:tc>
        <w:tc>
          <w:tcPr>
            <w:tcW w:w="14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BA54B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519CCB" w14:textId="77777777" w:rsidR="004B4B25" w:rsidRPr="0076441C" w:rsidRDefault="004B4B25" w:rsidP="00C51850">
            <w:pPr>
              <w:widowControl w:val="0"/>
              <w:rPr>
                <w:rFonts w:cstheme="minorHAnsi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F8F22F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6FD82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4B4B25" w:rsidRPr="0076441C" w14:paraId="6D815216" w14:textId="77777777" w:rsidTr="004C3B9F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BA528" w14:textId="77777777" w:rsidR="004B4B25" w:rsidRPr="0076441C" w:rsidRDefault="004B4B25" w:rsidP="001E61F5">
            <w:pPr>
              <w:widowControl w:val="0"/>
              <w:rPr>
                <w:rFonts w:cstheme="minorHAnsi"/>
              </w:rPr>
            </w:pPr>
            <w:r w:rsidRPr="0076441C">
              <w:rPr>
                <w:rFonts w:cstheme="minorHAnsi"/>
              </w:rPr>
              <w:t>Adults (18–64 years)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8B9F1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2.2%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63DC1F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79.5%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0812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69.1%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6B02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22.4%</w:t>
            </w:r>
          </w:p>
        </w:tc>
      </w:tr>
      <w:tr w:rsidR="004B4B25" w:rsidRPr="0076441C" w14:paraId="59173932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7087C" w14:textId="77777777" w:rsidR="004B4B25" w:rsidRPr="0076441C" w:rsidRDefault="004B4B25" w:rsidP="001E61F5">
            <w:pPr>
              <w:widowControl w:val="0"/>
              <w:ind w:left="335"/>
              <w:rPr>
                <w:rFonts w:cstheme="minorHAnsi"/>
              </w:rPr>
            </w:pPr>
            <w:r w:rsidRPr="0076441C">
              <w:rPr>
                <w:rFonts w:cstheme="minorHAnsi"/>
              </w:rPr>
              <w:t>Males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4D458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2.6%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70322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76.9%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065A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63.7%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756B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28.3%</w:t>
            </w:r>
          </w:p>
        </w:tc>
      </w:tr>
      <w:tr w:rsidR="004B4B25" w:rsidRPr="0076441C" w14:paraId="2734CC05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A1757" w14:textId="77777777" w:rsidR="004B4B25" w:rsidRPr="0076441C" w:rsidRDefault="004B4B25" w:rsidP="001E61F5">
            <w:pPr>
              <w:widowControl w:val="0"/>
              <w:ind w:left="335"/>
              <w:rPr>
                <w:rFonts w:cstheme="minorHAnsi"/>
              </w:rPr>
            </w:pPr>
            <w:r w:rsidRPr="0076441C">
              <w:rPr>
                <w:rFonts w:cstheme="minorHAnsi"/>
              </w:rPr>
              <w:t>Females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5E5F3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2.0%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76949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81.4%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E809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72.8%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86C6F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18.2%</w:t>
            </w:r>
          </w:p>
        </w:tc>
      </w:tr>
      <w:tr w:rsidR="004B4B25" w:rsidRPr="0076441C" w14:paraId="63E80D47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3B2A9" w14:textId="77777777" w:rsidR="004B4B25" w:rsidRPr="0076441C" w:rsidRDefault="004B4B25" w:rsidP="001E61F5">
            <w:pPr>
              <w:widowControl w:val="0"/>
              <w:ind w:left="335"/>
              <w:rPr>
                <w:rFonts w:cstheme="minorHAnsi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69C4E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B2AA27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67FC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08E1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4B4B25" w:rsidRPr="0076441C" w14:paraId="24D65805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23F79" w14:textId="77777777" w:rsidR="004B4B25" w:rsidRPr="0076441C" w:rsidRDefault="004B4B25" w:rsidP="001E61F5">
            <w:pPr>
              <w:widowControl w:val="0"/>
              <w:ind w:left="335"/>
              <w:rPr>
                <w:rFonts w:cstheme="minorHAnsi"/>
              </w:rPr>
            </w:pPr>
            <w:r w:rsidRPr="0076441C">
              <w:rPr>
                <w:rFonts w:cstheme="minorHAnsi"/>
              </w:rPr>
              <w:t>18–24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59E74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3.2%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09DB2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75.9%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9D4B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64.3%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15C8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28.1%</w:t>
            </w:r>
          </w:p>
        </w:tc>
      </w:tr>
      <w:tr w:rsidR="004B4B25" w:rsidRPr="0076441C" w14:paraId="0BDA5A5C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B7029" w14:textId="77777777" w:rsidR="004B4B25" w:rsidRPr="0076441C" w:rsidRDefault="004B4B25" w:rsidP="001E61F5">
            <w:pPr>
              <w:widowControl w:val="0"/>
              <w:ind w:left="335"/>
              <w:rPr>
                <w:rFonts w:cstheme="minorHAnsi"/>
              </w:rPr>
            </w:pPr>
            <w:r w:rsidRPr="0076441C">
              <w:rPr>
                <w:rFonts w:cstheme="minorHAnsi"/>
              </w:rPr>
              <w:t>25–49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0AC58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2.1%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480CA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81.7%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A493F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71.6%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8C2E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19.1%</w:t>
            </w:r>
          </w:p>
        </w:tc>
      </w:tr>
      <w:tr w:rsidR="004B4B25" w:rsidRPr="0076441C" w14:paraId="477B1BF6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93C9C" w14:textId="77777777" w:rsidR="004B4B25" w:rsidRPr="0076441C" w:rsidRDefault="004B4B25" w:rsidP="001E61F5">
            <w:pPr>
              <w:widowControl w:val="0"/>
              <w:ind w:left="335"/>
              <w:rPr>
                <w:rFonts w:cstheme="minorHAnsi"/>
              </w:rPr>
            </w:pPr>
            <w:r w:rsidRPr="0076441C">
              <w:rPr>
                <w:rFonts w:cstheme="minorHAnsi"/>
              </w:rPr>
              <w:t>50–64 years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27079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0.9%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59DF7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82.8%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E2B32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74.9%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C16FF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16.3%</w:t>
            </w:r>
          </w:p>
        </w:tc>
      </w:tr>
      <w:tr w:rsidR="004B4B25" w:rsidRPr="0076441C" w14:paraId="6A93ADF6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EC98B6" w14:textId="77777777" w:rsidR="004B4B25" w:rsidRPr="0076441C" w:rsidRDefault="004B4B25" w:rsidP="001E61F5">
            <w:pPr>
              <w:widowControl w:val="0"/>
              <w:ind w:left="335"/>
              <w:rPr>
                <w:rFonts w:cstheme="minorHAnsi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AB70F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1A387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5A4B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CFF1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4B4B25" w:rsidRPr="0076441C" w14:paraId="27DE18D8" w14:textId="77777777" w:rsidTr="001846C7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59993" w14:textId="77777777" w:rsidR="004B4B25" w:rsidRPr="0076441C" w:rsidRDefault="004B4B25" w:rsidP="001E61F5">
            <w:pPr>
              <w:widowControl w:val="0"/>
              <w:rPr>
                <w:rFonts w:cstheme="minorHAnsi"/>
              </w:rPr>
            </w:pPr>
            <w:r w:rsidRPr="0076441C">
              <w:rPr>
                <w:rFonts w:cstheme="minorHAnsi"/>
              </w:rPr>
              <w:t>Children (3–17 years)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162C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7.1%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169BD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84.9%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49DF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75.3%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D861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39.0%</w:t>
            </w:r>
          </w:p>
        </w:tc>
      </w:tr>
      <w:tr w:rsidR="004B4B25" w:rsidRPr="0076441C" w14:paraId="63EA164D" w14:textId="77777777" w:rsidTr="001846C7"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BCCF2" w14:textId="77777777" w:rsidR="004B4B25" w:rsidRPr="0076441C" w:rsidRDefault="004B4B25" w:rsidP="001E61F5">
            <w:pPr>
              <w:widowControl w:val="0"/>
              <w:rPr>
                <w:rFonts w:cstheme="minorHAnsi"/>
                <w:b/>
                <w:bCs/>
              </w:rPr>
            </w:pPr>
            <w:r w:rsidRPr="0076441C">
              <w:rPr>
                <w:rFonts w:cstheme="minorHAnsi"/>
              </w:rPr>
              <w:t>Overall (3–64 years)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156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4.6%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1C5182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83.6%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6FC57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73.7%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F63207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34.8%</w:t>
            </w:r>
          </w:p>
        </w:tc>
      </w:tr>
    </w:tbl>
    <w:p w14:paraId="2666670F" w14:textId="77777777" w:rsidR="004B4B25" w:rsidRPr="0076441C" w:rsidRDefault="004B4B25" w:rsidP="001E61F5">
      <w:pPr>
        <w:widowControl w:val="0"/>
        <w:rPr>
          <w:rFonts w:cstheme="minorHAnsi"/>
          <w:sz w:val="20"/>
          <w:szCs w:val="20"/>
        </w:rPr>
      </w:pPr>
      <w:r w:rsidRPr="0076441C">
        <w:rPr>
          <w:rFonts w:cstheme="minorHAnsi"/>
          <w:sz w:val="20"/>
          <w:szCs w:val="20"/>
        </w:rPr>
        <w:t xml:space="preserve">Note. ADHD: attention-deficit/hyperactivity disorder. </w:t>
      </w:r>
    </w:p>
    <w:p w14:paraId="418C712F" w14:textId="77777777" w:rsidR="004B4B25" w:rsidRPr="0076441C" w:rsidRDefault="004B4B25" w:rsidP="001E61F5">
      <w:pPr>
        <w:widowControl w:val="0"/>
        <w:rPr>
          <w:rFonts w:cstheme="minorHAnsi"/>
        </w:rPr>
      </w:pPr>
      <w:r w:rsidRPr="0076441C">
        <w:rPr>
          <w:rFonts w:cstheme="minorHAnsi"/>
        </w:rPr>
        <w:br w:type="page"/>
      </w:r>
    </w:p>
    <w:p w14:paraId="43DEDD88" w14:textId="68FB45E5" w:rsidR="004B4B25" w:rsidRPr="0076441C" w:rsidRDefault="004B4B25" w:rsidP="001E61F5">
      <w:pPr>
        <w:widowControl w:val="0"/>
        <w:rPr>
          <w:rFonts w:cstheme="minorHAnsi"/>
        </w:rPr>
      </w:pPr>
      <w:r w:rsidRPr="0076441C">
        <w:rPr>
          <w:rFonts w:cstheme="minorHAnsi"/>
        </w:rPr>
        <w:lastRenderedPageBreak/>
        <w:t xml:space="preserve">Supplemental Table </w:t>
      </w:r>
      <w:r w:rsidR="00753F4E" w:rsidRPr="0076441C">
        <w:rPr>
          <w:rFonts w:cstheme="minorHAnsi"/>
        </w:rPr>
        <w:t>6</w:t>
      </w:r>
      <w:r w:rsidRPr="0076441C">
        <w:rPr>
          <w:rFonts w:cstheme="minorHAnsi"/>
        </w:rPr>
        <w:t>: Percentage of adult enrollees aged 18–64 years with private insurance and who had ADHD and received ADHD medication, overall and by state, MarketScan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495"/>
        <w:gridCol w:w="1870"/>
        <w:gridCol w:w="1870"/>
        <w:gridCol w:w="1870"/>
      </w:tblGrid>
      <w:tr w:rsidR="004B4B25" w:rsidRPr="0076441C" w14:paraId="56CEAC16" w14:textId="77777777" w:rsidTr="00A525F4">
        <w:trPr>
          <w:tblHeader/>
        </w:trPr>
        <w:tc>
          <w:tcPr>
            <w:tcW w:w="2245" w:type="dxa"/>
            <w:tcBorders>
              <w:left w:val="nil"/>
              <w:bottom w:val="nil"/>
              <w:right w:val="nil"/>
            </w:tcBorders>
          </w:tcPr>
          <w:p w14:paraId="57E592DB" w14:textId="77777777" w:rsidR="004B4B25" w:rsidRPr="0076441C" w:rsidRDefault="004B4B25" w:rsidP="001E61F5">
            <w:pPr>
              <w:widowControl w:val="0"/>
              <w:rPr>
                <w:rFonts w:cstheme="minorHAnsi"/>
              </w:rPr>
            </w:pPr>
          </w:p>
        </w:tc>
        <w:tc>
          <w:tcPr>
            <w:tcW w:w="1495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D3FBD58" w14:textId="77777777" w:rsidR="004B4B25" w:rsidRPr="0076441C" w:rsidRDefault="004B4B25" w:rsidP="00A473E6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Had ADHD</w:t>
            </w:r>
          </w:p>
          <w:p w14:paraId="314F8E05" w14:textId="77777777" w:rsidR="004B4B25" w:rsidRPr="0076441C" w:rsidRDefault="004B4B25" w:rsidP="00A473E6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%</w:t>
            </w:r>
          </w:p>
        </w:tc>
        <w:tc>
          <w:tcPr>
            <w:tcW w:w="561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408205F" w14:textId="77777777" w:rsidR="004B4B25" w:rsidRPr="0076441C" w:rsidRDefault="004B4B25" w:rsidP="001E61F5">
            <w:pPr>
              <w:widowControl w:val="0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Of those who had ADHD </w:t>
            </w:r>
          </w:p>
        </w:tc>
      </w:tr>
      <w:tr w:rsidR="004B4B25" w:rsidRPr="0076441C" w14:paraId="30D321E0" w14:textId="77777777" w:rsidTr="00A525F4">
        <w:trPr>
          <w:trHeight w:val="70"/>
          <w:tblHeader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1AC9E16" w14:textId="77777777" w:rsidR="004B4B25" w:rsidRPr="0076441C" w:rsidRDefault="004B4B25" w:rsidP="001E61F5">
            <w:pPr>
              <w:widowControl w:val="0"/>
              <w:rPr>
                <w:rFonts w:cstheme="minorHAnsi"/>
              </w:rPr>
            </w:pPr>
          </w:p>
        </w:tc>
        <w:tc>
          <w:tcPr>
            <w:tcW w:w="14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39808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7042F9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Received ADHD medication 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A222A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Received stimulant ADHD medication 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17102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 xml:space="preserve">Received non-stimulant ADHD medication </w:t>
            </w:r>
          </w:p>
        </w:tc>
      </w:tr>
      <w:tr w:rsidR="004B4B25" w:rsidRPr="0076441C" w14:paraId="14275447" w14:textId="77777777" w:rsidTr="00A525F4">
        <w:trPr>
          <w:tblHeader/>
        </w:trPr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75E53" w14:textId="77777777" w:rsidR="004B4B25" w:rsidRPr="0076441C" w:rsidRDefault="004B4B25" w:rsidP="001E61F5">
            <w:pPr>
              <w:widowControl w:val="0"/>
              <w:rPr>
                <w:rFonts w:cstheme="minorHAnsi"/>
              </w:rPr>
            </w:pPr>
          </w:p>
        </w:tc>
        <w:tc>
          <w:tcPr>
            <w:tcW w:w="14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A68B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10617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%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8E1E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%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F77E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%</w:t>
            </w:r>
          </w:p>
        </w:tc>
      </w:tr>
      <w:tr w:rsidR="004B4B25" w:rsidRPr="0076441C" w14:paraId="15978A20" w14:textId="77777777" w:rsidTr="000C391C">
        <w:tc>
          <w:tcPr>
            <w:tcW w:w="2245" w:type="dxa"/>
            <w:tcBorders>
              <w:left w:val="nil"/>
              <w:bottom w:val="nil"/>
              <w:right w:val="single" w:sz="4" w:space="0" w:color="auto"/>
            </w:tcBorders>
          </w:tcPr>
          <w:p w14:paraId="43D8D161" w14:textId="77777777" w:rsidR="004B4B25" w:rsidRPr="0076441C" w:rsidRDefault="004B4B25" w:rsidP="001E61F5">
            <w:pPr>
              <w:widowControl w:val="0"/>
              <w:rPr>
                <w:rFonts w:cstheme="minorHAnsi"/>
                <w:b/>
                <w:bCs/>
              </w:rPr>
            </w:pPr>
            <w:r w:rsidRPr="0076441C">
              <w:rPr>
                <w:rFonts w:cstheme="minorHAnsi"/>
                <w:b/>
                <w:bCs/>
              </w:rPr>
              <w:t>All states</w:t>
            </w:r>
          </w:p>
        </w:tc>
        <w:tc>
          <w:tcPr>
            <w:tcW w:w="14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E548CF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2.4%</w:t>
            </w:r>
          </w:p>
        </w:tc>
        <w:tc>
          <w:tcPr>
            <w:tcW w:w="187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A270D7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82.8%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D1142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79.3%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BE83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8.3%</w:t>
            </w:r>
          </w:p>
        </w:tc>
      </w:tr>
      <w:tr w:rsidR="004B4B25" w:rsidRPr="0076441C" w14:paraId="05C89B73" w14:textId="77777777" w:rsidTr="000C391C">
        <w:tc>
          <w:tcPr>
            <w:tcW w:w="2245" w:type="dxa"/>
            <w:tcBorders>
              <w:left w:val="nil"/>
              <w:bottom w:val="nil"/>
              <w:right w:val="single" w:sz="4" w:space="0" w:color="auto"/>
            </w:tcBorders>
          </w:tcPr>
          <w:p w14:paraId="719ABDCC" w14:textId="77777777" w:rsidR="004B4B25" w:rsidRPr="0076441C" w:rsidRDefault="004B4B25" w:rsidP="001E61F5">
            <w:pPr>
              <w:widowControl w:val="0"/>
              <w:rPr>
                <w:rFonts w:cstheme="minorHAnsi"/>
                <w:b/>
                <w:bCs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70229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EBA87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B8EA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8BEB2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  <w:color w:val="000000"/>
              </w:rPr>
            </w:pPr>
          </w:p>
        </w:tc>
      </w:tr>
      <w:tr w:rsidR="004B4B25" w:rsidRPr="0076441C" w14:paraId="2E295EEA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00364F" w14:textId="77777777" w:rsidR="004B4B25" w:rsidRPr="0076441C" w:rsidRDefault="004B4B25" w:rsidP="00530CD8">
            <w:pPr>
              <w:widowControl w:val="0"/>
              <w:ind w:left="165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  <w:color w:val="000000"/>
              </w:rPr>
              <w:t>Minimum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3062FF" w14:textId="77777777" w:rsidR="004B4B25" w:rsidRPr="0076441C" w:rsidRDefault="004B4B25" w:rsidP="00530CD8">
            <w:pPr>
              <w:widowControl w:val="0"/>
              <w:jc w:val="center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</w:rPr>
              <w:t>1.1%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52927F" w14:textId="77777777" w:rsidR="004B4B25" w:rsidRPr="0076441C" w:rsidRDefault="004B4B25" w:rsidP="00530CD8">
            <w:pPr>
              <w:widowControl w:val="0"/>
              <w:jc w:val="center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</w:rPr>
              <w:t>63.1%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B0560" w14:textId="77777777" w:rsidR="004B4B25" w:rsidRPr="0076441C" w:rsidRDefault="004B4B25" w:rsidP="00530CD8">
            <w:pPr>
              <w:widowControl w:val="0"/>
              <w:jc w:val="center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</w:rPr>
              <w:t>60.3%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A1BCD" w14:textId="77777777" w:rsidR="004B4B25" w:rsidRPr="0076441C" w:rsidRDefault="004B4B25" w:rsidP="00530CD8">
            <w:pPr>
              <w:widowControl w:val="0"/>
              <w:jc w:val="center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</w:rPr>
              <w:t>3.8%</w:t>
            </w:r>
          </w:p>
        </w:tc>
      </w:tr>
      <w:tr w:rsidR="004B4B25" w:rsidRPr="0076441C" w14:paraId="3C58FC7D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2B0FE0" w14:textId="77777777" w:rsidR="004B4B25" w:rsidRPr="0076441C" w:rsidRDefault="004B4B25" w:rsidP="00530CD8">
            <w:pPr>
              <w:widowControl w:val="0"/>
              <w:ind w:left="165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  <w:color w:val="000000"/>
              </w:rPr>
              <w:t>Median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0CC830" w14:textId="77777777" w:rsidR="004B4B25" w:rsidRPr="0076441C" w:rsidRDefault="004B4B25" w:rsidP="00530CD8">
            <w:pPr>
              <w:widowControl w:val="0"/>
              <w:jc w:val="center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</w:rPr>
              <w:t>2.4%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689BAD" w14:textId="77777777" w:rsidR="004B4B25" w:rsidRPr="0076441C" w:rsidRDefault="004B4B25" w:rsidP="00530CD8">
            <w:pPr>
              <w:widowControl w:val="0"/>
              <w:jc w:val="center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</w:rPr>
              <w:t>83.7%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90534" w14:textId="77777777" w:rsidR="004B4B25" w:rsidRPr="0076441C" w:rsidRDefault="004B4B25" w:rsidP="00530CD8">
            <w:pPr>
              <w:widowControl w:val="0"/>
              <w:jc w:val="center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</w:rPr>
              <w:t>79.5%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98610" w14:textId="77777777" w:rsidR="004B4B25" w:rsidRPr="0076441C" w:rsidRDefault="004B4B25" w:rsidP="00530CD8">
            <w:pPr>
              <w:widowControl w:val="0"/>
              <w:jc w:val="center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</w:rPr>
              <w:t>8.6%</w:t>
            </w:r>
          </w:p>
        </w:tc>
      </w:tr>
      <w:tr w:rsidR="004B4B25" w:rsidRPr="0076441C" w14:paraId="0F698C24" w14:textId="77777777" w:rsidTr="000C391C"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B17BC" w14:textId="77777777" w:rsidR="004B4B25" w:rsidRPr="0076441C" w:rsidRDefault="004B4B25" w:rsidP="00530CD8">
            <w:pPr>
              <w:widowControl w:val="0"/>
              <w:ind w:left="165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  <w:color w:val="000000"/>
              </w:rPr>
              <w:t>Maximum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5659" w14:textId="77777777" w:rsidR="004B4B25" w:rsidRPr="0076441C" w:rsidRDefault="004B4B25" w:rsidP="00530CD8">
            <w:pPr>
              <w:widowControl w:val="0"/>
              <w:jc w:val="center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</w:rPr>
              <w:t>4.1%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3F6003" w14:textId="77777777" w:rsidR="004B4B25" w:rsidRPr="0076441C" w:rsidRDefault="004B4B25" w:rsidP="00530CD8">
            <w:pPr>
              <w:widowControl w:val="0"/>
              <w:jc w:val="center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</w:rPr>
              <w:t>90.4%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531818" w14:textId="77777777" w:rsidR="004B4B25" w:rsidRPr="0076441C" w:rsidRDefault="004B4B25" w:rsidP="00530CD8">
            <w:pPr>
              <w:widowControl w:val="0"/>
              <w:jc w:val="center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</w:rPr>
              <w:t>87.7%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D05C15" w14:textId="77777777" w:rsidR="004B4B25" w:rsidRPr="0076441C" w:rsidRDefault="004B4B25" w:rsidP="00530CD8">
            <w:pPr>
              <w:widowControl w:val="0"/>
              <w:jc w:val="center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</w:rPr>
              <w:t>14.8%</w:t>
            </w:r>
          </w:p>
        </w:tc>
      </w:tr>
      <w:tr w:rsidR="004B4B25" w:rsidRPr="0076441C" w14:paraId="31858D37" w14:textId="77777777" w:rsidTr="000C391C">
        <w:tc>
          <w:tcPr>
            <w:tcW w:w="2245" w:type="dxa"/>
            <w:tcBorders>
              <w:left w:val="nil"/>
              <w:bottom w:val="nil"/>
              <w:right w:val="single" w:sz="4" w:space="0" w:color="auto"/>
            </w:tcBorders>
          </w:tcPr>
          <w:p w14:paraId="5F31F3F4" w14:textId="77777777" w:rsidR="004B4B25" w:rsidRPr="0076441C" w:rsidRDefault="004B4B25" w:rsidP="001E61F5">
            <w:pPr>
              <w:widowControl w:val="0"/>
              <w:rPr>
                <w:rFonts w:cstheme="minorHAnsi"/>
                <w:b/>
                <w:bCs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68BE4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59173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D70C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B5DA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  <w:color w:val="000000"/>
              </w:rPr>
            </w:pPr>
          </w:p>
        </w:tc>
      </w:tr>
      <w:tr w:rsidR="004B4B25" w:rsidRPr="0076441C" w14:paraId="0F604B57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8748E0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Alabama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03A7A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3.3%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744335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84.2%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2AA3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81.8%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89B07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6.3%</w:t>
            </w:r>
          </w:p>
        </w:tc>
      </w:tr>
      <w:tr w:rsidR="004B4B25" w:rsidRPr="0076441C" w14:paraId="10DA6C7B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36FC61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Alaska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7D02C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1.8%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E0A21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79.3%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6909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71.6%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4C01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14.8%</w:t>
            </w:r>
          </w:p>
        </w:tc>
      </w:tr>
      <w:tr w:rsidR="004B4B25" w:rsidRPr="0076441C" w14:paraId="78295F9A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8065A7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Arizona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C88FA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2.2%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3B1D2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75.8%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D96EA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72.0%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7CE1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8.7%</w:t>
            </w:r>
          </w:p>
        </w:tc>
      </w:tr>
      <w:tr w:rsidR="004B4B25" w:rsidRPr="0076441C" w14:paraId="3D9F0B30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4599D8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Arkansas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2BD9E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2.4%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530BA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77.5%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2908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74.5%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F983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5.9%</w:t>
            </w:r>
          </w:p>
        </w:tc>
      </w:tr>
      <w:tr w:rsidR="004B4B25" w:rsidRPr="0076441C" w14:paraId="0B16E646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7CF36D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California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935EE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1.5%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5ACE0F7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84.2%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F592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80.1%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BAC1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9.6%</w:t>
            </w:r>
          </w:p>
        </w:tc>
      </w:tr>
      <w:tr w:rsidR="004B4B25" w:rsidRPr="0076441C" w14:paraId="397645C1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8CCA26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Colorado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33C88F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2.3%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A1C4A2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83.3%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01348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80.6%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49B37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7.9%</w:t>
            </w:r>
          </w:p>
        </w:tc>
      </w:tr>
      <w:tr w:rsidR="004B4B25" w:rsidRPr="0076441C" w14:paraId="7932488B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5EC413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Connecticut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94C0E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3.1%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B93A0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86.1%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31B4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82.9%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69F6E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7.8%</w:t>
            </w:r>
          </w:p>
        </w:tc>
      </w:tr>
      <w:tr w:rsidR="004B4B25" w:rsidRPr="0076441C" w14:paraId="1F24F77E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15FF06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Delaware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E54CD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2.9%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C1AEC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84.0%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A8D5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81.4%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EC166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7.1%</w:t>
            </w:r>
          </w:p>
        </w:tc>
      </w:tr>
      <w:tr w:rsidR="004B4B25" w:rsidRPr="0076441C" w14:paraId="64994BE1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37508C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District of Columbia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19F86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2.9%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85B76AF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90.4%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50DA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87.7%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9F06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6.3%</w:t>
            </w:r>
          </w:p>
        </w:tc>
      </w:tr>
      <w:tr w:rsidR="004B4B25" w:rsidRPr="0076441C" w14:paraId="756071DE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00DF1C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Florida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7C365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2.1%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3DD3D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75.5%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5B5D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72.3%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D591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7.0%</w:t>
            </w:r>
          </w:p>
        </w:tc>
      </w:tr>
      <w:tr w:rsidR="004B4B25" w:rsidRPr="0076441C" w14:paraId="72EE23F4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FD44AB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Georgia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4000B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2.9%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67D62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88.1%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F6B1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85.1%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0B2DF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7.1%</w:t>
            </w:r>
          </w:p>
        </w:tc>
      </w:tr>
      <w:tr w:rsidR="004B4B25" w:rsidRPr="0076441C" w14:paraId="69605615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4E64AB1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Hawaii</w:t>
            </w:r>
            <w:r w:rsidRPr="0076441C">
              <w:rPr>
                <w:rFonts w:cstheme="minorHAnsi"/>
                <w:vertAlign w:val="superscript"/>
              </w:rPr>
              <w:t xml:space="preserve"> 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CC364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-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4C053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6FB46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93D4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-</w:t>
            </w:r>
          </w:p>
        </w:tc>
      </w:tr>
      <w:tr w:rsidR="004B4B25" w:rsidRPr="0076441C" w14:paraId="4FAE0806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D3518D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Idaho</w:t>
            </w:r>
            <w:r w:rsidRPr="0076441C">
              <w:rPr>
                <w:rFonts w:cstheme="minorHAnsi"/>
                <w:vertAlign w:val="superscript"/>
              </w:rPr>
              <w:t xml:space="preserve"> 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C539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-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D5042C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1F254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63C8F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-</w:t>
            </w:r>
          </w:p>
        </w:tc>
      </w:tr>
      <w:tr w:rsidR="004B4B25" w:rsidRPr="0076441C" w14:paraId="1665A8C4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76B25B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Illinois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A547A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2.0%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BA3EB7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81.9%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4A7C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78.7%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47692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8.2%</w:t>
            </w:r>
          </w:p>
        </w:tc>
      </w:tr>
      <w:tr w:rsidR="004B4B25" w:rsidRPr="0076441C" w14:paraId="0E0CC6E9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0825FE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Indiana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A6635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2.6%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E3E6AF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85.5%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AFF9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81.2%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D218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10.1%</w:t>
            </w:r>
          </w:p>
        </w:tc>
      </w:tr>
      <w:tr w:rsidR="004B4B25" w:rsidRPr="0076441C" w14:paraId="4FCABC5B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37A453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Iowa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A7C92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2.2%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FDD0EE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76.1%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161B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72.7%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DE94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8.1%</w:t>
            </w:r>
          </w:p>
        </w:tc>
      </w:tr>
      <w:tr w:rsidR="004B4B25" w:rsidRPr="0076441C" w14:paraId="4198E146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A8C30E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Kansas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4FBB5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3.5%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D1D3F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84.9%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E685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82.4%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61D9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6.5%</w:t>
            </w:r>
          </w:p>
        </w:tc>
      </w:tr>
      <w:tr w:rsidR="004B4B25" w:rsidRPr="0076441C" w14:paraId="742AADF3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070A9B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Kentucky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E9D6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2.8%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55A0C27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87.2%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11EC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82.0%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7176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12.3%</w:t>
            </w:r>
          </w:p>
        </w:tc>
      </w:tr>
      <w:tr w:rsidR="004B4B25" w:rsidRPr="0076441C" w14:paraId="25115666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603F10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Louisiana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5FFEF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4.1%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C5EFE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67.2%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91290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65.8%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E0405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3.8%</w:t>
            </w:r>
          </w:p>
        </w:tc>
      </w:tr>
      <w:tr w:rsidR="004B4B25" w:rsidRPr="0076441C" w14:paraId="68A48768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2C4625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Maine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8BD10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2.5%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4DF06B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85.2%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12FB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80.5%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F35E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11.1%</w:t>
            </w:r>
          </w:p>
        </w:tc>
      </w:tr>
      <w:tr w:rsidR="004B4B25" w:rsidRPr="0076441C" w14:paraId="0045DD30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EB9779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Maryland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1EA5A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2.4%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1C5769F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86.3%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476C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82.2%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D4892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9.5%</w:t>
            </w:r>
          </w:p>
        </w:tc>
      </w:tr>
      <w:tr w:rsidR="004B4B25" w:rsidRPr="0076441C" w14:paraId="742212D7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432D3E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Massachusetts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2B5CD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2.9%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95B0F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82.4%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24E8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79.2%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C2EF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8.3%</w:t>
            </w:r>
          </w:p>
        </w:tc>
      </w:tr>
      <w:tr w:rsidR="004B4B25" w:rsidRPr="0076441C" w14:paraId="7D423BCB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39B7E4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Michigan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50945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2.7%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557F11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84.2%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9331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79.7%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A89B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9.0%</w:t>
            </w:r>
          </w:p>
        </w:tc>
      </w:tr>
      <w:tr w:rsidR="004B4B25" w:rsidRPr="0076441C" w14:paraId="65718EC2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FCE6C9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Minnesota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2E999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2.4%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C7175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81.2%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7242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77.2%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27A7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9.5%</w:t>
            </w:r>
          </w:p>
        </w:tc>
      </w:tr>
      <w:tr w:rsidR="004B4B25" w:rsidRPr="0076441C" w14:paraId="755C2714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7E8CA8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Mississippi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E6DD4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2.7%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C2C062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77.8%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B4B2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75.1%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F62BF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6.5%</w:t>
            </w:r>
          </w:p>
        </w:tc>
      </w:tr>
      <w:tr w:rsidR="004B4B25" w:rsidRPr="0076441C" w14:paraId="18FA196A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542778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Missouri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7B148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2.5%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CED16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81.0%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4919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77.4%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2560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8.0%</w:t>
            </w:r>
          </w:p>
        </w:tc>
      </w:tr>
      <w:tr w:rsidR="004B4B25" w:rsidRPr="0076441C" w14:paraId="1F04CF7D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ADC210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Montana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FAAF6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1.7%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5273F0F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82.3%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AF0F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78.9%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B681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8.6%</w:t>
            </w:r>
          </w:p>
        </w:tc>
      </w:tr>
      <w:tr w:rsidR="004B4B25" w:rsidRPr="0076441C" w14:paraId="36A6BD62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98AA6E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Nebraska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CF046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2.2%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E866A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80.1%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6743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76.4%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595F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11.0%</w:t>
            </w:r>
          </w:p>
        </w:tc>
      </w:tr>
      <w:tr w:rsidR="004B4B25" w:rsidRPr="0076441C" w14:paraId="024D7E21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BC293A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Nevada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65AA2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1.7%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34FB40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83.8%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AF6D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79.4%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D799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8.7%</w:t>
            </w:r>
          </w:p>
        </w:tc>
      </w:tr>
      <w:tr w:rsidR="004B4B25" w:rsidRPr="0076441C" w14:paraId="66E6CCE8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EC7248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New Hampshire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E91A2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3.2%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79C835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75.7%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847A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72.4%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276D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8.7%</w:t>
            </w:r>
          </w:p>
        </w:tc>
      </w:tr>
      <w:tr w:rsidR="004B4B25" w:rsidRPr="0076441C" w14:paraId="50460843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4FCB34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New Jersey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336B72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2.0%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6ADE14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83.9%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8848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80.1%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06B0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8.4%</w:t>
            </w:r>
          </w:p>
        </w:tc>
      </w:tr>
      <w:tr w:rsidR="004B4B25" w:rsidRPr="0076441C" w14:paraId="267248D7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B7D8B2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New Mexico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00DCC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1.1%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522E6B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81.0%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A7A5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74.2%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3500F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11.6%</w:t>
            </w:r>
          </w:p>
        </w:tc>
      </w:tr>
      <w:tr w:rsidR="004B4B25" w:rsidRPr="0076441C" w14:paraId="484BC2CC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611C6D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New York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8C3D8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2.3%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821BCF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80.5%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5AFD8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77.2%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BC63C2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7.5%</w:t>
            </w:r>
          </w:p>
        </w:tc>
      </w:tr>
      <w:tr w:rsidR="004B4B25" w:rsidRPr="0076441C" w14:paraId="45D5FA93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7CEFBB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North Carolina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058C0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2.6%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8DA0A77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83.7%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03ED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80.6%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870A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7.6%</w:t>
            </w:r>
          </w:p>
        </w:tc>
      </w:tr>
      <w:tr w:rsidR="004B4B25" w:rsidRPr="0076441C" w14:paraId="5FCF39C3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FABFAE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lastRenderedPageBreak/>
              <w:t>North Dakota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84DB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1.9%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EAB867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79.1%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12D8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74.5%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2D1D7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10.5%</w:t>
            </w:r>
          </w:p>
        </w:tc>
      </w:tr>
      <w:tr w:rsidR="004B4B25" w:rsidRPr="0076441C" w14:paraId="418269B5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E7D325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Ohio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9BFC1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2.4%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62313C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83.9%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A012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78.9%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BCCF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10.5%</w:t>
            </w:r>
          </w:p>
        </w:tc>
      </w:tr>
      <w:tr w:rsidR="004B4B25" w:rsidRPr="0076441C" w14:paraId="619CDEF2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1E2004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Oklahoma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BF1C6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1.8%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B2A62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86.8%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C886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81.6%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A6CC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10.0%</w:t>
            </w:r>
          </w:p>
        </w:tc>
      </w:tr>
      <w:tr w:rsidR="004B4B25" w:rsidRPr="0076441C" w14:paraId="4752D059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21C806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Oregon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036D6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2.6%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789502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84.3%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5B1E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79.5%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7BA4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12.1%</w:t>
            </w:r>
          </w:p>
        </w:tc>
      </w:tr>
      <w:tr w:rsidR="004B4B25" w:rsidRPr="0076441C" w14:paraId="1B319C47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0FBEE6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Pennsylvania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B4BD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2.0%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439E347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84.8%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1090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80.2%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53996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9.7%</w:t>
            </w:r>
          </w:p>
        </w:tc>
      </w:tr>
      <w:tr w:rsidR="004B4B25" w:rsidRPr="0076441C" w14:paraId="5E07F2C7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4513AD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Rhode Island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10C36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3.6%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025A51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63.1%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BD05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60.3%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4FAD7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6.0%</w:t>
            </w:r>
          </w:p>
        </w:tc>
      </w:tr>
      <w:tr w:rsidR="004B4B25" w:rsidRPr="0076441C" w14:paraId="02F9CC5F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F9B30D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South Carolina</w:t>
            </w:r>
            <w:r w:rsidRPr="0076441C">
              <w:rPr>
                <w:rFonts w:cstheme="minorHAnsi"/>
                <w:vertAlign w:val="superscript"/>
              </w:rPr>
              <w:t xml:space="preserve"> 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56F61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-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2C315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6EA88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44AE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-</w:t>
            </w:r>
          </w:p>
        </w:tc>
      </w:tr>
      <w:tr w:rsidR="004B4B25" w:rsidRPr="0076441C" w14:paraId="4F8D36FB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220D30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South Dakota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60B88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1.5%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E9374C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68.6%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39B1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66.7%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91559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5.4%</w:t>
            </w:r>
          </w:p>
        </w:tc>
      </w:tr>
      <w:tr w:rsidR="004B4B25" w:rsidRPr="0076441C" w14:paraId="22796AE9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830CB4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Tennessee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8B473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2.4%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F3792CB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82.6%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76E2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79.2%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9CA7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8.2%</w:t>
            </w:r>
          </w:p>
        </w:tc>
      </w:tr>
      <w:tr w:rsidR="004B4B25" w:rsidRPr="0076441C" w14:paraId="14140BF1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073627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Texas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B530E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2.6%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422441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83.8%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A2FD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80.5%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957A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7.5%</w:t>
            </w:r>
          </w:p>
        </w:tc>
      </w:tr>
      <w:tr w:rsidR="004B4B25" w:rsidRPr="0076441C" w14:paraId="378963FB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1ADC9D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Utah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8E587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3.4%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E58B0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84.3%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1265C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81.3%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D856DE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8.5%</w:t>
            </w:r>
          </w:p>
        </w:tc>
      </w:tr>
      <w:tr w:rsidR="004B4B25" w:rsidRPr="0076441C" w14:paraId="706EAFE5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CD6C27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Vermont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BAD11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1.8%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CF40652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85.0%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33CA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81.1%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5A8360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9.4%</w:t>
            </w:r>
          </w:p>
        </w:tc>
      </w:tr>
      <w:tr w:rsidR="004B4B25" w:rsidRPr="0076441C" w14:paraId="33FE9B4A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5EE2F8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Virginia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362AD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2.7%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159541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86.6%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BA5B9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82.7%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16C2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8.7%</w:t>
            </w:r>
          </w:p>
        </w:tc>
      </w:tr>
      <w:tr w:rsidR="004B4B25" w:rsidRPr="0076441C" w14:paraId="56A73BEC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98232D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Washington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8A3F2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2.6%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EA591C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85.9%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6A4F7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81.8%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33C2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11.7%</w:t>
            </w:r>
          </w:p>
        </w:tc>
      </w:tr>
      <w:tr w:rsidR="004B4B25" w:rsidRPr="0076441C" w14:paraId="7F39EAE4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B2A1ED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West Virginia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FAEF18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1.8%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B33812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83.7%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AE7E6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78.5%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F48D5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12.4%</w:t>
            </w:r>
          </w:p>
        </w:tc>
      </w:tr>
      <w:tr w:rsidR="004B4B25" w:rsidRPr="0076441C" w14:paraId="29BA9593" w14:textId="77777777" w:rsidTr="000C391C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F53306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  <w:color w:val="000000"/>
              </w:rPr>
              <w:t>Wisconsin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B3534F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2.5%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28FC75A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84.3%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FB6BD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80.8%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251D7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8.7%</w:t>
            </w:r>
          </w:p>
        </w:tc>
      </w:tr>
      <w:tr w:rsidR="004B4B25" w:rsidRPr="0076441C" w14:paraId="47AF0CBA" w14:textId="77777777" w:rsidTr="000C391C"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8F487" w14:textId="77777777" w:rsidR="004B4B25" w:rsidRPr="0076441C" w:rsidRDefault="004B4B25" w:rsidP="001E61F5">
            <w:pPr>
              <w:widowControl w:val="0"/>
              <w:ind w:left="165"/>
              <w:rPr>
                <w:rFonts w:cstheme="minorHAnsi"/>
                <w:color w:val="000000"/>
              </w:rPr>
            </w:pPr>
            <w:r w:rsidRPr="0076441C">
              <w:rPr>
                <w:rFonts w:cstheme="minorHAnsi"/>
                <w:color w:val="000000"/>
              </w:rPr>
              <w:t>Wyoming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CDDC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</w:rPr>
              <w:t>1.9%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7B63A3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75.1%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AA4194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68.4%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A28AAF" w14:textId="77777777" w:rsidR="004B4B25" w:rsidRPr="0076441C" w:rsidRDefault="004B4B25" w:rsidP="001E61F5">
            <w:pPr>
              <w:widowControl w:val="0"/>
              <w:jc w:val="center"/>
              <w:rPr>
                <w:rFonts w:cstheme="minorHAnsi"/>
              </w:rPr>
            </w:pPr>
            <w:r w:rsidRPr="0076441C">
              <w:rPr>
                <w:rFonts w:cstheme="minorHAnsi"/>
                <w:color w:val="000000"/>
              </w:rPr>
              <w:t>10.7%</w:t>
            </w:r>
          </w:p>
        </w:tc>
      </w:tr>
    </w:tbl>
    <w:p w14:paraId="21881B68" w14:textId="77777777" w:rsidR="004B4B25" w:rsidRPr="0076441C" w:rsidRDefault="004B4B25" w:rsidP="00A525F4">
      <w:pPr>
        <w:widowControl w:val="0"/>
        <w:spacing w:after="0" w:line="240" w:lineRule="auto"/>
        <w:rPr>
          <w:rFonts w:cstheme="minorHAnsi"/>
          <w:sz w:val="20"/>
          <w:szCs w:val="20"/>
          <w:vertAlign w:val="superscript"/>
        </w:rPr>
      </w:pPr>
      <w:r w:rsidRPr="0076441C">
        <w:rPr>
          <w:rFonts w:cstheme="minorHAnsi"/>
          <w:sz w:val="20"/>
          <w:szCs w:val="20"/>
        </w:rPr>
        <w:t>Note. ADHD: attention-deficit/hyperactivity disorder</w:t>
      </w:r>
      <w:r w:rsidRPr="0076441C">
        <w:rPr>
          <w:rFonts w:cstheme="minorHAnsi"/>
          <w:sz w:val="20"/>
          <w:szCs w:val="20"/>
          <w:vertAlign w:val="superscript"/>
        </w:rPr>
        <w:t xml:space="preserve"> </w:t>
      </w:r>
    </w:p>
    <w:p w14:paraId="7D902478" w14:textId="77777777" w:rsidR="004B4B25" w:rsidRPr="0076441C" w:rsidRDefault="004B4B25" w:rsidP="00A525F4">
      <w:pPr>
        <w:widowControl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76441C">
        <w:rPr>
          <w:rFonts w:cstheme="minorHAnsi"/>
          <w:sz w:val="20"/>
          <w:szCs w:val="20"/>
          <w:vertAlign w:val="superscript"/>
        </w:rPr>
        <w:t>a</w:t>
      </w:r>
      <w:proofErr w:type="gramEnd"/>
      <w:r w:rsidRPr="0076441C">
        <w:rPr>
          <w:rFonts w:cstheme="minorHAnsi"/>
          <w:sz w:val="20"/>
          <w:szCs w:val="20"/>
        </w:rPr>
        <w:t xml:space="preserve"> Estimates for Hawaii and Idaho were suppressed due to small sample size; estimates for South Carolina were suppressed due to terms of data agreement with </w:t>
      </w:r>
      <w:proofErr w:type="spellStart"/>
      <w:r w:rsidRPr="0076441C">
        <w:rPr>
          <w:rFonts w:cstheme="minorHAnsi"/>
          <w:sz w:val="20"/>
          <w:szCs w:val="20"/>
        </w:rPr>
        <w:t>Merative</w:t>
      </w:r>
      <w:proofErr w:type="spellEnd"/>
      <w:r w:rsidRPr="0076441C">
        <w:rPr>
          <w:rFonts w:cstheme="minorHAnsi"/>
          <w:sz w:val="20"/>
          <w:szCs w:val="20"/>
        </w:rPr>
        <w:t xml:space="preserve">. Data for Hawaii, Idaho, and South Carolina are included in </w:t>
      </w:r>
      <w:proofErr w:type="gramStart"/>
      <w:r w:rsidRPr="0076441C">
        <w:rPr>
          <w:rFonts w:cstheme="minorHAnsi"/>
          <w:sz w:val="20"/>
          <w:szCs w:val="20"/>
        </w:rPr>
        <w:t>the ”all</w:t>
      </w:r>
      <w:proofErr w:type="gramEnd"/>
      <w:r w:rsidRPr="0076441C">
        <w:rPr>
          <w:rFonts w:cstheme="minorHAnsi"/>
          <w:sz w:val="20"/>
          <w:szCs w:val="20"/>
        </w:rPr>
        <w:t xml:space="preserve"> states” estimates, but not the minimum, median, and maximum.</w:t>
      </w:r>
    </w:p>
    <w:p w14:paraId="1DD3F892" w14:textId="77777777" w:rsidR="004B4B25" w:rsidRPr="0076441C" w:rsidRDefault="004B4B25" w:rsidP="00A525F4">
      <w:pPr>
        <w:widowControl w:val="0"/>
        <w:spacing w:after="0" w:line="240" w:lineRule="auto"/>
        <w:rPr>
          <w:rFonts w:cstheme="minorHAnsi"/>
          <w:sz w:val="20"/>
          <w:szCs w:val="20"/>
        </w:rPr>
        <w:sectPr w:rsidR="004B4B25" w:rsidRPr="0076441C" w:rsidSect="00D67F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F3BEF2" w14:textId="67C999AF" w:rsidR="004B4B25" w:rsidRPr="0076441C" w:rsidRDefault="004B4B25" w:rsidP="001E61F5">
      <w:pPr>
        <w:widowControl w:val="0"/>
        <w:rPr>
          <w:rFonts w:cstheme="minorHAnsi"/>
        </w:rPr>
      </w:pPr>
      <w:r w:rsidRPr="0076441C">
        <w:rPr>
          <w:rFonts w:cstheme="minorHAnsi"/>
        </w:rPr>
        <w:lastRenderedPageBreak/>
        <w:t xml:space="preserve">Supplemental Table </w:t>
      </w:r>
      <w:r w:rsidR="00753F4E" w:rsidRPr="0076441C">
        <w:rPr>
          <w:rFonts w:cstheme="minorHAnsi"/>
        </w:rPr>
        <w:t>7</w:t>
      </w:r>
      <w:r w:rsidRPr="0076441C">
        <w:rPr>
          <w:rFonts w:cstheme="minorHAnsi"/>
        </w:rPr>
        <w:t>: Percentage of adult enrollees aged 18–64 years with private insurance and ADHD who had 1+ outpatient visit with provider type</w:t>
      </w:r>
      <w:r w:rsidRPr="0076441C">
        <w:rPr>
          <w:rFonts w:cstheme="minorHAnsi"/>
          <w:vertAlign w:val="superscript"/>
        </w:rPr>
        <w:t xml:space="preserve"> </w:t>
      </w:r>
      <w:proofErr w:type="spellStart"/>
      <w:proofErr w:type="gramStart"/>
      <w:r w:rsidRPr="0076441C">
        <w:rPr>
          <w:rFonts w:cstheme="minorHAnsi"/>
          <w:vertAlign w:val="superscript"/>
        </w:rPr>
        <w:t>a</w:t>
      </w:r>
      <w:proofErr w:type="spellEnd"/>
      <w:proofErr w:type="gramEnd"/>
      <w:r w:rsidRPr="0076441C">
        <w:rPr>
          <w:rFonts w:cstheme="minorHAnsi"/>
        </w:rPr>
        <w:t xml:space="preserve"> overall and by state, MarketScan 2021</w:t>
      </w:r>
    </w:p>
    <w:tbl>
      <w:tblPr>
        <w:tblStyle w:val="TableGrid"/>
        <w:tblW w:w="1449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530"/>
        <w:gridCol w:w="1080"/>
        <w:gridCol w:w="1080"/>
        <w:gridCol w:w="1260"/>
        <w:gridCol w:w="1260"/>
        <w:gridCol w:w="1350"/>
        <w:gridCol w:w="1170"/>
        <w:gridCol w:w="1170"/>
        <w:gridCol w:w="1170"/>
        <w:gridCol w:w="1260"/>
        <w:gridCol w:w="990"/>
        <w:gridCol w:w="1170"/>
      </w:tblGrid>
      <w:tr w:rsidR="004B4B25" w:rsidRPr="0076441C" w14:paraId="16916E5A" w14:textId="77777777" w:rsidTr="00895337">
        <w:trPr>
          <w:tblHeader/>
        </w:trPr>
        <w:tc>
          <w:tcPr>
            <w:tcW w:w="1530" w:type="dxa"/>
            <w:tcBorders>
              <w:left w:val="nil"/>
              <w:bottom w:val="nil"/>
              <w:right w:val="single" w:sz="4" w:space="0" w:color="auto"/>
            </w:tcBorders>
          </w:tcPr>
          <w:p w14:paraId="0CF135D0" w14:textId="77777777" w:rsidR="004B4B25" w:rsidRPr="0076441C" w:rsidRDefault="004B4B25" w:rsidP="004722BE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CAA359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Family Practice Physicians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bottom"/>
          </w:tcPr>
          <w:p w14:paraId="48D7CC0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Internal Medicine Physicians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bottom"/>
          </w:tcPr>
          <w:p w14:paraId="19BC373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Pediatricians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bottom"/>
          </w:tcPr>
          <w:p w14:paraId="649FE63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Psychiatrists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bottom"/>
          </w:tcPr>
          <w:p w14:paraId="654EC72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Psychologists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bottom"/>
          </w:tcPr>
          <w:p w14:paraId="1A3A3B5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Other Therapists</w:t>
            </w:r>
            <w:r w:rsidRPr="0076441C">
              <w:rPr>
                <w:rFonts w:cstheme="minorHAnsi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bottom"/>
          </w:tcPr>
          <w:p w14:paraId="470275B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NP/</w:t>
            </w:r>
          </w:p>
          <w:p w14:paraId="446A6E1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Psychiatric Nurses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bottom"/>
          </w:tcPr>
          <w:p w14:paraId="420DE07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Physician’s Assistants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bottom"/>
          </w:tcPr>
          <w:p w14:paraId="2969F27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Neurologists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0880EB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OB/GYN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EA90E2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Visit by telehealth</w:t>
            </w:r>
          </w:p>
        </w:tc>
      </w:tr>
      <w:tr w:rsidR="004B4B25" w:rsidRPr="0076441C" w14:paraId="600EAE1E" w14:textId="77777777" w:rsidTr="00895337">
        <w:trPr>
          <w:tblHeader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3274B" w14:textId="77777777" w:rsidR="004B4B25" w:rsidRPr="0076441C" w:rsidRDefault="004B4B25" w:rsidP="004722BE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4755B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035C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C0D7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ECB3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7674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20EA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7BEF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584A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E2D9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6F10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59CCB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4B4B25" w:rsidRPr="0076441C" w14:paraId="5E76257D" w14:textId="77777777" w:rsidTr="00895337"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A8C7E" w14:textId="77777777" w:rsidR="004B4B25" w:rsidRPr="0076441C" w:rsidRDefault="004B4B25" w:rsidP="004722BE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6441C">
              <w:rPr>
                <w:rFonts w:cstheme="minorHAnsi"/>
                <w:b/>
                <w:bCs/>
                <w:sz w:val="20"/>
                <w:szCs w:val="20"/>
              </w:rPr>
              <w:t>All states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2C7E3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31.9%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F2BF8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11.8%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B473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3.5%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D7A4E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25.7%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F0EC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4.1%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7041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6.6%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73F23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17.1%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20135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3.9%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9348B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1.6%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CF2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0.4%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10A42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52.6%</w:t>
            </w:r>
          </w:p>
        </w:tc>
      </w:tr>
      <w:tr w:rsidR="004B4B25" w:rsidRPr="0076441C" w14:paraId="17C21392" w14:textId="77777777" w:rsidTr="00895337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5890486" w14:textId="77777777" w:rsidR="004B4B25" w:rsidRPr="0076441C" w:rsidRDefault="004B4B25" w:rsidP="004722BE">
            <w:pPr>
              <w:widowControl w:val="0"/>
              <w:ind w:left="75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Minimum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7F79E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10.7%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7431B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4061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0.7%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89395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5.2%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A0B9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C385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2.0%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192A5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3.9%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79CD7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0.6%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CCAFE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0.0%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8581B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CF38C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24.1%</w:t>
            </w:r>
          </w:p>
        </w:tc>
      </w:tr>
      <w:tr w:rsidR="004B4B25" w:rsidRPr="0076441C" w14:paraId="0717F7D8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758363" w14:textId="77777777" w:rsidR="004B4B25" w:rsidRPr="0076441C" w:rsidRDefault="004B4B25" w:rsidP="004722BE">
            <w:pPr>
              <w:widowControl w:val="0"/>
              <w:ind w:left="75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Median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3E1B0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30.7%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06A0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10.5%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010AA7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8973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20.4%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97DAF6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5BE285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EF82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21.6%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3133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4E20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80C19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0.3%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90D3B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52.2%</w:t>
            </w:r>
          </w:p>
        </w:tc>
      </w:tr>
      <w:tr w:rsidR="004B4B25" w:rsidRPr="0076441C" w14:paraId="1F6B8DE3" w14:textId="77777777" w:rsidTr="00895337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BC873" w14:textId="77777777" w:rsidR="004B4B25" w:rsidRPr="0076441C" w:rsidRDefault="004B4B25" w:rsidP="004722BE">
            <w:pPr>
              <w:widowControl w:val="0"/>
              <w:ind w:left="75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Maximum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95B95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61.4%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F44F7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25.1%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8802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8.5%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79842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45.9%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EBAA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11.2%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BA29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14.9%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FA23D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41.0%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3EFCB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14.2%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32A5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5.9%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33E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1.3%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71F90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75.1%</w:t>
            </w:r>
          </w:p>
        </w:tc>
      </w:tr>
      <w:tr w:rsidR="004B4B25" w:rsidRPr="0076441C" w14:paraId="1177230F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2EF91B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Alabama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17712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33.2%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BBD4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16.3%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9783E4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A17B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25.9%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96C8CD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464DBC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FD41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27.0%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8EAD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654E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142C9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0.8%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003ED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36.0%</w:t>
            </w:r>
          </w:p>
        </w:tc>
      </w:tr>
      <w:tr w:rsidR="004B4B25" w:rsidRPr="0076441C" w14:paraId="04871C5D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88BA56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Alaska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613E7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26.1%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5870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43951A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DA1F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25.5%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E3C8DE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41D923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14.9%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F2F0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41.0%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B303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4F1A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A7D82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0.0%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1B4DD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59.6%</w:t>
            </w:r>
          </w:p>
        </w:tc>
      </w:tr>
      <w:tr w:rsidR="004B4B25" w:rsidRPr="0076441C" w14:paraId="7F61E0B8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57BFAD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Arizona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6129E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28.9%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1B63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20875B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97CA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31.0%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04FAD7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BBF95A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D5AF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29.4%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7CF7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F976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BFE53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0.1%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CA566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58.1%</w:t>
            </w:r>
          </w:p>
        </w:tc>
      </w:tr>
      <w:tr w:rsidR="004B4B25" w:rsidRPr="0076441C" w14:paraId="4BE1279E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F6E63B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Arkansas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EB5B2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61.4%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481F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FCBC82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AB37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16.0%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53F60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E1373C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D09A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12.0%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7671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BA6A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F5AD8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0.2%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0E47B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38.1%</w:t>
            </w:r>
          </w:p>
        </w:tc>
      </w:tr>
      <w:tr w:rsidR="004B4B25" w:rsidRPr="0076441C" w14:paraId="64D3AE07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B9BBD5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California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678F4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21.9%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079C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10.0%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7C78B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10CB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45.9%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8C2378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DD813F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159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10.1%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F3AE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3D15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E1CDA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0.3%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9AF5C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75.1%</w:t>
            </w:r>
          </w:p>
        </w:tc>
      </w:tr>
      <w:tr w:rsidR="004B4B25" w:rsidRPr="0076441C" w14:paraId="379EB958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C84179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Colorado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848D4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39.9%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BEFB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10.8%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0976DE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F585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16.4%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0CD926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976FA4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C1C6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21.6%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9A40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79FB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6778F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0.5%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985FC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53.5%</w:t>
            </w:r>
          </w:p>
        </w:tc>
      </w:tr>
      <w:tr w:rsidR="004B4B25" w:rsidRPr="0076441C" w14:paraId="6F5B7038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394866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Connecticut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9B4C5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10.7%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BA26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14.9%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A22479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18DE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37.5%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24E92A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B5D6E3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10.9%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AAB8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21.5%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3E9B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9.2%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A9CE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C207F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0.2%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B82B2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64.6%</w:t>
            </w:r>
          </w:p>
        </w:tc>
      </w:tr>
      <w:tr w:rsidR="004B4B25" w:rsidRPr="0076441C" w14:paraId="06480227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ED0F74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Delaware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76996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32.9%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7CA1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11.7%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5411E7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9841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25.1%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F8DDC5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04B026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14.2%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7C22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26.3%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FDD2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5227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E76F7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0.2%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AC125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66.1%</w:t>
            </w:r>
          </w:p>
        </w:tc>
      </w:tr>
      <w:tr w:rsidR="004B4B25" w:rsidRPr="0076441C" w14:paraId="6AECF77D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873949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 xml:space="preserve">District of  </w:t>
            </w:r>
          </w:p>
          <w:p w14:paraId="45AD51F4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 xml:space="preserve">     Columbia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2DCC7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22.3%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9CE5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25.1%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83EBD8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97B3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26.2%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2F80BD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0EC5AA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DAC8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22.9%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183C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A1C8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C429D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1.0%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86516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71.8%</w:t>
            </w:r>
          </w:p>
        </w:tc>
      </w:tr>
      <w:tr w:rsidR="004B4B25" w:rsidRPr="0076441C" w14:paraId="1EEA5189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DF5CFD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Florida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FF230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30.2%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F006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13.7%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FEF793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9E7E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31.2%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41185B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F43BBA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317B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12.3%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2834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4126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A3467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0.6%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D455B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48.9%</w:t>
            </w:r>
          </w:p>
        </w:tc>
      </w:tr>
      <w:tr w:rsidR="004B4B25" w:rsidRPr="0076441C" w14:paraId="34B4E5ED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46C3BF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D03B1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37.5%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7F73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9.2%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B53B73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9C38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14.8%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CBFE62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8ECDED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D264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28BF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1886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BBD92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0.2%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8663F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44.8%</w:t>
            </w:r>
          </w:p>
        </w:tc>
      </w:tr>
      <w:tr w:rsidR="004B4B25" w:rsidRPr="0076441C" w14:paraId="224829B0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E572C4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 xml:space="preserve">Hawaii </w:t>
            </w:r>
            <w:r w:rsidRPr="0076441C">
              <w:rPr>
                <w:rFonts w:cstheme="minorHAns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708F7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D706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C0EBA1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71DC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80DAE4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FE313D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BD36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8E84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40D4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9DADE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24C28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B4B25" w:rsidRPr="0076441C" w14:paraId="3A6301AD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573FA96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Idaho</w:t>
            </w:r>
            <w:r w:rsidRPr="0076441C">
              <w:rPr>
                <w:rFonts w:cstheme="minorHAnsi"/>
                <w:sz w:val="20"/>
                <w:szCs w:val="20"/>
                <w:vertAlign w:val="superscript"/>
              </w:rPr>
              <w:t xml:space="preserve"> c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61286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8D8E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286FB8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D28E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9C85B6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6682F2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5BAB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9E11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E0A6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62B8D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5AB1C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B4B25" w:rsidRPr="0076441C" w14:paraId="5EB18933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441049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Illinois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316A1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25.0%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0606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11.6%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63E608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9D51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35.8%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E418AA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3722A8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10.0%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727E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15.7%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3C4F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7A94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3593B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0.2%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715AB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57.3%</w:t>
            </w:r>
          </w:p>
        </w:tc>
      </w:tr>
      <w:tr w:rsidR="004B4B25" w:rsidRPr="0076441C" w14:paraId="6D0439EA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E95340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Indiana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2BA36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36.9%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8888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8.8%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809676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17AA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15.4%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E5BC33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15C1D5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9.1%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DA98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31.6%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E937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C0A3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9156A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0.2%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B5D04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40.3%</w:t>
            </w:r>
          </w:p>
        </w:tc>
      </w:tr>
      <w:tr w:rsidR="004B4B25" w:rsidRPr="0076441C" w14:paraId="176455D7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2EA517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80508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29.6%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E177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F73AE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C51E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20.1%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4FE6FB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8.3%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10C22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12.1%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549F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24.1%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3E6A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508D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41B87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0.2%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4F61B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42.8%</w:t>
            </w:r>
          </w:p>
        </w:tc>
      </w:tr>
      <w:tr w:rsidR="004B4B25" w:rsidRPr="0076441C" w14:paraId="5602211E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3DE0F6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Kansas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EC35A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40.4%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2297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9.0%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48EB5F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7B3D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18.3%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0EB740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3D0305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AC7E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17.2%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4BEF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EEAD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D3FD2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0.2%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A423E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32.4%</w:t>
            </w:r>
          </w:p>
        </w:tc>
      </w:tr>
      <w:tr w:rsidR="004B4B25" w:rsidRPr="0076441C" w14:paraId="4BEC788D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BD71B0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Kentucky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BF351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24.8%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4B07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12.1%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BD36BE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025A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20.7%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A10B42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5.7%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DDC497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11.2%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BE38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32.9%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5795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C74F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BF0AD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0.1%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0F599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53.0%</w:t>
            </w:r>
          </w:p>
        </w:tc>
      </w:tr>
      <w:tr w:rsidR="004B4B25" w:rsidRPr="0076441C" w14:paraId="2BDF0389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D9A7BE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Louisiana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04FAC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28.4%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5FE4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10.5%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6C812E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9009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11.6%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6E8FCF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3.7%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33E8F7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19C7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12.4%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D81B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52DB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C73A6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0.2%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17ECA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24.1%</w:t>
            </w:r>
          </w:p>
        </w:tc>
      </w:tr>
      <w:tr w:rsidR="004B4B25" w:rsidRPr="0076441C" w14:paraId="4275A8D1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976714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Maine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5A289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36.2%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4A0F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10.5%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D2F273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FADB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12.3%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FB8055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1B0EB5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8.8%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1263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18.9%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331D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BF19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F07B6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0.3%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BA41A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45.8%</w:t>
            </w:r>
          </w:p>
        </w:tc>
      </w:tr>
      <w:tr w:rsidR="004B4B25" w:rsidRPr="0076441C" w14:paraId="111C27DC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DA2B26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Maryland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B626B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19.9%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9545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18.7%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025571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BAE4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25.9%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0A9C33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BB304B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8.4%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81A3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24.7%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1E1D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170E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356DE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0.3%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C5961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65.3%</w:t>
            </w:r>
          </w:p>
        </w:tc>
      </w:tr>
      <w:tr w:rsidR="004B4B25" w:rsidRPr="0076441C" w14:paraId="1E1C5342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31D02F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Massachusetts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0C437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13.3%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4DC0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20.0%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FA292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8.5%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8BD9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18.3%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5D30B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62238B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7923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19.3%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0FC8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3C75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44273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0.3%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A0EFC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74.6%</w:t>
            </w:r>
          </w:p>
        </w:tc>
      </w:tr>
      <w:tr w:rsidR="004B4B25" w:rsidRPr="0076441C" w14:paraId="283D8367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B2BEE7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Michigan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52790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39.9%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A354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12.5%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6DB751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7839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19.5%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2F107D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8.2%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3C6628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8.6%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DA67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13.6%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7CE2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10.4%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CFE2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CF9A7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0.3%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651E0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50.9%</w:t>
            </w:r>
          </w:p>
        </w:tc>
      </w:tr>
      <w:tr w:rsidR="004B4B25" w:rsidRPr="0076441C" w14:paraId="68C25C0E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E6DB3C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Minnesota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757E5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30.6%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BA40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D502F4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394D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19.1%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E2876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11.2%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670445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14.9%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AAEF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13.2%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7597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0810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F3A09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0.3%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63DA8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53.4%</w:t>
            </w:r>
          </w:p>
        </w:tc>
      </w:tr>
      <w:tr w:rsidR="004B4B25" w:rsidRPr="0076441C" w14:paraId="41114061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527316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Mississippi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15B8F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30.8%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6528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1799BC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993C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12.3%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86BB6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FD1386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D8F0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35.7%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5B21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D604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42D09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0.5%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4A14E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29.1%</w:t>
            </w:r>
          </w:p>
        </w:tc>
      </w:tr>
      <w:tr w:rsidR="004B4B25" w:rsidRPr="0076441C" w14:paraId="0A7868AB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DFAE51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Missouri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2F348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33.5%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F672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12.7%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B26096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3AF6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31.0%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8ABD27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2B6CC5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B0C8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11.5%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BD9A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AA4D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2230E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0.3%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BB109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35.9%</w:t>
            </w:r>
          </w:p>
        </w:tc>
      </w:tr>
      <w:tr w:rsidR="004B4B25" w:rsidRPr="0076441C" w14:paraId="2316082C" w14:textId="77777777" w:rsidTr="00895337">
        <w:trPr>
          <w:trHeight w:val="28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542C9B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lastRenderedPageBreak/>
              <w:t>Montana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4010E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21.1%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5123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D276B9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85E5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15.7%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529316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8596D5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3DD6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32.4%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065A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14.2%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8468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559B5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1.0%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35B96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46.1%</w:t>
            </w:r>
          </w:p>
        </w:tc>
      </w:tr>
      <w:tr w:rsidR="004B4B25" w:rsidRPr="0076441C" w14:paraId="2C467413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444778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Nebraska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76850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27.0%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9835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D90130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76BA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19.5%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828E92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84C1E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12.1%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F7AC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38.1%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5350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10.0%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00B2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27FD0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0.2%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22E20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48.2%</w:t>
            </w:r>
          </w:p>
        </w:tc>
      </w:tr>
      <w:tr w:rsidR="004B4B25" w:rsidRPr="0076441C" w14:paraId="1AE46776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DFB999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Nevada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DFDB0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24.5%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1869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13.9%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6F4FE6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1CF4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31.3%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09A04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F5764B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FA9E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29.1%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5F29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9.6%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74A8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12796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0.1%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C7466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58.1%</w:t>
            </w:r>
          </w:p>
        </w:tc>
      </w:tr>
      <w:tr w:rsidR="004B4B25" w:rsidRPr="0076441C" w14:paraId="6D23A8B4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61DA88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New Hampshire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0963E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28.3%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98BB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9.6%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782220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F6C7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20.9%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5D1AF0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833B10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10.8%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B102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29.6%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8050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6D63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848D3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0.4%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2A484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60.1%</w:t>
            </w:r>
          </w:p>
        </w:tc>
      </w:tr>
      <w:tr w:rsidR="004B4B25" w:rsidRPr="0076441C" w14:paraId="2B803220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0BE439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New Jersey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3F28A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22.8%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7BFF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16.0%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55B9DF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84B6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32.2%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0252A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4.7%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D29205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A7D6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15.5%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8A89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76A3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A37C6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0.4%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E857E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64.0%</w:t>
            </w:r>
          </w:p>
        </w:tc>
      </w:tr>
      <w:tr w:rsidR="004B4B25" w:rsidRPr="0076441C" w14:paraId="45488067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0FB1DD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New Mexico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276CF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20.4%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CE99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CE960B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FAB2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19.0%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FC53E1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CEB290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10C3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33.9%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F6A2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9.1%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967B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3D8F4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0.0%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ADA96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57.0%</w:t>
            </w:r>
          </w:p>
        </w:tc>
      </w:tr>
      <w:tr w:rsidR="004B4B25" w:rsidRPr="0076441C" w14:paraId="5D3F33DC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72BAE0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New York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77D37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19.5%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8E0B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16.5%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D092F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2A4B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35.0%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96911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348320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45C9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19.9%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0ADB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66EB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719B9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0.3%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6B1CD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67.2%</w:t>
            </w:r>
          </w:p>
        </w:tc>
      </w:tr>
      <w:tr w:rsidR="004B4B25" w:rsidRPr="0076441C" w14:paraId="455AC779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B55623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North Carolina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B6670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30.3%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BBAC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15.5%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C5A585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AC90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21.8%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0000FA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D6647C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C4E4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15.0%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48B8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12.1%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8C22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1D60C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0.5%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15BF5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46.3%</w:t>
            </w:r>
          </w:p>
        </w:tc>
      </w:tr>
      <w:tr w:rsidR="004B4B25" w:rsidRPr="0076441C" w14:paraId="6259F0E7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A33663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North Dakota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6A4E1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24.0%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328F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E88615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AB12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12.3%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23BE72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F1EF0B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6B0B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34.2%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671D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11.0%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912D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950A5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0.0%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B9861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30.8%</w:t>
            </w:r>
          </w:p>
        </w:tc>
      </w:tr>
      <w:tr w:rsidR="004B4B25" w:rsidRPr="0076441C" w14:paraId="5EAB3712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7BB1E0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Ohio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639DB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35.7%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5557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12.5%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8CB5DC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8E4E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21.7%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7D2042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EF51EC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11.5%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AD2B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20.8%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2C49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DD13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EF1EF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0.3%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82CAC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51.5%</w:t>
            </w:r>
          </w:p>
        </w:tc>
      </w:tr>
      <w:tr w:rsidR="004B4B25" w:rsidRPr="0076441C" w14:paraId="517E9519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6C9F81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Oklahoma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2FFC4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44.9%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DA5D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5FF89C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5C0B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24.4%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FCEADC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6ECA25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C227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13.0%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41B8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9.3%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10F7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3C1B8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0.3%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F80FB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41.7%</w:t>
            </w:r>
          </w:p>
        </w:tc>
      </w:tr>
      <w:tr w:rsidR="004B4B25" w:rsidRPr="0076441C" w14:paraId="339E5D0D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2AC8D6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Oregon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676AA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34.3%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4136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619A3E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2D3F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19.1%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77B700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585C05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9.0%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0B6D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23.5%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39CB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0ECC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89752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0.3%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5F21B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71.2%</w:t>
            </w:r>
          </w:p>
        </w:tc>
      </w:tr>
      <w:tr w:rsidR="004B4B25" w:rsidRPr="0076441C" w14:paraId="03D8F77E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648C32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Pennsylvania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63372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34.4%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7969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12.4%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7697E1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6303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28.5%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445FE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D1F39E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11.8%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CC30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15.0%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2F6A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C477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5E9D4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0.5%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4D98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57.2%</w:t>
            </w:r>
          </w:p>
        </w:tc>
      </w:tr>
      <w:tr w:rsidR="004B4B25" w:rsidRPr="0076441C" w14:paraId="7CBD5386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9B5725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Rhode Island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6AED0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15.9%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3DD1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17.8%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D149F8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7F8E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19.1%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D544BA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5E6ECD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11.7%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9675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27.9%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DA5D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0A01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39A06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0.0%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CAEB9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54.3%</w:t>
            </w:r>
          </w:p>
        </w:tc>
      </w:tr>
      <w:tr w:rsidR="004B4B25" w:rsidRPr="0076441C" w14:paraId="055B3A62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3A410E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 xml:space="preserve">South Carolina </w:t>
            </w:r>
            <w:r w:rsidRPr="0076441C">
              <w:rPr>
                <w:rFonts w:cstheme="minorHAns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DE75D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BF5C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F0950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12CA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E6B65C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92C4BF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B70C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2CD6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F927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43684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034AD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B4B25" w:rsidRPr="0076441C" w14:paraId="07BD1B8A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DB6306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South Dakota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72911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39.3%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58DE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592A42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F301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20.1%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D50C1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3CD1F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8.9%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0299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20.1%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7F0B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8.9%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AE0D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51818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1.3%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E42DC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24.4%</w:t>
            </w:r>
          </w:p>
        </w:tc>
      </w:tr>
      <w:tr w:rsidR="004B4B25" w:rsidRPr="0076441C" w14:paraId="7A39D032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D63480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Tennessee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A91B9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29.0%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565D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18.2%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87018E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9550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18.0%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BFBCF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2C13E4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DF40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27.5%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7245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9AA6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DBA70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0.4%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A3C7E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40.9%</w:t>
            </w:r>
          </w:p>
        </w:tc>
      </w:tr>
      <w:tr w:rsidR="004B4B25" w:rsidRPr="0076441C" w14:paraId="40F08FFC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F50D18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Texas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04202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41.8%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2F24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11.1%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02573C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72E9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32.2%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5229E5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C220AE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95E3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13.2%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142F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2104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D6A5C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0.4%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A3333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55.4%</w:t>
            </w:r>
          </w:p>
        </w:tc>
      </w:tr>
      <w:tr w:rsidR="004B4B25" w:rsidRPr="0076441C" w14:paraId="1553C335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D08991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Utah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3A636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46.9%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45D8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785E31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575F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9.5%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6A8C2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B9043E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AFA6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23.3%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4D52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11.7%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0FDB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F1840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0.6%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63161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40.8%</w:t>
            </w:r>
          </w:p>
        </w:tc>
      </w:tr>
      <w:tr w:rsidR="004B4B25" w:rsidRPr="0076441C" w14:paraId="669DBB2A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7480F9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Vermont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84BD8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33.0%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8B60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8.9%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C1CAC7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8.4%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0733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15.6%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92020A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091783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CBB4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22.9%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8832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9.5%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C678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9B8EC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0.6%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C0B2F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58.1%</w:t>
            </w:r>
          </w:p>
        </w:tc>
      </w:tr>
      <w:tr w:rsidR="004B4B25" w:rsidRPr="0076441C" w14:paraId="473032B3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221E83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F962C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35.3%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F484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11.7%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995B44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1B66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25.3%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12F404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CC263F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8.8%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2226B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19.8%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F507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FC1A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64C8E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0.4%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7C50B0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57.5%</w:t>
            </w:r>
          </w:p>
        </w:tc>
      </w:tr>
      <w:tr w:rsidR="004B4B25" w:rsidRPr="0076441C" w14:paraId="553F0260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15D0CD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7FEC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32.0%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6A60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7.3%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74C7D8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7E70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14.7%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EE7BD4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B545729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8.4%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06CA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28.3%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420D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C0B4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EA823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0.2%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92010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64.2%</w:t>
            </w:r>
          </w:p>
        </w:tc>
      </w:tr>
      <w:tr w:rsidR="004B4B25" w:rsidRPr="0076441C" w14:paraId="2C3767DB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4AEE9F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West Virginia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B12A1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32.2%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9B18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14.1%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20BEF1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032E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31.4%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A0D90D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579BE7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C2CC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19.3%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E907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89AE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1.0%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FAF41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0.1%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741431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48.2%</w:t>
            </w:r>
          </w:p>
        </w:tc>
      </w:tr>
      <w:tr w:rsidR="004B4B25" w:rsidRPr="0076441C" w14:paraId="12C709D3" w14:textId="77777777" w:rsidTr="0089533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97FE0B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F9E2C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33.1%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D027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10.2%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CD589B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0370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28.4%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1CA8D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6.3%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A86260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8.4%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CF5C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20.6%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D2E4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53DFA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A74DAD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0.4%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5BC5FC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47.2%</w:t>
            </w:r>
          </w:p>
        </w:tc>
      </w:tr>
      <w:tr w:rsidR="004B4B25" w:rsidRPr="0076441C" w14:paraId="56DBFC95" w14:textId="77777777" w:rsidTr="00895337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09CBF" w14:textId="77777777" w:rsidR="004B4B25" w:rsidRPr="0076441C" w:rsidRDefault="004B4B25" w:rsidP="004722BE">
            <w:pPr>
              <w:widowControl w:val="0"/>
              <w:ind w:left="71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color w:val="000000"/>
                <w:sz w:val="20"/>
                <w:szCs w:val="20"/>
              </w:rPr>
              <w:t>Wyoming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1A34F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30.7%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6E98A8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35666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765A14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5.2%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A6EA2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2.6%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30D9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5.2%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E859F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35.9%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E8FE13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3.3%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680C85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408E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0.7%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7A5357" w14:textId="77777777" w:rsidR="004B4B25" w:rsidRPr="0076441C" w:rsidRDefault="004B4B25" w:rsidP="004722BE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76441C">
              <w:rPr>
                <w:rFonts w:cstheme="minorHAnsi"/>
                <w:sz w:val="20"/>
                <w:szCs w:val="20"/>
              </w:rPr>
              <w:t>33.3%</w:t>
            </w:r>
          </w:p>
        </w:tc>
      </w:tr>
    </w:tbl>
    <w:p w14:paraId="5075C103" w14:textId="77777777" w:rsidR="004B4B25" w:rsidRPr="0076441C" w:rsidRDefault="004B4B25" w:rsidP="00C9316B">
      <w:pPr>
        <w:widowControl w:val="0"/>
        <w:spacing w:after="0"/>
        <w:ind w:right="-810"/>
        <w:rPr>
          <w:rFonts w:cstheme="minorHAnsi"/>
          <w:sz w:val="20"/>
          <w:szCs w:val="20"/>
        </w:rPr>
      </w:pPr>
      <w:r w:rsidRPr="0076441C">
        <w:rPr>
          <w:rFonts w:cstheme="minorHAnsi"/>
          <w:sz w:val="20"/>
          <w:szCs w:val="20"/>
        </w:rPr>
        <w:t>Note. ADHD: attention-deficit/hyperactivity disorder. NP: Nurse practitioner. OB/GYN: obstetricians/gynecologists.</w:t>
      </w:r>
    </w:p>
    <w:p w14:paraId="507A649C" w14:textId="77777777" w:rsidR="004B4B25" w:rsidRPr="0076441C" w:rsidRDefault="004B4B25" w:rsidP="00A525F4">
      <w:pPr>
        <w:widowControl w:val="0"/>
        <w:spacing w:after="0"/>
        <w:ind w:right="-806"/>
        <w:rPr>
          <w:rFonts w:cstheme="minorHAnsi"/>
          <w:sz w:val="20"/>
          <w:szCs w:val="20"/>
        </w:rPr>
      </w:pPr>
      <w:r w:rsidRPr="0076441C">
        <w:rPr>
          <w:rFonts w:cstheme="minorHAnsi"/>
          <w:vertAlign w:val="superscript"/>
        </w:rPr>
        <w:t>a</w:t>
      </w:r>
      <w:r w:rsidRPr="0076441C">
        <w:rPr>
          <w:rFonts w:cstheme="minorHAnsi"/>
          <w:sz w:val="20"/>
          <w:szCs w:val="20"/>
        </w:rPr>
        <w:t xml:space="preserve"> </w:t>
      </w:r>
      <w:proofErr w:type="gramStart"/>
      <w:r w:rsidRPr="0076441C">
        <w:rPr>
          <w:rFonts w:cstheme="minorHAnsi"/>
          <w:sz w:val="20"/>
          <w:szCs w:val="20"/>
        </w:rPr>
        <w:t>Provider type percentages</w:t>
      </w:r>
      <w:proofErr w:type="gramEnd"/>
      <w:r w:rsidRPr="0076441C">
        <w:rPr>
          <w:rFonts w:cstheme="minorHAnsi"/>
          <w:sz w:val="20"/>
          <w:szCs w:val="20"/>
        </w:rPr>
        <w:t xml:space="preserve"> are not mutually exclusive; enrollees who had visits for ADHD with multiple provider types are included in multiple columns</w:t>
      </w:r>
      <w:r w:rsidRPr="0076441C">
        <w:rPr>
          <w:rFonts w:cstheme="minorHAnsi"/>
          <w:sz w:val="20"/>
          <w:szCs w:val="20"/>
        </w:rPr>
        <w:tab/>
      </w:r>
    </w:p>
    <w:p w14:paraId="02728A52" w14:textId="77777777" w:rsidR="004B4B25" w:rsidRPr="0076441C" w:rsidRDefault="004B4B25" w:rsidP="00A525F4">
      <w:pPr>
        <w:widowControl w:val="0"/>
        <w:spacing w:after="0"/>
        <w:ind w:right="-810"/>
        <w:rPr>
          <w:rFonts w:cstheme="minorHAnsi"/>
          <w:sz w:val="20"/>
          <w:szCs w:val="20"/>
        </w:rPr>
      </w:pPr>
      <w:r w:rsidRPr="0076441C">
        <w:rPr>
          <w:rFonts w:cstheme="minorHAnsi"/>
          <w:sz w:val="20"/>
          <w:szCs w:val="20"/>
          <w:vertAlign w:val="superscript"/>
        </w:rPr>
        <w:t>b</w:t>
      </w:r>
      <w:r w:rsidRPr="0076441C">
        <w:rPr>
          <w:rFonts w:cstheme="minorHAnsi"/>
          <w:sz w:val="20"/>
          <w:szCs w:val="20"/>
        </w:rPr>
        <w:t xml:space="preserve"> </w:t>
      </w:r>
      <w:proofErr w:type="gramStart"/>
      <w:r w:rsidRPr="0076441C">
        <w:rPr>
          <w:rFonts w:cstheme="minorHAnsi"/>
          <w:sz w:val="20"/>
          <w:szCs w:val="20"/>
        </w:rPr>
        <w:t>Other</w:t>
      </w:r>
      <w:proofErr w:type="gramEnd"/>
      <w:r w:rsidRPr="0076441C">
        <w:rPr>
          <w:rFonts w:cstheme="minorHAnsi"/>
          <w:sz w:val="20"/>
          <w:szCs w:val="20"/>
        </w:rPr>
        <w:t xml:space="preserve"> therapy includes but is not limited to social workers, counselors, physical therapy, and occupational therapy.</w:t>
      </w:r>
    </w:p>
    <w:p w14:paraId="7F311080" w14:textId="77777777" w:rsidR="004B4B25" w:rsidRPr="00C51850" w:rsidRDefault="004B4B25" w:rsidP="00A525F4">
      <w:pPr>
        <w:widowControl w:val="0"/>
        <w:spacing w:after="0"/>
        <w:ind w:right="-810"/>
        <w:rPr>
          <w:rFonts w:cstheme="minorHAnsi"/>
          <w:sz w:val="20"/>
          <w:szCs w:val="20"/>
        </w:rPr>
      </w:pPr>
      <w:r w:rsidRPr="0076441C">
        <w:rPr>
          <w:rFonts w:cstheme="minorHAnsi"/>
          <w:sz w:val="21"/>
          <w:szCs w:val="21"/>
          <w:vertAlign w:val="superscript"/>
        </w:rPr>
        <w:t>c</w:t>
      </w:r>
      <w:r w:rsidRPr="0076441C">
        <w:rPr>
          <w:rFonts w:cstheme="minorHAnsi"/>
          <w:sz w:val="20"/>
          <w:szCs w:val="20"/>
        </w:rPr>
        <w:t xml:space="preserve"> Estimates for Hawaii and Idaho were suppressed due to small sample size; estimates for South Carolina were suppressed due to terms of data agreement with </w:t>
      </w:r>
      <w:proofErr w:type="spellStart"/>
      <w:r w:rsidRPr="0076441C">
        <w:rPr>
          <w:rFonts w:cstheme="minorHAnsi"/>
          <w:sz w:val="20"/>
          <w:szCs w:val="20"/>
        </w:rPr>
        <w:t>Merative</w:t>
      </w:r>
      <w:proofErr w:type="spellEnd"/>
      <w:r w:rsidRPr="0076441C">
        <w:rPr>
          <w:rFonts w:cstheme="minorHAnsi"/>
          <w:sz w:val="20"/>
          <w:szCs w:val="20"/>
        </w:rPr>
        <w:t>.  Data for Hawaii, Idaho, and South Carolina are included in the “all states” estimates, but not the minimum, median, and maximum.</w:t>
      </w:r>
      <w:r w:rsidRPr="00C51850">
        <w:rPr>
          <w:rFonts w:cstheme="minorHAnsi"/>
          <w:sz w:val="20"/>
          <w:szCs w:val="20"/>
        </w:rPr>
        <w:tab/>
      </w:r>
    </w:p>
    <w:p w14:paraId="1852FEDB" w14:textId="77777777" w:rsidR="00EB00F5" w:rsidRDefault="00EB00F5"/>
    <w:sectPr w:rsidR="00EB00F5" w:rsidSect="006809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BCE3" w14:textId="77777777" w:rsidR="004B4B25" w:rsidRDefault="004B4B25" w:rsidP="004B4B25">
      <w:pPr>
        <w:spacing w:after="0" w:line="240" w:lineRule="auto"/>
      </w:pPr>
      <w:r>
        <w:separator/>
      </w:r>
    </w:p>
  </w:endnote>
  <w:endnote w:type="continuationSeparator" w:id="0">
    <w:p w14:paraId="6B2D86DA" w14:textId="77777777" w:rsidR="004B4B25" w:rsidRDefault="004B4B25" w:rsidP="004B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86A6" w14:textId="77777777" w:rsidR="004B4B25" w:rsidRDefault="004B4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2932" w14:textId="77777777" w:rsidR="004B4B25" w:rsidRDefault="004B4B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A05D" w14:textId="77777777" w:rsidR="004B4B25" w:rsidRDefault="004B4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D589" w14:textId="77777777" w:rsidR="004B4B25" w:rsidRDefault="004B4B25" w:rsidP="004B4B25">
      <w:pPr>
        <w:spacing w:after="0" w:line="240" w:lineRule="auto"/>
      </w:pPr>
      <w:r>
        <w:separator/>
      </w:r>
    </w:p>
  </w:footnote>
  <w:footnote w:type="continuationSeparator" w:id="0">
    <w:p w14:paraId="1105F3D9" w14:textId="77777777" w:rsidR="004B4B25" w:rsidRDefault="004B4B25" w:rsidP="004B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1ABC" w14:textId="77777777" w:rsidR="004B4B25" w:rsidRDefault="004B4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1150" w14:textId="77777777" w:rsidR="004B4B25" w:rsidRDefault="004B4B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C3BF" w14:textId="77777777" w:rsidR="004B4B25" w:rsidRDefault="004B4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29ED"/>
    <w:multiLevelType w:val="hybridMultilevel"/>
    <w:tmpl w:val="94BA52B8"/>
    <w:lvl w:ilvl="0" w:tplc="2DD46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C368F"/>
    <w:multiLevelType w:val="hybridMultilevel"/>
    <w:tmpl w:val="6D246836"/>
    <w:lvl w:ilvl="0" w:tplc="1514236C">
      <w:start w:val="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9188E"/>
    <w:multiLevelType w:val="hybridMultilevel"/>
    <w:tmpl w:val="9334D6EE"/>
    <w:lvl w:ilvl="0" w:tplc="E1B430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97C7F"/>
    <w:multiLevelType w:val="hybridMultilevel"/>
    <w:tmpl w:val="A6CEB426"/>
    <w:lvl w:ilvl="0" w:tplc="6C64C7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94062">
    <w:abstractNumId w:val="0"/>
  </w:num>
  <w:num w:numId="2" w16cid:durableId="570232278">
    <w:abstractNumId w:val="2"/>
  </w:num>
  <w:num w:numId="3" w16cid:durableId="7290340">
    <w:abstractNumId w:val="3"/>
  </w:num>
  <w:num w:numId="4" w16cid:durableId="38949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B4B25"/>
    <w:rsid w:val="001A2DE3"/>
    <w:rsid w:val="00262DEF"/>
    <w:rsid w:val="004B4B25"/>
    <w:rsid w:val="00753F4E"/>
    <w:rsid w:val="0076441C"/>
    <w:rsid w:val="00CF38A6"/>
    <w:rsid w:val="00EB00F5"/>
    <w:rsid w:val="00F4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06F3"/>
  <w15:chartTrackingRefBased/>
  <w15:docId w15:val="{7E1DE3B4-DAD9-4B05-BDB6-8051EAC6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reen-reader-only">
    <w:name w:val="screen-reader-only"/>
    <w:basedOn w:val="DefaultParagraphFont"/>
    <w:rsid w:val="004B4B25"/>
  </w:style>
  <w:style w:type="character" w:styleId="Hyperlink">
    <w:name w:val="Hyperlink"/>
    <w:basedOn w:val="DefaultParagraphFont"/>
    <w:uiPriority w:val="99"/>
    <w:unhideWhenUsed/>
    <w:rsid w:val="004B4B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4B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4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B2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B4B2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B4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4B4B2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B4B2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B4B25"/>
    <w:pPr>
      <w:spacing w:line="48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B4B25"/>
    <w:rPr>
      <w:rFonts w:ascii="Calibri" w:hAnsi="Calibri" w:cs="Calibri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4B4B2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4B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4B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4B25"/>
    <w:rPr>
      <w:vertAlign w:val="superscript"/>
    </w:rPr>
  </w:style>
  <w:style w:type="paragraph" w:styleId="Revision">
    <w:name w:val="Revision"/>
    <w:hidden/>
    <w:uiPriority w:val="99"/>
    <w:semiHidden/>
    <w:rsid w:val="004B4B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B25"/>
  </w:style>
  <w:style w:type="paragraph" w:styleId="Footer">
    <w:name w:val="footer"/>
    <w:basedOn w:val="Normal"/>
    <w:link w:val="FooterChar"/>
    <w:uiPriority w:val="99"/>
    <w:unhideWhenUsed/>
    <w:rsid w:val="004B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B25"/>
  </w:style>
  <w:style w:type="paragraph" w:styleId="NoSpacing">
    <w:name w:val="No Spacing"/>
    <w:basedOn w:val="Normal"/>
    <w:link w:val="NoSpacingChar"/>
    <w:uiPriority w:val="1"/>
    <w:qFormat/>
    <w:rsid w:val="004B4B2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B4B2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1720</Words>
  <Characters>9810</Characters>
  <Application>Microsoft Office Word</Application>
  <DocSecurity>0</DocSecurity>
  <Lines>81</Lines>
  <Paragraphs>23</Paragraphs>
  <ScaleCrop>false</ScaleCrop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Danielson, Melissa (CDC/NCBDDD/DHDD)</dc:creator>
  <cp:keywords/>
  <dc:description/>
  <cp:lastModifiedBy>Danielson, Melissa (CDC/NCBDDD/DHDD)</cp:lastModifiedBy>
  <cp:revision>2</cp:revision>
  <dcterms:created xsi:type="dcterms:W3CDTF">2024-02-21T22:11:00Z</dcterms:created>
  <dcterms:modified xsi:type="dcterms:W3CDTF">2024-02-21T22:11:00Z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2024-01-05T20:46:52Z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727a476a-fe00-49de-bb48-c8dbfc78121f</vt:lpwstr>
  </property>
  <property fmtid="{D5CDD505-2E9C-101B-9397-08002B2CF9AE}" pid="8" name="MSIP_Label_7b94a7b8-f06c-4dfe-bdcc-9b548fd58c31_ContentBits">
    <vt:lpwstr>0</vt:lpwstr>
  </property>
</Properties>
</file>