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4575" w14:textId="77777777" w:rsidR="00C37A60" w:rsidRPr="00B97937" w:rsidRDefault="00C37A60" w:rsidP="00C37A60">
      <w:pPr>
        <w:keepNext/>
        <w:keepLines/>
        <w:spacing w:before="40" w:after="40" w:line="264" w:lineRule="auto"/>
        <w:rPr>
          <w:rFonts w:ascii="Arial" w:hAnsi="Arial" w:cs="Arial"/>
          <w:b/>
          <w:color w:val="000000" w:themeColor="text1"/>
          <w:sz w:val="20"/>
          <w:szCs w:val="22"/>
        </w:rPr>
      </w:pPr>
      <w:bookmarkStart w:id="0" w:name="_Hlk126858611"/>
      <w:r w:rsidRPr="00B97937">
        <w:rPr>
          <w:rFonts w:ascii="Arial" w:hAnsi="Arial" w:cs="Arial"/>
          <w:b/>
          <w:color w:val="000000" w:themeColor="text1"/>
          <w:sz w:val="20"/>
          <w:szCs w:val="22"/>
        </w:rPr>
        <w:t xml:space="preserve">Supplement </w:t>
      </w:r>
      <w:r>
        <w:rPr>
          <w:rFonts w:ascii="Arial" w:hAnsi="Arial" w:cs="Arial"/>
          <w:b/>
          <w:color w:val="000000" w:themeColor="text1"/>
          <w:sz w:val="20"/>
          <w:szCs w:val="22"/>
        </w:rPr>
        <w:t>4.</w:t>
      </w:r>
      <w:bookmarkEnd w:id="0"/>
      <w:r w:rsidRPr="00B97937">
        <w:rPr>
          <w:rFonts w:ascii="Arial" w:hAnsi="Arial" w:cs="Arial"/>
          <w:b/>
          <w:color w:val="000000" w:themeColor="text1"/>
          <w:sz w:val="20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2"/>
        </w:rPr>
        <w:t>R</w:t>
      </w:r>
      <w:r w:rsidRPr="00B97937">
        <w:rPr>
          <w:rFonts w:ascii="Arial" w:hAnsi="Arial" w:cs="Arial"/>
          <w:b/>
          <w:color w:val="000000" w:themeColor="text1"/>
          <w:sz w:val="20"/>
          <w:szCs w:val="22"/>
        </w:rPr>
        <w:t>easons for not completing case investigation or contact tracing interview</w:t>
      </w:r>
    </w:p>
    <w:p w14:paraId="5E5A5AB1" w14:textId="77777777" w:rsidR="00C37A60" w:rsidRPr="00B97937" w:rsidRDefault="00C37A60" w:rsidP="00C37A60">
      <w:pPr>
        <w:keepNext/>
        <w:keepLines/>
        <w:spacing w:before="40" w:after="40" w:line="264" w:lineRule="auto"/>
        <w:rPr>
          <w:rFonts w:ascii="Arial" w:hAnsi="Arial" w:cs="Arial"/>
          <w:b/>
          <w:color w:val="000000" w:themeColor="text1"/>
          <w:sz w:val="20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495"/>
        <w:gridCol w:w="2430"/>
        <w:gridCol w:w="2425"/>
      </w:tblGrid>
      <w:tr w:rsidR="00C37A60" w:rsidRPr="00B97937" w14:paraId="1C57C5B1" w14:textId="77777777" w:rsidTr="00380B43">
        <w:tc>
          <w:tcPr>
            <w:tcW w:w="4495" w:type="dxa"/>
          </w:tcPr>
          <w:p w14:paraId="4B561330" w14:textId="77777777" w:rsidR="00C37A60" w:rsidRPr="00B97937" w:rsidRDefault="00C37A60" w:rsidP="00380B43">
            <w:pPr>
              <w:keepNext/>
              <w:keepLines/>
              <w:spacing w:before="40" w:after="40" w:line="264" w:lineRule="auto"/>
              <w:rPr>
                <w:rFonts w:ascii="Arial" w:eastAsiaTheme="minorHAnsi" w:hAnsi="Arial" w:cs="Arial"/>
                <w:b/>
                <w:color w:val="000000" w:themeColor="text1"/>
                <w:sz w:val="20"/>
              </w:rPr>
            </w:pPr>
          </w:p>
          <w:p w14:paraId="402AFEF1" w14:textId="77777777" w:rsidR="00C37A60" w:rsidRPr="00B97937" w:rsidRDefault="00C37A60" w:rsidP="00380B43">
            <w:pPr>
              <w:keepNext/>
              <w:keepLines/>
              <w:spacing w:before="40" w:after="40" w:line="264" w:lineRule="auto"/>
              <w:rPr>
                <w:rFonts w:ascii="Arial" w:eastAsiaTheme="minorHAnsi" w:hAnsi="Arial" w:cs="Arial"/>
                <w:b/>
                <w:color w:val="000000" w:themeColor="text1"/>
                <w:sz w:val="20"/>
              </w:rPr>
            </w:pPr>
          </w:p>
          <w:p w14:paraId="4C83299C" w14:textId="77777777" w:rsidR="00C37A60" w:rsidRPr="00B97937" w:rsidRDefault="00C37A60" w:rsidP="00380B43">
            <w:pPr>
              <w:keepNext/>
              <w:keepLines/>
              <w:spacing w:before="40" w:after="40" w:line="264" w:lineRule="auto"/>
              <w:rPr>
                <w:rFonts w:ascii="Arial" w:eastAsiaTheme="minorHAnsi" w:hAnsi="Arial" w:cs="Arial"/>
                <w:b/>
                <w:color w:val="000000" w:themeColor="text1"/>
                <w:sz w:val="20"/>
              </w:rPr>
            </w:pPr>
          </w:p>
          <w:p w14:paraId="5EE01924" w14:textId="77777777" w:rsidR="00C37A60" w:rsidRPr="00B97937" w:rsidRDefault="00C37A60" w:rsidP="00380B43">
            <w:pPr>
              <w:keepNext/>
              <w:keepLines/>
              <w:spacing w:before="40" w:after="40" w:line="264" w:lineRule="auto"/>
              <w:rPr>
                <w:rFonts w:ascii="Arial" w:eastAsiaTheme="minorHAnsi" w:hAnsi="Arial" w:cs="Arial"/>
                <w:b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b/>
                <w:color w:val="000000" w:themeColor="text1"/>
                <w:sz w:val="20"/>
              </w:rPr>
              <w:t xml:space="preserve">Self-reported </w:t>
            </w:r>
            <w:proofErr w:type="spellStart"/>
            <w:r w:rsidRPr="00B97937">
              <w:rPr>
                <w:rFonts w:ascii="Arial" w:eastAsiaTheme="minorHAnsi" w:hAnsi="Arial" w:cs="Arial"/>
                <w:b/>
                <w:color w:val="000000" w:themeColor="text1"/>
                <w:sz w:val="20"/>
              </w:rPr>
              <w:t>reason</w:t>
            </w:r>
            <w:r w:rsidRPr="00B97937">
              <w:rPr>
                <w:rFonts w:ascii="Arial" w:eastAsiaTheme="minorHAnsi" w:hAnsi="Arial" w:cs="Arial"/>
                <w:color w:val="000000" w:themeColor="text1"/>
                <w:sz w:val="20"/>
                <w:vertAlign w:val="superscript"/>
              </w:rPr>
              <w:t>a</w:t>
            </w:r>
            <w:proofErr w:type="spellEnd"/>
          </w:p>
        </w:tc>
        <w:tc>
          <w:tcPr>
            <w:tcW w:w="2430" w:type="dxa"/>
          </w:tcPr>
          <w:p w14:paraId="56316141" w14:textId="77777777" w:rsidR="00C37A60" w:rsidRPr="00B97937" w:rsidRDefault="00C37A60" w:rsidP="00380B4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Percent of cases who did not complete </w:t>
            </w:r>
            <w:proofErr w:type="spellStart"/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interview</w:t>
            </w:r>
            <w:r w:rsidRPr="00B97937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</w:rPr>
              <w:t>b</w:t>
            </w:r>
            <w:proofErr w:type="spellEnd"/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F6CD906" w14:textId="77777777" w:rsidR="00C37A60" w:rsidRPr="00B97937" w:rsidRDefault="00C37A60" w:rsidP="00380B4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DCE8FEC" w14:textId="77777777" w:rsidR="00C37A60" w:rsidRPr="00B97937" w:rsidRDefault="00C37A60" w:rsidP="00380B4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(95% CL)</w:t>
            </w:r>
          </w:p>
        </w:tc>
        <w:tc>
          <w:tcPr>
            <w:tcW w:w="2425" w:type="dxa"/>
          </w:tcPr>
          <w:p w14:paraId="08743B49" w14:textId="77777777" w:rsidR="00C37A60" w:rsidRPr="00B97937" w:rsidRDefault="00C37A60" w:rsidP="00380B4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Percent of contacts who did not complete </w:t>
            </w:r>
            <w:proofErr w:type="spellStart"/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interview</w:t>
            </w:r>
            <w:r w:rsidRPr="00B97937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</w:rPr>
              <w:t>c</w:t>
            </w:r>
            <w:proofErr w:type="spellEnd"/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E131E3B" w14:textId="77777777" w:rsidR="00C37A60" w:rsidRPr="00B97937" w:rsidRDefault="00C37A60" w:rsidP="00380B4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6E7BBEE8" w14:textId="77777777" w:rsidR="00C37A60" w:rsidRPr="00B97937" w:rsidRDefault="00C37A60" w:rsidP="00380B4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(95% CL)</w:t>
            </w:r>
          </w:p>
        </w:tc>
      </w:tr>
      <w:tr w:rsidR="00C37A60" w:rsidRPr="00B97937" w14:paraId="512567C8" w14:textId="77777777" w:rsidTr="00380B43">
        <w:tc>
          <w:tcPr>
            <w:tcW w:w="4495" w:type="dxa"/>
          </w:tcPr>
          <w:p w14:paraId="6E47D111" w14:textId="77777777" w:rsidR="00C37A60" w:rsidRPr="00B97937" w:rsidRDefault="00C37A60" w:rsidP="00380B43">
            <w:pPr>
              <w:keepNext/>
              <w:keepLines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color w:val="000000" w:themeColor="text1"/>
                <w:sz w:val="20"/>
              </w:rPr>
              <w:t>Did not recognize the phone number</w:t>
            </w:r>
          </w:p>
        </w:tc>
        <w:tc>
          <w:tcPr>
            <w:tcW w:w="2430" w:type="dxa"/>
          </w:tcPr>
          <w:p w14:paraId="542C7B1A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32.9</w:t>
            </w:r>
          </w:p>
          <w:p w14:paraId="497B6D16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(27.6–38.2)</w:t>
            </w:r>
          </w:p>
        </w:tc>
        <w:tc>
          <w:tcPr>
            <w:tcW w:w="2425" w:type="dxa"/>
          </w:tcPr>
          <w:p w14:paraId="1F14BA43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17.0</w:t>
            </w:r>
          </w:p>
          <w:p w14:paraId="793A6AF0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(11.5–22.4)</w:t>
            </w:r>
          </w:p>
        </w:tc>
      </w:tr>
      <w:tr w:rsidR="00C37A60" w:rsidRPr="00B97937" w14:paraId="53773703" w14:textId="77777777" w:rsidTr="00380B43">
        <w:tc>
          <w:tcPr>
            <w:tcW w:w="4495" w:type="dxa"/>
          </w:tcPr>
          <w:p w14:paraId="230B4165" w14:textId="77777777" w:rsidR="00C37A60" w:rsidRPr="00B97937" w:rsidRDefault="00C37A60" w:rsidP="00380B43">
            <w:pPr>
              <w:keepNext/>
              <w:keepLines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color w:val="000000" w:themeColor="text1"/>
                <w:sz w:val="20"/>
              </w:rPr>
              <w:t>Missed the call</w:t>
            </w:r>
          </w:p>
        </w:tc>
        <w:tc>
          <w:tcPr>
            <w:tcW w:w="2430" w:type="dxa"/>
          </w:tcPr>
          <w:p w14:paraId="01D87C16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29.6</w:t>
            </w:r>
          </w:p>
          <w:p w14:paraId="691D1AE7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(24.4–34.7)</w:t>
            </w:r>
          </w:p>
        </w:tc>
        <w:tc>
          <w:tcPr>
            <w:tcW w:w="2425" w:type="dxa"/>
          </w:tcPr>
          <w:p w14:paraId="1C9DF1A1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15.6</w:t>
            </w:r>
          </w:p>
          <w:p w14:paraId="724B7292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(11.0–20.1)</w:t>
            </w:r>
          </w:p>
        </w:tc>
      </w:tr>
      <w:tr w:rsidR="00C37A60" w:rsidRPr="00B97937" w14:paraId="259BC465" w14:textId="77777777" w:rsidTr="00380B43">
        <w:tc>
          <w:tcPr>
            <w:tcW w:w="4495" w:type="dxa"/>
          </w:tcPr>
          <w:p w14:paraId="1F863E31" w14:textId="77777777" w:rsidR="00C37A60" w:rsidRPr="00B97937" w:rsidRDefault="00C37A60" w:rsidP="00380B43">
            <w:pPr>
              <w:keepNext/>
              <w:keepLines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color w:val="000000" w:themeColor="text1"/>
                <w:sz w:val="20"/>
              </w:rPr>
              <w:t>Did not trust interviewer</w:t>
            </w:r>
          </w:p>
        </w:tc>
        <w:tc>
          <w:tcPr>
            <w:tcW w:w="2430" w:type="dxa"/>
          </w:tcPr>
          <w:p w14:paraId="7C0C97F1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22.8</w:t>
            </w:r>
          </w:p>
          <w:p w14:paraId="0A2DF6F5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szCs w:val="20"/>
              </w:rPr>
              <w:t>(18.1–27.5)</w:t>
            </w:r>
          </w:p>
        </w:tc>
        <w:tc>
          <w:tcPr>
            <w:tcW w:w="2425" w:type="dxa"/>
          </w:tcPr>
          <w:p w14:paraId="2067D8F7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9.1</w:t>
            </w:r>
          </w:p>
          <w:p w14:paraId="4AFB4BE7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szCs w:val="20"/>
              </w:rPr>
              <w:t>(5.2–12.9)</w:t>
            </w:r>
          </w:p>
        </w:tc>
      </w:tr>
      <w:tr w:rsidR="00C37A60" w:rsidRPr="00B97937" w14:paraId="68101D4D" w14:textId="77777777" w:rsidTr="00380B43">
        <w:tc>
          <w:tcPr>
            <w:tcW w:w="4495" w:type="dxa"/>
          </w:tcPr>
          <w:p w14:paraId="63CA2A9C" w14:textId="77777777" w:rsidR="00C37A60" w:rsidRPr="00B97937" w:rsidRDefault="00C37A60" w:rsidP="00380B43">
            <w:pPr>
              <w:keepNext/>
              <w:keepLines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color w:val="000000" w:themeColor="text1"/>
                <w:sz w:val="20"/>
              </w:rPr>
              <w:t>Too sick</w:t>
            </w:r>
          </w:p>
        </w:tc>
        <w:tc>
          <w:tcPr>
            <w:tcW w:w="2430" w:type="dxa"/>
          </w:tcPr>
          <w:p w14:paraId="5DD18D4B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22.0</w:t>
            </w:r>
          </w:p>
          <w:p w14:paraId="4B26624B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(17.3–26.6)</w:t>
            </w:r>
          </w:p>
        </w:tc>
        <w:tc>
          <w:tcPr>
            <w:tcW w:w="2425" w:type="dxa"/>
          </w:tcPr>
          <w:p w14:paraId="1A95AE3E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</w:p>
          <w:p w14:paraId="7B4A2F93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(0.8–6.3)</w:t>
            </w:r>
          </w:p>
        </w:tc>
      </w:tr>
      <w:tr w:rsidR="00C37A60" w:rsidRPr="00B97937" w14:paraId="58DBD9D9" w14:textId="77777777" w:rsidTr="00380B43">
        <w:tc>
          <w:tcPr>
            <w:tcW w:w="4495" w:type="dxa"/>
          </w:tcPr>
          <w:p w14:paraId="4D40F966" w14:textId="77777777" w:rsidR="00C37A60" w:rsidRPr="00B97937" w:rsidRDefault="00C37A60" w:rsidP="00380B43">
            <w:pPr>
              <w:keepNext/>
              <w:keepLines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color w:val="000000" w:themeColor="text1"/>
                <w:sz w:val="20"/>
              </w:rPr>
              <w:t>Too busy</w:t>
            </w:r>
          </w:p>
        </w:tc>
        <w:tc>
          <w:tcPr>
            <w:tcW w:w="2430" w:type="dxa"/>
          </w:tcPr>
          <w:p w14:paraId="50ACA382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18.7</w:t>
            </w:r>
          </w:p>
          <w:p w14:paraId="0A0989D2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(14.4–23.1)</w:t>
            </w:r>
          </w:p>
        </w:tc>
        <w:tc>
          <w:tcPr>
            <w:tcW w:w="2425" w:type="dxa"/>
          </w:tcPr>
          <w:p w14:paraId="2AF8FDBB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13.1</w:t>
            </w:r>
          </w:p>
          <w:p w14:paraId="2D2AAA81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(8.6–17.7)</w:t>
            </w:r>
          </w:p>
        </w:tc>
      </w:tr>
      <w:tr w:rsidR="00C37A60" w:rsidRPr="00B97937" w14:paraId="66AADAB6" w14:textId="77777777" w:rsidTr="00380B43">
        <w:tc>
          <w:tcPr>
            <w:tcW w:w="4495" w:type="dxa"/>
          </w:tcPr>
          <w:p w14:paraId="05414283" w14:textId="77777777" w:rsidR="00C37A60" w:rsidRPr="00B97937" w:rsidRDefault="00C37A60" w:rsidP="00380B43">
            <w:pPr>
              <w:keepNext/>
              <w:keepLines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color w:val="000000" w:themeColor="text1"/>
                <w:sz w:val="20"/>
              </w:rPr>
              <w:t>Did not think COVID-19 was a serious concern</w:t>
            </w:r>
          </w:p>
        </w:tc>
        <w:tc>
          <w:tcPr>
            <w:tcW w:w="2430" w:type="dxa"/>
          </w:tcPr>
          <w:p w14:paraId="33A1458D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18.1</w:t>
            </w:r>
          </w:p>
          <w:p w14:paraId="4CF60146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(13.9–22.3)</w:t>
            </w:r>
          </w:p>
        </w:tc>
        <w:tc>
          <w:tcPr>
            <w:tcW w:w="2425" w:type="dxa"/>
          </w:tcPr>
          <w:p w14:paraId="149BA61C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13.8</w:t>
            </w:r>
          </w:p>
          <w:p w14:paraId="3240452F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(9.4–18.2)</w:t>
            </w:r>
          </w:p>
        </w:tc>
      </w:tr>
      <w:tr w:rsidR="00C37A60" w:rsidRPr="00B97937" w14:paraId="4E78B41B" w14:textId="77777777" w:rsidTr="00380B43">
        <w:tc>
          <w:tcPr>
            <w:tcW w:w="4495" w:type="dxa"/>
          </w:tcPr>
          <w:p w14:paraId="439572A0" w14:textId="77777777" w:rsidR="00C37A60" w:rsidRPr="00B97937" w:rsidRDefault="00C37A60" w:rsidP="00380B43">
            <w:pPr>
              <w:keepNext/>
              <w:keepLines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eastAsiaTheme="minorHAnsi" w:hAnsi="Arial" w:cs="Arial"/>
                <w:color w:val="000000" w:themeColor="text1"/>
                <w:sz w:val="20"/>
              </w:rPr>
              <w:t>Did not have COVID-19 symptoms</w:t>
            </w:r>
          </w:p>
        </w:tc>
        <w:tc>
          <w:tcPr>
            <w:tcW w:w="2430" w:type="dxa"/>
          </w:tcPr>
          <w:p w14:paraId="575B3D4A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13.8</w:t>
            </w:r>
          </w:p>
          <w:p w14:paraId="624B1F91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(10.1–17.4)</w:t>
            </w:r>
          </w:p>
        </w:tc>
        <w:tc>
          <w:tcPr>
            <w:tcW w:w="2425" w:type="dxa"/>
          </w:tcPr>
          <w:p w14:paraId="7706D5CA" w14:textId="77777777" w:rsidR="00C37A60" w:rsidRPr="00B97937" w:rsidRDefault="00C37A60" w:rsidP="00380B43">
            <w:pPr>
              <w:ind w:left="-10" w:right="-8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41.0</w:t>
            </w:r>
          </w:p>
          <w:p w14:paraId="5C449799" w14:textId="77777777" w:rsidR="00C37A60" w:rsidRPr="00B97937" w:rsidRDefault="00C37A60" w:rsidP="00380B43">
            <w:pPr>
              <w:keepNext/>
              <w:keepLines/>
              <w:jc w:val="center"/>
              <w:rPr>
                <w:rFonts w:ascii="Arial" w:eastAsiaTheme="minorHAnsi" w:hAnsi="Arial" w:cs="Arial"/>
                <w:color w:val="000000" w:themeColor="text1"/>
                <w:sz w:val="20"/>
              </w:rPr>
            </w:pPr>
            <w:r w:rsidRPr="00B97937">
              <w:rPr>
                <w:rFonts w:ascii="Arial" w:hAnsi="Arial" w:cs="Arial"/>
                <w:color w:val="000000" w:themeColor="text1"/>
                <w:sz w:val="20"/>
                <w:szCs w:val="20"/>
              </w:rPr>
              <w:t>(34.9–47.2)</w:t>
            </w:r>
          </w:p>
        </w:tc>
      </w:tr>
    </w:tbl>
    <w:p w14:paraId="07A23C64" w14:textId="77777777" w:rsidR="00C37A60" w:rsidRPr="00B97937" w:rsidRDefault="00C37A60" w:rsidP="00C37A60">
      <w:pPr>
        <w:keepNext/>
        <w:keepLines/>
        <w:rPr>
          <w:rFonts w:ascii="Arial" w:eastAsiaTheme="minorHAnsi" w:hAnsi="Arial" w:cs="Arial"/>
          <w:color w:val="000000" w:themeColor="text1"/>
          <w:sz w:val="16"/>
          <w:szCs w:val="16"/>
        </w:rPr>
      </w:pPr>
    </w:p>
    <w:p w14:paraId="75F36DDD" w14:textId="77777777" w:rsidR="00C37A60" w:rsidRPr="00B97937" w:rsidRDefault="00C37A60" w:rsidP="00C37A60">
      <w:pPr>
        <w:keepNext/>
        <w:keepLines/>
        <w:rPr>
          <w:rFonts w:ascii="Arial" w:eastAsiaTheme="minorHAnsi" w:hAnsi="Arial" w:cs="Arial"/>
          <w:color w:val="000000" w:themeColor="text1"/>
          <w:sz w:val="16"/>
          <w:szCs w:val="16"/>
        </w:rPr>
      </w:pPr>
      <w:r w:rsidRPr="00B97937">
        <w:rPr>
          <w:rFonts w:ascii="Arial" w:eastAsiaTheme="minorHAnsi" w:hAnsi="Arial" w:cs="Arial"/>
          <w:color w:val="000000" w:themeColor="text1"/>
          <w:sz w:val="16"/>
          <w:szCs w:val="16"/>
        </w:rPr>
        <w:t>a. Participants were able to select multiple reasons (column totals may exceed 100%)</w:t>
      </w:r>
    </w:p>
    <w:p w14:paraId="16CAB791" w14:textId="77777777" w:rsidR="00C37A60" w:rsidRPr="00B97937" w:rsidRDefault="00C37A60" w:rsidP="00C37A60">
      <w:pPr>
        <w:keepNext/>
        <w:keepLines/>
        <w:rPr>
          <w:rFonts w:ascii="Arial" w:hAnsi="Arial" w:cs="Arial"/>
          <w:bCs/>
          <w:color w:val="000000" w:themeColor="text1"/>
          <w:sz w:val="16"/>
          <w:szCs w:val="16"/>
        </w:rPr>
      </w:pPr>
      <w:r w:rsidRPr="00B97937">
        <w:rPr>
          <w:rFonts w:ascii="Arial" w:eastAsiaTheme="minorHAnsi" w:hAnsi="Arial" w:cs="Arial"/>
          <w:color w:val="000000" w:themeColor="text1"/>
          <w:sz w:val="16"/>
          <w:szCs w:val="16"/>
        </w:rPr>
        <w:t xml:space="preserve">b. Projected number of COVID-19 cases = 6,286,787 </w:t>
      </w:r>
      <w:r w:rsidRPr="00B97937">
        <w:rPr>
          <w:rFonts w:ascii="Arial" w:hAnsi="Arial" w:cs="Arial"/>
          <w:bCs/>
          <w:color w:val="000000" w:themeColor="text1"/>
          <w:sz w:val="16"/>
          <w:szCs w:val="16"/>
        </w:rPr>
        <w:t>(95% CL: 971,528–6,602,046)</w:t>
      </w:r>
    </w:p>
    <w:p w14:paraId="79F0E7F3" w14:textId="77777777" w:rsidR="00C37A60" w:rsidRPr="00B97937" w:rsidRDefault="00C37A60" w:rsidP="00C37A60">
      <w:pPr>
        <w:keepNext/>
        <w:keepLines/>
        <w:rPr>
          <w:rFonts w:ascii="Arial" w:hAnsi="Arial" w:cs="Arial"/>
          <w:bCs/>
          <w:color w:val="000000" w:themeColor="text1"/>
          <w:sz w:val="16"/>
          <w:szCs w:val="16"/>
        </w:rPr>
      </w:pPr>
      <w:r w:rsidRPr="00B97937">
        <w:rPr>
          <w:rFonts w:ascii="Arial" w:eastAsiaTheme="minorHAnsi" w:hAnsi="Arial" w:cs="Arial"/>
          <w:color w:val="000000" w:themeColor="text1"/>
          <w:sz w:val="16"/>
          <w:szCs w:val="16"/>
        </w:rPr>
        <w:t xml:space="preserve">c. Projected number of COVID-19 contacts = </w:t>
      </w:r>
      <w:r w:rsidRPr="00B97937">
        <w:rPr>
          <w:rFonts w:ascii="Arial" w:hAnsi="Arial" w:cs="Arial"/>
          <w:bCs/>
          <w:color w:val="000000" w:themeColor="text1"/>
          <w:sz w:val="16"/>
          <w:szCs w:val="16"/>
        </w:rPr>
        <w:t>71,913,199 (95% CL: 70,856,235–72,970,163)</w:t>
      </w:r>
    </w:p>
    <w:p w14:paraId="29FF50E9" w14:textId="77777777" w:rsidR="00C37A60" w:rsidRPr="00B97937" w:rsidRDefault="00C37A60" w:rsidP="00C37A60">
      <w:pPr>
        <w:keepNext/>
        <w:keepLines/>
        <w:rPr>
          <w:rFonts w:ascii="Arial" w:hAnsi="Arial" w:cs="Arial"/>
          <w:bCs/>
          <w:color w:val="000000" w:themeColor="text1"/>
          <w:sz w:val="16"/>
          <w:szCs w:val="16"/>
        </w:rPr>
      </w:pPr>
      <w:r w:rsidRPr="00B97937">
        <w:rPr>
          <w:rFonts w:ascii="Arial" w:hAnsi="Arial" w:cs="Arial"/>
          <w:bCs/>
          <w:color w:val="000000" w:themeColor="text1"/>
          <w:sz w:val="16"/>
          <w:szCs w:val="16"/>
        </w:rPr>
        <w:t xml:space="preserve">95% CL = 95% confidence limits </w:t>
      </w:r>
    </w:p>
    <w:p w14:paraId="5F04336F" w14:textId="77777777" w:rsidR="00C37A60" w:rsidRDefault="00C37A60"/>
    <w:sectPr w:rsidR="00C37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D837E" w14:textId="77777777" w:rsidR="00C37A60" w:rsidRDefault="00C37A60" w:rsidP="00C37A60">
      <w:r>
        <w:separator/>
      </w:r>
    </w:p>
  </w:endnote>
  <w:endnote w:type="continuationSeparator" w:id="0">
    <w:p w14:paraId="0558570C" w14:textId="77777777" w:rsidR="00C37A60" w:rsidRDefault="00C37A60" w:rsidP="00C3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1FA52" w14:textId="77777777" w:rsidR="00C37A60" w:rsidRDefault="00C37A60" w:rsidP="00C37A60">
      <w:r>
        <w:separator/>
      </w:r>
    </w:p>
  </w:footnote>
  <w:footnote w:type="continuationSeparator" w:id="0">
    <w:p w14:paraId="2F9DB307" w14:textId="77777777" w:rsidR="00C37A60" w:rsidRDefault="00C37A60" w:rsidP="00C37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 w:insDel="0" w:formatting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60"/>
    <w:rsid w:val="00C3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4594B"/>
  <w15:chartTrackingRefBased/>
  <w15:docId w15:val="{849EFB05-8F45-4FDC-B15D-F1D25799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37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37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Oeltmann, John (CDC/DDPHSIS/CGH/DGHT)</dc:creator>
  <cp:keywords/>
  <dc:description/>
  <cp:lastModifiedBy>Oeltmann, John (CDC/DDPHSIS/CGH/DGHT)</cp:lastModifiedBy>
  <cp:revision>1</cp:revision>
  <dcterms:created xsi:type="dcterms:W3CDTF">2023-02-09T23:36:00Z</dcterms:created>
  <dcterms:modified xsi:type="dcterms:W3CDTF">2023-02-09T23:37:00Z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2023-02-09T23:36:57Z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2a25bb4b-7617-4716-85d7-46cf351600d8</vt:lpwstr>
  </property>
  <property fmtid="{D5CDD505-2E9C-101B-9397-08002B2CF9AE}" pid="8" name="MSIP_Label_8af03ff0-41c5-4c41-b55e-fabb8fae94be_ContentBits">
    <vt:lpwstr>0</vt:lpwstr>
  </property>
</Properties>
</file>