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6E2D" w14:textId="77777777" w:rsidR="001D6BDE" w:rsidRDefault="001D6BDE" w:rsidP="001D6BDE">
      <w:pPr>
        <w:rPr>
          <w:rFonts w:cs="AdvPS8E9A"/>
          <w:b/>
          <w:bCs/>
          <w:sz w:val="24"/>
          <w:szCs w:val="24"/>
        </w:rPr>
      </w:pPr>
      <w:r>
        <w:rPr>
          <w:rFonts w:cs="AdvPS8E9A"/>
          <w:b/>
          <w:bCs/>
          <w:sz w:val="24"/>
          <w:szCs w:val="24"/>
        </w:rPr>
        <w:t xml:space="preserve">Supplemental Table 1. </w:t>
      </w:r>
      <w:r w:rsidRPr="004C334B">
        <w:rPr>
          <w:rFonts w:cs="AdvPS8E9A"/>
          <w:sz w:val="24"/>
          <w:szCs w:val="24"/>
        </w:rPr>
        <w:t xml:space="preserve">CVX codes used to identify influenza </w:t>
      </w:r>
      <w:proofErr w:type="gramStart"/>
      <w:r w:rsidRPr="004C334B">
        <w:rPr>
          <w:rFonts w:cs="AdvPS8E9A"/>
          <w:sz w:val="24"/>
          <w:szCs w:val="24"/>
        </w:rPr>
        <w:t>vaccines</w:t>
      </w:r>
      <w:proofErr w:type="gramEnd"/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165"/>
        <w:gridCol w:w="7740"/>
      </w:tblGrid>
      <w:tr w:rsidR="001D6BDE" w14:paraId="784C5C14" w14:textId="77777777" w:rsidTr="00A6218E">
        <w:trPr>
          <w:trHeight w:val="366"/>
        </w:trPr>
        <w:tc>
          <w:tcPr>
            <w:tcW w:w="1165" w:type="dxa"/>
            <w:shd w:val="clear" w:color="auto" w:fill="BFBFBF" w:themeFill="background1" w:themeFillShade="BF"/>
          </w:tcPr>
          <w:p w14:paraId="33325910" w14:textId="77777777" w:rsidR="001D6BDE" w:rsidRPr="004C334B" w:rsidRDefault="001D6BDE" w:rsidP="00A621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334B">
              <w:rPr>
                <w:rFonts w:cstheme="minorHAnsi"/>
                <w:b/>
                <w:bCs/>
                <w:sz w:val="24"/>
                <w:szCs w:val="24"/>
              </w:rPr>
              <w:t>CVX code</w:t>
            </w:r>
          </w:p>
        </w:tc>
        <w:tc>
          <w:tcPr>
            <w:tcW w:w="7740" w:type="dxa"/>
            <w:shd w:val="clear" w:color="auto" w:fill="BFBFBF" w:themeFill="background1" w:themeFillShade="BF"/>
          </w:tcPr>
          <w:p w14:paraId="2D8F94CE" w14:textId="77777777" w:rsidR="001D6BDE" w:rsidRPr="004C334B" w:rsidRDefault="001D6BDE" w:rsidP="00A621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334B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1D6BDE" w:rsidRPr="003635CD" w14:paraId="35006AA6" w14:textId="77777777" w:rsidTr="00A6218E">
        <w:trPr>
          <w:trHeight w:val="366"/>
        </w:trPr>
        <w:tc>
          <w:tcPr>
            <w:tcW w:w="1165" w:type="dxa"/>
            <w:hideMark/>
          </w:tcPr>
          <w:p w14:paraId="247562C7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111</w:t>
            </w:r>
          </w:p>
        </w:tc>
        <w:tc>
          <w:tcPr>
            <w:tcW w:w="7740" w:type="dxa"/>
            <w:hideMark/>
          </w:tcPr>
          <w:p w14:paraId="465B3B58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live, intranasal</w:t>
            </w:r>
          </w:p>
        </w:tc>
      </w:tr>
      <w:tr w:rsidR="001D6BDE" w:rsidRPr="003635CD" w14:paraId="14D71953" w14:textId="77777777" w:rsidTr="00A6218E">
        <w:trPr>
          <w:trHeight w:val="366"/>
        </w:trPr>
        <w:tc>
          <w:tcPr>
            <w:tcW w:w="1165" w:type="dxa"/>
            <w:hideMark/>
          </w:tcPr>
          <w:p w14:paraId="6C082750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135</w:t>
            </w:r>
          </w:p>
        </w:tc>
        <w:tc>
          <w:tcPr>
            <w:tcW w:w="7740" w:type="dxa"/>
            <w:hideMark/>
          </w:tcPr>
          <w:p w14:paraId="0FD90D12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high dose seasonal</w:t>
            </w:r>
          </w:p>
        </w:tc>
      </w:tr>
      <w:tr w:rsidR="001D6BDE" w:rsidRPr="003635CD" w14:paraId="14402745" w14:textId="77777777" w:rsidTr="00A6218E">
        <w:trPr>
          <w:trHeight w:val="366"/>
        </w:trPr>
        <w:tc>
          <w:tcPr>
            <w:tcW w:w="1165" w:type="dxa"/>
            <w:hideMark/>
          </w:tcPr>
          <w:p w14:paraId="1AF337F5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140</w:t>
            </w:r>
          </w:p>
        </w:tc>
        <w:tc>
          <w:tcPr>
            <w:tcW w:w="7740" w:type="dxa"/>
            <w:hideMark/>
          </w:tcPr>
          <w:p w14:paraId="7FB66B52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seasonal, injectable, preservative free</w:t>
            </w:r>
          </w:p>
        </w:tc>
      </w:tr>
      <w:tr w:rsidR="001D6BDE" w:rsidRPr="003635CD" w14:paraId="40F3440C" w14:textId="77777777" w:rsidTr="00A6218E">
        <w:trPr>
          <w:trHeight w:val="366"/>
        </w:trPr>
        <w:tc>
          <w:tcPr>
            <w:tcW w:w="1165" w:type="dxa"/>
            <w:hideMark/>
          </w:tcPr>
          <w:p w14:paraId="7C2F4CEB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141</w:t>
            </w:r>
          </w:p>
        </w:tc>
        <w:tc>
          <w:tcPr>
            <w:tcW w:w="7740" w:type="dxa"/>
            <w:hideMark/>
          </w:tcPr>
          <w:p w14:paraId="3DA6BED2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seasonal, injectable</w:t>
            </w:r>
          </w:p>
        </w:tc>
      </w:tr>
      <w:tr w:rsidR="001D6BDE" w:rsidRPr="003635CD" w14:paraId="7316C5E7" w14:textId="77777777" w:rsidTr="00A6218E">
        <w:trPr>
          <w:trHeight w:val="366"/>
        </w:trPr>
        <w:tc>
          <w:tcPr>
            <w:tcW w:w="1165" w:type="dxa"/>
            <w:hideMark/>
          </w:tcPr>
          <w:p w14:paraId="4F865E52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144</w:t>
            </w:r>
          </w:p>
        </w:tc>
        <w:tc>
          <w:tcPr>
            <w:tcW w:w="7740" w:type="dxa"/>
            <w:hideMark/>
          </w:tcPr>
          <w:p w14:paraId="70DD4115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seasonal, intradermal, preservative free</w:t>
            </w:r>
          </w:p>
        </w:tc>
      </w:tr>
      <w:tr w:rsidR="001D6BDE" w:rsidRPr="003635CD" w14:paraId="76A029F1" w14:textId="77777777" w:rsidTr="00A6218E">
        <w:trPr>
          <w:trHeight w:val="366"/>
        </w:trPr>
        <w:tc>
          <w:tcPr>
            <w:tcW w:w="1165" w:type="dxa"/>
            <w:hideMark/>
          </w:tcPr>
          <w:p w14:paraId="4BB311BF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149</w:t>
            </w:r>
          </w:p>
        </w:tc>
        <w:tc>
          <w:tcPr>
            <w:tcW w:w="7740" w:type="dxa"/>
            <w:hideMark/>
          </w:tcPr>
          <w:p w14:paraId="2FBCBCB5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live, intranasal, quadrivalent</w:t>
            </w:r>
          </w:p>
        </w:tc>
      </w:tr>
      <w:tr w:rsidR="001D6BDE" w:rsidRPr="003635CD" w14:paraId="18F89CB2" w14:textId="77777777" w:rsidTr="00A6218E">
        <w:trPr>
          <w:trHeight w:val="366"/>
        </w:trPr>
        <w:tc>
          <w:tcPr>
            <w:tcW w:w="1165" w:type="dxa"/>
            <w:hideMark/>
          </w:tcPr>
          <w:p w14:paraId="7975F99C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740" w:type="dxa"/>
            <w:hideMark/>
          </w:tcPr>
          <w:p w14:paraId="3DF5C7A3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split (incl. purified surface antigen)</w:t>
            </w:r>
          </w:p>
        </w:tc>
      </w:tr>
      <w:tr w:rsidR="001D6BDE" w:rsidRPr="003635CD" w14:paraId="630182AA" w14:textId="77777777" w:rsidTr="00A6218E">
        <w:trPr>
          <w:trHeight w:val="366"/>
        </w:trPr>
        <w:tc>
          <w:tcPr>
            <w:tcW w:w="1165" w:type="dxa"/>
            <w:hideMark/>
          </w:tcPr>
          <w:p w14:paraId="14A02265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150</w:t>
            </w:r>
          </w:p>
        </w:tc>
        <w:tc>
          <w:tcPr>
            <w:tcW w:w="7740" w:type="dxa"/>
            <w:hideMark/>
          </w:tcPr>
          <w:p w14:paraId="5E544C57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injectable, quadrivalent, preservative free</w:t>
            </w:r>
          </w:p>
        </w:tc>
      </w:tr>
      <w:tr w:rsidR="001D6BDE" w:rsidRPr="003635CD" w14:paraId="618D418B" w14:textId="77777777" w:rsidTr="00A6218E">
        <w:trPr>
          <w:trHeight w:val="366"/>
        </w:trPr>
        <w:tc>
          <w:tcPr>
            <w:tcW w:w="1165" w:type="dxa"/>
            <w:hideMark/>
          </w:tcPr>
          <w:p w14:paraId="4BFEA486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151</w:t>
            </w:r>
          </w:p>
        </w:tc>
        <w:tc>
          <w:tcPr>
            <w:tcW w:w="7740" w:type="dxa"/>
            <w:hideMark/>
          </w:tcPr>
          <w:p w14:paraId="02FA90AF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 nasal, unspecified formulation</w:t>
            </w:r>
          </w:p>
        </w:tc>
      </w:tr>
      <w:tr w:rsidR="001D6BDE" w:rsidRPr="003635CD" w14:paraId="4CADD952" w14:textId="77777777" w:rsidTr="00A6218E">
        <w:trPr>
          <w:trHeight w:val="366"/>
        </w:trPr>
        <w:tc>
          <w:tcPr>
            <w:tcW w:w="1165" w:type="dxa"/>
            <w:hideMark/>
          </w:tcPr>
          <w:p w14:paraId="031865A4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153</w:t>
            </w:r>
          </w:p>
        </w:tc>
        <w:tc>
          <w:tcPr>
            <w:tcW w:w="7740" w:type="dxa"/>
            <w:hideMark/>
          </w:tcPr>
          <w:p w14:paraId="59FFFD86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injectable, MDCK, preservative free</w:t>
            </w:r>
          </w:p>
        </w:tc>
      </w:tr>
      <w:tr w:rsidR="001D6BDE" w:rsidRPr="003635CD" w14:paraId="1229DA80" w14:textId="77777777" w:rsidTr="00A6218E">
        <w:trPr>
          <w:trHeight w:val="366"/>
        </w:trPr>
        <w:tc>
          <w:tcPr>
            <w:tcW w:w="1165" w:type="dxa"/>
            <w:hideMark/>
          </w:tcPr>
          <w:p w14:paraId="4476EEE3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155</w:t>
            </w:r>
          </w:p>
        </w:tc>
        <w:tc>
          <w:tcPr>
            <w:tcW w:w="7740" w:type="dxa"/>
            <w:hideMark/>
          </w:tcPr>
          <w:p w14:paraId="21B75AFA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recombinant, injectable, preservative free</w:t>
            </w:r>
          </w:p>
        </w:tc>
      </w:tr>
      <w:tr w:rsidR="001D6BDE" w:rsidRPr="003635CD" w14:paraId="38966438" w14:textId="77777777" w:rsidTr="00A6218E">
        <w:trPr>
          <w:trHeight w:val="366"/>
        </w:trPr>
        <w:tc>
          <w:tcPr>
            <w:tcW w:w="1165" w:type="dxa"/>
            <w:hideMark/>
          </w:tcPr>
          <w:p w14:paraId="6AB02462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158</w:t>
            </w:r>
          </w:p>
        </w:tc>
        <w:tc>
          <w:tcPr>
            <w:tcW w:w="7740" w:type="dxa"/>
            <w:hideMark/>
          </w:tcPr>
          <w:p w14:paraId="0270B32D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injectable, quadrivalent</w:t>
            </w:r>
          </w:p>
        </w:tc>
      </w:tr>
      <w:tr w:rsidR="001D6BDE" w:rsidRPr="003635CD" w14:paraId="71E3C054" w14:textId="77777777" w:rsidTr="00A6218E">
        <w:trPr>
          <w:trHeight w:val="366"/>
        </w:trPr>
        <w:tc>
          <w:tcPr>
            <w:tcW w:w="1165" w:type="dxa"/>
            <w:hideMark/>
          </w:tcPr>
          <w:p w14:paraId="7C8F8BE3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16</w:t>
            </w:r>
          </w:p>
        </w:tc>
        <w:tc>
          <w:tcPr>
            <w:tcW w:w="7740" w:type="dxa"/>
            <w:hideMark/>
          </w:tcPr>
          <w:p w14:paraId="29F6889D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whole</w:t>
            </w:r>
          </w:p>
        </w:tc>
      </w:tr>
      <w:tr w:rsidR="001D6BDE" w:rsidRPr="003635CD" w14:paraId="1D3370DD" w14:textId="77777777" w:rsidTr="00A6218E">
        <w:trPr>
          <w:trHeight w:val="366"/>
        </w:trPr>
        <w:tc>
          <w:tcPr>
            <w:tcW w:w="1165" w:type="dxa"/>
            <w:hideMark/>
          </w:tcPr>
          <w:p w14:paraId="495659CA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161</w:t>
            </w:r>
          </w:p>
        </w:tc>
        <w:tc>
          <w:tcPr>
            <w:tcW w:w="7740" w:type="dxa"/>
            <w:hideMark/>
          </w:tcPr>
          <w:p w14:paraId="10BF7D37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injectable, quadrivalent, preservative free, pediatric</w:t>
            </w:r>
          </w:p>
        </w:tc>
      </w:tr>
      <w:tr w:rsidR="001D6BDE" w:rsidRPr="003635CD" w14:paraId="6B6A1483" w14:textId="77777777" w:rsidTr="00A6218E">
        <w:trPr>
          <w:trHeight w:val="366"/>
        </w:trPr>
        <w:tc>
          <w:tcPr>
            <w:tcW w:w="1165" w:type="dxa"/>
            <w:hideMark/>
          </w:tcPr>
          <w:p w14:paraId="597D8582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166</w:t>
            </w:r>
          </w:p>
        </w:tc>
        <w:tc>
          <w:tcPr>
            <w:tcW w:w="7740" w:type="dxa"/>
            <w:hideMark/>
          </w:tcPr>
          <w:p w14:paraId="3F77A10C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intradermal, quadrivalent, preservative free</w:t>
            </w:r>
          </w:p>
        </w:tc>
      </w:tr>
      <w:tr w:rsidR="001D6BDE" w:rsidRPr="003635CD" w14:paraId="3B611B99" w14:textId="77777777" w:rsidTr="00A6218E">
        <w:trPr>
          <w:trHeight w:val="366"/>
        </w:trPr>
        <w:tc>
          <w:tcPr>
            <w:tcW w:w="1165" w:type="dxa"/>
            <w:hideMark/>
          </w:tcPr>
          <w:p w14:paraId="5FA1C68C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168</w:t>
            </w:r>
          </w:p>
        </w:tc>
        <w:tc>
          <w:tcPr>
            <w:tcW w:w="7740" w:type="dxa"/>
            <w:hideMark/>
          </w:tcPr>
          <w:p w14:paraId="5C4AC47F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trivalent, adjuvanted</w:t>
            </w:r>
          </w:p>
        </w:tc>
      </w:tr>
      <w:tr w:rsidR="001D6BDE" w:rsidRPr="003635CD" w14:paraId="24A778B1" w14:textId="77777777" w:rsidTr="00A6218E">
        <w:trPr>
          <w:trHeight w:val="366"/>
        </w:trPr>
        <w:tc>
          <w:tcPr>
            <w:tcW w:w="1165" w:type="dxa"/>
            <w:hideMark/>
          </w:tcPr>
          <w:p w14:paraId="176C7FCC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171</w:t>
            </w:r>
          </w:p>
        </w:tc>
        <w:tc>
          <w:tcPr>
            <w:tcW w:w="7740" w:type="dxa"/>
            <w:hideMark/>
          </w:tcPr>
          <w:p w14:paraId="386F65F7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injectable, MDCK, preservative free, quadrivalent</w:t>
            </w:r>
          </w:p>
        </w:tc>
      </w:tr>
      <w:tr w:rsidR="001D6BDE" w:rsidRPr="003635CD" w14:paraId="0C1F993F" w14:textId="77777777" w:rsidTr="00A6218E">
        <w:trPr>
          <w:trHeight w:val="366"/>
        </w:trPr>
        <w:tc>
          <w:tcPr>
            <w:tcW w:w="1165" w:type="dxa"/>
            <w:hideMark/>
          </w:tcPr>
          <w:p w14:paraId="47CDEE79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185</w:t>
            </w:r>
          </w:p>
        </w:tc>
        <w:tc>
          <w:tcPr>
            <w:tcW w:w="7740" w:type="dxa"/>
            <w:hideMark/>
          </w:tcPr>
          <w:p w14:paraId="42427F6F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recombinant, quadrivalent, injectable, preservative free</w:t>
            </w:r>
          </w:p>
        </w:tc>
      </w:tr>
      <w:tr w:rsidR="001D6BDE" w:rsidRPr="003635CD" w14:paraId="6A356766" w14:textId="77777777" w:rsidTr="00A6218E">
        <w:trPr>
          <w:trHeight w:val="366"/>
        </w:trPr>
        <w:tc>
          <w:tcPr>
            <w:tcW w:w="1165" w:type="dxa"/>
            <w:hideMark/>
          </w:tcPr>
          <w:p w14:paraId="3346CA26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186</w:t>
            </w:r>
          </w:p>
        </w:tc>
        <w:tc>
          <w:tcPr>
            <w:tcW w:w="7740" w:type="dxa"/>
            <w:hideMark/>
          </w:tcPr>
          <w:p w14:paraId="3DC5D97D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injectable, MDCK, quadrivalent, preservative</w:t>
            </w:r>
          </w:p>
        </w:tc>
      </w:tr>
      <w:tr w:rsidR="001D6BDE" w:rsidRPr="003635CD" w14:paraId="39A66725" w14:textId="77777777" w:rsidTr="00A6218E">
        <w:trPr>
          <w:trHeight w:val="366"/>
        </w:trPr>
        <w:tc>
          <w:tcPr>
            <w:tcW w:w="1165" w:type="dxa"/>
            <w:hideMark/>
          </w:tcPr>
          <w:p w14:paraId="1DCCAFD7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194</w:t>
            </w:r>
          </w:p>
        </w:tc>
        <w:tc>
          <w:tcPr>
            <w:tcW w:w="7740" w:type="dxa"/>
            <w:hideMark/>
          </w:tcPr>
          <w:p w14:paraId="50828147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Southern Hemisphere</w:t>
            </w:r>
          </w:p>
        </w:tc>
      </w:tr>
      <w:tr w:rsidR="001D6BDE" w:rsidRPr="003635CD" w14:paraId="5F89E2A0" w14:textId="77777777" w:rsidTr="00A6218E">
        <w:trPr>
          <w:trHeight w:val="366"/>
        </w:trPr>
        <w:tc>
          <w:tcPr>
            <w:tcW w:w="1165" w:type="dxa"/>
            <w:hideMark/>
          </w:tcPr>
          <w:p w14:paraId="3FCFD4ED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197</w:t>
            </w:r>
          </w:p>
        </w:tc>
        <w:tc>
          <w:tcPr>
            <w:tcW w:w="7740" w:type="dxa"/>
            <w:hideMark/>
          </w:tcPr>
          <w:p w14:paraId="232863D0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 xml:space="preserve">influenza, </w:t>
            </w:r>
            <w:proofErr w:type="gramStart"/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high-dose</w:t>
            </w:r>
            <w:proofErr w:type="gramEnd"/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, quadrivalent</w:t>
            </w:r>
          </w:p>
        </w:tc>
      </w:tr>
      <w:tr w:rsidR="001D6BDE" w:rsidRPr="003635CD" w14:paraId="6F68DBDC" w14:textId="77777777" w:rsidTr="00A6218E">
        <w:trPr>
          <w:trHeight w:val="366"/>
        </w:trPr>
        <w:tc>
          <w:tcPr>
            <w:tcW w:w="1165" w:type="dxa"/>
            <w:hideMark/>
          </w:tcPr>
          <w:p w14:paraId="47C7F994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200</w:t>
            </w:r>
          </w:p>
        </w:tc>
        <w:tc>
          <w:tcPr>
            <w:tcW w:w="7740" w:type="dxa"/>
            <w:hideMark/>
          </w:tcPr>
          <w:p w14:paraId="5DBE7A5B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Southern Hemisphere, pediatric, preservative free</w:t>
            </w:r>
          </w:p>
        </w:tc>
      </w:tr>
      <w:tr w:rsidR="001D6BDE" w:rsidRPr="003635CD" w14:paraId="6F04090A" w14:textId="77777777" w:rsidTr="00A6218E">
        <w:trPr>
          <w:trHeight w:val="366"/>
        </w:trPr>
        <w:tc>
          <w:tcPr>
            <w:tcW w:w="1165" w:type="dxa"/>
            <w:hideMark/>
          </w:tcPr>
          <w:p w14:paraId="24C768DB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201</w:t>
            </w:r>
          </w:p>
        </w:tc>
        <w:tc>
          <w:tcPr>
            <w:tcW w:w="7740" w:type="dxa"/>
            <w:hideMark/>
          </w:tcPr>
          <w:p w14:paraId="110E5C9F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Southern Hemisphere, preservative free</w:t>
            </w:r>
          </w:p>
        </w:tc>
      </w:tr>
      <w:tr w:rsidR="001D6BDE" w:rsidRPr="003635CD" w14:paraId="2E51AEAB" w14:textId="77777777" w:rsidTr="00A6218E">
        <w:trPr>
          <w:trHeight w:val="366"/>
        </w:trPr>
        <w:tc>
          <w:tcPr>
            <w:tcW w:w="1165" w:type="dxa"/>
            <w:hideMark/>
          </w:tcPr>
          <w:p w14:paraId="08DBB734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202</w:t>
            </w:r>
          </w:p>
        </w:tc>
        <w:tc>
          <w:tcPr>
            <w:tcW w:w="7740" w:type="dxa"/>
            <w:hideMark/>
          </w:tcPr>
          <w:p w14:paraId="700FEF06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Southern Hemisphere, quadrivalent, with preservative</w:t>
            </w:r>
          </w:p>
        </w:tc>
      </w:tr>
      <w:tr w:rsidR="001D6BDE" w:rsidRPr="003635CD" w14:paraId="22BF9D85" w14:textId="77777777" w:rsidTr="00A6218E">
        <w:trPr>
          <w:trHeight w:val="366"/>
        </w:trPr>
        <w:tc>
          <w:tcPr>
            <w:tcW w:w="1165" w:type="dxa"/>
            <w:hideMark/>
          </w:tcPr>
          <w:p w14:paraId="0EA6A8C5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205</w:t>
            </w:r>
          </w:p>
        </w:tc>
        <w:tc>
          <w:tcPr>
            <w:tcW w:w="7740" w:type="dxa"/>
            <w:hideMark/>
          </w:tcPr>
          <w:p w14:paraId="2AA54E75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 vaccine, quadrivalent, adjuvanted</w:t>
            </w:r>
          </w:p>
        </w:tc>
      </w:tr>
      <w:tr w:rsidR="001D6BDE" w:rsidRPr="003635CD" w14:paraId="3FC06CBB" w14:textId="77777777" w:rsidTr="00A6218E">
        <w:trPr>
          <w:trHeight w:val="366"/>
        </w:trPr>
        <w:tc>
          <w:tcPr>
            <w:tcW w:w="1165" w:type="dxa"/>
            <w:hideMark/>
          </w:tcPr>
          <w:p w14:paraId="2C0AC7F1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88</w:t>
            </w:r>
          </w:p>
        </w:tc>
        <w:tc>
          <w:tcPr>
            <w:tcW w:w="7740" w:type="dxa"/>
            <w:hideMark/>
          </w:tcPr>
          <w:p w14:paraId="34A52D1C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unspecified formulation</w:t>
            </w:r>
          </w:p>
        </w:tc>
      </w:tr>
      <w:tr w:rsidR="001D6BDE" w:rsidRPr="003635CD" w14:paraId="1D06D18C" w14:textId="77777777" w:rsidTr="00A6218E">
        <w:trPr>
          <w:trHeight w:val="366"/>
        </w:trPr>
        <w:tc>
          <w:tcPr>
            <w:tcW w:w="1165" w:type="dxa"/>
          </w:tcPr>
          <w:p w14:paraId="54180871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125</w:t>
            </w:r>
          </w:p>
        </w:tc>
        <w:tc>
          <w:tcPr>
            <w:tcW w:w="7740" w:type="dxa"/>
          </w:tcPr>
          <w:p w14:paraId="3908ADF8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Novel Influenza-H1N1-09, nasal</w:t>
            </w:r>
          </w:p>
        </w:tc>
      </w:tr>
      <w:tr w:rsidR="001D6BDE" w:rsidRPr="003635CD" w14:paraId="1B97A573" w14:textId="77777777" w:rsidTr="00A6218E">
        <w:trPr>
          <w:trHeight w:val="366"/>
        </w:trPr>
        <w:tc>
          <w:tcPr>
            <w:tcW w:w="1165" w:type="dxa"/>
          </w:tcPr>
          <w:p w14:paraId="29A1A228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126</w:t>
            </w:r>
          </w:p>
        </w:tc>
        <w:tc>
          <w:tcPr>
            <w:tcW w:w="7740" w:type="dxa"/>
          </w:tcPr>
          <w:p w14:paraId="38D69825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Novel Influenza-H1N1-09, preservative-free</w:t>
            </w:r>
          </w:p>
        </w:tc>
      </w:tr>
      <w:tr w:rsidR="001D6BDE" w:rsidRPr="003635CD" w14:paraId="3CD9B41C" w14:textId="77777777" w:rsidTr="00A6218E">
        <w:trPr>
          <w:trHeight w:val="366"/>
        </w:trPr>
        <w:tc>
          <w:tcPr>
            <w:tcW w:w="1165" w:type="dxa"/>
          </w:tcPr>
          <w:p w14:paraId="23B2F6BC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127</w:t>
            </w:r>
          </w:p>
        </w:tc>
        <w:tc>
          <w:tcPr>
            <w:tcW w:w="7740" w:type="dxa"/>
          </w:tcPr>
          <w:p w14:paraId="23B0487D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Novel influenza-H1N1-09</w:t>
            </w:r>
          </w:p>
        </w:tc>
      </w:tr>
      <w:tr w:rsidR="001D6BDE" w:rsidRPr="003635CD" w14:paraId="0BA9B51E" w14:textId="77777777" w:rsidTr="00A6218E">
        <w:trPr>
          <w:trHeight w:val="366"/>
        </w:trPr>
        <w:tc>
          <w:tcPr>
            <w:tcW w:w="1165" w:type="dxa"/>
          </w:tcPr>
          <w:p w14:paraId="06DF61B4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128</w:t>
            </w:r>
          </w:p>
        </w:tc>
        <w:tc>
          <w:tcPr>
            <w:tcW w:w="7740" w:type="dxa"/>
          </w:tcPr>
          <w:p w14:paraId="42B3ED77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Novel Influenza-H1N1-09, all formulations</w:t>
            </w:r>
          </w:p>
        </w:tc>
      </w:tr>
      <w:tr w:rsidR="001D6BDE" w:rsidRPr="003635CD" w14:paraId="3136F0A7" w14:textId="77777777" w:rsidTr="00A6218E">
        <w:trPr>
          <w:trHeight w:val="366"/>
        </w:trPr>
        <w:tc>
          <w:tcPr>
            <w:tcW w:w="1165" w:type="dxa"/>
          </w:tcPr>
          <w:p w14:paraId="0895ECEF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123</w:t>
            </w:r>
          </w:p>
        </w:tc>
        <w:tc>
          <w:tcPr>
            <w:tcW w:w="7740" w:type="dxa"/>
          </w:tcPr>
          <w:p w14:paraId="7AAF46AA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Influenza, H5N1-1203</w:t>
            </w:r>
          </w:p>
        </w:tc>
      </w:tr>
      <w:tr w:rsidR="001D6BDE" w:rsidRPr="003635CD" w14:paraId="5614B4D1" w14:textId="77777777" w:rsidTr="00A6218E">
        <w:trPr>
          <w:trHeight w:val="366"/>
        </w:trPr>
        <w:tc>
          <w:tcPr>
            <w:tcW w:w="1165" w:type="dxa"/>
          </w:tcPr>
          <w:p w14:paraId="23BB0B1D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160</w:t>
            </w:r>
          </w:p>
        </w:tc>
        <w:tc>
          <w:tcPr>
            <w:tcW w:w="7740" w:type="dxa"/>
          </w:tcPr>
          <w:p w14:paraId="59A62635" w14:textId="77777777" w:rsidR="001D6BDE" w:rsidRPr="004C334B" w:rsidRDefault="001D6BDE" w:rsidP="00A6218E">
            <w:pPr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4C334B">
              <w:rPr>
                <w:rFonts w:eastAsia="Times New Roman" w:cstheme="minorHAnsi"/>
                <w:color w:val="212529"/>
                <w:sz w:val="24"/>
                <w:szCs w:val="24"/>
              </w:rPr>
              <w:t>Influenza A monovalent (H5N1), Adjuvanted-2013</w:t>
            </w:r>
          </w:p>
        </w:tc>
      </w:tr>
    </w:tbl>
    <w:p w14:paraId="277D4585" w14:textId="59418E72" w:rsidR="00F82B6C" w:rsidRPr="001D6BDE" w:rsidRDefault="00F82B6C" w:rsidP="001D6BDE"/>
    <w:sectPr w:rsidR="00F82B6C" w:rsidRPr="001D6BDE" w:rsidSect="001D6BD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8E9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E2"/>
    <w:rsid w:val="00170AEE"/>
    <w:rsid w:val="001D6BDE"/>
    <w:rsid w:val="004F5560"/>
    <w:rsid w:val="005C17E2"/>
    <w:rsid w:val="00841DA1"/>
    <w:rsid w:val="00CA752D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352F"/>
  <w15:chartTrackingRefBased/>
  <w15:docId w15:val="{FA6A1458-974F-4AAA-8433-8B267C5F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E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B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Irving, Stephanie A</dc:creator>
  <cp:keywords/>
  <dc:description/>
  <cp:lastModifiedBy>Irving, Stephanie A</cp:lastModifiedBy>
  <cp:revision>2</cp:revision>
  <dcterms:created xsi:type="dcterms:W3CDTF">2023-08-10T18:37:00Z</dcterms:created>
  <dcterms:modified xsi:type="dcterms:W3CDTF">2023-08-10T18:37:00Z</dcterms:modified>
</cp:coreProperties>
</file>