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B3" w:rsidRDefault="009C14B3" w:rsidP="009C14B3">
      <w:pPr>
        <w:rPr>
          <w:rFonts w:eastAsia="Malgun Gothic"/>
          <w:b/>
          <w:bCs/>
        </w:rPr>
      </w:pPr>
      <w:r>
        <w:rPr>
          <w:rFonts w:eastAsia="Malgun Gothic"/>
          <w:b/>
          <w:bCs/>
        </w:rPr>
        <w:t>Table S1. The ICD-10-CM, DRG, and ICD-10-PCS procedure codes for hypertension and pregnancy</w:t>
      </w:r>
    </w:p>
    <w:tbl>
      <w:tblPr>
        <w:tblStyle w:val="TableGrid"/>
        <w:tblW w:w="0" w:type="auto"/>
        <w:tblLook w:val="04A0"/>
      </w:tblPr>
      <w:tblGrid>
        <w:gridCol w:w="2547"/>
        <w:gridCol w:w="2251"/>
        <w:gridCol w:w="2176"/>
        <w:gridCol w:w="2376"/>
      </w:tblGrid>
      <w:tr w:rsidR="009C14B3" w:rsidTr="00E66302">
        <w:tc>
          <w:tcPr>
            <w:tcW w:w="2547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</w:p>
        </w:tc>
        <w:tc>
          <w:tcPr>
            <w:tcW w:w="2251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ICD-10-CM</w:t>
            </w:r>
          </w:p>
        </w:tc>
        <w:tc>
          <w:tcPr>
            <w:tcW w:w="2176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DRG</w:t>
            </w:r>
          </w:p>
        </w:tc>
        <w:tc>
          <w:tcPr>
            <w:tcW w:w="2376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ICD-10-PCS Procedure</w:t>
            </w:r>
          </w:p>
        </w:tc>
      </w:tr>
      <w:tr w:rsidR="009C14B3" w:rsidTr="00E66302">
        <w:tc>
          <w:tcPr>
            <w:tcW w:w="2547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Hypertension</w:t>
            </w:r>
          </w:p>
        </w:tc>
        <w:tc>
          <w:tcPr>
            <w:tcW w:w="2251" w:type="dxa"/>
          </w:tcPr>
          <w:p w:rsidR="009C14B3" w:rsidRPr="00036050" w:rsidRDefault="009C14B3" w:rsidP="00E66302">
            <w:pPr>
              <w:rPr>
                <w:rFonts w:eastAsia="Malgun Gothic"/>
              </w:rPr>
            </w:pPr>
            <w:r w:rsidRPr="00036050">
              <w:rPr>
                <w:rFonts w:eastAsia="Malgun Gothic"/>
              </w:rPr>
              <w:t>I10-I15</w:t>
            </w:r>
          </w:p>
        </w:tc>
        <w:tc>
          <w:tcPr>
            <w:tcW w:w="2176" w:type="dxa"/>
          </w:tcPr>
          <w:p w:rsidR="009C14B3" w:rsidRPr="00036050" w:rsidRDefault="009C14B3" w:rsidP="00E66302">
            <w:pPr>
              <w:rPr>
                <w:rFonts w:eastAsia="Malgun Gothic"/>
                <w:vertAlign w:val="superscript"/>
              </w:rPr>
            </w:pPr>
            <w:proofErr w:type="spellStart"/>
            <w:r w:rsidRPr="00036050">
              <w:rPr>
                <w:rFonts w:eastAsia="Malgun Gothic"/>
              </w:rPr>
              <w:t>NA</w:t>
            </w:r>
            <w:r>
              <w:rPr>
                <w:rFonts w:eastAsia="Malgun Gothic"/>
                <w:vertAlign w:val="superscript"/>
              </w:rPr>
              <w:t>a</w:t>
            </w:r>
            <w:proofErr w:type="spellEnd"/>
          </w:p>
        </w:tc>
        <w:tc>
          <w:tcPr>
            <w:tcW w:w="2376" w:type="dxa"/>
          </w:tcPr>
          <w:p w:rsidR="009C14B3" w:rsidRPr="00036050" w:rsidRDefault="009C14B3" w:rsidP="00E66302">
            <w:pPr>
              <w:rPr>
                <w:rFonts w:eastAsia="Malgun Gothic"/>
                <w:vertAlign w:val="superscript"/>
              </w:rPr>
            </w:pPr>
            <w:proofErr w:type="spellStart"/>
            <w:r w:rsidRPr="00036050">
              <w:rPr>
                <w:rFonts w:eastAsia="Malgun Gothic"/>
              </w:rPr>
              <w:t>NA</w:t>
            </w:r>
            <w:r>
              <w:rPr>
                <w:rFonts w:eastAsia="Malgun Gothic"/>
                <w:vertAlign w:val="superscript"/>
              </w:rPr>
              <w:t>a</w:t>
            </w:r>
            <w:proofErr w:type="spellEnd"/>
          </w:p>
        </w:tc>
      </w:tr>
      <w:tr w:rsidR="009C14B3" w:rsidTr="00E66302">
        <w:tc>
          <w:tcPr>
            <w:tcW w:w="2547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rFonts w:eastAsia="Malgun Gothic"/>
                <w:b/>
                <w:bCs/>
              </w:rPr>
              <w:t>Pregnancy</w:t>
            </w:r>
          </w:p>
        </w:tc>
        <w:tc>
          <w:tcPr>
            <w:tcW w:w="2251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O00-O99, O9A1-O9A5, Z33, Z34, Z36, Z37, Z3201, Z322, Z39, F53, A34</w:t>
            </w:r>
          </w:p>
        </w:tc>
        <w:tc>
          <w:tcPr>
            <w:tcW w:w="2176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765, 766, 767, 768, 769, 770, 771, 772, 773, 775, 776, 777, 779, 780, 781, 782</w:t>
            </w:r>
          </w:p>
        </w:tc>
        <w:tc>
          <w:tcPr>
            <w:tcW w:w="2376" w:type="dxa"/>
          </w:tcPr>
          <w:p w:rsidR="009C14B3" w:rsidRDefault="009C14B3" w:rsidP="00E66302">
            <w:pPr>
              <w:rPr>
                <w:rFonts w:eastAsia="Malgun Gothic"/>
                <w:b/>
                <w:bCs/>
              </w:rPr>
            </w:pPr>
            <w:r>
              <w:rPr>
                <w:color w:val="000000"/>
              </w:rPr>
              <w:t>10A0, 10D00Z0, 10D00Z1, 10D00Z2, 10D07Z3, 10D07Z4, 10D07Z5, 10D07Z6, 10D07Z7, 10D07Z8, 10E0XZZ</w:t>
            </w:r>
          </w:p>
        </w:tc>
      </w:tr>
    </w:tbl>
    <w:p w:rsidR="009C14B3" w:rsidRDefault="009C14B3" w:rsidP="009C14B3">
      <w:pPr>
        <w:rPr>
          <w:rFonts w:eastAsia="Malgun Gothic"/>
        </w:rPr>
      </w:pPr>
      <w:proofErr w:type="gramStart"/>
      <w:r>
        <w:t>ICD-10-CM,</w:t>
      </w:r>
      <w:r w:rsidRPr="00A7394E" w:rsidDel="00A7394E">
        <w:t xml:space="preserve"> </w:t>
      </w:r>
      <w:r w:rsidRPr="00CC4E2C">
        <w:t>International Classification of Diseases</w:t>
      </w:r>
      <w:r>
        <w:t>, 10th revision, clinical modification</w:t>
      </w:r>
      <w:r>
        <w:rPr>
          <w:rFonts w:eastAsia="Malgun Gothic"/>
        </w:rPr>
        <w:t>; DRG, diagnosis-related group; PCS, procedure coding system.</w:t>
      </w:r>
      <w:proofErr w:type="gramEnd"/>
    </w:p>
    <w:p w:rsidR="009C14B3" w:rsidRPr="00036050" w:rsidRDefault="009C14B3" w:rsidP="009C14B3">
      <w:pPr>
        <w:rPr>
          <w:rFonts w:eastAsia="Malgun Gothic"/>
        </w:rPr>
      </w:pPr>
      <w:proofErr w:type="gramStart"/>
      <w:r>
        <w:rPr>
          <w:rFonts w:eastAsia="Malgun Gothic"/>
          <w:vertAlign w:val="superscript"/>
        </w:rPr>
        <w:t>a</w:t>
      </w:r>
      <w:proofErr w:type="gramEnd"/>
      <w:r>
        <w:rPr>
          <w:rFonts w:eastAsia="Malgun Gothic"/>
          <w:vertAlign w:val="superscript"/>
        </w:rPr>
        <w:t xml:space="preserve"> </w:t>
      </w:r>
      <w:r>
        <w:rPr>
          <w:rFonts w:eastAsia="Malgun Gothic"/>
        </w:rPr>
        <w:t>NA indices not available.</w:t>
      </w:r>
    </w:p>
    <w:p w:rsidR="00A91853" w:rsidRDefault="00A91853"/>
    <w:sectPr w:rsidR="00A91853" w:rsidSect="00A918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4B3"/>
    <w:rsid w:val="009C14B3"/>
    <w:rsid w:val="00A9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4B3"/>
    <w:pPr>
      <w:spacing w:after="0" w:line="240" w:lineRule="auto"/>
    </w:pPr>
    <w:rPr>
      <w:rFonts w:eastAsiaTheme="minorEastAsia"/>
      <w:sz w:val="24"/>
      <w:szCs w:val="24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2024-01-19T07:18:00Z</dcterms:created>
  <dcterms:modified xsi:type="dcterms:W3CDTF">2024-01-19T07:18:00Z</dcterms:modified>
</cp:coreProperties>
</file>