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BBF" w:rsidRDefault="007B0BBF" w:rsidP="007B0BBF">
      <w:pPr>
        <w:spacing w:line="360" w:lineRule="auto"/>
        <w:jc w:val="lef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Supplemental References</w:t>
      </w:r>
    </w:p>
    <w:p w:rsidR="007B0BBF" w:rsidRPr="007B0BBF" w:rsidRDefault="007B0BBF" w:rsidP="007B0BBF">
      <w:pPr>
        <w:spacing w:line="360" w:lineRule="auto"/>
        <w:jc w:val="left"/>
        <w:rPr>
          <w:rFonts w:ascii="Arial" w:hAnsi="Arial" w:cs="Arial"/>
        </w:rPr>
      </w:pPr>
    </w:p>
    <w:p w:rsidR="007B0BBF" w:rsidRPr="007B0BBF" w:rsidRDefault="007B0BBF" w:rsidP="007B0BBF">
      <w:pPr>
        <w:spacing w:line="360" w:lineRule="auto"/>
        <w:jc w:val="left"/>
        <w:rPr>
          <w:rFonts w:ascii="Arial" w:hAnsi="Arial" w:cs="Arial"/>
        </w:rPr>
      </w:pPr>
    </w:p>
    <w:p w:rsidR="007B0BBF" w:rsidRPr="007B0BBF" w:rsidRDefault="007B0BBF" w:rsidP="007B0BBF">
      <w:pPr>
        <w:spacing w:line="360" w:lineRule="auto"/>
        <w:jc w:val="left"/>
        <w:rPr>
          <w:rFonts w:ascii="Arial" w:hAnsi="Arial" w:cs="Arial"/>
        </w:rPr>
      </w:pPr>
    </w:p>
    <w:p w:rsidR="007B0BBF" w:rsidRPr="006A7C4E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proofErr w:type="spellStart"/>
      <w:r w:rsidRPr="00D64091">
        <w:rPr>
          <w:rFonts w:ascii="Arial" w:hAnsi="Arial" w:cs="Arial"/>
        </w:rPr>
        <w:t>Trembizki</w:t>
      </w:r>
      <w:proofErr w:type="spellEnd"/>
      <w:r w:rsidRPr="00D64091">
        <w:rPr>
          <w:rFonts w:ascii="Arial" w:hAnsi="Arial" w:cs="Arial"/>
        </w:rPr>
        <w:t xml:space="preserve"> E, Guy R, Donovan B, et al. </w:t>
      </w:r>
      <w:r w:rsidRPr="006A7C4E">
        <w:rPr>
          <w:rFonts w:ascii="Arial" w:hAnsi="Arial" w:cs="Arial"/>
        </w:rPr>
        <w:t xml:space="preserve">Further evidence to support the </w:t>
      </w:r>
      <w:proofErr w:type="spellStart"/>
      <w:r w:rsidRPr="006A7C4E">
        <w:rPr>
          <w:rFonts w:ascii="Arial" w:hAnsi="Arial" w:cs="Arial"/>
        </w:rPr>
        <w:t>individualised</w:t>
      </w:r>
      <w:proofErr w:type="spellEnd"/>
      <w:r w:rsidRPr="006A7C4E">
        <w:rPr>
          <w:rFonts w:ascii="Arial" w:hAnsi="Arial" w:cs="Arial"/>
        </w:rPr>
        <w:t xml:space="preserve"> treatment of </w:t>
      </w:r>
      <w:proofErr w:type="spellStart"/>
      <w:r w:rsidRPr="006A7C4E">
        <w:rPr>
          <w:rFonts w:ascii="Arial" w:hAnsi="Arial" w:cs="Arial"/>
        </w:rPr>
        <w:t>gonorrhoea</w:t>
      </w:r>
      <w:proofErr w:type="spellEnd"/>
      <w:r w:rsidRPr="006A7C4E">
        <w:rPr>
          <w:rFonts w:ascii="Arial" w:hAnsi="Arial" w:cs="Arial"/>
        </w:rPr>
        <w:t xml:space="preserve"> with ciprofloxacin. Lancet Infect Dis. 2016; 16:1005-1006.</w:t>
      </w:r>
    </w:p>
    <w:p w:rsidR="007B0BBF" w:rsidRPr="006A7C4E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proofErr w:type="spellStart"/>
      <w:r w:rsidRPr="00D64091">
        <w:rPr>
          <w:rFonts w:ascii="Arial" w:hAnsi="Arial" w:cs="Arial"/>
        </w:rPr>
        <w:t>Lahra</w:t>
      </w:r>
      <w:proofErr w:type="spellEnd"/>
      <w:r w:rsidRPr="00D64091">
        <w:rPr>
          <w:rFonts w:ascii="Arial" w:hAnsi="Arial" w:cs="Arial"/>
        </w:rPr>
        <w:t xml:space="preserve"> MM, </w:t>
      </w:r>
      <w:proofErr w:type="spellStart"/>
      <w:r w:rsidRPr="00D64091">
        <w:rPr>
          <w:rFonts w:ascii="Arial" w:hAnsi="Arial" w:cs="Arial"/>
        </w:rPr>
        <w:t>Trembizki</w:t>
      </w:r>
      <w:proofErr w:type="spellEnd"/>
      <w:r w:rsidRPr="00D64091">
        <w:rPr>
          <w:rFonts w:ascii="Arial" w:hAnsi="Arial" w:cs="Arial"/>
        </w:rPr>
        <w:t xml:space="preserve"> E, Buckley C, et al. </w:t>
      </w:r>
      <w:r w:rsidRPr="006A7C4E">
        <w:rPr>
          <w:rFonts w:ascii="Arial" w:hAnsi="Arial" w:cs="Arial"/>
        </w:rPr>
        <w:t xml:space="preserve">Changes in the rates of </w:t>
      </w:r>
      <w:r w:rsidRPr="00D64091">
        <w:rPr>
          <w:rFonts w:ascii="Arial" w:hAnsi="Arial" w:cs="Arial"/>
        </w:rPr>
        <w:t>Neisseria gonorrhoeae</w:t>
      </w:r>
      <w:r w:rsidRPr="006A7C4E">
        <w:rPr>
          <w:rFonts w:ascii="Arial" w:hAnsi="Arial" w:cs="Arial"/>
        </w:rPr>
        <w:t xml:space="preserve"> antimicrobial resistance are primarily driven by dynamic fluctuations in common gonococcal genotypes. J </w:t>
      </w:r>
      <w:proofErr w:type="spellStart"/>
      <w:r w:rsidRPr="006A7C4E">
        <w:rPr>
          <w:rFonts w:ascii="Arial" w:hAnsi="Arial" w:cs="Arial"/>
        </w:rPr>
        <w:t>Antimicrob</w:t>
      </w:r>
      <w:proofErr w:type="spellEnd"/>
      <w:r w:rsidRPr="006A7C4E">
        <w:rPr>
          <w:rFonts w:ascii="Arial" w:hAnsi="Arial" w:cs="Arial"/>
        </w:rPr>
        <w:t xml:space="preserve"> Chemother. 2017; 72:705-711.</w:t>
      </w:r>
    </w:p>
    <w:p w:rsidR="007B0BBF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r w:rsidRPr="00D64091">
        <w:rPr>
          <w:rFonts w:ascii="Arial" w:hAnsi="Arial" w:cs="Arial"/>
        </w:rPr>
        <w:t xml:space="preserve">Workowski KA, Bolan GA; Centers for Disease Control and Prevention. Sexually transmitted diseases treatment guidelines, 2015. MMWR </w:t>
      </w:r>
      <w:proofErr w:type="spellStart"/>
      <w:r w:rsidRPr="00D64091">
        <w:rPr>
          <w:rFonts w:ascii="Arial" w:hAnsi="Arial" w:cs="Arial"/>
        </w:rPr>
        <w:t>Recomm</w:t>
      </w:r>
      <w:proofErr w:type="spellEnd"/>
      <w:r w:rsidRPr="00D64091">
        <w:rPr>
          <w:rFonts w:ascii="Arial" w:hAnsi="Arial" w:cs="Arial"/>
        </w:rPr>
        <w:t xml:space="preserve"> Rep. 2015; 64(RR-03):1-137.</w:t>
      </w:r>
    </w:p>
    <w:p w:rsidR="007B0BBF" w:rsidRPr="006A7C4E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PHAC. </w:t>
      </w:r>
      <w:r w:rsidRPr="006A7C4E">
        <w:rPr>
          <w:rFonts w:ascii="Arial" w:hAnsi="Arial" w:cs="Arial"/>
        </w:rPr>
        <w:t xml:space="preserve">Canadian Guidelines on Sexually Transmitted Infections </w:t>
      </w:r>
      <w:r>
        <w:rPr>
          <w:rFonts w:ascii="Arial" w:hAnsi="Arial" w:cs="Arial"/>
        </w:rPr>
        <w:t>– Gonococcal Infections Chapter</w:t>
      </w:r>
      <w:r>
        <w:rPr>
          <w:rFonts w:ascii="Arial" w:hAnsi="Arial" w:cs="Arial" w:hint="eastAsia"/>
        </w:rPr>
        <w:t>.</w:t>
      </w:r>
      <w:r w:rsidRPr="00D64091">
        <w:rPr>
          <w:rFonts w:ascii="Arial" w:hAnsi="Arial" w:cs="Arial"/>
        </w:rPr>
        <w:t xml:space="preserve"> </w:t>
      </w:r>
      <w:r w:rsidRPr="0064546C">
        <w:rPr>
          <w:rFonts w:ascii="Arial" w:hAnsi="Arial" w:cs="Arial"/>
        </w:rPr>
        <w:t>Public Health Agency of Canada</w:t>
      </w:r>
      <w:r>
        <w:rPr>
          <w:rFonts w:ascii="Arial" w:hAnsi="Arial" w:cs="Arial"/>
        </w:rPr>
        <w:t xml:space="preserve">, </w:t>
      </w:r>
      <w:r w:rsidRPr="0064546C">
        <w:rPr>
          <w:rFonts w:ascii="Arial" w:hAnsi="Arial" w:cs="Arial"/>
        </w:rPr>
        <w:t>Ottawa</w:t>
      </w:r>
      <w:r>
        <w:rPr>
          <w:rFonts w:ascii="Arial" w:hAnsi="Arial" w:cs="Arial"/>
        </w:rPr>
        <w:t>, 2013.</w:t>
      </w:r>
    </w:p>
    <w:p w:rsidR="007B0BBF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r w:rsidRPr="009603DE">
        <w:rPr>
          <w:rFonts w:ascii="Arial" w:hAnsi="Arial" w:cs="Arial"/>
        </w:rPr>
        <w:t xml:space="preserve">Perry C, Dumont E, Perry C, Raychaudhuri A. A phase II, </w:t>
      </w:r>
      <w:proofErr w:type="spellStart"/>
      <w:r w:rsidRPr="009603DE">
        <w:rPr>
          <w:rFonts w:ascii="Arial" w:hAnsi="Arial" w:cs="Arial"/>
        </w:rPr>
        <w:t>randomised</w:t>
      </w:r>
      <w:proofErr w:type="spellEnd"/>
      <w:r w:rsidRPr="009603DE">
        <w:rPr>
          <w:rFonts w:ascii="Arial" w:hAnsi="Arial" w:cs="Arial"/>
        </w:rPr>
        <w:t xml:space="preserve">, study in adult subjects evaluating the efficacy, safety, and tolerability of single doses of </w:t>
      </w:r>
      <w:proofErr w:type="spellStart"/>
      <w:r w:rsidRPr="009603DE">
        <w:rPr>
          <w:rFonts w:ascii="Arial" w:hAnsi="Arial" w:cs="Arial"/>
        </w:rPr>
        <w:t>gepotidacin</w:t>
      </w:r>
      <w:proofErr w:type="spellEnd"/>
      <w:r w:rsidRPr="009603DE">
        <w:rPr>
          <w:rFonts w:ascii="Arial" w:hAnsi="Arial" w:cs="Arial"/>
        </w:rPr>
        <w:t xml:space="preserve"> (GSK2140944) for treatment of uncomplicated urogenital </w:t>
      </w:r>
      <w:proofErr w:type="spellStart"/>
      <w:r w:rsidRPr="009603DE">
        <w:rPr>
          <w:rFonts w:ascii="Arial" w:hAnsi="Arial" w:cs="Arial"/>
        </w:rPr>
        <w:t>gonorrhoea</w:t>
      </w:r>
      <w:proofErr w:type="spellEnd"/>
      <w:r w:rsidRPr="009603DE">
        <w:rPr>
          <w:rFonts w:ascii="Arial" w:hAnsi="Arial" w:cs="Arial"/>
        </w:rPr>
        <w:t xml:space="preserve">. Sex </w:t>
      </w:r>
      <w:proofErr w:type="spellStart"/>
      <w:r w:rsidRPr="009603DE">
        <w:rPr>
          <w:rFonts w:ascii="Arial" w:hAnsi="Arial" w:cs="Arial"/>
        </w:rPr>
        <w:t>Transm</w:t>
      </w:r>
      <w:proofErr w:type="spellEnd"/>
      <w:r w:rsidRPr="009603DE">
        <w:rPr>
          <w:rFonts w:ascii="Arial" w:hAnsi="Arial" w:cs="Arial"/>
        </w:rPr>
        <w:t xml:space="preserve"> Infect 2017; 93(Suppl 2):A11.</w:t>
      </w:r>
    </w:p>
    <w:p w:rsidR="007B0BBF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proofErr w:type="spellStart"/>
      <w:r w:rsidRPr="009603DE">
        <w:rPr>
          <w:rFonts w:ascii="Arial" w:hAnsi="Arial" w:cs="Arial"/>
        </w:rPr>
        <w:t>Scangarella</w:t>
      </w:r>
      <w:proofErr w:type="spellEnd"/>
      <w:r w:rsidRPr="009603DE">
        <w:rPr>
          <w:rFonts w:ascii="Arial" w:hAnsi="Arial" w:cs="Arial"/>
        </w:rPr>
        <w:t xml:space="preserve">-Oman N, Hossain M, Dixon P, et al. Microbiological analysis from a phase ii study in adults evaluating single doses of </w:t>
      </w:r>
      <w:proofErr w:type="spellStart"/>
      <w:r w:rsidRPr="009603DE">
        <w:rPr>
          <w:rFonts w:ascii="Arial" w:hAnsi="Arial" w:cs="Arial"/>
        </w:rPr>
        <w:t>gepotidacin</w:t>
      </w:r>
      <w:proofErr w:type="spellEnd"/>
      <w:r w:rsidRPr="009603DE">
        <w:rPr>
          <w:rFonts w:ascii="Arial" w:hAnsi="Arial" w:cs="Arial"/>
        </w:rPr>
        <w:t xml:space="preserve"> (GSK2140944) in the treatment of uncomplicated urogenital </w:t>
      </w:r>
      <w:proofErr w:type="spellStart"/>
      <w:r w:rsidRPr="009603DE">
        <w:rPr>
          <w:rFonts w:ascii="Arial" w:hAnsi="Arial" w:cs="Arial"/>
        </w:rPr>
        <w:t>gonorrhoea</w:t>
      </w:r>
      <w:proofErr w:type="spellEnd"/>
      <w:r w:rsidRPr="009603DE">
        <w:rPr>
          <w:rFonts w:ascii="Arial" w:hAnsi="Arial" w:cs="Arial"/>
        </w:rPr>
        <w:t xml:space="preserve"> caused by </w:t>
      </w:r>
      <w:proofErr w:type="spellStart"/>
      <w:r w:rsidRPr="009603DE">
        <w:rPr>
          <w:rFonts w:ascii="Arial" w:hAnsi="Arial" w:cs="Arial"/>
        </w:rPr>
        <w:t>neisseria</w:t>
      </w:r>
      <w:proofErr w:type="spellEnd"/>
      <w:r w:rsidRPr="009603DE">
        <w:rPr>
          <w:rFonts w:ascii="Arial" w:hAnsi="Arial" w:cs="Arial"/>
        </w:rPr>
        <w:t xml:space="preserve"> gonorrhoeae. Sex </w:t>
      </w:r>
      <w:proofErr w:type="spellStart"/>
      <w:r w:rsidRPr="009603DE">
        <w:rPr>
          <w:rFonts w:ascii="Arial" w:hAnsi="Arial" w:cs="Arial"/>
        </w:rPr>
        <w:t>Transm</w:t>
      </w:r>
      <w:proofErr w:type="spellEnd"/>
      <w:r w:rsidRPr="009603DE">
        <w:rPr>
          <w:rFonts w:ascii="Arial" w:hAnsi="Arial" w:cs="Arial"/>
        </w:rPr>
        <w:t xml:space="preserve"> Infect 2017; 93(Suppl 2):A84.</w:t>
      </w:r>
    </w:p>
    <w:p w:rsidR="007B0BBF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r w:rsidRPr="005D0C32">
        <w:rPr>
          <w:rFonts w:ascii="Arial" w:hAnsi="Arial" w:cs="Arial"/>
        </w:rPr>
        <w:t xml:space="preserve">Ohnishi M, </w:t>
      </w:r>
      <w:proofErr w:type="spellStart"/>
      <w:r w:rsidRPr="005D0C32">
        <w:rPr>
          <w:rFonts w:ascii="Arial" w:hAnsi="Arial" w:cs="Arial"/>
        </w:rPr>
        <w:t>Golparian</w:t>
      </w:r>
      <w:proofErr w:type="spellEnd"/>
      <w:r w:rsidRPr="005D0C32">
        <w:rPr>
          <w:rFonts w:ascii="Arial" w:hAnsi="Arial" w:cs="Arial"/>
        </w:rPr>
        <w:t xml:space="preserve"> D, </w:t>
      </w:r>
      <w:proofErr w:type="spellStart"/>
      <w:r w:rsidRPr="005D0C32">
        <w:rPr>
          <w:rFonts w:ascii="Arial" w:hAnsi="Arial" w:cs="Arial"/>
        </w:rPr>
        <w:t>Shimuta</w:t>
      </w:r>
      <w:proofErr w:type="spellEnd"/>
      <w:r w:rsidRPr="005D0C32">
        <w:rPr>
          <w:rFonts w:ascii="Arial" w:hAnsi="Arial" w:cs="Arial"/>
        </w:rPr>
        <w:t xml:space="preserve"> K, et al. Is </w:t>
      </w:r>
      <w:r w:rsidRPr="00D64091">
        <w:rPr>
          <w:rFonts w:ascii="Arial" w:hAnsi="Arial" w:cs="Arial"/>
        </w:rPr>
        <w:t>Neisseria gonorrhoeae</w:t>
      </w:r>
      <w:r w:rsidRPr="005D0C32">
        <w:rPr>
          <w:rFonts w:ascii="Arial" w:hAnsi="Arial" w:cs="Arial"/>
        </w:rPr>
        <w:t xml:space="preserve"> initiating a future era of untreatable </w:t>
      </w:r>
      <w:proofErr w:type="gramStart"/>
      <w:r w:rsidRPr="005D0C32">
        <w:rPr>
          <w:rFonts w:ascii="Arial" w:hAnsi="Arial" w:cs="Arial"/>
        </w:rPr>
        <w:t>gonorrhea?:</w:t>
      </w:r>
      <w:proofErr w:type="gramEnd"/>
      <w:r w:rsidRPr="005D0C32">
        <w:rPr>
          <w:rFonts w:ascii="Arial" w:hAnsi="Arial" w:cs="Arial"/>
        </w:rPr>
        <w:t xml:space="preserve"> detailed characterization of the first strain with high-level resistance to ceftriaxone. </w:t>
      </w:r>
      <w:proofErr w:type="spellStart"/>
      <w:r w:rsidRPr="005D0C32">
        <w:rPr>
          <w:rFonts w:ascii="Arial" w:hAnsi="Arial" w:cs="Arial"/>
        </w:rPr>
        <w:t>Antimicrob</w:t>
      </w:r>
      <w:proofErr w:type="spellEnd"/>
      <w:r w:rsidRPr="005D0C32">
        <w:rPr>
          <w:rFonts w:ascii="Arial" w:hAnsi="Arial" w:cs="Arial"/>
        </w:rPr>
        <w:t xml:space="preserve"> Agents Chemother. 2011; 55:3538-45.</w:t>
      </w:r>
    </w:p>
    <w:p w:rsidR="007B0BBF" w:rsidRPr="006A7C4E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r w:rsidRPr="006A7C4E">
        <w:rPr>
          <w:rFonts w:ascii="Arial" w:hAnsi="Arial" w:cs="Arial"/>
        </w:rPr>
        <w:t xml:space="preserve">Gulati S, Zheng B, Reed GW, et al. Immunization against a saccharide epitope accelerates clearance of experimental gonococcal infection. </w:t>
      </w:r>
      <w:proofErr w:type="spellStart"/>
      <w:r w:rsidRPr="006A7C4E">
        <w:rPr>
          <w:rFonts w:ascii="Arial" w:hAnsi="Arial" w:cs="Arial"/>
        </w:rPr>
        <w:t>PLoS</w:t>
      </w:r>
      <w:proofErr w:type="spellEnd"/>
      <w:r w:rsidRPr="006A7C4E">
        <w:rPr>
          <w:rFonts w:ascii="Arial" w:hAnsi="Arial" w:cs="Arial"/>
        </w:rPr>
        <w:t xml:space="preserve"> </w:t>
      </w:r>
      <w:proofErr w:type="spellStart"/>
      <w:r w:rsidRPr="006A7C4E">
        <w:rPr>
          <w:rFonts w:ascii="Arial" w:hAnsi="Arial" w:cs="Arial"/>
        </w:rPr>
        <w:t>Pathog</w:t>
      </w:r>
      <w:proofErr w:type="spellEnd"/>
      <w:r w:rsidRPr="006A7C4E">
        <w:rPr>
          <w:rFonts w:ascii="Arial" w:hAnsi="Arial" w:cs="Arial"/>
        </w:rPr>
        <w:t xml:space="preserve">. 2013; 9:e1003559. </w:t>
      </w:r>
    </w:p>
    <w:p w:rsidR="007B0BBF" w:rsidRPr="006A7C4E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r w:rsidRPr="006A7C4E">
        <w:rPr>
          <w:rFonts w:ascii="Arial" w:hAnsi="Arial" w:cs="Arial"/>
        </w:rPr>
        <w:t>Earle SG, Wu CH, Charlesworth J</w:t>
      </w:r>
      <w:r>
        <w:rPr>
          <w:rFonts w:ascii="Arial" w:hAnsi="Arial" w:cs="Arial"/>
        </w:rPr>
        <w:t>,</w:t>
      </w:r>
      <w:r w:rsidRPr="006A7C4E">
        <w:rPr>
          <w:rFonts w:ascii="Arial" w:hAnsi="Arial" w:cs="Arial"/>
        </w:rPr>
        <w:t xml:space="preserve"> et al. Identifying lineage effects when controlling for population structure improves power in bacterial association studies. Nat Microbiol 2016; 1:16041</w:t>
      </w:r>
      <w:r>
        <w:rPr>
          <w:rFonts w:ascii="Arial" w:hAnsi="Arial" w:cs="Arial"/>
        </w:rPr>
        <w:t>.</w:t>
      </w:r>
    </w:p>
    <w:p w:rsidR="007B0BBF" w:rsidRDefault="007B0BBF" w:rsidP="007B0BBF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</w:rPr>
      </w:pPr>
      <w:proofErr w:type="spellStart"/>
      <w:r w:rsidRPr="0026054F">
        <w:rPr>
          <w:rFonts w:ascii="Arial" w:hAnsi="Arial" w:cs="Arial"/>
        </w:rPr>
        <w:t>Petousis</w:t>
      </w:r>
      <w:proofErr w:type="spellEnd"/>
      <w:r w:rsidRPr="0026054F">
        <w:rPr>
          <w:rFonts w:ascii="Arial" w:hAnsi="Arial" w:cs="Arial"/>
        </w:rPr>
        <w:t xml:space="preserve">-Harris H, Paynter J, Morgan J, et al. Effectiveness of a group B outer membrane vesicle meningococcal vaccine against </w:t>
      </w:r>
      <w:proofErr w:type="spellStart"/>
      <w:r w:rsidRPr="0026054F">
        <w:rPr>
          <w:rFonts w:ascii="Arial" w:hAnsi="Arial" w:cs="Arial"/>
        </w:rPr>
        <w:t>gonorrhoea</w:t>
      </w:r>
      <w:proofErr w:type="spellEnd"/>
      <w:r w:rsidRPr="0026054F">
        <w:rPr>
          <w:rFonts w:ascii="Arial" w:hAnsi="Arial" w:cs="Arial"/>
        </w:rPr>
        <w:t xml:space="preserve"> in New Zealand: a retrospective case-control study. Lancet. 2017;</w:t>
      </w:r>
      <w:r>
        <w:rPr>
          <w:rFonts w:ascii="Arial" w:hAnsi="Arial" w:cs="Arial"/>
        </w:rPr>
        <w:t xml:space="preserve"> 390:1603-1610.</w:t>
      </w:r>
    </w:p>
    <w:p w:rsidR="007B0BBF" w:rsidRPr="00D64091" w:rsidRDefault="007B0BBF" w:rsidP="007B0BBF">
      <w:pPr>
        <w:spacing w:line="360" w:lineRule="auto"/>
        <w:jc w:val="left"/>
        <w:rPr>
          <w:rFonts w:ascii="Arial" w:hAnsi="Arial" w:cs="Arial"/>
        </w:rPr>
      </w:pPr>
    </w:p>
    <w:p w:rsidR="00A533FA" w:rsidRDefault="00A533FA"/>
    <w:sectPr w:rsidR="00A533FA" w:rsidSect="007B0BBF">
      <w:footerReference w:type="default" r:id="rId7"/>
      <w:pgSz w:w="12240" w:h="15840" w:code="1"/>
      <w:pgMar w:top="1440" w:right="1531" w:bottom="1440" w:left="1531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26FD">
      <w:r>
        <w:separator/>
      </w:r>
    </w:p>
  </w:endnote>
  <w:endnote w:type="continuationSeparator" w:id="0">
    <w:p w:rsidR="00000000" w:rsidRDefault="00FC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0579740"/>
      <w:docPartObj>
        <w:docPartGallery w:val="Page Numbers (Bottom of Page)"/>
        <w:docPartUnique/>
      </w:docPartObj>
    </w:sdtPr>
    <w:sdtEndPr/>
    <w:sdtContent>
      <w:p w:rsidR="00A002B5" w:rsidRDefault="007B0B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BBF">
          <w:rPr>
            <w:noProof/>
            <w:lang w:val="zh-CN"/>
          </w:rPr>
          <w:t>1</w:t>
        </w:r>
        <w:r>
          <w:fldChar w:fldCharType="end"/>
        </w:r>
      </w:p>
    </w:sdtContent>
  </w:sdt>
  <w:p w:rsidR="00A002B5" w:rsidRDefault="00FC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26FD">
      <w:r>
        <w:separator/>
      </w:r>
    </w:p>
  </w:footnote>
  <w:footnote w:type="continuationSeparator" w:id="0">
    <w:p w:rsidR="00000000" w:rsidRDefault="00FC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6979"/>
    <w:multiLevelType w:val="hybridMultilevel"/>
    <w:tmpl w:val="FAAC4688"/>
    <w:lvl w:ilvl="0" w:tplc="758620BA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7B0BBF"/>
    <w:rsid w:val="00A533FA"/>
    <w:rsid w:val="00F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AD693-BE25-4FD6-AC9F-EC27BF75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BB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0BBF"/>
    <w:rPr>
      <w:rFonts w:eastAsiaTheme="minorEastAsia"/>
      <w:kern w:val="2"/>
      <w:sz w:val="18"/>
      <w:szCs w:val="18"/>
      <w:lang w:eastAsia="zh-CN" w:bidi="ar-SA"/>
    </w:rPr>
  </w:style>
  <w:style w:type="paragraph" w:styleId="ListParagraph">
    <w:name w:val="List Paragraph"/>
    <w:basedOn w:val="Normal"/>
    <w:uiPriority w:val="34"/>
    <w:qFormat/>
    <w:rsid w:val="007B0BBF"/>
    <w:pPr>
      <w:ind w:firstLineChars="200" w:firstLine="420"/>
    </w:pPr>
  </w:style>
  <w:style w:type="character" w:styleId="LineNumber">
    <w:name w:val="line number"/>
    <w:basedOn w:val="DefaultParagraphFont"/>
    <w:uiPriority w:val="99"/>
    <w:semiHidden/>
    <w:unhideWhenUsed/>
    <w:rsid w:val="007B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Moncada</dc:creator>
  <cp:lastModifiedBy>Herald, Amber (CDC/DDID/NCHHSTP/DSTDP)</cp:lastModifiedBy>
  <cp:revision>2</cp:revision>
  <dcterms:created xsi:type="dcterms:W3CDTF">2019-09-09T19:57:00Z</dcterms:created>
  <dcterms:modified xsi:type="dcterms:W3CDTF">2019-09-09T19:57:00Z</dcterms:modified>
</cp:coreProperties>
</file>