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21667" w14:textId="4D1DA323" w:rsidR="005B6ECD" w:rsidRPr="00B4570D" w:rsidRDefault="005B6ECD" w:rsidP="005B6ECD">
      <w:pPr>
        <w:rPr>
          <w:rFonts w:ascii="Arial" w:hAnsi="Arial" w:cs="Arial"/>
          <w:noProof/>
          <w:sz w:val="24"/>
          <w:szCs w:val="24"/>
        </w:rPr>
      </w:pPr>
      <w:r w:rsidRPr="00B4570D">
        <w:rPr>
          <w:rFonts w:ascii="Arial" w:hAnsi="Arial" w:cs="Arial"/>
          <w:sz w:val="24"/>
          <w:szCs w:val="24"/>
        </w:rPr>
        <w:t xml:space="preserve">Figure </w:t>
      </w:r>
      <w:r w:rsidR="00966D02">
        <w:rPr>
          <w:rFonts w:ascii="Arial" w:hAnsi="Arial" w:cs="Arial"/>
          <w:sz w:val="24"/>
          <w:szCs w:val="24"/>
        </w:rPr>
        <w:t>S</w:t>
      </w:r>
      <w:r w:rsidRPr="00B4570D">
        <w:rPr>
          <w:rFonts w:ascii="Arial" w:hAnsi="Arial" w:cs="Arial"/>
          <w:sz w:val="24"/>
          <w:szCs w:val="24"/>
        </w:rPr>
        <w:t>5. Contraception (hormonal, non-hormonal (excluding condoms), condoms only) Use by Age &amp; Region – All Women: Findings from Population-based HIV Impact Assessments 2015-2018</w:t>
      </w:r>
      <w:r w:rsidRPr="00B4570D">
        <w:rPr>
          <w:rFonts w:ascii="Arial" w:hAnsi="Arial" w:cs="Arial"/>
          <w:noProof/>
          <w:sz w:val="24"/>
          <w:szCs w:val="24"/>
        </w:rPr>
        <w:t xml:space="preserve"> </w:t>
      </w:r>
    </w:p>
    <w:p w14:paraId="63F24768" w14:textId="77777777" w:rsidR="005B6ECD" w:rsidRPr="00B4570D" w:rsidRDefault="005B6ECD" w:rsidP="005B6ECD">
      <w:pPr>
        <w:rPr>
          <w:rFonts w:ascii="Arial" w:hAnsi="Arial" w:cs="Arial"/>
          <w:sz w:val="24"/>
          <w:szCs w:val="24"/>
        </w:rPr>
      </w:pPr>
    </w:p>
    <w:p w14:paraId="60AA4063" w14:textId="77777777" w:rsidR="005B6ECD" w:rsidRPr="00B4570D" w:rsidRDefault="005B6ECD" w:rsidP="005B6ECD">
      <w:pPr>
        <w:rPr>
          <w:rFonts w:ascii="Arial" w:hAnsi="Arial" w:cs="Arial"/>
          <w:sz w:val="24"/>
          <w:szCs w:val="24"/>
        </w:rPr>
      </w:pPr>
      <w:r w:rsidRPr="00B457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92D04B" wp14:editId="7A4DB877">
            <wp:extent cx="5943600" cy="2971800"/>
            <wp:effectExtent l="0" t="0" r="0" b="0"/>
            <wp:docPr id="11" name="Picture 11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0D79" w14:textId="77777777" w:rsidR="005B6ECD" w:rsidRPr="00B4570D" w:rsidRDefault="005B6ECD" w:rsidP="005B6ECD">
      <w:pPr>
        <w:rPr>
          <w:rFonts w:ascii="Arial" w:hAnsi="Arial" w:cs="Arial"/>
          <w:sz w:val="24"/>
          <w:szCs w:val="24"/>
        </w:rPr>
      </w:pPr>
    </w:p>
    <w:p w14:paraId="3CB2D7A9" w14:textId="77777777" w:rsidR="00D80B6C" w:rsidRPr="00B4570D" w:rsidRDefault="00D80B6C">
      <w:pPr>
        <w:rPr>
          <w:rFonts w:ascii="Arial" w:hAnsi="Arial" w:cs="Arial"/>
          <w:sz w:val="24"/>
          <w:szCs w:val="24"/>
        </w:rPr>
      </w:pPr>
    </w:p>
    <w:sectPr w:rsidR="00D80B6C" w:rsidRPr="00B45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FEF"/>
    <w:rsid w:val="005B6ECD"/>
    <w:rsid w:val="00966D02"/>
    <w:rsid w:val="00B4570D"/>
    <w:rsid w:val="00C50FEF"/>
    <w:rsid w:val="00D8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233C6"/>
  <w15:chartTrackingRefBased/>
  <w15:docId w15:val="{5B3AF46D-65C3-4D5A-B3A8-C025EC1D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160</Characters>
  <Application>Microsoft Office Word</Application>
  <DocSecurity>0</DocSecurity>
  <Lines>1</Lines>
  <Paragraphs>1</Paragraphs>
  <ScaleCrop>false</ScaleCrop>
  <Company>USAID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Solmo, Chelsea (GH/OHA/RES)</dc:creator>
  <cp:keywords/>
  <dc:description/>
  <cp:lastModifiedBy>Solmo, Chelsea (GH/OHA/RES)</cp:lastModifiedBy>
  <cp:revision>4</cp:revision>
  <dcterms:created xsi:type="dcterms:W3CDTF">2023-01-26T18:20:00Z</dcterms:created>
  <dcterms:modified xsi:type="dcterms:W3CDTF">2023-02-07T15:59:00Z</dcterms:modified>
</cp:coreProperties>
</file>