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DDD82" w14:textId="1418D033" w:rsidR="00FC70C6" w:rsidRPr="00B13D20" w:rsidRDefault="00AF4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</w:t>
      </w:r>
      <w:r w:rsidR="00D76930">
        <w:rPr>
          <w:rFonts w:ascii="Times New Roman" w:hAnsi="Times New Roman" w:cs="Times New Roman"/>
          <w:sz w:val="24"/>
          <w:szCs w:val="24"/>
        </w:rPr>
        <w:t>File B</w:t>
      </w:r>
      <w:r w:rsidR="00A71527" w:rsidRPr="00B13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796A6" w14:textId="4870987C" w:rsidR="00D47D27" w:rsidRPr="00AF4FB9" w:rsidRDefault="00A3476F" w:rsidP="00AF4FB9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4A18CB">
        <w:rPr>
          <w:rFonts w:ascii="Times New Roman" w:hAnsi="Times New Roman" w:cs="Times New Roman"/>
          <w:iCs/>
          <w:sz w:val="24"/>
          <w:szCs w:val="24"/>
        </w:rPr>
        <w:t xml:space="preserve">Level of Evidence* </w:t>
      </w:r>
      <w:r w:rsidR="002003B1">
        <w:rPr>
          <w:rFonts w:ascii="Times New Roman" w:hAnsi="Times New Roman" w:cs="Times New Roman"/>
          <w:iCs/>
          <w:sz w:val="24"/>
          <w:szCs w:val="24"/>
        </w:rPr>
        <w:t xml:space="preserve">at Post Test </w:t>
      </w:r>
      <w:r w:rsidR="00B13D20" w:rsidRPr="004A18CB">
        <w:rPr>
          <w:rFonts w:ascii="Times New Roman" w:hAnsi="Times New Roman" w:cs="Times New Roman"/>
          <w:iCs/>
          <w:sz w:val="24"/>
          <w:szCs w:val="24"/>
        </w:rPr>
        <w:t>for</w:t>
      </w:r>
      <w:r w:rsidRPr="004A18CB">
        <w:rPr>
          <w:rFonts w:ascii="Times New Roman" w:hAnsi="Times New Roman" w:cs="Times New Roman"/>
          <w:iCs/>
          <w:sz w:val="24"/>
          <w:szCs w:val="24"/>
        </w:rPr>
        <w:t xml:space="preserve"> Intervention Approach</w:t>
      </w:r>
      <w:r w:rsidR="00B13D20" w:rsidRPr="004A18CB">
        <w:rPr>
          <w:rFonts w:ascii="Times New Roman" w:hAnsi="Times New Roman" w:cs="Times New Roman"/>
          <w:iCs/>
          <w:sz w:val="24"/>
          <w:szCs w:val="24"/>
        </w:rPr>
        <w:t>es</w:t>
      </w:r>
      <w:r w:rsidRPr="004A18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3D20" w:rsidRPr="004A18CB">
        <w:rPr>
          <w:rFonts w:ascii="Times New Roman" w:hAnsi="Times New Roman" w:cs="Times New Roman"/>
          <w:iCs/>
          <w:sz w:val="24"/>
          <w:szCs w:val="24"/>
        </w:rPr>
        <w:t>among</w:t>
      </w:r>
      <w:r w:rsidRPr="004A18CB">
        <w:rPr>
          <w:rFonts w:ascii="Times New Roman" w:hAnsi="Times New Roman" w:cs="Times New Roman"/>
          <w:iCs/>
          <w:sz w:val="24"/>
          <w:szCs w:val="24"/>
        </w:rPr>
        <w:t xml:space="preserve"> Couple and Family</w:t>
      </w:r>
      <w:r w:rsidR="00B13D20" w:rsidRPr="004A18CB">
        <w:rPr>
          <w:rFonts w:ascii="Times New Roman" w:hAnsi="Times New Roman" w:cs="Times New Roman"/>
          <w:iCs/>
          <w:sz w:val="24"/>
          <w:szCs w:val="24"/>
        </w:rPr>
        <w:t>-Based Psychosocial</w:t>
      </w:r>
      <w:r w:rsidRPr="004A18CB">
        <w:rPr>
          <w:rFonts w:ascii="Times New Roman" w:hAnsi="Times New Roman" w:cs="Times New Roman"/>
          <w:iCs/>
          <w:sz w:val="24"/>
          <w:szCs w:val="24"/>
        </w:rPr>
        <w:t xml:space="preserve"> Interventions for Infant and Early Childhood Mental Health </w:t>
      </w:r>
      <w:r w:rsidR="00B13D20" w:rsidRPr="004A18CB">
        <w:rPr>
          <w:rFonts w:ascii="Times New Roman" w:hAnsi="Times New Roman" w:cs="Times New Roman"/>
          <w:iCs/>
          <w:sz w:val="24"/>
          <w:szCs w:val="24"/>
        </w:rPr>
        <w:t>(IECMH), 20</w:t>
      </w:r>
      <w:r w:rsidR="00AF4FB9">
        <w:rPr>
          <w:rFonts w:ascii="Times New Roman" w:hAnsi="Times New Roman" w:cs="Times New Roman"/>
          <w:iCs/>
          <w:sz w:val="24"/>
          <w:szCs w:val="24"/>
        </w:rPr>
        <w:t>1</w:t>
      </w:r>
      <w:r w:rsidR="00B13D20" w:rsidRPr="004A18CB">
        <w:rPr>
          <w:rFonts w:ascii="Times New Roman" w:hAnsi="Times New Roman" w:cs="Times New Roman"/>
          <w:iCs/>
          <w:sz w:val="24"/>
          <w:szCs w:val="24"/>
        </w:rPr>
        <w:t>0-</w:t>
      </w:r>
      <w:r w:rsidR="003A69C6" w:rsidRPr="004A18CB">
        <w:rPr>
          <w:rFonts w:ascii="Times New Roman" w:hAnsi="Times New Roman" w:cs="Times New Roman"/>
          <w:iCs/>
          <w:sz w:val="24"/>
          <w:szCs w:val="24"/>
        </w:rPr>
        <w:t>20</w:t>
      </w:r>
      <w:r w:rsidR="003A69C6">
        <w:rPr>
          <w:rFonts w:ascii="Times New Roman" w:hAnsi="Times New Roman" w:cs="Times New Roman"/>
          <w:iCs/>
          <w:sz w:val="24"/>
          <w:szCs w:val="24"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680"/>
        <w:gridCol w:w="2880"/>
        <w:gridCol w:w="1530"/>
        <w:gridCol w:w="2600"/>
      </w:tblGrid>
      <w:tr w:rsidR="00D47D27" w:rsidRPr="007D1D45" w14:paraId="00A7846B" w14:textId="77777777" w:rsidTr="00D312A2">
        <w:tc>
          <w:tcPr>
            <w:tcW w:w="1980" w:type="dxa"/>
          </w:tcPr>
          <w:p w14:paraId="1B0B30A7" w14:textId="77777777" w:rsidR="00D47D27" w:rsidRPr="00C46CD4" w:rsidRDefault="00E17167" w:rsidP="00D47D27">
            <w:pPr>
              <w:rPr>
                <w:rFonts w:ascii="Times New Roman" w:hAnsi="Times New Roman" w:cs="Times New Roman"/>
                <w:u w:val="single"/>
              </w:rPr>
            </w:pPr>
            <w:r w:rsidRPr="00C46CD4">
              <w:rPr>
                <w:rFonts w:ascii="Times New Roman" w:hAnsi="Times New Roman" w:cs="Times New Roman"/>
                <w:u w:val="single"/>
              </w:rPr>
              <w:t>Level of Evidence</w:t>
            </w:r>
          </w:p>
        </w:tc>
        <w:tc>
          <w:tcPr>
            <w:tcW w:w="4680" w:type="dxa"/>
          </w:tcPr>
          <w:p w14:paraId="1756420C" w14:textId="77777777" w:rsidR="00D47D27" w:rsidRPr="00C46CD4" w:rsidRDefault="00E17167" w:rsidP="00D47D27">
            <w:pPr>
              <w:rPr>
                <w:rFonts w:ascii="Times New Roman" w:hAnsi="Times New Roman" w:cs="Times New Roman"/>
                <w:u w:val="single"/>
              </w:rPr>
            </w:pPr>
            <w:r w:rsidRPr="00C46CD4">
              <w:rPr>
                <w:rFonts w:ascii="Times New Roman" w:hAnsi="Times New Roman" w:cs="Times New Roman"/>
                <w:u w:val="single"/>
              </w:rPr>
              <w:t>Intervention Approach</w:t>
            </w:r>
          </w:p>
        </w:tc>
        <w:tc>
          <w:tcPr>
            <w:tcW w:w="2880" w:type="dxa"/>
          </w:tcPr>
          <w:p w14:paraId="633095DB" w14:textId="77777777" w:rsidR="00D47D27" w:rsidRPr="00C46CD4" w:rsidRDefault="00D47D27" w:rsidP="00D47D27">
            <w:pPr>
              <w:rPr>
                <w:rFonts w:ascii="Times New Roman" w:hAnsi="Times New Roman" w:cs="Times New Roman"/>
                <w:u w:val="single"/>
              </w:rPr>
            </w:pPr>
            <w:r w:rsidRPr="00C46CD4">
              <w:rPr>
                <w:rFonts w:ascii="Times New Roman" w:hAnsi="Times New Roman" w:cs="Times New Roman"/>
                <w:u w:val="single"/>
              </w:rPr>
              <w:t>Study</w:t>
            </w:r>
          </w:p>
        </w:tc>
        <w:tc>
          <w:tcPr>
            <w:tcW w:w="1530" w:type="dxa"/>
          </w:tcPr>
          <w:p w14:paraId="59F1E80B" w14:textId="77777777" w:rsidR="00D47D27" w:rsidRPr="00C46CD4" w:rsidRDefault="00D47D27" w:rsidP="00D47D27">
            <w:pPr>
              <w:rPr>
                <w:rFonts w:ascii="Times New Roman" w:hAnsi="Times New Roman" w:cs="Times New Roman"/>
                <w:u w:val="single"/>
              </w:rPr>
            </w:pPr>
            <w:r w:rsidRPr="00C46CD4">
              <w:rPr>
                <w:rFonts w:ascii="Times New Roman" w:hAnsi="Times New Roman" w:cs="Times New Roman"/>
                <w:u w:val="single"/>
              </w:rPr>
              <w:t>Study Design</w:t>
            </w:r>
          </w:p>
        </w:tc>
        <w:tc>
          <w:tcPr>
            <w:tcW w:w="2600" w:type="dxa"/>
          </w:tcPr>
          <w:p w14:paraId="305FE702" w14:textId="38A4D2F1" w:rsidR="00D47D27" w:rsidRPr="00C46CD4" w:rsidRDefault="00D47D27" w:rsidP="00D47D27">
            <w:pPr>
              <w:rPr>
                <w:rFonts w:ascii="Times New Roman" w:hAnsi="Times New Roman" w:cs="Times New Roman"/>
                <w:u w:val="single"/>
              </w:rPr>
            </w:pPr>
            <w:r w:rsidRPr="00C46CD4">
              <w:rPr>
                <w:rFonts w:ascii="Times New Roman" w:hAnsi="Times New Roman" w:cs="Times New Roman"/>
                <w:u w:val="single"/>
              </w:rPr>
              <w:t>IECMH Outcome Results*</w:t>
            </w:r>
            <w:r w:rsidR="00431AD6">
              <w:rPr>
                <w:rFonts w:ascii="Times New Roman" w:hAnsi="Times New Roman" w:cs="Times New Roman"/>
                <w:u w:val="single"/>
              </w:rPr>
              <w:t>*</w:t>
            </w:r>
          </w:p>
          <w:p w14:paraId="6A2DF89D" w14:textId="77777777" w:rsidR="00E17167" w:rsidRPr="00C46CD4" w:rsidRDefault="00E17167" w:rsidP="00D47D2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47D27" w:rsidRPr="007D1D45" w14:paraId="1DDB5CEF" w14:textId="77777777" w:rsidTr="00D312A2">
        <w:tc>
          <w:tcPr>
            <w:tcW w:w="1980" w:type="dxa"/>
          </w:tcPr>
          <w:p w14:paraId="358FA722" w14:textId="77777777" w:rsidR="00D47D27" w:rsidRPr="00C46CD4" w:rsidRDefault="00D47D27" w:rsidP="00D47D27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Level 2: Probably Efficacious</w:t>
            </w:r>
          </w:p>
        </w:tc>
        <w:tc>
          <w:tcPr>
            <w:tcW w:w="4680" w:type="dxa"/>
          </w:tcPr>
          <w:p w14:paraId="630B87E9" w14:textId="77777777" w:rsidR="00D47D27" w:rsidRPr="00C46CD4" w:rsidRDefault="00D47D27" w:rsidP="00D47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C69E2AA" w14:textId="77777777" w:rsidR="00D47D27" w:rsidRPr="00C46CD4" w:rsidRDefault="00D47D27" w:rsidP="00D47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529789D" w14:textId="77777777" w:rsidR="00D47D27" w:rsidRPr="00C46CD4" w:rsidRDefault="00D47D27" w:rsidP="00D47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7304E53D" w14:textId="77777777" w:rsidR="00D47D27" w:rsidRPr="00C46CD4" w:rsidRDefault="00D47D27" w:rsidP="00D47D27">
            <w:pPr>
              <w:rPr>
                <w:rFonts w:ascii="Times New Roman" w:hAnsi="Times New Roman" w:cs="Times New Roman"/>
              </w:rPr>
            </w:pPr>
          </w:p>
        </w:tc>
      </w:tr>
      <w:tr w:rsidR="00DA0B8F" w:rsidRPr="007D1D45" w14:paraId="501ABE01" w14:textId="77777777" w:rsidTr="00D312A2">
        <w:tc>
          <w:tcPr>
            <w:tcW w:w="1980" w:type="dxa"/>
          </w:tcPr>
          <w:p w14:paraId="0388F566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383B02DA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Interventions to Support Adolescent Mothers</w:t>
            </w:r>
          </w:p>
        </w:tc>
        <w:tc>
          <w:tcPr>
            <w:tcW w:w="2880" w:type="dxa"/>
          </w:tcPr>
          <w:p w14:paraId="4AE932E5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F5262E4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46A8ADA7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</w:tr>
      <w:tr w:rsidR="00DA0B8F" w:rsidRPr="007D1D45" w14:paraId="068FCF5D" w14:textId="77777777" w:rsidTr="00D312A2">
        <w:tc>
          <w:tcPr>
            <w:tcW w:w="1980" w:type="dxa"/>
          </w:tcPr>
          <w:p w14:paraId="2CF7FA24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4043FF62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BA9374F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Barlow et al. (2015)</w:t>
            </w:r>
          </w:p>
        </w:tc>
        <w:tc>
          <w:tcPr>
            <w:tcW w:w="1530" w:type="dxa"/>
          </w:tcPr>
          <w:p w14:paraId="75BB89F8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36A8D8BE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DA0B8F" w:rsidRPr="007D1D45" w14:paraId="7E5F7117" w14:textId="77777777" w:rsidTr="00D312A2">
        <w:tc>
          <w:tcPr>
            <w:tcW w:w="1980" w:type="dxa"/>
          </w:tcPr>
          <w:p w14:paraId="5612CA32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9E3CED6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382A616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Jacobs et al. (2016)</w:t>
            </w:r>
          </w:p>
        </w:tc>
        <w:tc>
          <w:tcPr>
            <w:tcW w:w="1530" w:type="dxa"/>
          </w:tcPr>
          <w:p w14:paraId="662A5243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00A2BDFE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DA0B8F" w:rsidRPr="007D1D45" w14:paraId="6AB5BEED" w14:textId="77777777" w:rsidTr="00D312A2">
        <w:tc>
          <w:tcPr>
            <w:tcW w:w="1980" w:type="dxa"/>
          </w:tcPr>
          <w:p w14:paraId="2E828BEC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13EB8D2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E453332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Crugnola et al. (2016)</w:t>
            </w:r>
          </w:p>
        </w:tc>
        <w:tc>
          <w:tcPr>
            <w:tcW w:w="1530" w:type="dxa"/>
          </w:tcPr>
          <w:p w14:paraId="7FC9D602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Non-random</w:t>
            </w:r>
          </w:p>
        </w:tc>
        <w:tc>
          <w:tcPr>
            <w:tcW w:w="2600" w:type="dxa"/>
          </w:tcPr>
          <w:p w14:paraId="7D240A8D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DA0B8F" w:rsidRPr="007D1D45" w14:paraId="1985E788" w14:textId="77777777" w:rsidTr="00D312A2">
        <w:tc>
          <w:tcPr>
            <w:tcW w:w="1980" w:type="dxa"/>
          </w:tcPr>
          <w:p w14:paraId="596A861A" w14:textId="77777777" w:rsidR="00DA0B8F" w:rsidRPr="00C46CD4" w:rsidRDefault="00DA0B8F" w:rsidP="00D47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6A784E2" w14:textId="77777777" w:rsidR="00DA0B8F" w:rsidRPr="00C46CD4" w:rsidRDefault="00DA0B8F" w:rsidP="00D47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3A1D274" w14:textId="77777777" w:rsidR="00DA0B8F" w:rsidRPr="00C46CD4" w:rsidRDefault="00DA0B8F" w:rsidP="00D47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2138BC0" w14:textId="77777777" w:rsidR="00DA0B8F" w:rsidRPr="00C46CD4" w:rsidRDefault="00DA0B8F" w:rsidP="00D47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32E515E6" w14:textId="77777777" w:rsidR="00DA0B8F" w:rsidRPr="00C46CD4" w:rsidRDefault="00DA0B8F" w:rsidP="00D47D27">
            <w:pPr>
              <w:rPr>
                <w:rFonts w:ascii="Times New Roman" w:hAnsi="Times New Roman" w:cs="Times New Roman"/>
              </w:rPr>
            </w:pPr>
          </w:p>
        </w:tc>
      </w:tr>
      <w:tr w:rsidR="00DA0B8F" w:rsidRPr="007D1D45" w14:paraId="3291EDB7" w14:textId="77777777" w:rsidTr="00D312A2">
        <w:tc>
          <w:tcPr>
            <w:tcW w:w="1980" w:type="dxa"/>
          </w:tcPr>
          <w:p w14:paraId="4110111E" w14:textId="77777777" w:rsidR="00DA0B8F" w:rsidRPr="00C46CD4" w:rsidRDefault="00DA0B8F" w:rsidP="00D47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06D7508" w14:textId="77777777" w:rsidR="00DA0B8F" w:rsidRPr="00C46CD4" w:rsidRDefault="00DA0B8F" w:rsidP="00D47D27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Behavioral Interventions to Support Parents of Toddlers</w:t>
            </w:r>
          </w:p>
        </w:tc>
        <w:tc>
          <w:tcPr>
            <w:tcW w:w="2880" w:type="dxa"/>
          </w:tcPr>
          <w:p w14:paraId="222F722C" w14:textId="77777777" w:rsidR="00DA0B8F" w:rsidRPr="00C46CD4" w:rsidRDefault="00DA0B8F" w:rsidP="00D47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13BD9A7" w14:textId="77777777" w:rsidR="00DA0B8F" w:rsidRPr="00C46CD4" w:rsidRDefault="00DA0B8F" w:rsidP="00D47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4019A313" w14:textId="77777777" w:rsidR="00DA0B8F" w:rsidRPr="00C46CD4" w:rsidRDefault="00DA0B8F" w:rsidP="00D47D27">
            <w:pPr>
              <w:rPr>
                <w:rFonts w:ascii="Times New Roman" w:hAnsi="Times New Roman" w:cs="Times New Roman"/>
              </w:rPr>
            </w:pPr>
          </w:p>
        </w:tc>
      </w:tr>
      <w:tr w:rsidR="00DA0B8F" w:rsidRPr="007D1D45" w14:paraId="7CFF03FC" w14:textId="77777777" w:rsidTr="00D312A2">
        <w:tc>
          <w:tcPr>
            <w:tcW w:w="1980" w:type="dxa"/>
          </w:tcPr>
          <w:p w14:paraId="235948D8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334C4542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009D710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  <w:color w:val="000000"/>
              </w:rPr>
              <w:t>Kochanska et al. (2013)</w:t>
            </w:r>
          </w:p>
        </w:tc>
        <w:tc>
          <w:tcPr>
            <w:tcW w:w="1530" w:type="dxa"/>
          </w:tcPr>
          <w:p w14:paraId="648C2B5F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7068BBF1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DA0B8F" w:rsidRPr="007D1D45" w14:paraId="5E518213" w14:textId="77777777" w:rsidTr="00D312A2">
        <w:tc>
          <w:tcPr>
            <w:tcW w:w="1980" w:type="dxa"/>
          </w:tcPr>
          <w:p w14:paraId="5E48C911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9566805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2E14F4C" w14:textId="77777777" w:rsidR="00DA0B8F" w:rsidRPr="00AF4FB9" w:rsidRDefault="00DA0B8F" w:rsidP="00DA0B8F">
            <w:pPr>
              <w:rPr>
                <w:rFonts w:ascii="Times New Roman" w:hAnsi="Times New Roman" w:cs="Times New Roman"/>
                <w:i/>
                <w:iCs/>
              </w:rPr>
            </w:pPr>
            <w:r w:rsidRPr="00AF4FB9">
              <w:rPr>
                <w:rFonts w:ascii="Times New Roman" w:hAnsi="Times New Roman" w:cs="Times New Roman"/>
                <w:i/>
                <w:iCs/>
              </w:rPr>
              <w:t>Niccols (2009)</w:t>
            </w:r>
          </w:p>
        </w:tc>
        <w:tc>
          <w:tcPr>
            <w:tcW w:w="1530" w:type="dxa"/>
          </w:tcPr>
          <w:p w14:paraId="48ABFB63" w14:textId="77777777" w:rsidR="00DA0B8F" w:rsidRPr="00AF4FB9" w:rsidRDefault="00DA0B8F" w:rsidP="00DA0B8F">
            <w:pPr>
              <w:rPr>
                <w:rFonts w:ascii="Times New Roman" w:hAnsi="Times New Roman" w:cs="Times New Roman"/>
                <w:i/>
                <w:iCs/>
              </w:rPr>
            </w:pPr>
            <w:r w:rsidRPr="00AF4FB9">
              <w:rPr>
                <w:rFonts w:ascii="Times New Roman" w:hAnsi="Times New Roman" w:cs="Times New Roman"/>
                <w:i/>
                <w:iCs/>
              </w:rPr>
              <w:t>Random</w:t>
            </w:r>
          </w:p>
        </w:tc>
        <w:tc>
          <w:tcPr>
            <w:tcW w:w="2600" w:type="dxa"/>
          </w:tcPr>
          <w:p w14:paraId="08D7EAA5" w14:textId="77777777" w:rsidR="00DA0B8F" w:rsidRPr="00AF4FB9" w:rsidRDefault="00DA0B8F" w:rsidP="00DA0B8F">
            <w:pPr>
              <w:rPr>
                <w:rFonts w:ascii="Times New Roman" w:hAnsi="Times New Roman" w:cs="Times New Roman"/>
                <w:i/>
                <w:iCs/>
              </w:rPr>
            </w:pPr>
            <w:r w:rsidRPr="00AF4FB9">
              <w:rPr>
                <w:rFonts w:ascii="Times New Roman" w:hAnsi="Times New Roman" w:cs="Times New Roman"/>
                <w:i/>
                <w:iCs/>
              </w:rPr>
              <w:t>I &gt; C</w:t>
            </w:r>
          </w:p>
        </w:tc>
      </w:tr>
      <w:tr w:rsidR="00DA0B8F" w:rsidRPr="007D1D45" w14:paraId="5EF2CA74" w14:textId="77777777" w:rsidTr="00D312A2">
        <w:tc>
          <w:tcPr>
            <w:tcW w:w="1980" w:type="dxa"/>
          </w:tcPr>
          <w:p w14:paraId="77F7ED56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D5905A8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B3B0354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Lauw et al. (2014)</w:t>
            </w:r>
          </w:p>
        </w:tc>
        <w:tc>
          <w:tcPr>
            <w:tcW w:w="1530" w:type="dxa"/>
          </w:tcPr>
          <w:p w14:paraId="01FB8CC1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Single group</w:t>
            </w:r>
          </w:p>
        </w:tc>
        <w:tc>
          <w:tcPr>
            <w:tcW w:w="2600" w:type="dxa"/>
          </w:tcPr>
          <w:p w14:paraId="2A53766C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DA0B8F" w:rsidRPr="007D1D45" w14:paraId="161BF445" w14:textId="77777777" w:rsidTr="00D312A2">
        <w:tc>
          <w:tcPr>
            <w:tcW w:w="1980" w:type="dxa"/>
          </w:tcPr>
          <w:p w14:paraId="234D9DFB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3B277DA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0ACE5F3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3FE6994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7225257C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</w:tr>
      <w:tr w:rsidR="00DA0B8F" w:rsidRPr="007D1D45" w14:paraId="3DD5C255" w14:textId="77777777" w:rsidTr="00D312A2">
        <w:tc>
          <w:tcPr>
            <w:tcW w:w="1980" w:type="dxa"/>
          </w:tcPr>
          <w:p w14:paraId="4976B609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A324F3C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Home Visiting Interventions to Provide Individualized Support to Parents</w:t>
            </w:r>
          </w:p>
        </w:tc>
        <w:tc>
          <w:tcPr>
            <w:tcW w:w="2880" w:type="dxa"/>
          </w:tcPr>
          <w:p w14:paraId="27169414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83B9098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1026DC15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</w:tr>
      <w:tr w:rsidR="00DA0B8F" w:rsidRPr="007D1D45" w14:paraId="06E0722C" w14:textId="77777777" w:rsidTr="00D312A2">
        <w:tc>
          <w:tcPr>
            <w:tcW w:w="1980" w:type="dxa"/>
          </w:tcPr>
          <w:p w14:paraId="4C8D1344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5B28F01E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C9095A0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Cluxton-Keller et al., (2014)</w:t>
            </w:r>
          </w:p>
        </w:tc>
        <w:tc>
          <w:tcPr>
            <w:tcW w:w="1530" w:type="dxa"/>
          </w:tcPr>
          <w:p w14:paraId="61C8F616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75959776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DA0B8F" w:rsidRPr="007D1D45" w14:paraId="714F9CE5" w14:textId="77777777" w:rsidTr="00D312A2">
        <w:tc>
          <w:tcPr>
            <w:tcW w:w="1980" w:type="dxa"/>
          </w:tcPr>
          <w:p w14:paraId="6B88AF77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5C04BE2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D2C0D6B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Cote et al. (2018)</w:t>
            </w:r>
          </w:p>
        </w:tc>
        <w:tc>
          <w:tcPr>
            <w:tcW w:w="1530" w:type="dxa"/>
          </w:tcPr>
          <w:p w14:paraId="4E0BA680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2FFF543E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DA0B8F" w:rsidRPr="007D1D45" w14:paraId="00F3E8F1" w14:textId="77777777" w:rsidTr="00D312A2">
        <w:tc>
          <w:tcPr>
            <w:tcW w:w="1980" w:type="dxa"/>
          </w:tcPr>
          <w:p w14:paraId="1642FD3F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2FA1DB3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0521E43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Cupples et al (2011)</w:t>
            </w:r>
          </w:p>
        </w:tc>
        <w:tc>
          <w:tcPr>
            <w:tcW w:w="1530" w:type="dxa"/>
          </w:tcPr>
          <w:p w14:paraId="195FE010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0E2372B3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DA0B8F" w:rsidRPr="007D1D45" w14:paraId="61242C6E" w14:textId="77777777" w:rsidTr="00D312A2">
        <w:tc>
          <w:tcPr>
            <w:tcW w:w="1980" w:type="dxa"/>
          </w:tcPr>
          <w:p w14:paraId="283C0399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162D835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80D1D24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Fergusson et al. (2013)</w:t>
            </w:r>
          </w:p>
        </w:tc>
        <w:tc>
          <w:tcPr>
            <w:tcW w:w="1530" w:type="dxa"/>
          </w:tcPr>
          <w:p w14:paraId="5A23D2E5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2B5E7110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DA0B8F" w:rsidRPr="007D1D45" w14:paraId="508E7223" w14:textId="77777777" w:rsidTr="00D312A2">
        <w:tc>
          <w:tcPr>
            <w:tcW w:w="1980" w:type="dxa"/>
          </w:tcPr>
          <w:p w14:paraId="43C96BF3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13F2A03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F3B7BAD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Katz et al. (2011)</w:t>
            </w:r>
          </w:p>
        </w:tc>
        <w:tc>
          <w:tcPr>
            <w:tcW w:w="1530" w:type="dxa"/>
          </w:tcPr>
          <w:p w14:paraId="7804535E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58FF2DD7" w14:textId="77777777" w:rsidR="00DA0B8F" w:rsidRPr="00C46CD4" w:rsidRDefault="00DA0B8F" w:rsidP="00DA0B8F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85245A" w:rsidRPr="007D1D45" w14:paraId="54AAA35C" w14:textId="77777777" w:rsidTr="00DA0B8F">
        <w:trPr>
          <w:trHeight w:val="58"/>
        </w:trPr>
        <w:tc>
          <w:tcPr>
            <w:tcW w:w="1980" w:type="dxa"/>
          </w:tcPr>
          <w:p w14:paraId="498079E0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0D06336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57AEA7B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Sierau et al. (2016)</w:t>
            </w:r>
          </w:p>
        </w:tc>
        <w:tc>
          <w:tcPr>
            <w:tcW w:w="1530" w:type="dxa"/>
          </w:tcPr>
          <w:p w14:paraId="47823EAF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6AAB9CC8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85245A" w:rsidRPr="007D1D45" w14:paraId="6F1CDEA3" w14:textId="77777777" w:rsidTr="00DA0B8F">
        <w:trPr>
          <w:trHeight w:val="58"/>
        </w:trPr>
        <w:tc>
          <w:tcPr>
            <w:tcW w:w="1980" w:type="dxa"/>
          </w:tcPr>
          <w:p w14:paraId="3149E02E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A2A23CB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DAC0FD8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Tereno et al. (2017)</w:t>
            </w:r>
          </w:p>
        </w:tc>
        <w:tc>
          <w:tcPr>
            <w:tcW w:w="1530" w:type="dxa"/>
          </w:tcPr>
          <w:p w14:paraId="0CE896EE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51F2EA8C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85245A" w:rsidRPr="007D1D45" w14:paraId="19AC001A" w14:textId="77777777" w:rsidTr="00DA0B8F">
        <w:trPr>
          <w:trHeight w:val="58"/>
        </w:trPr>
        <w:tc>
          <w:tcPr>
            <w:tcW w:w="1980" w:type="dxa"/>
          </w:tcPr>
          <w:p w14:paraId="419614FE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35B01ED4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09B7A97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Chartier et al. (2017)</w:t>
            </w:r>
          </w:p>
        </w:tc>
        <w:tc>
          <w:tcPr>
            <w:tcW w:w="1530" w:type="dxa"/>
          </w:tcPr>
          <w:p w14:paraId="27BAC8F3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Non-random</w:t>
            </w:r>
          </w:p>
        </w:tc>
        <w:tc>
          <w:tcPr>
            <w:tcW w:w="2600" w:type="dxa"/>
          </w:tcPr>
          <w:p w14:paraId="43BBE0CD" w14:textId="77777777" w:rsidR="0085245A" w:rsidRPr="00C46CD4" w:rsidRDefault="0085245A" w:rsidP="0085245A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C46CD4" w:rsidRPr="007D1D45" w14:paraId="004535B0" w14:textId="77777777" w:rsidTr="00DA0B8F">
        <w:trPr>
          <w:trHeight w:val="58"/>
        </w:trPr>
        <w:tc>
          <w:tcPr>
            <w:tcW w:w="1980" w:type="dxa"/>
          </w:tcPr>
          <w:p w14:paraId="768CA0EF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0C06F992" w14:textId="000ADCC9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2A11C8D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Sadler et al. (2013)</w:t>
            </w:r>
          </w:p>
        </w:tc>
        <w:tc>
          <w:tcPr>
            <w:tcW w:w="1530" w:type="dxa"/>
          </w:tcPr>
          <w:p w14:paraId="79D0FDC6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Non-random</w:t>
            </w:r>
          </w:p>
        </w:tc>
        <w:tc>
          <w:tcPr>
            <w:tcW w:w="2600" w:type="dxa"/>
          </w:tcPr>
          <w:p w14:paraId="61A489BE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C46CD4" w:rsidRPr="007D1D45" w14:paraId="2E97E12E" w14:textId="77777777" w:rsidTr="00DA0B8F">
        <w:trPr>
          <w:trHeight w:val="58"/>
        </w:trPr>
        <w:tc>
          <w:tcPr>
            <w:tcW w:w="1980" w:type="dxa"/>
          </w:tcPr>
          <w:p w14:paraId="7A29577B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F0E12E2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9F71A13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Sidor et al. (2013)</w:t>
            </w:r>
          </w:p>
        </w:tc>
        <w:tc>
          <w:tcPr>
            <w:tcW w:w="1530" w:type="dxa"/>
          </w:tcPr>
          <w:p w14:paraId="17B05107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Non-random</w:t>
            </w:r>
          </w:p>
        </w:tc>
        <w:tc>
          <w:tcPr>
            <w:tcW w:w="2600" w:type="dxa"/>
          </w:tcPr>
          <w:p w14:paraId="62213269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C46CD4" w:rsidRPr="007D1D45" w14:paraId="7DBC762B" w14:textId="77777777" w:rsidTr="00DA0B8F">
        <w:trPr>
          <w:trHeight w:val="58"/>
        </w:trPr>
        <w:tc>
          <w:tcPr>
            <w:tcW w:w="1980" w:type="dxa"/>
          </w:tcPr>
          <w:p w14:paraId="13A65EEE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094934B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EE3A55A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Cullen et al. (2010)</w:t>
            </w:r>
          </w:p>
        </w:tc>
        <w:tc>
          <w:tcPr>
            <w:tcW w:w="1530" w:type="dxa"/>
          </w:tcPr>
          <w:p w14:paraId="4E4B1FF9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Single group</w:t>
            </w:r>
          </w:p>
        </w:tc>
        <w:tc>
          <w:tcPr>
            <w:tcW w:w="2600" w:type="dxa"/>
          </w:tcPr>
          <w:p w14:paraId="331668BA" w14:textId="77777777" w:rsidR="00C46CD4" w:rsidRPr="00C46CD4" w:rsidRDefault="00C46CD4" w:rsidP="00C46CD4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7158C1" w:rsidRPr="007D1D45" w14:paraId="65C56454" w14:textId="77777777" w:rsidTr="00DA0B8F">
        <w:trPr>
          <w:trHeight w:val="58"/>
        </w:trPr>
        <w:tc>
          <w:tcPr>
            <w:tcW w:w="1980" w:type="dxa"/>
          </w:tcPr>
          <w:p w14:paraId="420E3E37" w14:textId="77777777" w:rsidR="007158C1" w:rsidRPr="00C46CD4" w:rsidRDefault="007158C1" w:rsidP="00C4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3775A1B7" w14:textId="77777777" w:rsidR="007158C1" w:rsidRPr="00C46CD4" w:rsidRDefault="007158C1" w:rsidP="00C4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6C9CC3D" w14:textId="77777777" w:rsidR="007158C1" w:rsidRPr="00C46CD4" w:rsidRDefault="007158C1" w:rsidP="00C4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6AD0311" w14:textId="77777777" w:rsidR="007158C1" w:rsidRPr="00C46CD4" w:rsidRDefault="007158C1" w:rsidP="00C4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665BAB3E" w14:textId="77777777" w:rsidR="007158C1" w:rsidRPr="00C46CD4" w:rsidRDefault="007158C1" w:rsidP="00C46CD4">
            <w:pPr>
              <w:rPr>
                <w:rFonts w:ascii="Times New Roman" w:hAnsi="Times New Roman" w:cs="Times New Roman"/>
              </w:rPr>
            </w:pPr>
          </w:p>
        </w:tc>
      </w:tr>
      <w:tr w:rsidR="007158C1" w:rsidRPr="007D1D45" w14:paraId="09D0502A" w14:textId="77777777" w:rsidTr="00DA0B8F">
        <w:trPr>
          <w:trHeight w:val="58"/>
        </w:trPr>
        <w:tc>
          <w:tcPr>
            <w:tcW w:w="1980" w:type="dxa"/>
          </w:tcPr>
          <w:p w14:paraId="60A6DF8D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CDB19C8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 xml:space="preserve">Tiered Interventions </w:t>
            </w:r>
            <w:r>
              <w:rPr>
                <w:rFonts w:ascii="Times New Roman" w:hAnsi="Times New Roman" w:cs="Times New Roman"/>
              </w:rPr>
              <w:t>to Provide Support Based on Assessed Risk</w:t>
            </w:r>
          </w:p>
        </w:tc>
        <w:tc>
          <w:tcPr>
            <w:tcW w:w="2880" w:type="dxa"/>
          </w:tcPr>
          <w:p w14:paraId="7C790DA1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B0CE2FB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486C9D03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</w:tr>
      <w:tr w:rsidR="007158C1" w:rsidRPr="007D1D45" w14:paraId="1CAB6AA3" w14:textId="77777777" w:rsidTr="00DA0B8F">
        <w:trPr>
          <w:trHeight w:val="58"/>
        </w:trPr>
        <w:tc>
          <w:tcPr>
            <w:tcW w:w="1980" w:type="dxa"/>
          </w:tcPr>
          <w:p w14:paraId="17A00718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13CE128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796B9A3" w14:textId="77777777" w:rsidR="007158C1" w:rsidRPr="00AF4FB9" w:rsidRDefault="007158C1" w:rsidP="007158C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F4FB9">
              <w:rPr>
                <w:rFonts w:ascii="Times New Roman" w:hAnsi="Times New Roman" w:cs="Times New Roman"/>
                <w:i/>
                <w:iCs/>
                <w:color w:val="000000"/>
              </w:rPr>
              <w:t>Caughy et al. (2004)</w:t>
            </w:r>
          </w:p>
        </w:tc>
        <w:tc>
          <w:tcPr>
            <w:tcW w:w="1530" w:type="dxa"/>
          </w:tcPr>
          <w:p w14:paraId="7C5C70A9" w14:textId="77777777" w:rsidR="007158C1" w:rsidRPr="00AF4FB9" w:rsidRDefault="007158C1" w:rsidP="007158C1">
            <w:pPr>
              <w:rPr>
                <w:rFonts w:ascii="Times New Roman" w:hAnsi="Times New Roman" w:cs="Times New Roman"/>
                <w:i/>
                <w:iCs/>
              </w:rPr>
            </w:pPr>
            <w:r w:rsidRPr="00AF4FB9">
              <w:rPr>
                <w:rFonts w:ascii="Times New Roman" w:hAnsi="Times New Roman" w:cs="Times New Roman"/>
                <w:i/>
                <w:iCs/>
              </w:rPr>
              <w:t>Random</w:t>
            </w:r>
          </w:p>
        </w:tc>
        <w:tc>
          <w:tcPr>
            <w:tcW w:w="2600" w:type="dxa"/>
          </w:tcPr>
          <w:p w14:paraId="015B0A6B" w14:textId="77777777" w:rsidR="007158C1" w:rsidRPr="00AF4FB9" w:rsidRDefault="007158C1" w:rsidP="007158C1">
            <w:pPr>
              <w:rPr>
                <w:rFonts w:ascii="Times New Roman" w:hAnsi="Times New Roman" w:cs="Times New Roman"/>
                <w:i/>
                <w:iCs/>
              </w:rPr>
            </w:pPr>
            <w:r w:rsidRPr="00AF4FB9">
              <w:rPr>
                <w:rFonts w:ascii="Times New Roman" w:hAnsi="Times New Roman" w:cs="Times New Roman"/>
                <w:i/>
                <w:iCs/>
              </w:rPr>
              <w:t>I &gt; C</w:t>
            </w:r>
          </w:p>
        </w:tc>
      </w:tr>
      <w:tr w:rsidR="007158C1" w:rsidRPr="007D1D45" w14:paraId="3D2343B7" w14:textId="77777777" w:rsidTr="00DA0B8F">
        <w:trPr>
          <w:trHeight w:val="58"/>
        </w:trPr>
        <w:tc>
          <w:tcPr>
            <w:tcW w:w="1980" w:type="dxa"/>
          </w:tcPr>
          <w:p w14:paraId="7726B8CB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38C3753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53338DA" w14:textId="77777777" w:rsidR="007158C1" w:rsidRPr="00C46CD4" w:rsidRDefault="007158C1" w:rsidP="007158C1">
            <w:pPr>
              <w:rPr>
                <w:rFonts w:ascii="Times New Roman" w:hAnsi="Times New Roman" w:cs="Times New Roman"/>
                <w:vertAlign w:val="superscript"/>
              </w:rPr>
            </w:pPr>
            <w:r w:rsidRPr="00C46CD4">
              <w:rPr>
                <w:rFonts w:ascii="Times New Roman" w:hAnsi="Times New Roman" w:cs="Times New Roman"/>
                <w:color w:val="000000"/>
              </w:rPr>
              <w:t>Chang et al. (2014)</w:t>
            </w:r>
            <w:r w:rsidRPr="00C46CD4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530" w:type="dxa"/>
          </w:tcPr>
          <w:p w14:paraId="2918EAE6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3BF83C04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7158C1" w:rsidRPr="007D1D45" w14:paraId="39B6F094" w14:textId="77777777" w:rsidTr="00DA0B8F">
        <w:trPr>
          <w:trHeight w:val="58"/>
        </w:trPr>
        <w:tc>
          <w:tcPr>
            <w:tcW w:w="1980" w:type="dxa"/>
          </w:tcPr>
          <w:p w14:paraId="0CE98A4B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66B054F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2B78C08" w14:textId="77777777" w:rsidR="007158C1" w:rsidRPr="00C46CD4" w:rsidRDefault="007158C1" w:rsidP="007158C1">
            <w:pPr>
              <w:rPr>
                <w:rFonts w:ascii="Times New Roman" w:hAnsi="Times New Roman" w:cs="Times New Roman"/>
                <w:vertAlign w:val="superscript"/>
              </w:rPr>
            </w:pPr>
            <w:r w:rsidRPr="00C46CD4">
              <w:rPr>
                <w:rFonts w:ascii="Times New Roman" w:hAnsi="Times New Roman" w:cs="Times New Roman"/>
                <w:color w:val="000000"/>
              </w:rPr>
              <w:t>Sitnick et al. (2015)</w:t>
            </w:r>
            <w:r w:rsidRPr="00C46CD4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530" w:type="dxa"/>
          </w:tcPr>
          <w:p w14:paraId="5683CAC6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1906ECCB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7158C1" w:rsidRPr="007D1D45" w14:paraId="3783ACD5" w14:textId="77777777" w:rsidTr="00DA0B8F">
        <w:trPr>
          <w:trHeight w:val="58"/>
        </w:trPr>
        <w:tc>
          <w:tcPr>
            <w:tcW w:w="1980" w:type="dxa"/>
          </w:tcPr>
          <w:p w14:paraId="3A382686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72AA478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9F45580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Svanberg et al. (2010)</w:t>
            </w:r>
          </w:p>
        </w:tc>
        <w:tc>
          <w:tcPr>
            <w:tcW w:w="1530" w:type="dxa"/>
          </w:tcPr>
          <w:p w14:paraId="0D80FB66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Non-random</w:t>
            </w:r>
          </w:p>
        </w:tc>
        <w:tc>
          <w:tcPr>
            <w:tcW w:w="2600" w:type="dxa"/>
          </w:tcPr>
          <w:p w14:paraId="2839411D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7158C1" w:rsidRPr="007D1D45" w14:paraId="48B2416A" w14:textId="77777777" w:rsidTr="00DA0B8F">
        <w:trPr>
          <w:trHeight w:val="58"/>
        </w:trPr>
        <w:tc>
          <w:tcPr>
            <w:tcW w:w="1980" w:type="dxa"/>
          </w:tcPr>
          <w:p w14:paraId="518A432A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403F8FA7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176DB00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7BC66F8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01C6F504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</w:tr>
      <w:tr w:rsidR="007158C1" w:rsidRPr="007D1D45" w14:paraId="74D9412D" w14:textId="77777777" w:rsidTr="00DA0B8F">
        <w:trPr>
          <w:trHeight w:val="58"/>
        </w:trPr>
        <w:tc>
          <w:tcPr>
            <w:tcW w:w="1980" w:type="dxa"/>
          </w:tcPr>
          <w:p w14:paraId="79846ABB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7FF7600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E5ED7C2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7880DB0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2981D51B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</w:tr>
      <w:tr w:rsidR="007158C1" w:rsidRPr="007D1D45" w14:paraId="0868BA6D" w14:textId="77777777" w:rsidTr="00DA0B8F">
        <w:trPr>
          <w:trHeight w:val="58"/>
        </w:trPr>
        <w:tc>
          <w:tcPr>
            <w:tcW w:w="1980" w:type="dxa"/>
          </w:tcPr>
          <w:p w14:paraId="4DA6496B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Level 3: Possibly Efficacious</w:t>
            </w:r>
          </w:p>
        </w:tc>
        <w:tc>
          <w:tcPr>
            <w:tcW w:w="4680" w:type="dxa"/>
          </w:tcPr>
          <w:p w14:paraId="7F5B6143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FAF4DE9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34CC62D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235B80CB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</w:tr>
      <w:tr w:rsidR="007158C1" w:rsidRPr="007D1D45" w14:paraId="18B8C6C6" w14:textId="77777777" w:rsidTr="00DA0B8F">
        <w:trPr>
          <w:trHeight w:val="58"/>
        </w:trPr>
        <w:tc>
          <w:tcPr>
            <w:tcW w:w="1980" w:type="dxa"/>
          </w:tcPr>
          <w:p w14:paraId="34C4906F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3E5CBF0" w14:textId="2BCFD6D4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Couple Interventions to Support the Transition to Parenthood</w:t>
            </w:r>
          </w:p>
        </w:tc>
        <w:tc>
          <w:tcPr>
            <w:tcW w:w="2880" w:type="dxa"/>
          </w:tcPr>
          <w:p w14:paraId="51CD9951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77F9E41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55E6F7AF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</w:tr>
      <w:tr w:rsidR="007158C1" w:rsidRPr="007D1D45" w14:paraId="6865A0C9" w14:textId="77777777" w:rsidTr="00DA0B8F">
        <w:trPr>
          <w:trHeight w:val="58"/>
        </w:trPr>
        <w:tc>
          <w:tcPr>
            <w:tcW w:w="1980" w:type="dxa"/>
          </w:tcPr>
          <w:p w14:paraId="03AE5760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525AAF41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C021EFC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Feinberg et al. (2016)</w:t>
            </w:r>
          </w:p>
        </w:tc>
        <w:tc>
          <w:tcPr>
            <w:tcW w:w="1530" w:type="dxa"/>
          </w:tcPr>
          <w:p w14:paraId="786BA999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55563CC1" w14:textId="77777777" w:rsidR="007158C1" w:rsidRPr="00C46CD4" w:rsidRDefault="007158C1" w:rsidP="007158C1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2003B1" w:rsidRPr="007D1D45" w14:paraId="3202CB49" w14:textId="77777777" w:rsidTr="00DA0B8F">
        <w:trPr>
          <w:trHeight w:val="58"/>
        </w:trPr>
        <w:tc>
          <w:tcPr>
            <w:tcW w:w="1980" w:type="dxa"/>
          </w:tcPr>
          <w:p w14:paraId="0F8B53F3" w14:textId="77777777" w:rsidR="002003B1" w:rsidRPr="00C46CD4" w:rsidRDefault="002003B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F205024" w14:textId="77777777" w:rsidR="002003B1" w:rsidRPr="00C46CD4" w:rsidRDefault="002003B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5AF5E21" w14:textId="77777777" w:rsidR="002003B1" w:rsidRPr="00C46CD4" w:rsidRDefault="002003B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3BAE4F0" w14:textId="77777777" w:rsidR="002003B1" w:rsidRPr="00C46CD4" w:rsidRDefault="002003B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63EDB9EE" w14:textId="77777777" w:rsidR="002003B1" w:rsidRPr="00C46CD4" w:rsidRDefault="002003B1" w:rsidP="007158C1">
            <w:pPr>
              <w:rPr>
                <w:rFonts w:ascii="Times New Roman" w:hAnsi="Times New Roman" w:cs="Times New Roman"/>
              </w:rPr>
            </w:pPr>
          </w:p>
        </w:tc>
      </w:tr>
      <w:tr w:rsidR="002003B1" w:rsidRPr="007D1D45" w14:paraId="491AD5D6" w14:textId="77777777" w:rsidTr="00DA0B8F">
        <w:trPr>
          <w:trHeight w:val="58"/>
        </w:trPr>
        <w:tc>
          <w:tcPr>
            <w:tcW w:w="1980" w:type="dxa"/>
          </w:tcPr>
          <w:p w14:paraId="303D719C" w14:textId="77777777" w:rsidR="002003B1" w:rsidRPr="00C46CD4" w:rsidRDefault="002003B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403C2917" w14:textId="1A968D0F" w:rsidR="002003B1" w:rsidRPr="00C46CD4" w:rsidRDefault="002003B1" w:rsidP="0071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Parent-Infant Psychotherapy</w:t>
            </w:r>
          </w:p>
        </w:tc>
        <w:tc>
          <w:tcPr>
            <w:tcW w:w="2880" w:type="dxa"/>
          </w:tcPr>
          <w:p w14:paraId="5F0132C4" w14:textId="77777777" w:rsidR="002003B1" w:rsidRPr="00C46CD4" w:rsidRDefault="002003B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C057A1F" w14:textId="77777777" w:rsidR="002003B1" w:rsidRPr="00C46CD4" w:rsidRDefault="002003B1" w:rsidP="0071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092AC6D7" w14:textId="77777777" w:rsidR="002003B1" w:rsidRPr="00C46CD4" w:rsidRDefault="002003B1" w:rsidP="007158C1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2A33F8A1" w14:textId="77777777" w:rsidTr="00DA0B8F">
        <w:trPr>
          <w:trHeight w:val="58"/>
        </w:trPr>
        <w:tc>
          <w:tcPr>
            <w:tcW w:w="1980" w:type="dxa"/>
          </w:tcPr>
          <w:p w14:paraId="2292C25F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33787F5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467ACDA" w14:textId="39B96C63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Bagner et al. (2016)</w:t>
            </w:r>
          </w:p>
        </w:tc>
        <w:tc>
          <w:tcPr>
            <w:tcW w:w="1530" w:type="dxa"/>
          </w:tcPr>
          <w:p w14:paraId="085F01F0" w14:textId="197FD2C8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3FDA0664" w14:textId="57C5FAB4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&gt; C</w:t>
            </w:r>
          </w:p>
        </w:tc>
      </w:tr>
      <w:tr w:rsidR="00A44760" w:rsidRPr="007D1D45" w14:paraId="4EB29C70" w14:textId="77777777" w:rsidTr="00DA0B8F">
        <w:trPr>
          <w:trHeight w:val="58"/>
        </w:trPr>
        <w:tc>
          <w:tcPr>
            <w:tcW w:w="1980" w:type="dxa"/>
          </w:tcPr>
          <w:p w14:paraId="26D60B36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C78DE78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3FBA937" w14:textId="612FA022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Cassidy et al. (2011)</w:t>
            </w:r>
          </w:p>
        </w:tc>
        <w:tc>
          <w:tcPr>
            <w:tcW w:w="1530" w:type="dxa"/>
          </w:tcPr>
          <w:p w14:paraId="28977421" w14:textId="7B1F22E5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554EE4F6" w14:textId="25A406F6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C</w:t>
            </w:r>
          </w:p>
        </w:tc>
      </w:tr>
      <w:tr w:rsidR="00A44760" w:rsidRPr="007D1D45" w14:paraId="18455510" w14:textId="77777777" w:rsidTr="00DA0B8F">
        <w:trPr>
          <w:trHeight w:val="58"/>
        </w:trPr>
        <w:tc>
          <w:tcPr>
            <w:tcW w:w="1980" w:type="dxa"/>
          </w:tcPr>
          <w:p w14:paraId="5A9634A9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4F6F2709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63976D5" w14:textId="088D400B" w:rsidR="00A44760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Horowitz et al. (2013)</w:t>
            </w:r>
          </w:p>
        </w:tc>
        <w:tc>
          <w:tcPr>
            <w:tcW w:w="1530" w:type="dxa"/>
          </w:tcPr>
          <w:p w14:paraId="1590BF2B" w14:textId="2DDE9BB9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6D029CC6" w14:textId="5008C4C0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1E58030C" w14:textId="77777777" w:rsidTr="00DA0B8F">
        <w:trPr>
          <w:trHeight w:val="58"/>
        </w:trPr>
        <w:tc>
          <w:tcPr>
            <w:tcW w:w="1980" w:type="dxa"/>
          </w:tcPr>
          <w:p w14:paraId="36DD077A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5874A3C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DBC7FBC" w14:textId="741AAD79" w:rsidR="00A44760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Bagner et al. (2013)</w:t>
            </w:r>
          </w:p>
        </w:tc>
        <w:tc>
          <w:tcPr>
            <w:tcW w:w="1530" w:type="dxa"/>
          </w:tcPr>
          <w:p w14:paraId="137D12BC" w14:textId="3E7DFF6E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Single group</w:t>
            </w:r>
          </w:p>
        </w:tc>
        <w:tc>
          <w:tcPr>
            <w:tcW w:w="2600" w:type="dxa"/>
          </w:tcPr>
          <w:p w14:paraId="40447C0E" w14:textId="02BCFE33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6021C5E2" w14:textId="77777777" w:rsidTr="00DA0B8F">
        <w:trPr>
          <w:trHeight w:val="58"/>
        </w:trPr>
        <w:tc>
          <w:tcPr>
            <w:tcW w:w="1980" w:type="dxa"/>
          </w:tcPr>
          <w:p w14:paraId="3179B4A8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5146DF2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BCA9962" w14:textId="77777777" w:rsidR="00A44760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66B0E7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14176246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5A253EBC" w14:textId="77777777" w:rsidTr="00DA0B8F">
        <w:trPr>
          <w:trHeight w:val="58"/>
        </w:trPr>
        <w:tc>
          <w:tcPr>
            <w:tcW w:w="1980" w:type="dxa"/>
          </w:tcPr>
          <w:p w14:paraId="1DD635B5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Level 4: Experimental</w:t>
            </w:r>
          </w:p>
        </w:tc>
        <w:tc>
          <w:tcPr>
            <w:tcW w:w="4680" w:type="dxa"/>
          </w:tcPr>
          <w:p w14:paraId="3DD72FCE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351BD84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1E035F6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41830360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00DDBA06" w14:textId="77777777" w:rsidTr="00DA0B8F">
        <w:trPr>
          <w:trHeight w:val="58"/>
        </w:trPr>
        <w:tc>
          <w:tcPr>
            <w:tcW w:w="1980" w:type="dxa"/>
          </w:tcPr>
          <w:p w14:paraId="61E4895D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776912D" w14:textId="4538F1F6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Interventions to Enhance Parent-Infant Relationships</w:t>
            </w:r>
          </w:p>
        </w:tc>
        <w:tc>
          <w:tcPr>
            <w:tcW w:w="2880" w:type="dxa"/>
          </w:tcPr>
          <w:p w14:paraId="3AAC1D67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7F0B8C7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68EDAB9E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383CEC14" w14:textId="77777777" w:rsidTr="00DA0B8F">
        <w:trPr>
          <w:trHeight w:val="58"/>
        </w:trPr>
        <w:tc>
          <w:tcPr>
            <w:tcW w:w="1980" w:type="dxa"/>
          </w:tcPr>
          <w:p w14:paraId="553621B0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8B74EE8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B5AE3C9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Barnes et al. (2017)</w:t>
            </w:r>
          </w:p>
        </w:tc>
        <w:tc>
          <w:tcPr>
            <w:tcW w:w="1530" w:type="dxa"/>
          </w:tcPr>
          <w:p w14:paraId="78E17720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7CA3F00C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1EA43D21" w14:textId="77777777" w:rsidTr="00DA0B8F">
        <w:trPr>
          <w:trHeight w:val="58"/>
        </w:trPr>
        <w:tc>
          <w:tcPr>
            <w:tcW w:w="1980" w:type="dxa"/>
          </w:tcPr>
          <w:p w14:paraId="14398E84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F1D09DC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81027B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Pontoppidan et al. (2016)</w:t>
            </w:r>
          </w:p>
        </w:tc>
        <w:tc>
          <w:tcPr>
            <w:tcW w:w="1530" w:type="dxa"/>
          </w:tcPr>
          <w:p w14:paraId="3ECFAB5C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3FEDBE24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3385A322" w14:textId="77777777" w:rsidTr="00DA0B8F">
        <w:trPr>
          <w:trHeight w:val="58"/>
        </w:trPr>
        <w:tc>
          <w:tcPr>
            <w:tcW w:w="1980" w:type="dxa"/>
          </w:tcPr>
          <w:p w14:paraId="1DC9CA7F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16A23C1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FEA971A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Cassiba et al. (2015)</w:t>
            </w:r>
          </w:p>
        </w:tc>
        <w:tc>
          <w:tcPr>
            <w:tcW w:w="1530" w:type="dxa"/>
          </w:tcPr>
          <w:p w14:paraId="25B3A12E" w14:textId="4B86F5EE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-r</w:t>
            </w:r>
            <w:r w:rsidRPr="00C46CD4">
              <w:rPr>
                <w:rFonts w:ascii="Times New Roman" w:hAnsi="Times New Roman" w:cs="Times New Roman"/>
              </w:rPr>
              <w:t>andom</w:t>
            </w:r>
          </w:p>
        </w:tc>
        <w:tc>
          <w:tcPr>
            <w:tcW w:w="2600" w:type="dxa"/>
          </w:tcPr>
          <w:p w14:paraId="773B284A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A44760" w:rsidRPr="007D1D45" w14:paraId="32563CA4" w14:textId="77777777" w:rsidTr="00DA0B8F">
        <w:trPr>
          <w:trHeight w:val="58"/>
        </w:trPr>
        <w:tc>
          <w:tcPr>
            <w:tcW w:w="1980" w:type="dxa"/>
          </w:tcPr>
          <w:p w14:paraId="28D019C2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5278E91D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393DBE0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A66C7C9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340B58B1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3419D4F8" w14:textId="77777777" w:rsidTr="00DA0B8F">
        <w:trPr>
          <w:trHeight w:val="58"/>
        </w:trPr>
        <w:tc>
          <w:tcPr>
            <w:tcW w:w="1980" w:type="dxa"/>
          </w:tcPr>
          <w:p w14:paraId="31613E37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A9C874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Interventions to Support Breastfeeding by Improving Mother-Infant Interactions</w:t>
            </w:r>
          </w:p>
        </w:tc>
        <w:tc>
          <w:tcPr>
            <w:tcW w:w="2880" w:type="dxa"/>
          </w:tcPr>
          <w:p w14:paraId="61FE19E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C33FFBD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21E6F38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245B9AEC" w14:textId="77777777" w:rsidTr="00DA0B8F">
        <w:trPr>
          <w:trHeight w:val="58"/>
        </w:trPr>
        <w:tc>
          <w:tcPr>
            <w:tcW w:w="1980" w:type="dxa"/>
          </w:tcPr>
          <w:p w14:paraId="5E0BEDC8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0AADFAA2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F74DEAF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Wood &amp; Sanders (2017)</w:t>
            </w:r>
          </w:p>
        </w:tc>
        <w:tc>
          <w:tcPr>
            <w:tcW w:w="1530" w:type="dxa"/>
          </w:tcPr>
          <w:p w14:paraId="518FC480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Single group</w:t>
            </w:r>
          </w:p>
        </w:tc>
        <w:tc>
          <w:tcPr>
            <w:tcW w:w="2600" w:type="dxa"/>
          </w:tcPr>
          <w:p w14:paraId="1372560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&gt; C</w:t>
            </w:r>
          </w:p>
        </w:tc>
      </w:tr>
      <w:tr w:rsidR="00A44760" w:rsidRPr="007D1D45" w14:paraId="5F6EAA2A" w14:textId="77777777" w:rsidTr="00D312A2">
        <w:tc>
          <w:tcPr>
            <w:tcW w:w="1980" w:type="dxa"/>
          </w:tcPr>
          <w:p w14:paraId="695308AD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3180D6D9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6BF224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D935A75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790211B8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393751B7" w14:textId="77777777" w:rsidTr="00D312A2">
        <w:tc>
          <w:tcPr>
            <w:tcW w:w="1980" w:type="dxa"/>
          </w:tcPr>
          <w:p w14:paraId="230546C7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C790BF9" w14:textId="24F4B825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Parent-Focused Psychotherapy</w:t>
            </w:r>
          </w:p>
        </w:tc>
        <w:tc>
          <w:tcPr>
            <w:tcW w:w="2880" w:type="dxa"/>
          </w:tcPr>
          <w:p w14:paraId="6ACD1477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896FE3C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33A417F1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5F64929F" w14:textId="77777777" w:rsidTr="00D312A2">
        <w:tc>
          <w:tcPr>
            <w:tcW w:w="1980" w:type="dxa"/>
          </w:tcPr>
          <w:p w14:paraId="1A46B92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63A5860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75D25BB" w14:textId="081EFB4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Lowell et al. (2011)</w:t>
            </w:r>
          </w:p>
        </w:tc>
        <w:tc>
          <w:tcPr>
            <w:tcW w:w="1530" w:type="dxa"/>
          </w:tcPr>
          <w:p w14:paraId="3B7D3C05" w14:textId="56226BC4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4E74516D" w14:textId="368C279E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349964D7" w14:textId="77777777" w:rsidTr="00D312A2">
        <w:tc>
          <w:tcPr>
            <w:tcW w:w="1980" w:type="dxa"/>
          </w:tcPr>
          <w:p w14:paraId="3059B74D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CD9E122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D9EBF3A" w14:textId="5ECF43AA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Puckering et al. (2010)</w:t>
            </w:r>
          </w:p>
        </w:tc>
        <w:tc>
          <w:tcPr>
            <w:tcW w:w="1530" w:type="dxa"/>
          </w:tcPr>
          <w:p w14:paraId="5E1AE0DF" w14:textId="5063A8A6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4831ABD2" w14:textId="1A49D015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36E01B57" w14:textId="77777777" w:rsidTr="00D312A2">
        <w:tc>
          <w:tcPr>
            <w:tcW w:w="1980" w:type="dxa"/>
          </w:tcPr>
          <w:p w14:paraId="7BBE65DE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5256E6B7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ADDD810" w14:textId="1CC07F10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Salomonsson et al. (2011)</w:t>
            </w:r>
          </w:p>
        </w:tc>
        <w:tc>
          <w:tcPr>
            <w:tcW w:w="1530" w:type="dxa"/>
          </w:tcPr>
          <w:p w14:paraId="5BB6D8FE" w14:textId="1FD73C9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10AF79CB" w14:textId="1F3C340A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&gt; C</w:t>
            </w:r>
          </w:p>
        </w:tc>
      </w:tr>
      <w:tr w:rsidR="00A44760" w:rsidRPr="007D1D45" w14:paraId="20BA0A61" w14:textId="77777777" w:rsidTr="00D312A2">
        <w:tc>
          <w:tcPr>
            <w:tcW w:w="1980" w:type="dxa"/>
          </w:tcPr>
          <w:p w14:paraId="4E85B418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A5ACE3D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8A6EBFB" w14:textId="50109292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Suchman et al. (2010)</w:t>
            </w:r>
          </w:p>
        </w:tc>
        <w:tc>
          <w:tcPr>
            <w:tcW w:w="1530" w:type="dxa"/>
          </w:tcPr>
          <w:p w14:paraId="06B7AC5E" w14:textId="26D3BE36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4F5C3DC2" w14:textId="2434E8EC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0002CEE8" w14:textId="77777777" w:rsidTr="00D312A2">
        <w:tc>
          <w:tcPr>
            <w:tcW w:w="1980" w:type="dxa"/>
          </w:tcPr>
          <w:p w14:paraId="1C2CE8F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01F2B270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6B43094" w14:textId="5B1B73B9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 et al. (2010)</w:t>
            </w:r>
          </w:p>
        </w:tc>
        <w:tc>
          <w:tcPr>
            <w:tcW w:w="1530" w:type="dxa"/>
          </w:tcPr>
          <w:p w14:paraId="59B878F4" w14:textId="47336FA0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Non-Random</w:t>
            </w:r>
          </w:p>
        </w:tc>
        <w:tc>
          <w:tcPr>
            <w:tcW w:w="2600" w:type="dxa"/>
          </w:tcPr>
          <w:p w14:paraId="15051BA9" w14:textId="1B4E2ACA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&gt; C</w:t>
            </w:r>
          </w:p>
        </w:tc>
      </w:tr>
      <w:tr w:rsidR="00A44760" w:rsidRPr="007D1D45" w14:paraId="19612174" w14:textId="77777777" w:rsidTr="00D312A2">
        <w:tc>
          <w:tcPr>
            <w:tcW w:w="1980" w:type="dxa"/>
          </w:tcPr>
          <w:p w14:paraId="2FA18F8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40B6104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395BAC9" w14:textId="4BE55BD5" w:rsidR="00A44760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Paris et al. (2011)</w:t>
            </w:r>
          </w:p>
        </w:tc>
        <w:tc>
          <w:tcPr>
            <w:tcW w:w="1530" w:type="dxa"/>
          </w:tcPr>
          <w:p w14:paraId="422B6CD0" w14:textId="30CAD565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Single group</w:t>
            </w:r>
          </w:p>
        </w:tc>
        <w:tc>
          <w:tcPr>
            <w:tcW w:w="2600" w:type="dxa"/>
          </w:tcPr>
          <w:p w14:paraId="16FA3F75" w14:textId="3900D378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098EC3DC" w14:textId="77777777" w:rsidTr="00D312A2">
        <w:tc>
          <w:tcPr>
            <w:tcW w:w="1980" w:type="dxa"/>
          </w:tcPr>
          <w:p w14:paraId="3E4D3097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324DD557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EFE4531" w14:textId="7A01C685" w:rsidR="00A44760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BB159C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4DCE974A" w14:textId="26F75843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34A49F39" w14:textId="77777777" w:rsidTr="00D312A2">
        <w:tc>
          <w:tcPr>
            <w:tcW w:w="1980" w:type="dxa"/>
          </w:tcPr>
          <w:p w14:paraId="338303DF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Unclassifiable Evidence</w:t>
            </w:r>
          </w:p>
        </w:tc>
        <w:tc>
          <w:tcPr>
            <w:tcW w:w="4680" w:type="dxa"/>
          </w:tcPr>
          <w:p w14:paraId="44384A18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E7F4A85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45A94F4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121116CE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6BD77ECB" w14:textId="77777777" w:rsidTr="00D312A2">
        <w:tc>
          <w:tcPr>
            <w:tcW w:w="1980" w:type="dxa"/>
          </w:tcPr>
          <w:p w14:paraId="2A7D2500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E013BEE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Curriculum-Based Interventions for At-Risk Parents and Families</w:t>
            </w:r>
          </w:p>
        </w:tc>
        <w:tc>
          <w:tcPr>
            <w:tcW w:w="2880" w:type="dxa"/>
          </w:tcPr>
          <w:p w14:paraId="3064E584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9C5BA71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218E517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1393B92C" w14:textId="77777777" w:rsidTr="00D312A2">
        <w:tc>
          <w:tcPr>
            <w:tcW w:w="1980" w:type="dxa"/>
          </w:tcPr>
          <w:p w14:paraId="45281FAA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F53A895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7771E37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Guttentag et al. (2014)</w:t>
            </w:r>
          </w:p>
        </w:tc>
        <w:tc>
          <w:tcPr>
            <w:tcW w:w="1530" w:type="dxa"/>
          </w:tcPr>
          <w:p w14:paraId="6FCF05C2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</w:tcPr>
          <w:p w14:paraId="741CE540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7040FF0B" w14:textId="77777777" w:rsidTr="00D312A2">
        <w:tc>
          <w:tcPr>
            <w:tcW w:w="1980" w:type="dxa"/>
          </w:tcPr>
          <w:p w14:paraId="25337646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424D1221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BD4665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Kaminski et al. (2013)</w:t>
            </w:r>
          </w:p>
        </w:tc>
        <w:tc>
          <w:tcPr>
            <w:tcW w:w="1530" w:type="dxa"/>
          </w:tcPr>
          <w:p w14:paraId="7542525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  <w:tcBorders>
              <w:bottom w:val="nil"/>
            </w:tcBorders>
          </w:tcPr>
          <w:p w14:paraId="0C5D3ED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5FA7D5EE" w14:textId="77777777" w:rsidTr="00D312A2">
        <w:tc>
          <w:tcPr>
            <w:tcW w:w="1980" w:type="dxa"/>
          </w:tcPr>
          <w:p w14:paraId="08853EA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AC0AD95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CD01A1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  <w:color w:val="000000"/>
              </w:rPr>
              <w:t>Suess et al. (2016)</w:t>
            </w:r>
          </w:p>
        </w:tc>
        <w:tc>
          <w:tcPr>
            <w:tcW w:w="1530" w:type="dxa"/>
          </w:tcPr>
          <w:p w14:paraId="668528EF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Non-random</w:t>
            </w:r>
          </w:p>
        </w:tc>
        <w:tc>
          <w:tcPr>
            <w:tcW w:w="2600" w:type="dxa"/>
            <w:tcBorders>
              <w:bottom w:val="nil"/>
            </w:tcBorders>
          </w:tcPr>
          <w:p w14:paraId="1D805775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5B277498" w14:textId="77777777" w:rsidTr="00D312A2">
        <w:tc>
          <w:tcPr>
            <w:tcW w:w="1980" w:type="dxa"/>
          </w:tcPr>
          <w:p w14:paraId="44C6EEA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EBEDC7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B1D23AB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7EE077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14:paraId="11A0A6B0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3C615F18" w14:textId="77777777" w:rsidTr="00D312A2">
        <w:tc>
          <w:tcPr>
            <w:tcW w:w="1980" w:type="dxa"/>
          </w:tcPr>
          <w:p w14:paraId="13B0D01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012B2F1D" w14:textId="06C4A26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bookmarkStart w:id="0" w:name="_Hlk61730787"/>
            <w:r w:rsidRPr="00C46CD4">
              <w:rPr>
                <w:rFonts w:ascii="Times New Roman" w:hAnsi="Times New Roman" w:cs="Times New Roman"/>
              </w:rPr>
              <w:t>Interventions to Promote Positive Parenting through Shared Reading and Play</w:t>
            </w:r>
            <w:bookmarkEnd w:id="0"/>
          </w:p>
        </w:tc>
        <w:tc>
          <w:tcPr>
            <w:tcW w:w="2880" w:type="dxa"/>
          </w:tcPr>
          <w:p w14:paraId="70BB269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6C3DAB3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14:paraId="32A9EFCD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  <w:tr w:rsidR="00A44760" w:rsidRPr="007D1D45" w14:paraId="351540A5" w14:textId="77777777" w:rsidTr="00557C16">
        <w:tc>
          <w:tcPr>
            <w:tcW w:w="1980" w:type="dxa"/>
          </w:tcPr>
          <w:p w14:paraId="7E89EA77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0BF4D3C4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A6CB57C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Weisleder et al. (2016)</w:t>
            </w:r>
          </w:p>
        </w:tc>
        <w:tc>
          <w:tcPr>
            <w:tcW w:w="1530" w:type="dxa"/>
          </w:tcPr>
          <w:p w14:paraId="477B2120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Random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59B2A29D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  <w:r w:rsidRPr="00C46CD4">
              <w:rPr>
                <w:rFonts w:ascii="Times New Roman" w:hAnsi="Times New Roman" w:cs="Times New Roman"/>
              </w:rPr>
              <w:t>I = C</w:t>
            </w:r>
          </w:p>
        </w:tc>
      </w:tr>
      <w:tr w:rsidR="00A44760" w:rsidRPr="007D1D45" w14:paraId="36599404" w14:textId="77777777" w:rsidTr="00557C16">
        <w:tc>
          <w:tcPr>
            <w:tcW w:w="1980" w:type="dxa"/>
          </w:tcPr>
          <w:p w14:paraId="0B5DCB18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8450055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A2A8196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BBA46FC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4442162D" w14:textId="77777777" w:rsidR="00A44760" w:rsidRPr="00C46CD4" w:rsidRDefault="00A44760" w:rsidP="00A44760">
            <w:pPr>
              <w:rPr>
                <w:rFonts w:ascii="Times New Roman" w:hAnsi="Times New Roman" w:cs="Times New Roman"/>
              </w:rPr>
            </w:pPr>
          </w:p>
        </w:tc>
      </w:tr>
    </w:tbl>
    <w:p w14:paraId="259024DD" w14:textId="77777777" w:rsidR="00D47D27" w:rsidRDefault="00D47D27"/>
    <w:p w14:paraId="7094DE9E" w14:textId="33084AC5" w:rsidR="00AF4FB9" w:rsidRDefault="00AF4FB9" w:rsidP="008F3840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Note: Studies listed in </w:t>
      </w:r>
      <w:r w:rsidRPr="00D76930">
        <w:rPr>
          <w:rFonts w:ascii="Times New Roman" w:hAnsi="Times New Roman" w:cs="Times New Roman"/>
          <w:i/>
          <w:iCs/>
          <w:sz w:val="24"/>
          <w:szCs w:val="24"/>
          <w:lang w:val="en"/>
        </w:rPr>
        <w:t>italics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were studies published between 2000 and 2009 that otherwise met our inclusion criteria whose results change the classification of evidence</w:t>
      </w:r>
      <w:r w:rsidR="00A44760">
        <w:rPr>
          <w:rFonts w:ascii="Times New Roman" w:hAnsi="Times New Roman" w:cs="Times New Roman"/>
          <w:sz w:val="24"/>
          <w:szCs w:val="24"/>
          <w:lang w:val="en"/>
        </w:rPr>
        <w:t xml:space="preserve"> for an intervention approach, so are included in this benchmark Evidence Base review</w:t>
      </w:r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3B67DD48" w14:textId="5CD849D2" w:rsidR="00A3476F" w:rsidRPr="00B13D20" w:rsidRDefault="008F3840" w:rsidP="008F3840">
      <w:pPr>
        <w:rPr>
          <w:rFonts w:ascii="Times New Roman" w:hAnsi="Times New Roman" w:cs="Times New Roman"/>
          <w:sz w:val="24"/>
          <w:szCs w:val="24"/>
        </w:rPr>
      </w:pPr>
      <w:r w:rsidRPr="00B13D20">
        <w:rPr>
          <w:rFonts w:ascii="Times New Roman" w:hAnsi="Times New Roman" w:cs="Times New Roman"/>
          <w:sz w:val="24"/>
          <w:szCs w:val="24"/>
          <w:lang w:val="en"/>
        </w:rPr>
        <w:t>*</w:t>
      </w:r>
      <w:r w:rsidR="00A3476F" w:rsidRPr="00B13D20">
        <w:rPr>
          <w:rFonts w:ascii="Times New Roman" w:hAnsi="Times New Roman" w:cs="Times New Roman"/>
          <w:sz w:val="24"/>
          <w:szCs w:val="24"/>
          <w:lang w:val="en"/>
        </w:rPr>
        <w:t>According to Southam-Gerow &amp; Prinstein</w:t>
      </w:r>
      <w:r w:rsidR="00B13D20" w:rsidRPr="00B13D20"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r w:rsidR="00A3476F" w:rsidRPr="00B13D20">
        <w:rPr>
          <w:rFonts w:ascii="Times New Roman" w:hAnsi="Times New Roman" w:cs="Times New Roman"/>
          <w:sz w:val="24"/>
          <w:szCs w:val="24"/>
          <w:lang w:val="en"/>
        </w:rPr>
        <w:t>2014</w:t>
      </w:r>
      <w:r w:rsidR="00B13D20" w:rsidRPr="00B13D20">
        <w:rPr>
          <w:rFonts w:ascii="Times New Roman" w:hAnsi="Times New Roman" w:cs="Times New Roman"/>
          <w:sz w:val="24"/>
          <w:szCs w:val="24"/>
          <w:lang w:val="en"/>
        </w:rPr>
        <w:t>)</w:t>
      </w:r>
      <w:r w:rsidR="00A3476F" w:rsidRPr="00B13D2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02921" w:rsidRPr="00B13D20">
        <w:rPr>
          <w:rFonts w:ascii="Times New Roman" w:hAnsi="Times New Roman" w:cs="Times New Roman"/>
          <w:sz w:val="24"/>
          <w:szCs w:val="24"/>
          <w:lang w:val="en"/>
        </w:rPr>
        <w:t>Evidence Base Update criteria</w:t>
      </w:r>
    </w:p>
    <w:p w14:paraId="09A1AB29" w14:textId="72672BF6" w:rsidR="004D2E5C" w:rsidRPr="00B13D20" w:rsidRDefault="00B13D20" w:rsidP="00B13D20">
      <w:pPr>
        <w:rPr>
          <w:rFonts w:ascii="Times New Roman" w:hAnsi="Times New Roman" w:cs="Times New Roman"/>
          <w:sz w:val="24"/>
          <w:szCs w:val="24"/>
          <w:lang w:val="en"/>
        </w:rPr>
      </w:pPr>
      <w:r w:rsidRPr="00B13D20">
        <w:rPr>
          <w:rFonts w:ascii="Times New Roman" w:hAnsi="Times New Roman" w:cs="Times New Roman"/>
          <w:sz w:val="24"/>
          <w:szCs w:val="24"/>
        </w:rPr>
        <w:t xml:space="preserve">** </w:t>
      </w:r>
      <w:r w:rsidR="00D312A2" w:rsidRPr="00B13D20">
        <w:rPr>
          <w:rFonts w:ascii="Times New Roman" w:hAnsi="Times New Roman" w:cs="Times New Roman"/>
          <w:sz w:val="24"/>
          <w:szCs w:val="24"/>
          <w:lang w:val="en"/>
        </w:rPr>
        <w:t>I &gt; C</w:t>
      </w:r>
      <w:r w:rsidR="00431AD6" w:rsidRPr="00B13D20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A04751" w:rsidRPr="00B13D20">
        <w:rPr>
          <w:rFonts w:ascii="Times New Roman" w:hAnsi="Times New Roman" w:cs="Times New Roman"/>
          <w:sz w:val="24"/>
          <w:szCs w:val="24"/>
          <w:lang w:val="en"/>
        </w:rPr>
        <w:t xml:space="preserve"> intervention superior to the comparison;</w:t>
      </w:r>
      <w:r w:rsidR="004D2E5C" w:rsidRPr="00B13D20">
        <w:rPr>
          <w:rFonts w:ascii="Times New Roman" w:hAnsi="Times New Roman" w:cs="Times New Roman"/>
          <w:sz w:val="24"/>
          <w:szCs w:val="24"/>
          <w:lang w:val="en"/>
        </w:rPr>
        <w:t xml:space="preserve"> half or more of the relevant IECMH measures evidenced significant effects in favor of the intervention group.</w:t>
      </w:r>
      <w:r w:rsidRPr="00B13D2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312A2" w:rsidRPr="00B13D20">
        <w:rPr>
          <w:rFonts w:ascii="Times New Roman" w:hAnsi="Times New Roman" w:cs="Times New Roman"/>
          <w:sz w:val="24"/>
          <w:szCs w:val="24"/>
          <w:lang w:val="en"/>
        </w:rPr>
        <w:t>I &lt; C</w:t>
      </w:r>
      <w:r w:rsidR="00431AD6" w:rsidRPr="00B13D20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A04751" w:rsidRPr="00B13D20">
        <w:rPr>
          <w:rFonts w:ascii="Times New Roman" w:hAnsi="Times New Roman" w:cs="Times New Roman"/>
          <w:sz w:val="24"/>
          <w:szCs w:val="24"/>
          <w:lang w:val="en"/>
        </w:rPr>
        <w:t xml:space="preserve"> comparison is superior to the intervention; </w:t>
      </w:r>
      <w:r w:rsidR="004D2E5C" w:rsidRPr="00B13D20">
        <w:rPr>
          <w:rFonts w:ascii="Times New Roman" w:hAnsi="Times New Roman" w:cs="Times New Roman"/>
          <w:sz w:val="24"/>
          <w:szCs w:val="24"/>
          <w:lang w:val="en"/>
        </w:rPr>
        <w:t xml:space="preserve">half or more of the relevant IECMH measures evidenced significant effects in favor of the comparison group. </w:t>
      </w:r>
      <w:r w:rsidR="00D312A2" w:rsidRPr="00B13D20">
        <w:rPr>
          <w:rFonts w:ascii="Times New Roman" w:hAnsi="Times New Roman" w:cs="Times New Roman"/>
          <w:sz w:val="24"/>
          <w:szCs w:val="24"/>
          <w:lang w:val="en"/>
        </w:rPr>
        <w:t>I = C</w:t>
      </w:r>
      <w:r w:rsidR="00431AD6" w:rsidRPr="00B13D20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A04751" w:rsidRPr="00B13D20">
        <w:rPr>
          <w:rFonts w:ascii="Times New Roman" w:hAnsi="Times New Roman" w:cs="Times New Roman"/>
          <w:sz w:val="24"/>
          <w:szCs w:val="24"/>
          <w:lang w:val="en"/>
        </w:rPr>
        <w:t xml:space="preserve"> intervention and comparison are equivalent; </w:t>
      </w:r>
      <w:r w:rsidR="004D2E5C" w:rsidRPr="00B13D20">
        <w:rPr>
          <w:rFonts w:ascii="Times New Roman" w:hAnsi="Times New Roman" w:cs="Times New Roman"/>
          <w:sz w:val="24"/>
          <w:szCs w:val="24"/>
          <w:lang w:val="en"/>
        </w:rPr>
        <w:t xml:space="preserve">any other pattern of </w:t>
      </w:r>
      <w:r w:rsidR="00D312A2" w:rsidRPr="00B13D20">
        <w:rPr>
          <w:rFonts w:ascii="Times New Roman" w:hAnsi="Times New Roman" w:cs="Times New Roman"/>
          <w:sz w:val="24"/>
          <w:szCs w:val="24"/>
          <w:lang w:val="en"/>
        </w:rPr>
        <w:t xml:space="preserve">IECMH </w:t>
      </w:r>
      <w:r w:rsidR="004D2E5C" w:rsidRPr="00B13D20">
        <w:rPr>
          <w:rFonts w:ascii="Times New Roman" w:hAnsi="Times New Roman" w:cs="Times New Roman"/>
          <w:sz w:val="24"/>
          <w:szCs w:val="24"/>
          <w:lang w:val="en"/>
        </w:rPr>
        <w:t>results</w:t>
      </w:r>
      <w:r w:rsidR="00A04751" w:rsidRPr="00B13D20">
        <w:rPr>
          <w:rFonts w:ascii="Times New Roman" w:hAnsi="Times New Roman" w:cs="Times New Roman"/>
          <w:sz w:val="24"/>
          <w:szCs w:val="24"/>
          <w:lang w:val="en"/>
        </w:rPr>
        <w:t xml:space="preserve"> (i.e., mixed pattern of results).</w:t>
      </w:r>
    </w:p>
    <w:p w14:paraId="187CEAD2" w14:textId="77777777" w:rsidR="00B13D20" w:rsidRPr="00B13D20" w:rsidRDefault="00B13D20" w:rsidP="00B13D20">
      <w:pPr>
        <w:rPr>
          <w:rFonts w:ascii="Times New Roman" w:hAnsi="Times New Roman" w:cs="Times New Roman"/>
          <w:sz w:val="24"/>
          <w:szCs w:val="24"/>
        </w:rPr>
      </w:pPr>
      <w:r w:rsidRPr="00B13D20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a</w:t>
      </w:r>
      <w:r w:rsidRPr="00B13D20">
        <w:rPr>
          <w:rFonts w:ascii="Times New Roman" w:hAnsi="Times New Roman" w:cs="Times New Roman"/>
          <w:sz w:val="24"/>
          <w:szCs w:val="24"/>
          <w:lang w:val="en"/>
        </w:rPr>
        <w:t>Sitnick and Chang are different IECMH outcomes from the same intervention and sample and are thus both considered.</w:t>
      </w:r>
    </w:p>
    <w:p w14:paraId="09D130C9" w14:textId="77777777" w:rsidR="00B13D20" w:rsidRDefault="00B13D20"/>
    <w:sectPr w:rsidR="00B13D20" w:rsidSect="00D47D2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981F5" w14:textId="77777777" w:rsidR="003E3360" w:rsidRDefault="003E3360" w:rsidP="004D2E5C">
      <w:pPr>
        <w:spacing w:after="0" w:line="240" w:lineRule="auto"/>
      </w:pPr>
      <w:r>
        <w:separator/>
      </w:r>
    </w:p>
  </w:endnote>
  <w:endnote w:type="continuationSeparator" w:id="0">
    <w:p w14:paraId="52B8B7A0" w14:textId="77777777" w:rsidR="003E3360" w:rsidRDefault="003E3360" w:rsidP="004D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BB893" w14:textId="77777777" w:rsidR="003E3360" w:rsidRDefault="003E3360" w:rsidP="004D2E5C">
      <w:pPr>
        <w:spacing w:after="0" w:line="240" w:lineRule="auto"/>
      </w:pPr>
      <w:r>
        <w:separator/>
      </w:r>
    </w:p>
  </w:footnote>
  <w:footnote w:type="continuationSeparator" w:id="0">
    <w:p w14:paraId="21330054" w14:textId="77777777" w:rsidR="003E3360" w:rsidRDefault="003E3360" w:rsidP="004D2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C0577"/>
    <w:multiLevelType w:val="hybridMultilevel"/>
    <w:tmpl w:val="C15A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C0A97"/>
    <w:multiLevelType w:val="hybridMultilevel"/>
    <w:tmpl w:val="CD980012"/>
    <w:lvl w:ilvl="0" w:tplc="EE3CF4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27"/>
    <w:rsid w:val="001039C4"/>
    <w:rsid w:val="001317F3"/>
    <w:rsid w:val="00134DEF"/>
    <w:rsid w:val="002003B1"/>
    <w:rsid w:val="002C0401"/>
    <w:rsid w:val="003039B3"/>
    <w:rsid w:val="0034177D"/>
    <w:rsid w:val="003A69C6"/>
    <w:rsid w:val="003E3360"/>
    <w:rsid w:val="00431AD6"/>
    <w:rsid w:val="00444CDA"/>
    <w:rsid w:val="004A18CB"/>
    <w:rsid w:val="004D2E5C"/>
    <w:rsid w:val="004D5BCE"/>
    <w:rsid w:val="00557C16"/>
    <w:rsid w:val="007158C1"/>
    <w:rsid w:val="007901BD"/>
    <w:rsid w:val="007D1D45"/>
    <w:rsid w:val="007D21EB"/>
    <w:rsid w:val="007E49DC"/>
    <w:rsid w:val="0085245A"/>
    <w:rsid w:val="008F3840"/>
    <w:rsid w:val="00915B0A"/>
    <w:rsid w:val="00A04751"/>
    <w:rsid w:val="00A3476F"/>
    <w:rsid w:val="00A44760"/>
    <w:rsid w:val="00A71527"/>
    <w:rsid w:val="00AF4FB9"/>
    <w:rsid w:val="00B13D20"/>
    <w:rsid w:val="00C46CD4"/>
    <w:rsid w:val="00D02921"/>
    <w:rsid w:val="00D26908"/>
    <w:rsid w:val="00D312A2"/>
    <w:rsid w:val="00D47D27"/>
    <w:rsid w:val="00D5659C"/>
    <w:rsid w:val="00D76930"/>
    <w:rsid w:val="00DA0B8F"/>
    <w:rsid w:val="00DB0D20"/>
    <w:rsid w:val="00E17167"/>
    <w:rsid w:val="00E707FC"/>
    <w:rsid w:val="00F51D6B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90FA89E"/>
  <w15:chartTrackingRefBased/>
  <w15:docId w15:val="{1B899950-FF7F-4710-87DF-031D1C6A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1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D4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312A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26610-32AD-4929-B33A-3CEA2480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Kaminski, Jennifer Wyatt (CDC/DDNID/NCBDDD/DHDD)</dc:creator>
  <cp:keywords/>
  <dc:description/>
  <cp:lastModifiedBy>Kaminski, Jennifer Wyatt (CDC/DDNID/NCBDDD/DHDD)</cp:lastModifiedBy>
  <cp:revision>8</cp:revision>
  <dcterms:created xsi:type="dcterms:W3CDTF">2021-02-17T17:04:00Z</dcterms:created>
  <dcterms:modified xsi:type="dcterms:W3CDTF">2021-10-21T18:01:00Z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2020-12-29T18:04:54Z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b2ec7634-385f-44d5-94fe-06a72a623b9c</vt:lpwstr>
  </property>
  <property fmtid="{D5CDD505-2E9C-101B-9397-08002B2CF9AE}" pid="8" name="MSIP_Label_7b94a7b8-f06c-4dfe-bdcc-9b548fd58c31_ContentBits">
    <vt:lpwstr>0</vt:lpwstr>
  </property>
</Properties>
</file>