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AB76" w14:textId="77777777" w:rsidR="007D183E" w:rsidRPr="002327DB" w:rsidRDefault="007D183E" w:rsidP="007D183E">
      <w:pPr>
        <w:spacing w:after="120" w:line="240" w:lineRule="auto"/>
        <w:rPr>
          <w:b/>
        </w:rPr>
      </w:pPr>
      <w:bookmarkStart w:id="0" w:name="_GoBack"/>
      <w:bookmarkEnd w:id="0"/>
      <w:r w:rsidRPr="00D641D7">
        <w:rPr>
          <w:b/>
        </w:rPr>
        <w:t xml:space="preserve">Supplementary </w:t>
      </w:r>
      <w:r>
        <w:rPr>
          <w:b/>
        </w:rPr>
        <w:t>Tables and Figures</w:t>
      </w:r>
    </w:p>
    <w:p w14:paraId="2B47AEE7" w14:textId="77777777" w:rsidR="007D183E" w:rsidRPr="00FC6850" w:rsidRDefault="007D183E" w:rsidP="007D183E">
      <w:r w:rsidRPr="00FC6850">
        <w:t xml:space="preserve">Table S1. WHO member states responding to the WHO-UNICEF Joint Reporting Form (JRF) and number reporting and not reporting school-based vaccination, by calendar year 2008 – 2017 </w:t>
      </w:r>
    </w:p>
    <w:tbl>
      <w:tblPr>
        <w:tblStyle w:val="GridTable21"/>
        <w:tblW w:w="0" w:type="auto"/>
        <w:tblLook w:val="04A0" w:firstRow="1" w:lastRow="0" w:firstColumn="1" w:lastColumn="0" w:noHBand="0" w:noVBand="1"/>
      </w:tblPr>
      <w:tblGrid>
        <w:gridCol w:w="1292"/>
        <w:gridCol w:w="2213"/>
        <w:gridCol w:w="1800"/>
        <w:gridCol w:w="3870"/>
        <w:gridCol w:w="4320"/>
      </w:tblGrid>
      <w:tr w:rsidR="007D183E" w:rsidRPr="00963DA0" w14:paraId="2632D7F4" w14:textId="77777777" w:rsidTr="00891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780D9002" w14:textId="77777777" w:rsidR="007D183E" w:rsidRPr="00963DA0" w:rsidRDefault="007D183E" w:rsidP="00891501">
            <w:pPr>
              <w:spacing w:line="240" w:lineRule="auto"/>
              <w:rPr>
                <w:b w:val="0"/>
              </w:rPr>
            </w:pPr>
            <w:r w:rsidRPr="00963DA0">
              <w:t>Year</w:t>
            </w:r>
          </w:p>
        </w:tc>
        <w:tc>
          <w:tcPr>
            <w:tcW w:w="2213" w:type="dxa"/>
            <w:vAlign w:val="center"/>
          </w:tcPr>
          <w:p w14:paraId="3B5A907E" w14:textId="77777777" w:rsidR="007D183E" w:rsidRPr="00963DA0" w:rsidRDefault="007D183E" w:rsidP="00891501">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963DA0">
              <w:t>Number of WHO states responding to school-based vaccination section of the Joint Reporting Form (JRF)</w:t>
            </w:r>
          </w:p>
        </w:tc>
        <w:tc>
          <w:tcPr>
            <w:tcW w:w="1800" w:type="dxa"/>
            <w:vAlign w:val="center"/>
          </w:tcPr>
          <w:p w14:paraId="1C65FDAE" w14:textId="77777777" w:rsidR="007D183E" w:rsidRPr="00963DA0" w:rsidRDefault="007D183E" w:rsidP="00891501">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963DA0">
              <w:t>Number of WHO member states reported using school-based vaccination</w:t>
            </w:r>
          </w:p>
        </w:tc>
        <w:tc>
          <w:tcPr>
            <w:tcW w:w="3870" w:type="dxa"/>
            <w:vAlign w:val="center"/>
          </w:tcPr>
          <w:p w14:paraId="0FC1AFC4" w14:textId="77777777" w:rsidR="007D183E" w:rsidRPr="00963DA0" w:rsidRDefault="007D183E" w:rsidP="00891501">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963DA0">
              <w:t>Among the WHO member states responding to school-based vaccination section of the JRF in 2008 (n=163), number reported to use school-based vaccination in current year</w:t>
            </w:r>
          </w:p>
        </w:tc>
        <w:tc>
          <w:tcPr>
            <w:tcW w:w="4320" w:type="dxa"/>
            <w:vAlign w:val="center"/>
          </w:tcPr>
          <w:p w14:paraId="1480A47C" w14:textId="77777777" w:rsidR="007D183E" w:rsidRPr="00963DA0" w:rsidRDefault="007D183E" w:rsidP="00891501">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963DA0">
              <w:t xml:space="preserve">Among the WHO member states that </w:t>
            </w:r>
            <w:r w:rsidRPr="00963DA0">
              <w:rPr>
                <w:u w:val="single"/>
              </w:rPr>
              <w:t>did not respond</w:t>
            </w:r>
            <w:r w:rsidRPr="00963DA0">
              <w:t xml:space="preserve"> to school-based vaccination section of the JRF on school-based vaccination in 2008 (n=31), number reported to use school-based vaccination in current year</w:t>
            </w:r>
            <w:r w:rsidRPr="00963DA0">
              <w:rPr>
                <w:vertAlign w:val="superscript"/>
              </w:rPr>
              <w:t>a,b</w:t>
            </w:r>
          </w:p>
        </w:tc>
      </w:tr>
      <w:tr w:rsidR="007D183E" w:rsidRPr="006729B6" w14:paraId="3FA3A7E9" w14:textId="77777777" w:rsidTr="0089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07937A3F" w14:textId="77777777" w:rsidR="007D183E" w:rsidRPr="006729B6" w:rsidRDefault="007D183E" w:rsidP="00891501">
            <w:r w:rsidRPr="006729B6">
              <w:t>2008</w:t>
            </w:r>
          </w:p>
        </w:tc>
        <w:tc>
          <w:tcPr>
            <w:tcW w:w="2213" w:type="dxa"/>
          </w:tcPr>
          <w:p w14:paraId="3FC564C1"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163</w:t>
            </w:r>
          </w:p>
        </w:tc>
        <w:tc>
          <w:tcPr>
            <w:tcW w:w="1800" w:type="dxa"/>
          </w:tcPr>
          <w:p w14:paraId="12B71DDA"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95</w:t>
            </w:r>
          </w:p>
        </w:tc>
        <w:tc>
          <w:tcPr>
            <w:tcW w:w="3870" w:type="dxa"/>
          </w:tcPr>
          <w:p w14:paraId="1600F097"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95</w:t>
            </w:r>
          </w:p>
        </w:tc>
        <w:tc>
          <w:tcPr>
            <w:tcW w:w="4320" w:type="dxa"/>
          </w:tcPr>
          <w:p w14:paraId="3D1A93C4" w14:textId="77777777" w:rsidR="007D183E" w:rsidRPr="006729B6" w:rsidRDefault="007D183E" w:rsidP="00891501">
            <w:pPr>
              <w:ind w:left="360"/>
              <w:cnfStyle w:val="000000100000" w:firstRow="0" w:lastRow="0" w:firstColumn="0" w:lastColumn="0" w:oddVBand="0" w:evenVBand="0" w:oddHBand="1" w:evenHBand="0" w:firstRowFirstColumn="0" w:firstRowLastColumn="0" w:lastRowFirstColumn="0" w:lastRowLastColumn="0"/>
            </w:pPr>
          </w:p>
        </w:tc>
      </w:tr>
      <w:tr w:rsidR="007D183E" w:rsidRPr="006729B6" w14:paraId="2856D36E" w14:textId="77777777" w:rsidTr="00891501">
        <w:tc>
          <w:tcPr>
            <w:cnfStyle w:val="001000000000" w:firstRow="0" w:lastRow="0" w:firstColumn="1" w:lastColumn="0" w:oddVBand="0" w:evenVBand="0" w:oddHBand="0" w:evenHBand="0" w:firstRowFirstColumn="0" w:firstRowLastColumn="0" w:lastRowFirstColumn="0" w:lastRowLastColumn="0"/>
            <w:tcW w:w="1292" w:type="dxa"/>
          </w:tcPr>
          <w:p w14:paraId="046D6A18" w14:textId="77777777" w:rsidR="007D183E" w:rsidRPr="006729B6" w:rsidRDefault="007D183E" w:rsidP="00891501">
            <w:r w:rsidRPr="006729B6">
              <w:t>2009</w:t>
            </w:r>
          </w:p>
        </w:tc>
        <w:tc>
          <w:tcPr>
            <w:tcW w:w="2213" w:type="dxa"/>
          </w:tcPr>
          <w:p w14:paraId="748BC307"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168</w:t>
            </w:r>
          </w:p>
        </w:tc>
        <w:tc>
          <w:tcPr>
            <w:tcW w:w="1800" w:type="dxa"/>
          </w:tcPr>
          <w:p w14:paraId="30C5D91B"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98</w:t>
            </w:r>
          </w:p>
        </w:tc>
        <w:tc>
          <w:tcPr>
            <w:tcW w:w="3870" w:type="dxa"/>
          </w:tcPr>
          <w:p w14:paraId="3126BA80"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93</w:t>
            </w:r>
          </w:p>
        </w:tc>
        <w:tc>
          <w:tcPr>
            <w:tcW w:w="4320" w:type="dxa"/>
          </w:tcPr>
          <w:p w14:paraId="35CD843C"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5</w:t>
            </w:r>
          </w:p>
        </w:tc>
      </w:tr>
      <w:tr w:rsidR="007D183E" w:rsidRPr="006729B6" w14:paraId="53963770" w14:textId="77777777" w:rsidTr="0089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25F9F070" w14:textId="77777777" w:rsidR="007D183E" w:rsidRPr="006729B6" w:rsidRDefault="007D183E" w:rsidP="00891501">
            <w:r w:rsidRPr="006729B6">
              <w:t>2010</w:t>
            </w:r>
          </w:p>
        </w:tc>
        <w:tc>
          <w:tcPr>
            <w:tcW w:w="2213" w:type="dxa"/>
          </w:tcPr>
          <w:p w14:paraId="0089CB7D"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175</w:t>
            </w:r>
          </w:p>
        </w:tc>
        <w:tc>
          <w:tcPr>
            <w:tcW w:w="1800" w:type="dxa"/>
          </w:tcPr>
          <w:p w14:paraId="415022DF"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94</w:t>
            </w:r>
          </w:p>
        </w:tc>
        <w:tc>
          <w:tcPr>
            <w:tcW w:w="3870" w:type="dxa"/>
          </w:tcPr>
          <w:p w14:paraId="3A56A226"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89</w:t>
            </w:r>
          </w:p>
        </w:tc>
        <w:tc>
          <w:tcPr>
            <w:tcW w:w="4320" w:type="dxa"/>
          </w:tcPr>
          <w:p w14:paraId="289768A5"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5</w:t>
            </w:r>
          </w:p>
        </w:tc>
      </w:tr>
      <w:tr w:rsidR="007D183E" w:rsidRPr="006729B6" w14:paraId="4EF2DDE8" w14:textId="77777777" w:rsidTr="00891501">
        <w:tc>
          <w:tcPr>
            <w:cnfStyle w:val="001000000000" w:firstRow="0" w:lastRow="0" w:firstColumn="1" w:lastColumn="0" w:oddVBand="0" w:evenVBand="0" w:oddHBand="0" w:evenHBand="0" w:firstRowFirstColumn="0" w:firstRowLastColumn="0" w:lastRowFirstColumn="0" w:lastRowLastColumn="0"/>
            <w:tcW w:w="1292" w:type="dxa"/>
          </w:tcPr>
          <w:p w14:paraId="44D9B80D" w14:textId="77777777" w:rsidR="007D183E" w:rsidRPr="006729B6" w:rsidRDefault="007D183E" w:rsidP="00891501">
            <w:r w:rsidRPr="006729B6">
              <w:t>2011</w:t>
            </w:r>
          </w:p>
        </w:tc>
        <w:tc>
          <w:tcPr>
            <w:tcW w:w="2213" w:type="dxa"/>
          </w:tcPr>
          <w:p w14:paraId="6F76A7EE"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168</w:t>
            </w:r>
          </w:p>
        </w:tc>
        <w:tc>
          <w:tcPr>
            <w:tcW w:w="1800" w:type="dxa"/>
          </w:tcPr>
          <w:p w14:paraId="3615542A"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93</w:t>
            </w:r>
          </w:p>
        </w:tc>
        <w:tc>
          <w:tcPr>
            <w:tcW w:w="3870" w:type="dxa"/>
          </w:tcPr>
          <w:p w14:paraId="6B4AAF17"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89</w:t>
            </w:r>
          </w:p>
        </w:tc>
        <w:tc>
          <w:tcPr>
            <w:tcW w:w="4320" w:type="dxa"/>
          </w:tcPr>
          <w:p w14:paraId="2B2BEB69"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4</w:t>
            </w:r>
          </w:p>
        </w:tc>
      </w:tr>
      <w:tr w:rsidR="007D183E" w:rsidRPr="006729B6" w14:paraId="4A916527" w14:textId="77777777" w:rsidTr="0089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5637E10D" w14:textId="77777777" w:rsidR="007D183E" w:rsidRPr="006729B6" w:rsidRDefault="007D183E" w:rsidP="00891501">
            <w:r w:rsidRPr="006729B6">
              <w:t>2012</w:t>
            </w:r>
          </w:p>
        </w:tc>
        <w:tc>
          <w:tcPr>
            <w:tcW w:w="2213" w:type="dxa"/>
          </w:tcPr>
          <w:p w14:paraId="38C18C69"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175</w:t>
            </w:r>
          </w:p>
        </w:tc>
        <w:tc>
          <w:tcPr>
            <w:tcW w:w="1800" w:type="dxa"/>
          </w:tcPr>
          <w:p w14:paraId="74346611"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100</w:t>
            </w:r>
          </w:p>
        </w:tc>
        <w:tc>
          <w:tcPr>
            <w:tcW w:w="3870" w:type="dxa"/>
          </w:tcPr>
          <w:p w14:paraId="193C96C9"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93</w:t>
            </w:r>
          </w:p>
        </w:tc>
        <w:tc>
          <w:tcPr>
            <w:tcW w:w="4320" w:type="dxa"/>
          </w:tcPr>
          <w:p w14:paraId="44715331"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7</w:t>
            </w:r>
          </w:p>
        </w:tc>
      </w:tr>
      <w:tr w:rsidR="007D183E" w:rsidRPr="006729B6" w14:paraId="020DB3F3" w14:textId="77777777" w:rsidTr="00891501">
        <w:tc>
          <w:tcPr>
            <w:cnfStyle w:val="001000000000" w:firstRow="0" w:lastRow="0" w:firstColumn="1" w:lastColumn="0" w:oddVBand="0" w:evenVBand="0" w:oddHBand="0" w:evenHBand="0" w:firstRowFirstColumn="0" w:firstRowLastColumn="0" w:lastRowFirstColumn="0" w:lastRowLastColumn="0"/>
            <w:tcW w:w="1292" w:type="dxa"/>
          </w:tcPr>
          <w:p w14:paraId="46E267A7" w14:textId="77777777" w:rsidR="007D183E" w:rsidRPr="006729B6" w:rsidRDefault="007D183E" w:rsidP="00891501">
            <w:r w:rsidRPr="006729B6">
              <w:t>2013</w:t>
            </w:r>
          </w:p>
        </w:tc>
        <w:tc>
          <w:tcPr>
            <w:tcW w:w="2213" w:type="dxa"/>
          </w:tcPr>
          <w:p w14:paraId="76AF4D61"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170</w:t>
            </w:r>
          </w:p>
        </w:tc>
        <w:tc>
          <w:tcPr>
            <w:tcW w:w="1800" w:type="dxa"/>
          </w:tcPr>
          <w:p w14:paraId="3E3868AA"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98</w:t>
            </w:r>
          </w:p>
        </w:tc>
        <w:tc>
          <w:tcPr>
            <w:tcW w:w="3870" w:type="dxa"/>
          </w:tcPr>
          <w:p w14:paraId="1514274A"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89</w:t>
            </w:r>
          </w:p>
        </w:tc>
        <w:tc>
          <w:tcPr>
            <w:tcW w:w="4320" w:type="dxa"/>
          </w:tcPr>
          <w:p w14:paraId="4133FA14"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w:t>
            </w:r>
          </w:p>
        </w:tc>
      </w:tr>
      <w:tr w:rsidR="007D183E" w:rsidRPr="006729B6" w14:paraId="134A6E5C" w14:textId="77777777" w:rsidTr="0089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62BD2D38" w14:textId="77777777" w:rsidR="007D183E" w:rsidRPr="006729B6" w:rsidRDefault="007D183E" w:rsidP="00891501">
            <w:r w:rsidRPr="006729B6">
              <w:t>2014</w:t>
            </w:r>
          </w:p>
        </w:tc>
        <w:tc>
          <w:tcPr>
            <w:tcW w:w="2213" w:type="dxa"/>
          </w:tcPr>
          <w:p w14:paraId="0E7CA32D"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178</w:t>
            </w:r>
          </w:p>
        </w:tc>
        <w:tc>
          <w:tcPr>
            <w:tcW w:w="1800" w:type="dxa"/>
          </w:tcPr>
          <w:p w14:paraId="5E8CBA0E"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103</w:t>
            </w:r>
          </w:p>
        </w:tc>
        <w:tc>
          <w:tcPr>
            <w:tcW w:w="3870" w:type="dxa"/>
          </w:tcPr>
          <w:p w14:paraId="57CA9A94"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93</w:t>
            </w:r>
          </w:p>
        </w:tc>
        <w:tc>
          <w:tcPr>
            <w:tcW w:w="4320" w:type="dxa"/>
          </w:tcPr>
          <w:p w14:paraId="12990466"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10</w:t>
            </w:r>
          </w:p>
        </w:tc>
      </w:tr>
      <w:tr w:rsidR="007D183E" w:rsidRPr="006729B6" w14:paraId="6ED4C10C" w14:textId="77777777" w:rsidTr="00891501">
        <w:tc>
          <w:tcPr>
            <w:cnfStyle w:val="001000000000" w:firstRow="0" w:lastRow="0" w:firstColumn="1" w:lastColumn="0" w:oddVBand="0" w:evenVBand="0" w:oddHBand="0" w:evenHBand="0" w:firstRowFirstColumn="0" w:firstRowLastColumn="0" w:lastRowFirstColumn="0" w:lastRowLastColumn="0"/>
            <w:tcW w:w="1292" w:type="dxa"/>
          </w:tcPr>
          <w:p w14:paraId="297886D5" w14:textId="77777777" w:rsidR="007D183E" w:rsidRPr="006729B6" w:rsidRDefault="007D183E" w:rsidP="00891501">
            <w:r w:rsidRPr="006729B6">
              <w:t>2015</w:t>
            </w:r>
          </w:p>
        </w:tc>
        <w:tc>
          <w:tcPr>
            <w:tcW w:w="2213" w:type="dxa"/>
          </w:tcPr>
          <w:p w14:paraId="0FD950D4"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179</w:t>
            </w:r>
          </w:p>
        </w:tc>
        <w:tc>
          <w:tcPr>
            <w:tcW w:w="1800" w:type="dxa"/>
          </w:tcPr>
          <w:p w14:paraId="1EFE9861"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102</w:t>
            </w:r>
          </w:p>
        </w:tc>
        <w:tc>
          <w:tcPr>
            <w:tcW w:w="3870" w:type="dxa"/>
          </w:tcPr>
          <w:p w14:paraId="28288008"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92</w:t>
            </w:r>
          </w:p>
        </w:tc>
        <w:tc>
          <w:tcPr>
            <w:tcW w:w="4320" w:type="dxa"/>
          </w:tcPr>
          <w:p w14:paraId="34C46EA0"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10</w:t>
            </w:r>
          </w:p>
        </w:tc>
      </w:tr>
      <w:tr w:rsidR="007D183E" w:rsidRPr="006729B6" w14:paraId="774E46A1" w14:textId="77777777" w:rsidTr="0089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2" w:type="dxa"/>
          </w:tcPr>
          <w:p w14:paraId="72FEC9CA" w14:textId="77777777" w:rsidR="007D183E" w:rsidRPr="006729B6" w:rsidRDefault="007D183E" w:rsidP="00891501">
            <w:r w:rsidRPr="006729B6">
              <w:t>2016</w:t>
            </w:r>
          </w:p>
        </w:tc>
        <w:tc>
          <w:tcPr>
            <w:tcW w:w="2213" w:type="dxa"/>
          </w:tcPr>
          <w:p w14:paraId="339041E5"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183</w:t>
            </w:r>
          </w:p>
        </w:tc>
        <w:tc>
          <w:tcPr>
            <w:tcW w:w="1800" w:type="dxa"/>
          </w:tcPr>
          <w:p w14:paraId="403CBD3E"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99</w:t>
            </w:r>
          </w:p>
        </w:tc>
        <w:tc>
          <w:tcPr>
            <w:tcW w:w="3870" w:type="dxa"/>
          </w:tcPr>
          <w:p w14:paraId="7534BF33"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91</w:t>
            </w:r>
          </w:p>
        </w:tc>
        <w:tc>
          <w:tcPr>
            <w:tcW w:w="4320" w:type="dxa"/>
          </w:tcPr>
          <w:p w14:paraId="0397F2E7" w14:textId="77777777" w:rsidR="007D183E" w:rsidRPr="006729B6" w:rsidRDefault="007D183E" w:rsidP="00891501">
            <w:pPr>
              <w:jc w:val="center"/>
              <w:cnfStyle w:val="000000100000" w:firstRow="0" w:lastRow="0" w:firstColumn="0" w:lastColumn="0" w:oddVBand="0" w:evenVBand="0" w:oddHBand="1" w:evenHBand="0" w:firstRowFirstColumn="0" w:firstRowLastColumn="0" w:lastRowFirstColumn="0" w:lastRowLastColumn="0"/>
            </w:pPr>
            <w:r w:rsidRPr="006729B6">
              <w:t>8</w:t>
            </w:r>
          </w:p>
        </w:tc>
      </w:tr>
      <w:tr w:rsidR="007D183E" w:rsidRPr="006729B6" w14:paraId="585A7C47" w14:textId="77777777" w:rsidTr="00891501">
        <w:tc>
          <w:tcPr>
            <w:cnfStyle w:val="001000000000" w:firstRow="0" w:lastRow="0" w:firstColumn="1" w:lastColumn="0" w:oddVBand="0" w:evenVBand="0" w:oddHBand="0" w:evenHBand="0" w:firstRowFirstColumn="0" w:firstRowLastColumn="0" w:lastRowFirstColumn="0" w:lastRowLastColumn="0"/>
            <w:tcW w:w="1292" w:type="dxa"/>
          </w:tcPr>
          <w:p w14:paraId="10F88FF8" w14:textId="77777777" w:rsidR="007D183E" w:rsidRPr="006729B6" w:rsidRDefault="007D183E" w:rsidP="00891501">
            <w:r w:rsidRPr="006729B6">
              <w:t>2017</w:t>
            </w:r>
          </w:p>
        </w:tc>
        <w:tc>
          <w:tcPr>
            <w:tcW w:w="2213" w:type="dxa"/>
          </w:tcPr>
          <w:p w14:paraId="2AB7CBC7"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181</w:t>
            </w:r>
          </w:p>
        </w:tc>
        <w:tc>
          <w:tcPr>
            <w:tcW w:w="1800" w:type="dxa"/>
          </w:tcPr>
          <w:p w14:paraId="68114AFC"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108</w:t>
            </w:r>
          </w:p>
        </w:tc>
        <w:tc>
          <w:tcPr>
            <w:tcW w:w="3870" w:type="dxa"/>
          </w:tcPr>
          <w:p w14:paraId="7A76A080"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95</w:t>
            </w:r>
          </w:p>
        </w:tc>
        <w:tc>
          <w:tcPr>
            <w:tcW w:w="4320" w:type="dxa"/>
          </w:tcPr>
          <w:p w14:paraId="33F8517A" w14:textId="77777777" w:rsidR="007D183E" w:rsidRPr="006729B6" w:rsidRDefault="007D183E" w:rsidP="00891501">
            <w:pPr>
              <w:jc w:val="center"/>
              <w:cnfStyle w:val="000000000000" w:firstRow="0" w:lastRow="0" w:firstColumn="0" w:lastColumn="0" w:oddVBand="0" w:evenVBand="0" w:oddHBand="0" w:evenHBand="0" w:firstRowFirstColumn="0" w:firstRowLastColumn="0" w:lastRowFirstColumn="0" w:lastRowLastColumn="0"/>
            </w:pPr>
            <w:r w:rsidRPr="006729B6">
              <w:t>13</w:t>
            </w:r>
          </w:p>
        </w:tc>
      </w:tr>
    </w:tbl>
    <w:p w14:paraId="225E8A29" w14:textId="77777777" w:rsidR="007D183E" w:rsidRPr="00963DA0" w:rsidRDefault="007D183E" w:rsidP="007D183E">
      <w:pPr>
        <w:spacing w:line="240" w:lineRule="auto"/>
        <w:rPr>
          <w:sz w:val="20"/>
          <w:szCs w:val="20"/>
        </w:rPr>
      </w:pPr>
      <w:r w:rsidRPr="00963DA0">
        <w:rPr>
          <w:sz w:val="20"/>
          <w:szCs w:val="20"/>
        </w:rPr>
        <w:t>a. The 13 WHO member states that did not respond in 2008 but in 2017 reported they are now using school-based vaccination are: Cambodia (HPV), Eswatini (DT, MR, OPV), Kuwait (TD, MMR), Marshall Islands (TDAP, HPV, Influenza, MCV), Micronesia (HPV), New Zealand (TDAP, HPV), Niue (TDAP), Qatar (TDAP), Macedonia (TD, OPV, MMR, HPV), Timor-Leste (DT), Uganda (HPV, TT), United Arab Emirates (TDAP, HPV, MMR, OPV, Varicella)</w:t>
      </w:r>
    </w:p>
    <w:p w14:paraId="1FE6FC9F" w14:textId="77777777" w:rsidR="007D183E" w:rsidRDefault="007D183E" w:rsidP="007D183E">
      <w:pPr>
        <w:rPr>
          <w:sz w:val="20"/>
          <w:szCs w:val="20"/>
        </w:rPr>
      </w:pPr>
    </w:p>
    <w:p w14:paraId="7B761C4D" w14:textId="77777777" w:rsidR="007D183E" w:rsidRPr="00963DA0" w:rsidRDefault="007D183E" w:rsidP="007D183E">
      <w:pPr>
        <w:spacing w:line="240" w:lineRule="auto"/>
        <w:rPr>
          <w:sz w:val="20"/>
          <w:szCs w:val="20"/>
        </w:rPr>
      </w:pPr>
      <w:r w:rsidRPr="00963DA0">
        <w:rPr>
          <w:sz w:val="20"/>
          <w:szCs w:val="20"/>
        </w:rPr>
        <w:t>b. The 15 WHO member states that changed from reporting no school-based vaccination in 2008 to having school-based vaccination in 2017 are: Belize (TD, HPV), Bhutan (TD, HPV), Bolivia (DT, Penta, OPV), Bosnia and Herzegovina (DT, TD, TT, OPV), Cote d’Ivoire (HPV), Djibouti (MCV), Eritrea (TD), Guatemala (TD), Jamaica (HPV), Mongolia (TD), Philippines (TD, MR), Rwanda (HPV), Sao Tome and Principe (HPV), South Africa (HPV, TD), Spain (TD, DTAP, HPV, Men C, Varicella)</w:t>
      </w:r>
    </w:p>
    <w:p w14:paraId="7D28AD2E" w14:textId="77777777" w:rsidR="007D183E" w:rsidRDefault="007D183E" w:rsidP="007D183E"/>
    <w:p w14:paraId="1C88BD9E" w14:textId="77777777" w:rsidR="007D183E" w:rsidRDefault="007D183E" w:rsidP="007D183E">
      <w:pPr>
        <w:spacing w:after="160" w:line="259" w:lineRule="auto"/>
      </w:pPr>
      <w:r>
        <w:br w:type="page"/>
      </w:r>
    </w:p>
    <w:p w14:paraId="44DF0C46" w14:textId="77777777" w:rsidR="007D183E" w:rsidRDefault="007D183E" w:rsidP="007D183E">
      <w:r>
        <w:lastRenderedPageBreak/>
        <w:t>Figure S1. World Health Organization Joint Reporting Form, Section 3, School-Based Immunization</w:t>
      </w:r>
    </w:p>
    <w:p w14:paraId="3BE6A3E9" w14:textId="77777777" w:rsidR="007D183E" w:rsidRDefault="007D183E" w:rsidP="007D183E">
      <w:r>
        <w:rPr>
          <w:noProof/>
        </w:rPr>
        <w:drawing>
          <wp:inline distT="0" distB="0" distL="0" distR="0" wp14:anchorId="2B1E682F" wp14:editId="488FA425">
            <wp:extent cx="6675120" cy="5440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5120" cy="5440680"/>
                    </a:xfrm>
                    <a:prstGeom prst="rect">
                      <a:avLst/>
                    </a:prstGeom>
                  </pic:spPr>
                </pic:pic>
              </a:graphicData>
            </a:graphic>
          </wp:inline>
        </w:drawing>
      </w:r>
    </w:p>
    <w:p w14:paraId="1A2AEA41" w14:textId="77777777" w:rsidR="007D183E" w:rsidRDefault="007D183E" w:rsidP="007D183E">
      <w:pPr>
        <w:spacing w:after="160" w:line="259" w:lineRule="auto"/>
      </w:pPr>
      <w:r>
        <w:br w:type="page"/>
      </w:r>
    </w:p>
    <w:p w14:paraId="7B697376" w14:textId="77777777" w:rsidR="007D183E" w:rsidRDefault="007D183E" w:rsidP="007D183E">
      <w:r>
        <w:lastRenderedPageBreak/>
        <w:t>Figure S2. Map of countries delivering school-based vaccinations</w:t>
      </w:r>
      <w:r>
        <w:rPr>
          <w:vertAlign w:val="superscript"/>
        </w:rPr>
        <w:t>a</w:t>
      </w:r>
      <w:r>
        <w:t xml:space="preserve"> in 194 World Health Organization (WHO) member states, according to data from the WHO</w:t>
      </w:r>
      <w:r w:rsidRPr="009041D2">
        <w:t>–United Nations Children’s Fund (</w:t>
      </w:r>
      <w:r>
        <w:t>UNICEF) Joint Reporting Form on activities that occurred in 2017</w:t>
      </w:r>
    </w:p>
    <w:p w14:paraId="177F6A62" w14:textId="77777777" w:rsidR="007D183E" w:rsidRDefault="007D183E" w:rsidP="007D183E">
      <w:pPr>
        <w:rPr>
          <w:noProof/>
        </w:rPr>
      </w:pPr>
      <w:r w:rsidRPr="00DD19AF">
        <w:rPr>
          <w:noProof/>
        </w:rPr>
        <w:t xml:space="preserve"> </w:t>
      </w:r>
      <w:r w:rsidR="00E95153">
        <w:rPr>
          <w:noProof/>
        </w:rPr>
        <w:drawing>
          <wp:inline distT="0" distB="0" distL="0" distR="0" wp14:anchorId="49990DCF" wp14:editId="0FB3AD65">
            <wp:extent cx="7534275" cy="4924425"/>
            <wp:effectExtent l="0" t="0" r="9525" b="9525"/>
            <wp:docPr id="2" name="Picture 2" descr="U:\ES\DTD560\JVAC\21402\mmc\Figure S2. Map of countries w SBV delivery Times New R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DTD560\JVAC\21402\mmc\Figure S2. Map of countries w SBV delivery Times New Rom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4275" cy="4924425"/>
                    </a:xfrm>
                    <a:prstGeom prst="rect">
                      <a:avLst/>
                    </a:prstGeom>
                    <a:noFill/>
                    <a:ln>
                      <a:noFill/>
                    </a:ln>
                  </pic:spPr>
                </pic:pic>
              </a:graphicData>
            </a:graphic>
          </wp:inline>
        </w:drawing>
      </w:r>
    </w:p>
    <w:p w14:paraId="0E20F677" w14:textId="77777777" w:rsidR="007D183E" w:rsidRDefault="007D183E" w:rsidP="007D183E">
      <w:pPr>
        <w:rPr>
          <w:noProof/>
        </w:rPr>
        <w:sectPr w:rsidR="007D183E" w:rsidSect="000C7DEC">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1008" w:bottom="864" w:left="1008" w:header="720" w:footer="360" w:gutter="0"/>
          <w:cols w:space="720"/>
          <w:docGrid w:linePitch="360"/>
        </w:sectPr>
      </w:pPr>
      <w:r w:rsidRPr="009D0F79">
        <w:rPr>
          <w:sz w:val="20"/>
          <w:vertAlign w:val="superscript"/>
        </w:rPr>
        <w:t>a</w:t>
      </w:r>
      <w:r w:rsidRPr="000C7DEC">
        <w:rPr>
          <w:sz w:val="20"/>
        </w:rPr>
        <w:t xml:space="preserve"> </w:t>
      </w:r>
      <w:r w:rsidRPr="00F4441F">
        <w:rPr>
          <w:sz w:val="20"/>
        </w:rPr>
        <w:t xml:space="preserve">School-based vaccination is defined </w:t>
      </w:r>
      <w:r w:rsidRPr="00F4441F">
        <w:rPr>
          <w:sz w:val="20"/>
          <w:szCs w:val="20"/>
        </w:rPr>
        <w:t>as the delivery of routinely recommended doses of vaccines to school-aged children using the school as a venue for delivery</w:t>
      </w:r>
      <w:r w:rsidRPr="00F4441F">
        <w:rPr>
          <w:sz w:val="20"/>
        </w:rPr>
        <w:t xml:space="preserve"> (excludes doses given during campaigns)</w:t>
      </w:r>
      <w:r>
        <w:rPr>
          <w:sz w:val="20"/>
        </w:rPr>
        <w:t>.</w:t>
      </w:r>
    </w:p>
    <w:p w14:paraId="219BE3F0" w14:textId="77777777" w:rsidR="007D183E" w:rsidRDefault="007D183E" w:rsidP="007D183E">
      <w:r>
        <w:lastRenderedPageBreak/>
        <w:t>Figure S3. Number of different antigens delivered in schools</w:t>
      </w:r>
      <w:r>
        <w:rPr>
          <w:vertAlign w:val="superscript"/>
        </w:rPr>
        <w:t>a</w:t>
      </w:r>
      <w:r>
        <w:t xml:space="preserve"> in 106 World Health Organization (WHO) member states reporting specific vaccines delivered in schools in 2017 on the WHO</w:t>
      </w:r>
      <w:r w:rsidRPr="009041D2">
        <w:t>–United Nations Children’s Fund (</w:t>
      </w:r>
      <w:r>
        <w:t>UNICEF) Joint Reporting Form, by World Bank income level</w:t>
      </w:r>
    </w:p>
    <w:p w14:paraId="74842435" w14:textId="77777777" w:rsidR="007D183E" w:rsidRDefault="007D183E" w:rsidP="007D183E">
      <w:r w:rsidRPr="00BC1CC4">
        <w:rPr>
          <w:noProof/>
        </w:rPr>
        <w:t xml:space="preserve"> </w:t>
      </w:r>
      <w:r w:rsidR="00E95153">
        <w:rPr>
          <w:noProof/>
        </w:rPr>
        <w:drawing>
          <wp:inline distT="0" distB="0" distL="0" distR="0" wp14:anchorId="7B0FC472" wp14:editId="26F03191">
            <wp:extent cx="6675120" cy="5456523"/>
            <wp:effectExtent l="0" t="0" r="0" b="0"/>
            <wp:docPr id="4" name="Picture 4" descr="U:\ES\DTD560\JVAC\21402\mmc\Figure S1. Number of different antigens deliv by in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S\DTD560\JVAC\21402\mmc\Figure S1. Number of different antigens deliv by incom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120" cy="5456523"/>
                    </a:xfrm>
                    <a:prstGeom prst="rect">
                      <a:avLst/>
                    </a:prstGeom>
                    <a:noFill/>
                    <a:ln>
                      <a:noFill/>
                    </a:ln>
                  </pic:spPr>
                </pic:pic>
              </a:graphicData>
            </a:graphic>
          </wp:inline>
        </w:drawing>
      </w:r>
    </w:p>
    <w:p w14:paraId="0C6E0409" w14:textId="77777777" w:rsidR="00FC70C6" w:rsidRDefault="007D183E" w:rsidP="007D183E">
      <w:pPr>
        <w:rPr>
          <w:sz w:val="20"/>
        </w:rPr>
      </w:pPr>
      <w:r w:rsidRPr="009D0F79">
        <w:rPr>
          <w:sz w:val="20"/>
          <w:vertAlign w:val="superscript"/>
        </w:rPr>
        <w:t>a</w:t>
      </w:r>
      <w:r w:rsidRPr="000C7DEC">
        <w:rPr>
          <w:sz w:val="20"/>
        </w:rPr>
        <w:t xml:space="preserve"> </w:t>
      </w:r>
      <w:r w:rsidRPr="00F4441F">
        <w:rPr>
          <w:sz w:val="20"/>
        </w:rPr>
        <w:t xml:space="preserve">School-based vaccination is defined </w:t>
      </w:r>
      <w:r w:rsidRPr="00F4441F">
        <w:rPr>
          <w:sz w:val="20"/>
          <w:szCs w:val="20"/>
        </w:rPr>
        <w:t>as the delivery of routinely recommended doses of vaccines to school-aged children using the school as a venue for delivery</w:t>
      </w:r>
      <w:r w:rsidRPr="00F4441F">
        <w:rPr>
          <w:sz w:val="20"/>
        </w:rPr>
        <w:t xml:space="preserve"> (excludes doses given during campaigns)</w:t>
      </w:r>
      <w:r>
        <w:rPr>
          <w:sz w:val="20"/>
        </w:rPr>
        <w:t>.</w:t>
      </w:r>
    </w:p>
    <w:p w14:paraId="739D8DA1" w14:textId="77777777" w:rsidR="00306FF7" w:rsidRDefault="00306FF7" w:rsidP="007D183E">
      <w:pPr>
        <w:rPr>
          <w:sz w:val="20"/>
        </w:rPr>
      </w:pPr>
    </w:p>
    <w:p w14:paraId="7E4F5AD0" w14:textId="77777777" w:rsidR="00306FF7" w:rsidRDefault="00306FF7" w:rsidP="00306FF7">
      <w:pPr>
        <w:rPr>
          <w:noProof/>
        </w:rPr>
      </w:pPr>
      <w:r>
        <w:t>Figure S4. Antigens delivered in schools</w:t>
      </w:r>
      <w:r>
        <w:rPr>
          <w:vertAlign w:val="superscript"/>
        </w:rPr>
        <w:t>a</w:t>
      </w:r>
      <w:r>
        <w:t xml:space="preserve"> in the 106 World Health Organization (WHO) member states reporting specific vaccines delivered in schools in 2017 on the WHO</w:t>
      </w:r>
      <w:r w:rsidRPr="009041D2">
        <w:t>–</w:t>
      </w:r>
      <w:r>
        <w:t>United Nations Children’s Fund Joint Reporting Form</w:t>
      </w:r>
      <w:r w:rsidRPr="00660C35">
        <w:rPr>
          <w:noProof/>
        </w:rPr>
        <w:t xml:space="preserve"> </w:t>
      </w:r>
    </w:p>
    <w:p w14:paraId="455BCB2F" w14:textId="77777777" w:rsidR="00306FF7" w:rsidRDefault="00306FF7" w:rsidP="00306FF7"/>
    <w:p w14:paraId="6D8E9A05" w14:textId="77777777" w:rsidR="00306FF7" w:rsidRDefault="00E95153" w:rsidP="00306FF7">
      <w:r>
        <w:rPr>
          <w:noProof/>
        </w:rPr>
        <w:lastRenderedPageBreak/>
        <w:drawing>
          <wp:inline distT="0" distB="0" distL="0" distR="0" wp14:anchorId="67AA4DBB" wp14:editId="0B74F8C5">
            <wp:extent cx="2752725" cy="7477125"/>
            <wp:effectExtent l="0" t="0" r="9525" b="9525"/>
            <wp:docPr id="6" name="Picture 6" descr="U:\ES\DTD560\JVAC\21402\mmc\Figure S3. Antigens delivered by each country (12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S\DTD560\JVAC\21402\mmc\Figure S3. Antigens delivered by each country (1200 d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725" cy="7477125"/>
                    </a:xfrm>
                    <a:prstGeom prst="rect">
                      <a:avLst/>
                    </a:prstGeom>
                    <a:noFill/>
                    <a:ln>
                      <a:noFill/>
                    </a:ln>
                  </pic:spPr>
                </pic:pic>
              </a:graphicData>
            </a:graphic>
          </wp:inline>
        </w:drawing>
      </w:r>
    </w:p>
    <w:p w14:paraId="12B7AAC1" w14:textId="77777777" w:rsidR="00306FF7" w:rsidRPr="007D183E" w:rsidRDefault="00306FF7" w:rsidP="00306FF7">
      <w:r w:rsidRPr="009D0F79">
        <w:rPr>
          <w:sz w:val="20"/>
          <w:vertAlign w:val="superscript"/>
        </w:rPr>
        <w:t>a</w:t>
      </w:r>
      <w:r w:rsidRPr="000C7DEC">
        <w:rPr>
          <w:sz w:val="20"/>
        </w:rPr>
        <w:t xml:space="preserve"> </w:t>
      </w:r>
      <w:r w:rsidRPr="00F4441F">
        <w:rPr>
          <w:sz w:val="20"/>
        </w:rPr>
        <w:t xml:space="preserve">School-based vaccination is defined </w:t>
      </w:r>
      <w:r w:rsidRPr="00F4441F">
        <w:rPr>
          <w:sz w:val="20"/>
          <w:szCs w:val="20"/>
        </w:rPr>
        <w:t>as the delivery of routinely recommended doses of vaccines to school-aged children using the school as a venue for delivery</w:t>
      </w:r>
      <w:r w:rsidRPr="00F4441F">
        <w:rPr>
          <w:sz w:val="20"/>
        </w:rPr>
        <w:t xml:space="preserve"> (excludes doses given during campaigns)</w:t>
      </w:r>
      <w:r>
        <w:rPr>
          <w:sz w:val="20"/>
        </w:rPr>
        <w:t>.</w:t>
      </w:r>
    </w:p>
    <w:sectPr w:rsidR="00306FF7" w:rsidRPr="007D183E" w:rsidSect="002327DB">
      <w:footerReference w:type="default" r:id="rId16"/>
      <w:pgSz w:w="12240" w:h="15840"/>
      <w:pgMar w:top="1008" w:right="864" w:bottom="1008"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A55D" w14:textId="77777777" w:rsidR="00103C56" w:rsidRDefault="00103C56">
      <w:pPr>
        <w:spacing w:line="240" w:lineRule="auto"/>
      </w:pPr>
      <w:r>
        <w:separator/>
      </w:r>
    </w:p>
  </w:endnote>
  <w:endnote w:type="continuationSeparator" w:id="0">
    <w:p w14:paraId="25907DD1" w14:textId="77777777" w:rsidR="00103C56" w:rsidRDefault="00103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A47F" w14:textId="77777777" w:rsidR="00762450" w:rsidRDefault="0076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983875"/>
      <w:docPartObj>
        <w:docPartGallery w:val="Page Numbers (Bottom of Page)"/>
        <w:docPartUnique/>
      </w:docPartObj>
    </w:sdtPr>
    <w:sdtEndPr>
      <w:rPr>
        <w:noProof/>
      </w:rPr>
    </w:sdtEndPr>
    <w:sdtContent>
      <w:p w14:paraId="7184AC39" w14:textId="77777777" w:rsidR="007D183E" w:rsidRDefault="007D183E">
        <w:pPr>
          <w:pStyle w:val="Footer"/>
          <w:jc w:val="right"/>
        </w:pPr>
        <w:r>
          <w:fldChar w:fldCharType="begin"/>
        </w:r>
        <w:r>
          <w:instrText xml:space="preserve"> PAGE   \* MERGEFORMAT </w:instrText>
        </w:r>
        <w:r>
          <w:fldChar w:fldCharType="separate"/>
        </w:r>
        <w:r w:rsidR="00E95153">
          <w:rPr>
            <w:noProof/>
          </w:rPr>
          <w:t>1</w:t>
        </w:r>
        <w:r>
          <w:rPr>
            <w:noProof/>
          </w:rPr>
          <w:fldChar w:fldCharType="end"/>
        </w:r>
      </w:p>
    </w:sdtContent>
  </w:sdt>
  <w:p w14:paraId="09D00590" w14:textId="77777777" w:rsidR="007D183E" w:rsidRDefault="007D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8FA6" w14:textId="77777777" w:rsidR="00762450" w:rsidRDefault="007624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28134"/>
      <w:docPartObj>
        <w:docPartGallery w:val="Page Numbers (Bottom of Page)"/>
        <w:docPartUnique/>
      </w:docPartObj>
    </w:sdtPr>
    <w:sdtEndPr>
      <w:rPr>
        <w:noProof/>
      </w:rPr>
    </w:sdtEndPr>
    <w:sdtContent>
      <w:p w14:paraId="132A6CA8" w14:textId="77777777" w:rsidR="00D03DA4" w:rsidRDefault="007D2980">
        <w:pPr>
          <w:pStyle w:val="Footer"/>
          <w:jc w:val="right"/>
        </w:pPr>
        <w:r>
          <w:fldChar w:fldCharType="begin"/>
        </w:r>
        <w:r>
          <w:instrText xml:space="preserve"> PAGE   \* MERGEFORMAT </w:instrText>
        </w:r>
        <w:r>
          <w:fldChar w:fldCharType="separate"/>
        </w:r>
        <w:r w:rsidR="00E95153">
          <w:rPr>
            <w:noProof/>
          </w:rPr>
          <w:t>4</w:t>
        </w:r>
        <w:r>
          <w:rPr>
            <w:noProof/>
          </w:rPr>
          <w:fldChar w:fldCharType="end"/>
        </w:r>
      </w:p>
    </w:sdtContent>
  </w:sdt>
  <w:p w14:paraId="5D972C64" w14:textId="77777777" w:rsidR="00D03DA4" w:rsidRDefault="0076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5E62" w14:textId="77777777" w:rsidR="00103C56" w:rsidRDefault="00103C56">
      <w:pPr>
        <w:spacing w:line="240" w:lineRule="auto"/>
      </w:pPr>
      <w:r>
        <w:separator/>
      </w:r>
    </w:p>
  </w:footnote>
  <w:footnote w:type="continuationSeparator" w:id="0">
    <w:p w14:paraId="4C4BEE0C" w14:textId="77777777" w:rsidR="00103C56" w:rsidRDefault="00103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ADF8" w14:textId="77777777" w:rsidR="00762450" w:rsidRDefault="0076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EBEA" w14:textId="77777777" w:rsidR="00762450" w:rsidRDefault="0076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C483" w14:textId="77777777" w:rsidR="00762450" w:rsidRDefault="0076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80"/>
    <w:rsid w:val="00103C56"/>
    <w:rsid w:val="00306FF7"/>
    <w:rsid w:val="00762450"/>
    <w:rsid w:val="007D183E"/>
    <w:rsid w:val="007D2980"/>
    <w:rsid w:val="00D26908"/>
    <w:rsid w:val="00E95153"/>
    <w:rsid w:val="00FC70C6"/>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D3D0F"/>
  <w15:docId w15:val="{B66AE1FE-1B64-4517-8417-697217E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80"/>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980"/>
    <w:pPr>
      <w:tabs>
        <w:tab w:val="center" w:pos="4680"/>
        <w:tab w:val="right" w:pos="9360"/>
      </w:tabs>
      <w:spacing w:line="240" w:lineRule="auto"/>
    </w:pPr>
  </w:style>
  <w:style w:type="character" w:customStyle="1" w:styleId="FooterChar">
    <w:name w:val="Footer Char"/>
    <w:basedOn w:val="DefaultParagraphFont"/>
    <w:link w:val="Footer"/>
    <w:uiPriority w:val="99"/>
    <w:rsid w:val="007D2980"/>
  </w:style>
  <w:style w:type="paragraph" w:styleId="BalloonText">
    <w:name w:val="Balloon Text"/>
    <w:basedOn w:val="Normal"/>
    <w:link w:val="BalloonTextChar"/>
    <w:uiPriority w:val="99"/>
    <w:semiHidden/>
    <w:unhideWhenUsed/>
    <w:rsid w:val="007D1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3E"/>
    <w:rPr>
      <w:rFonts w:ascii="Segoe UI" w:hAnsi="Segoe UI" w:cs="Segoe UI"/>
      <w:sz w:val="18"/>
      <w:szCs w:val="18"/>
    </w:rPr>
  </w:style>
  <w:style w:type="table" w:customStyle="1" w:styleId="GridTable21">
    <w:name w:val="Grid Table 21"/>
    <w:basedOn w:val="TableNormal"/>
    <w:uiPriority w:val="47"/>
    <w:rsid w:val="007D183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62450"/>
    <w:pPr>
      <w:tabs>
        <w:tab w:val="center" w:pos="4680"/>
        <w:tab w:val="right" w:pos="9360"/>
      </w:tabs>
      <w:spacing w:line="240" w:lineRule="auto"/>
    </w:pPr>
  </w:style>
  <w:style w:type="character" w:customStyle="1" w:styleId="HeaderChar">
    <w:name w:val="Header Char"/>
    <w:basedOn w:val="DefaultParagraphFont"/>
    <w:link w:val="Header"/>
    <w:uiPriority w:val="99"/>
    <w:rsid w:val="0076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Feldstein, Leora (CDC/DDPHSIS/CGH/GID)</dc:creator>
  <cp:keywords/>
  <dc:description/>
  <cp:lastModifiedBy>Feldstein, Leora (CDC/DDID/NCIRD/ID)</cp:lastModifiedBy>
  <cp:revision>2</cp:revision>
  <dcterms:created xsi:type="dcterms:W3CDTF">2020-10-30T16:14:00Z</dcterms:created>
  <dcterms:modified xsi:type="dcterms:W3CDTF">2020-10-30T16:14:00Z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2020-10-30T16:13:56Z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4a9a72eb-6a9b-4f4f-af38-e0bece782677</vt:lpwstr>
  </property>
  <property fmtid="{D5CDD505-2E9C-101B-9397-08002B2CF9AE}" pid="8" name="MSIP_Label_7b94a7b8-f06c-4dfe-bdcc-9b548fd58c31_ContentBits">
    <vt:lpwstr>0</vt:lpwstr>
  </property>
</Properties>
</file>