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1D9" w14:textId="179CACFD" w:rsidR="00701633" w:rsidRDefault="00A22796" w:rsidP="003B093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Cost-effectiveness</w:t>
      </w:r>
      <w:r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r>
        <w:rPr>
          <w:rFonts w:ascii="Times New Roman" w:hAnsi="Times New Roman" w:cs="Times New Roman"/>
          <w:b/>
          <w:bCs/>
          <w:sz w:val="24"/>
          <w:szCs w:val="24"/>
        </w:rPr>
        <w:t>treatment strategies</w:t>
      </w:r>
      <w:r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62188C">
        <w:rPr>
          <w:rFonts w:ascii="Times New Roman" w:hAnsi="Times New Roman" w:cs="Times New Roman"/>
          <w:b/>
          <w:bCs/>
          <w:sz w:val="24"/>
          <w:szCs w:val="24"/>
        </w:rPr>
        <w:t>populations</w:t>
      </w:r>
      <w:r w:rsidR="0062188C"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from strongyloidiasis high-risk areas </w:t>
      </w:r>
      <w:r w:rsidR="00580F93">
        <w:rPr>
          <w:rFonts w:ascii="Times New Roman" w:hAnsi="Times New Roman" w:cs="Times New Roman"/>
          <w:b/>
          <w:bCs/>
          <w:sz w:val="24"/>
          <w:szCs w:val="24"/>
        </w:rPr>
        <w:t xml:space="preserve">globally </w:t>
      </w:r>
      <w:r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who </w:t>
      </w:r>
      <w:r>
        <w:rPr>
          <w:rFonts w:ascii="Times New Roman" w:hAnsi="Times New Roman" w:cs="Times New Roman"/>
          <w:b/>
          <w:bCs/>
          <w:sz w:val="24"/>
          <w:szCs w:val="24"/>
        </w:rPr>
        <w:t>will initiate</w:t>
      </w:r>
      <w:r w:rsidRPr="004E2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cortico</w:t>
      </w:r>
      <w:r w:rsidRPr="004E210D">
        <w:rPr>
          <w:rFonts w:ascii="Times New Roman" w:hAnsi="Times New Roman" w:cs="Times New Roman"/>
          <w:b/>
          <w:bCs/>
          <w:sz w:val="24"/>
          <w:szCs w:val="24"/>
        </w:rPr>
        <w:t>steroid treatment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the United States</w:t>
      </w:r>
    </w:p>
    <w:p w14:paraId="3FBFF234" w14:textId="6E1F3321" w:rsidR="00F0523D" w:rsidRPr="00F0523D" w:rsidRDefault="00F0523D" w:rsidP="003B093C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Appendix 1: The estimations of economic parameters</w:t>
      </w:r>
    </w:p>
    <w:p w14:paraId="50B387DB" w14:textId="77777777" w:rsidR="0000734D" w:rsidRDefault="0000734D" w:rsidP="00386CA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B8778" w14:textId="0B6E0D82" w:rsidR="00386CA7" w:rsidRPr="00FA6DFA" w:rsidRDefault="00386CA7" w:rsidP="00386CA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C06E1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>
        <w:rPr>
          <w:rFonts w:ascii="Times New Roman" w:hAnsi="Times New Roman" w:cs="Times New Roman"/>
          <w:sz w:val="24"/>
          <w:szCs w:val="24"/>
        </w:rPr>
        <w:t xml:space="preserve"> Heesoo Joo, PhD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; Brian A. Maskery,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; Jonathan </w:t>
      </w:r>
      <w:r w:rsidRPr="00CC23F5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Alpern,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Michelle Weinberg,</w:t>
      </w:r>
      <w:r w:rsidRPr="00FA6DFA">
        <w:rPr>
          <w:rFonts w:ascii="Times New Roman" w:hAnsi="Times New Roman" w:cs="Times New Roman"/>
          <w:sz w:val="24"/>
          <w:szCs w:val="24"/>
        </w:rPr>
        <w:t xml:space="preserve"> MD</w:t>
      </w:r>
      <w:r w:rsidRPr="00C7213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; William M. Stauffer, MD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8909F5">
        <w:rPr>
          <w:rFonts w:ascii="Times New Roman" w:hAnsi="Times New Roman" w:cs="Times New Roman"/>
          <w:sz w:val="24"/>
          <w:szCs w:val="24"/>
          <w:vertAlign w:val="superscript"/>
        </w:rPr>
        <w:t>,4</w:t>
      </w:r>
    </w:p>
    <w:p w14:paraId="4308FD35" w14:textId="77777777" w:rsidR="00386CA7" w:rsidRPr="001F4A4C" w:rsidRDefault="00386CA7" w:rsidP="00386C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4A4C">
        <w:rPr>
          <w:rFonts w:ascii="Times New Roman" w:hAnsi="Times New Roman" w:cs="Times New Roman"/>
          <w:b/>
          <w:bCs/>
          <w:sz w:val="24"/>
          <w:szCs w:val="24"/>
        </w:rPr>
        <w:t xml:space="preserve">Affiliations: </w:t>
      </w:r>
    </w:p>
    <w:p w14:paraId="4AE6A256" w14:textId="09DB957D" w:rsidR="00386CA7" w:rsidRPr="00FA6DFA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A6DFA">
        <w:rPr>
          <w:rFonts w:ascii="Times New Roman" w:hAnsi="Times New Roman" w:cs="Times New Roman"/>
          <w:sz w:val="24"/>
          <w:szCs w:val="24"/>
        </w:rPr>
        <w:t xml:space="preserve">Division </w:t>
      </w:r>
      <w:r>
        <w:rPr>
          <w:rFonts w:ascii="Times New Roman" w:hAnsi="Times New Roman" w:cs="Times New Roman"/>
          <w:sz w:val="24"/>
          <w:szCs w:val="24"/>
        </w:rPr>
        <w:t>of Global Migration and Quarantine, U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DFA">
        <w:rPr>
          <w:rFonts w:ascii="Times New Roman" w:hAnsi="Times New Roman" w:cs="Times New Roman"/>
          <w:sz w:val="24"/>
          <w:szCs w:val="24"/>
        </w:rPr>
        <w:t>Centers for Disease Control and Prevention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09F5">
        <w:rPr>
          <w:rFonts w:ascii="Times New Roman" w:hAnsi="Times New Roman" w:cs="Times New Roman"/>
          <w:sz w:val="24"/>
          <w:szCs w:val="24"/>
        </w:rPr>
        <w:t>Atlanta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09F5">
        <w:rPr>
          <w:rFonts w:ascii="Times New Roman" w:hAnsi="Times New Roman" w:cs="Times New Roman"/>
          <w:sz w:val="24"/>
          <w:szCs w:val="24"/>
        </w:rPr>
        <w:t xml:space="preserve"> GA</w:t>
      </w:r>
      <w:r w:rsidR="00435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USA</w:t>
      </w:r>
      <w:r w:rsidRPr="00FA6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E8D0B" w14:textId="6A7A5CE1" w:rsidR="00386CA7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A4C">
        <w:rPr>
          <w:rFonts w:ascii="Times New Roman" w:hAnsi="Times New Roman" w:cs="Times New Roman"/>
          <w:sz w:val="24"/>
          <w:szCs w:val="24"/>
        </w:rPr>
        <w:t>Infectious Disease Section, Minneapolis Veterans Affairs Health Care System, Minneapolis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5880">
        <w:rPr>
          <w:rFonts w:ascii="Times New Roman" w:hAnsi="Times New Roman" w:cs="Times New Roman"/>
          <w:sz w:val="24"/>
          <w:szCs w:val="24"/>
        </w:rPr>
        <w:t xml:space="preserve">MN, </w:t>
      </w:r>
      <w:r>
        <w:rPr>
          <w:rFonts w:ascii="Times New Roman" w:hAnsi="Times New Roman" w:cs="Times New Roman"/>
          <w:sz w:val="24"/>
          <w:szCs w:val="24"/>
        </w:rPr>
        <w:t>USA</w:t>
      </w:r>
      <w:r w:rsidDel="0089290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36A5A3A2" w14:textId="445794B3" w:rsidR="00386CA7" w:rsidRDefault="00386CA7" w:rsidP="00386CA7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1F4A4C">
        <w:rPr>
          <w:rFonts w:ascii="Times New Roman" w:hAnsi="Times New Roman" w:cs="Times New Roman"/>
          <w:sz w:val="24"/>
          <w:szCs w:val="24"/>
        </w:rPr>
        <w:t xml:space="preserve">Department of Medicine, </w:t>
      </w:r>
      <w:r w:rsidR="006866E8">
        <w:rPr>
          <w:rFonts w:ascii="Times New Roman" w:hAnsi="Times New Roman" w:cs="Times New Roman"/>
          <w:sz w:val="24"/>
          <w:szCs w:val="24"/>
        </w:rPr>
        <w:t xml:space="preserve">Infectious Diseases and International Medicine, </w:t>
      </w:r>
      <w:r w:rsidRPr="001F4A4C">
        <w:rPr>
          <w:rFonts w:ascii="Times New Roman" w:hAnsi="Times New Roman" w:cs="Times New Roman"/>
          <w:sz w:val="24"/>
          <w:szCs w:val="24"/>
        </w:rPr>
        <w:t>University of Minnesota, Minneapolis,</w:t>
      </w:r>
      <w:r w:rsidR="00435880">
        <w:rPr>
          <w:rFonts w:ascii="Times New Roman" w:hAnsi="Times New Roman" w:cs="Times New Roman"/>
          <w:sz w:val="24"/>
          <w:szCs w:val="24"/>
        </w:rPr>
        <w:t xml:space="preserve"> MN,</w:t>
      </w:r>
      <w:r w:rsidRPr="001F4A4C">
        <w:rPr>
          <w:rFonts w:ascii="Times New Roman" w:hAnsi="Times New Roman" w:cs="Times New Roman"/>
          <w:sz w:val="24"/>
          <w:szCs w:val="24"/>
        </w:rPr>
        <w:t xml:space="preserve"> USA</w:t>
      </w:r>
    </w:p>
    <w:p w14:paraId="21AB1DE2" w14:textId="77777777" w:rsidR="008909F5" w:rsidRPr="0079706F" w:rsidRDefault="008909F5" w:rsidP="008909F5">
      <w:pPr>
        <w:spacing w:line="276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Center for Global Health and Social Responsibility, University of Minnesota, Minneapolis, MN, USA</w:t>
      </w:r>
    </w:p>
    <w:p w14:paraId="0B834004" w14:textId="7838ABF1" w:rsidR="00386CA7" w:rsidRDefault="00386CA7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"/>
        </w:rPr>
      </w:pPr>
    </w:p>
    <w:p w14:paraId="31293230" w14:textId="14773C2C" w:rsidR="003B093C" w:rsidRDefault="003B093C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  <w:lang w:val="en"/>
        </w:rPr>
      </w:pPr>
    </w:p>
    <w:p w14:paraId="07F8862A" w14:textId="77777777" w:rsidR="0000734D" w:rsidRDefault="0000734D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54689701"/>
    </w:p>
    <w:p w14:paraId="21E9EE5D" w14:textId="7A9854FC" w:rsidR="0000734D" w:rsidRDefault="003B093C" w:rsidP="00386CA7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0073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33E93">
        <w:rPr>
          <w:rFonts w:ascii="Times New Roman" w:hAnsi="Times New Roman" w:cs="Times New Roman"/>
          <w:sz w:val="24"/>
          <w:szCs w:val="24"/>
        </w:rPr>
        <w:t>D</w:t>
      </w:r>
      <w:r w:rsidRPr="00052AEC">
        <w:rPr>
          <w:rFonts w:ascii="Times New Roman" w:hAnsi="Times New Roman" w:cs="Times New Roman"/>
          <w:sz w:val="24"/>
          <w:szCs w:val="24"/>
        </w:rPr>
        <w:t>i</w:t>
      </w:r>
      <w:r w:rsidRPr="00533E93">
        <w:rPr>
          <w:rFonts w:ascii="Times New Roman" w:hAnsi="Times New Roman" w:cs="Times New Roman"/>
          <w:sz w:val="24"/>
          <w:szCs w:val="24"/>
        </w:rPr>
        <w:t xml:space="preserve">sclaimer: </w:t>
      </w:r>
      <w:r w:rsidRPr="00D96FC1">
        <w:rPr>
          <w:rFonts w:ascii="Times New Roman" w:hAnsi="Times New Roman" w:cs="Times New Roman"/>
          <w:sz w:val="24"/>
          <w:szCs w:val="24"/>
        </w:rPr>
        <w:t>The findings and conclusions in this article are those of the authors and do not necessarily represent the official position of the U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 w:rsidRPr="00D96FC1">
        <w:rPr>
          <w:rFonts w:ascii="Times New Roman" w:hAnsi="Times New Roman" w:cs="Times New Roman"/>
          <w:sz w:val="24"/>
          <w:szCs w:val="24"/>
        </w:rPr>
        <w:t>S</w:t>
      </w:r>
      <w:r w:rsidR="00400FCE">
        <w:rPr>
          <w:rFonts w:ascii="Times New Roman" w:hAnsi="Times New Roman" w:cs="Times New Roman"/>
          <w:sz w:val="24"/>
          <w:szCs w:val="24"/>
        </w:rPr>
        <w:t>.</w:t>
      </w:r>
      <w:r w:rsidRPr="00D96FC1">
        <w:rPr>
          <w:rFonts w:ascii="Times New Roman" w:hAnsi="Times New Roman" w:cs="Times New Roman"/>
          <w:sz w:val="24"/>
          <w:szCs w:val="24"/>
        </w:rPr>
        <w:t xml:space="preserve"> Centers for Disease Control and Prevention (CDC).</w:t>
      </w:r>
      <w:bookmarkEnd w:id="0"/>
    </w:p>
    <w:p w14:paraId="150F1E7A" w14:textId="694AD848" w:rsidR="0084058C" w:rsidRDefault="00F211CF" w:rsidP="00701633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Appendix 1: </w:t>
      </w:r>
      <w:r w:rsidR="008621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estimations of e</w:t>
      </w:r>
      <w:r w:rsidR="008405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conomic parameters</w:t>
      </w:r>
    </w:p>
    <w:p w14:paraId="437CF497" w14:textId="77777777" w:rsidR="00095812" w:rsidRPr="00090749" w:rsidRDefault="00095812" w:rsidP="00095812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0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Additional costs of an initial outpatient visit with intervention </w:t>
      </w:r>
    </w:p>
    <w:p w14:paraId="3A73ACD8" w14:textId="3B54EEAD" w:rsidR="00701633" w:rsidRPr="00090749" w:rsidRDefault="00701633" w:rsidP="00701633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We used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Merative</w:t>
      </w:r>
      <w:proofErr w:type="spellEnd"/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® MarketScan® Commercial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atabase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Merative</w:t>
      </w:r>
      <w:proofErr w:type="spellEnd"/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®, Ann Arbor, MI) </w:t>
      </w:r>
      <w:r w:rsidR="000A5610">
        <w:rPr>
          <w:rFonts w:ascii="Times New Roman" w:hAnsi="Times New Roman" w:cs="Times New Roman"/>
          <w:color w:val="000000"/>
          <w:sz w:val="24"/>
          <w:szCs w:val="24"/>
        </w:rPr>
        <w:t xml:space="preserve">10 million subsample 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Set B</w:t>
      </w:r>
      <w:r w:rsidR="001B5AEF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from January 1, 2019, to December 31, 2019, with an online tool MarketScan® Treatment Pathways to estimate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AF1048">
        <w:rPr>
          <w:rFonts w:ascii="Times New Roman" w:hAnsi="Times New Roman" w:cs="Times New Roman"/>
          <w:color w:val="000000"/>
          <w:sz w:val="24"/>
          <w:szCs w:val="24"/>
        </w:rPr>
        <w:t xml:space="preserve">additional </w:t>
      </w:r>
      <w:r w:rsidR="00E936FC" w:rsidRPr="00AF1048">
        <w:rPr>
          <w:rFonts w:ascii="Times New Roman" w:hAnsi="Times New Roman" w:cs="Times New Roman"/>
          <w:color w:val="000000"/>
          <w:sz w:val="24"/>
          <w:szCs w:val="24"/>
        </w:rPr>
        <w:t>costs of an initial outpatient visit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Screen and Treat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4D77E6">
        <w:rPr>
          <w:rFonts w:ascii="Times New Roman" w:hAnsi="Times New Roman" w:cs="Times New Roman"/>
          <w:color w:val="000000"/>
          <w:sz w:val="24"/>
          <w:szCs w:val="24"/>
        </w:rPr>
        <w:t xml:space="preserve"> and 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Presumptively Treat</w:t>
      </w:r>
      <w:r w:rsidR="00482B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D77E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6C4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e used 2019 data because the COVID-19 pandemic may</w:t>
      </w:r>
      <w:r w:rsidR="008C79C9">
        <w:rPr>
          <w:rFonts w:ascii="Times New Roman" w:hAnsi="Times New Roman" w:cs="Times New Roman"/>
          <w:color w:val="000000"/>
          <w:sz w:val="24"/>
          <w:szCs w:val="24"/>
        </w:rPr>
        <w:t xml:space="preserve"> have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462">
        <w:rPr>
          <w:rFonts w:ascii="Times New Roman" w:hAnsi="Times New Roman" w:cs="Times New Roman"/>
          <w:color w:val="000000"/>
          <w:sz w:val="24"/>
          <w:szCs w:val="24"/>
        </w:rPr>
        <w:t>impact</w:t>
      </w:r>
      <w:r w:rsidR="008C79C9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89D">
        <w:rPr>
          <w:rFonts w:ascii="Times New Roman" w:hAnsi="Times New Roman" w:cs="Times New Roman"/>
          <w:color w:val="000000"/>
          <w:sz w:val="24"/>
          <w:szCs w:val="24"/>
        </w:rPr>
        <w:t xml:space="preserve">general 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payments between 2020 and 2022. </w:t>
      </w:r>
      <w:r w:rsidR="008073E1">
        <w:rPr>
          <w:rFonts w:ascii="Times New Roman" w:hAnsi="Times New Roman" w:cs="Times New Roman"/>
          <w:color w:val="000000"/>
          <w:sz w:val="24"/>
          <w:szCs w:val="24"/>
        </w:rPr>
        <w:t xml:space="preserve">We did not limit </w:t>
      </w:r>
      <w:r w:rsidR="00615368">
        <w:rPr>
          <w:rFonts w:ascii="Times New Roman" w:hAnsi="Times New Roman" w:cs="Times New Roman"/>
          <w:color w:val="000000"/>
          <w:sz w:val="24"/>
          <w:szCs w:val="24"/>
        </w:rPr>
        <w:t xml:space="preserve">the sample </w:t>
      </w:r>
      <w:r w:rsidR="00050779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615368">
        <w:rPr>
          <w:rFonts w:ascii="Times New Roman" w:hAnsi="Times New Roman" w:cs="Times New Roman"/>
          <w:color w:val="000000"/>
          <w:sz w:val="24"/>
          <w:szCs w:val="24"/>
        </w:rPr>
        <w:t xml:space="preserve">strongyloidiasis patients because we estimated more generalized costs, which </w:t>
      </w:r>
      <w:r w:rsidR="005F22A7">
        <w:rPr>
          <w:rFonts w:ascii="Times New Roman" w:hAnsi="Times New Roman" w:cs="Times New Roman"/>
          <w:color w:val="000000"/>
          <w:sz w:val="24"/>
          <w:szCs w:val="24"/>
        </w:rPr>
        <w:t>were</w:t>
      </w:r>
      <w:r w:rsidR="00615368">
        <w:rPr>
          <w:rFonts w:ascii="Times New Roman" w:hAnsi="Times New Roman" w:cs="Times New Roman"/>
          <w:color w:val="000000"/>
          <w:sz w:val="24"/>
          <w:szCs w:val="24"/>
        </w:rPr>
        <w:t xml:space="preserve"> not limited to strongyloidiasis patients. 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We excluded</w:t>
      </w:r>
      <w:r w:rsidR="00E45FB0">
        <w:rPr>
          <w:rFonts w:ascii="Times New Roman" w:hAnsi="Times New Roman" w:cs="Times New Roman"/>
          <w:color w:val="000000"/>
          <w:sz w:val="24"/>
          <w:szCs w:val="24"/>
        </w:rPr>
        <w:t xml:space="preserve"> patients who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31118B" w14:textId="3DDD4A28" w:rsidR="00701633" w:rsidRPr="00090749" w:rsidRDefault="00701633" w:rsidP="00701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0749">
        <w:rPr>
          <w:rFonts w:ascii="Times New Roman" w:hAnsi="Times New Roman" w:cs="Times New Roman"/>
          <w:color w:val="000000"/>
          <w:sz w:val="24"/>
          <w:szCs w:val="24"/>
        </w:rPr>
        <w:t>have a non-capitated health plan,</w:t>
      </w:r>
    </w:p>
    <w:p w14:paraId="287AE647" w14:textId="6D72ADC8" w:rsidR="00701633" w:rsidRPr="00090749" w:rsidRDefault="00701633" w:rsidP="00701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0749">
        <w:rPr>
          <w:rFonts w:ascii="Times New Roman" w:hAnsi="Times New Roman" w:cs="Times New Roman"/>
          <w:color w:val="000000"/>
          <w:sz w:val="24"/>
          <w:szCs w:val="24"/>
        </w:rPr>
        <w:t>were younger than 18 years old or older than 64 years old, and</w:t>
      </w:r>
    </w:p>
    <w:p w14:paraId="0DE1080A" w14:textId="6381B5E9" w:rsidR="00701633" w:rsidRPr="00090749" w:rsidRDefault="00701633" w:rsidP="007016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reported zero total payments associated with the selected </w:t>
      </w:r>
      <w:r w:rsidRPr="00C85838">
        <w:rPr>
          <w:rFonts w:ascii="Times New Roman" w:hAnsi="Times New Roman" w:cs="Times New Roman"/>
          <w:color w:val="000000"/>
          <w:sz w:val="24"/>
          <w:szCs w:val="24"/>
        </w:rPr>
        <w:t>Current Procedural Terminology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CPT®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codes.</w:t>
      </w:r>
    </w:p>
    <w:p w14:paraId="0CFE1DBC" w14:textId="0B71465E" w:rsidR="00701633" w:rsidRPr="00090749" w:rsidRDefault="00701633" w:rsidP="00701633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Then, we used the 1.5 </w:t>
      </w:r>
      <w:r w:rsidR="008E53B6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Inter-Quartile range (IQR) rule to define outliers. The IQR is the difference between the third and first quartile. The 1.5 </w:t>
      </w:r>
      <w:r w:rsidR="008E53B6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IQR rule defines an outlier as any values below the first quartile - 1.5 IQR and above the third quartile + 1.5 IQR. We excluded those outliers and </w:t>
      </w:r>
      <w:r w:rsidR="006243DE">
        <w:rPr>
          <w:rFonts w:ascii="Times New Roman" w:hAnsi="Times New Roman" w:cs="Times New Roman"/>
          <w:color w:val="000000"/>
          <w:sz w:val="24"/>
          <w:szCs w:val="24"/>
        </w:rPr>
        <w:t xml:space="preserve">calculated </w:t>
      </w:r>
      <w:r w:rsidRPr="00090749">
        <w:rPr>
          <w:rFonts w:ascii="Times New Roman" w:hAnsi="Times New Roman" w:cs="Times New Roman"/>
          <w:color w:val="000000"/>
          <w:sz w:val="24"/>
          <w:szCs w:val="24"/>
        </w:rPr>
        <w:t>the mean total payments associated with each CPT® code.</w:t>
      </w:r>
    </w:p>
    <w:p w14:paraId="7CDFFC07" w14:textId="52893E25" w:rsidR="00701633" w:rsidRPr="001170DB" w:rsidRDefault="00F4320D" w:rsidP="006501C8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We constructed a hypothetical cohort of 1000 patients from </w:t>
      </w:r>
      <w:proofErr w:type="spellStart"/>
      <w:r w:rsidR="003F16FF" w:rsidRPr="00ED4719">
        <w:rPr>
          <w:rFonts w:ascii="Times New Roman" w:hAnsi="Times New Roman" w:cs="Times New Roman"/>
          <w:i/>
          <w:iCs/>
          <w:sz w:val="24"/>
          <w:szCs w:val="24"/>
        </w:rPr>
        <w:t>Strongyloides</w:t>
      </w:r>
      <w:proofErr w:type="spellEnd"/>
      <w:r w:rsidR="003F16FF" w:rsidRPr="00250A4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50A49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stercoralis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endemic countries who will initiate corticosteroid therapy. </w:t>
      </w:r>
      <w:r w:rsidR="007127FA">
        <w:rPr>
          <w:rFonts w:ascii="Times New Roman" w:hAnsi="Times New Roman" w:cs="Times New Roman"/>
          <w:color w:val="000000"/>
          <w:sz w:val="24"/>
          <w:szCs w:val="24"/>
        </w:rPr>
        <w:t xml:space="preserve">We assumed that all patients </w:t>
      </w:r>
      <w:r w:rsidR="00706F0E">
        <w:rPr>
          <w:rFonts w:ascii="Times New Roman" w:hAnsi="Times New Roman" w:cs="Times New Roman"/>
          <w:color w:val="000000"/>
          <w:sz w:val="24"/>
          <w:szCs w:val="24"/>
        </w:rPr>
        <w:t>in the hypothetical cohort would be prescribed corticosteroid treatment during an outpatient</w:t>
      </w:r>
      <w:r w:rsidR="007E3CF3">
        <w:rPr>
          <w:rFonts w:ascii="Times New Roman" w:hAnsi="Times New Roman" w:cs="Times New Roman"/>
          <w:color w:val="000000"/>
          <w:sz w:val="24"/>
          <w:szCs w:val="24"/>
        </w:rPr>
        <w:t xml:space="preserve"> and that the complexity of the visit may increase </w:t>
      </w:r>
      <w:r w:rsidR="00E95082">
        <w:rPr>
          <w:rFonts w:ascii="Times New Roman" w:hAnsi="Times New Roman" w:cs="Times New Roman"/>
          <w:color w:val="000000"/>
          <w:sz w:val="24"/>
          <w:szCs w:val="24"/>
        </w:rPr>
        <w:t>commensurate with the time required for</w:t>
      </w:r>
      <w:r w:rsidR="00C86E49">
        <w:rPr>
          <w:rFonts w:ascii="Times New Roman" w:hAnsi="Times New Roman" w:cs="Times New Roman"/>
          <w:color w:val="000000"/>
          <w:sz w:val="24"/>
          <w:szCs w:val="24"/>
        </w:rPr>
        <w:t xml:space="preserve"> an intervention strategy. </w:t>
      </w:r>
      <w:r w:rsidR="002E7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11CD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F9201F">
        <w:rPr>
          <w:rFonts w:ascii="Times New Roman" w:hAnsi="Times New Roman" w:cs="Times New Roman"/>
          <w:color w:val="000000"/>
          <w:sz w:val="24"/>
          <w:szCs w:val="24"/>
        </w:rPr>
        <w:t xml:space="preserve">e estimated the marginal </w:t>
      </w:r>
      <w:r w:rsidR="00F9201F" w:rsidRPr="00090749">
        <w:rPr>
          <w:rFonts w:ascii="Times New Roman" w:hAnsi="Times New Roman" w:cs="Times New Roman"/>
          <w:color w:val="000000"/>
          <w:sz w:val="24"/>
          <w:szCs w:val="24"/>
        </w:rPr>
        <w:t>cost</w:t>
      </w:r>
      <w:r w:rsidR="00F9201F">
        <w:rPr>
          <w:rFonts w:ascii="Times New Roman" w:hAnsi="Times New Roman" w:cs="Times New Roman"/>
          <w:color w:val="000000"/>
          <w:sz w:val="24"/>
          <w:szCs w:val="24"/>
        </w:rPr>
        <w:t xml:space="preserve"> increase</w:t>
      </w:r>
      <w:r w:rsidR="00F9201F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of an initial outpatient visit </w:t>
      </w:r>
      <w:r w:rsidR="00F9201F">
        <w:rPr>
          <w:rFonts w:ascii="Times New Roman" w:hAnsi="Times New Roman" w:cs="Times New Roman"/>
          <w:color w:val="000000"/>
          <w:sz w:val="24"/>
          <w:szCs w:val="24"/>
        </w:rPr>
        <w:t xml:space="preserve">associated with the </w:t>
      </w:r>
      <w:r w:rsidR="00F920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additional complexity </w:t>
      </w:r>
      <w:r w:rsidR="00C2731C">
        <w:rPr>
          <w:rFonts w:ascii="Times New Roman" w:hAnsi="Times New Roman" w:cs="Times New Roman"/>
          <w:color w:val="000000"/>
          <w:sz w:val="24"/>
          <w:szCs w:val="24"/>
        </w:rPr>
        <w:t xml:space="preserve">associated with </w:t>
      </w:r>
      <w:r w:rsidR="00F9201F">
        <w:rPr>
          <w:rFonts w:ascii="Times New Roman" w:hAnsi="Times New Roman" w:cs="Times New Roman"/>
          <w:color w:val="000000"/>
          <w:sz w:val="24"/>
          <w:szCs w:val="24"/>
        </w:rPr>
        <w:t xml:space="preserve">describing either intervention to patients.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9E7D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No Intervention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261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152617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>assumed the initial outpatient visit took 20</w:t>
      </w:r>
      <w:r w:rsidR="0045561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>29 minutes</w:t>
      </w:r>
      <w:r w:rsidR="00B124C7">
        <w:rPr>
          <w:rFonts w:ascii="Times New Roman" w:hAnsi="Times New Roman" w:cs="Times New Roman"/>
          <w:color w:val="000000"/>
          <w:sz w:val="24"/>
          <w:szCs w:val="24"/>
        </w:rPr>
        <w:t xml:space="preserve"> for the entire cohort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01699F">
        <w:rPr>
          <w:rFonts w:ascii="Times New Roman" w:hAnsi="Times New Roman" w:cs="Times New Roman"/>
          <w:color w:val="000000"/>
          <w:sz w:val="24"/>
          <w:szCs w:val="24"/>
        </w:rPr>
        <w:t xml:space="preserve">either 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Screen and Treat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01699F">
        <w:rPr>
          <w:rFonts w:ascii="Times New Roman" w:hAnsi="Times New Roman" w:cs="Times New Roman"/>
          <w:color w:val="000000"/>
          <w:sz w:val="24"/>
          <w:szCs w:val="24"/>
        </w:rPr>
        <w:t xml:space="preserve"> or 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Presumptively Treat</w:t>
      </w:r>
      <w:r w:rsidR="0001699F">
        <w:rPr>
          <w:rFonts w:ascii="Times New Roman" w:hAnsi="Times New Roman" w:cs="Times New Roman"/>
          <w:color w:val="000000"/>
          <w:sz w:val="24"/>
          <w:szCs w:val="24"/>
        </w:rPr>
        <w:t>,”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633">
        <w:rPr>
          <w:rFonts w:ascii="Times New Roman" w:hAnsi="Times New Roman" w:cs="Times New Roman"/>
          <w:sz w:val="24"/>
          <w:szCs w:val="24"/>
        </w:rPr>
        <w:t>w</w:t>
      </w:r>
      <w:r w:rsidR="00701633" w:rsidRPr="00090749">
        <w:rPr>
          <w:rFonts w:ascii="Times New Roman" w:hAnsi="Times New Roman" w:cs="Times New Roman"/>
          <w:sz w:val="24"/>
          <w:szCs w:val="24"/>
        </w:rPr>
        <w:t xml:space="preserve">e </w:t>
      </w:r>
      <w:r w:rsidR="00701633">
        <w:rPr>
          <w:rFonts w:ascii="Times New Roman" w:hAnsi="Times New Roman" w:cs="Times New Roman"/>
          <w:sz w:val="24"/>
          <w:szCs w:val="24"/>
        </w:rPr>
        <w:t>assumed</w:t>
      </w:r>
      <w:r w:rsidR="00701633" w:rsidRPr="00090749">
        <w:rPr>
          <w:rFonts w:ascii="Times New Roman" w:hAnsi="Times New Roman" w:cs="Times New Roman"/>
          <w:sz w:val="24"/>
          <w:szCs w:val="24"/>
        </w:rPr>
        <w:t xml:space="preserve"> that </w:t>
      </w:r>
      <w:r w:rsidR="00701633">
        <w:rPr>
          <w:rFonts w:ascii="Times New Roman" w:hAnsi="Times New Roman" w:cs="Times New Roman"/>
          <w:sz w:val="24"/>
          <w:szCs w:val="24"/>
        </w:rPr>
        <w:t>explanations of the intervention during this original</w:t>
      </w:r>
      <w:r w:rsidR="00701633" w:rsidRPr="00090749">
        <w:rPr>
          <w:rFonts w:ascii="Times New Roman" w:hAnsi="Times New Roman" w:cs="Times New Roman"/>
          <w:sz w:val="24"/>
          <w:szCs w:val="24"/>
        </w:rPr>
        <w:t xml:space="preserve"> outpatient visit would take additional time</w:t>
      </w:r>
      <w:r w:rsidR="00701633">
        <w:rPr>
          <w:rFonts w:ascii="Times New Roman" w:hAnsi="Times New Roman" w:cs="Times New Roman"/>
          <w:sz w:val="24"/>
          <w:szCs w:val="24"/>
        </w:rPr>
        <w:t xml:space="preserve"> and incur additional costs</w:t>
      </w:r>
      <w:r w:rsidR="00B124C7">
        <w:rPr>
          <w:rFonts w:ascii="Times New Roman" w:hAnsi="Times New Roman" w:cs="Times New Roman"/>
          <w:sz w:val="24"/>
          <w:szCs w:val="24"/>
        </w:rPr>
        <w:t xml:space="preserve"> for some of the cohort</w:t>
      </w:r>
      <w:r w:rsidR="00701633" w:rsidRPr="00090749">
        <w:rPr>
          <w:rFonts w:ascii="Times New Roman" w:hAnsi="Times New Roman" w:cs="Times New Roman"/>
          <w:sz w:val="24"/>
          <w:szCs w:val="24"/>
        </w:rPr>
        <w:t xml:space="preserve">. </w:t>
      </w:r>
      <w:r w:rsidR="0042327F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42327F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assumed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 w:rsidR="0010370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D733E">
        <w:rPr>
          <w:rFonts w:ascii="Times New Roman" w:hAnsi="Times New Roman" w:cs="Times New Roman"/>
          <w:color w:val="000000"/>
          <w:sz w:val="24"/>
          <w:szCs w:val="24"/>
        </w:rPr>
        <w:t>additional time</w:t>
      </w:r>
      <w:r w:rsidR="009C1CD4">
        <w:rPr>
          <w:rFonts w:ascii="Times New Roman" w:hAnsi="Times New Roman" w:cs="Times New Roman"/>
          <w:color w:val="000000"/>
          <w:sz w:val="24"/>
          <w:szCs w:val="24"/>
        </w:rPr>
        <w:t xml:space="preserve"> spent by </w:t>
      </w:r>
      <w:r w:rsidR="006F1FFB">
        <w:rPr>
          <w:rFonts w:ascii="Times New Roman" w:hAnsi="Times New Roman" w:cs="Times New Roman"/>
          <w:color w:val="000000"/>
          <w:sz w:val="24"/>
          <w:szCs w:val="24"/>
        </w:rPr>
        <w:t>some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patients </w:t>
      </w:r>
      <w:r w:rsidR="009C1CD4">
        <w:rPr>
          <w:rFonts w:ascii="Times New Roman" w:hAnsi="Times New Roman" w:cs="Times New Roman"/>
          <w:color w:val="000000"/>
          <w:sz w:val="24"/>
          <w:szCs w:val="24"/>
        </w:rPr>
        <w:t>would not increase the total visit time beyond the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45561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>29 minute</w:t>
      </w:r>
      <w:r w:rsidR="00CC129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1CD4">
        <w:rPr>
          <w:rFonts w:ascii="Times New Roman" w:hAnsi="Times New Roman" w:cs="Times New Roman"/>
          <w:color w:val="000000"/>
          <w:sz w:val="24"/>
          <w:szCs w:val="24"/>
        </w:rPr>
        <w:t>interval</w:t>
      </w:r>
      <w:r w:rsidR="00C90679">
        <w:rPr>
          <w:rFonts w:ascii="Times New Roman" w:hAnsi="Times New Roman" w:cs="Times New Roman"/>
          <w:color w:val="000000"/>
          <w:sz w:val="24"/>
          <w:szCs w:val="24"/>
        </w:rPr>
        <w:t>. For the remainder of the cohort, we assumed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C25E78">
        <w:rPr>
          <w:rFonts w:ascii="Times New Roman" w:hAnsi="Times New Roman" w:cs="Times New Roman"/>
          <w:color w:val="000000"/>
          <w:sz w:val="24"/>
          <w:szCs w:val="24"/>
        </w:rPr>
        <w:t xml:space="preserve"> additional time spent during the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initial outpatient visit </w:t>
      </w:r>
      <w:r w:rsidR="00C90679">
        <w:rPr>
          <w:rFonts w:ascii="Times New Roman" w:hAnsi="Times New Roman" w:cs="Times New Roman"/>
          <w:color w:val="000000"/>
          <w:sz w:val="24"/>
          <w:szCs w:val="24"/>
        </w:rPr>
        <w:t>increase</w:t>
      </w:r>
      <w:r w:rsidR="00C40ED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90679">
        <w:rPr>
          <w:rFonts w:ascii="Times New Roman" w:hAnsi="Times New Roman" w:cs="Times New Roman"/>
          <w:color w:val="000000"/>
          <w:sz w:val="24"/>
          <w:szCs w:val="24"/>
        </w:rPr>
        <w:t xml:space="preserve"> from the 20</w:t>
      </w:r>
      <w:r w:rsidR="008E1539">
        <w:rPr>
          <w:rFonts w:ascii="Times New Roman" w:hAnsi="Times New Roman" w:cs="Times New Roman"/>
          <w:color w:val="000000"/>
          <w:sz w:val="24"/>
          <w:szCs w:val="24"/>
        </w:rPr>
        <w:t>–29 minute</w:t>
      </w:r>
      <w:r w:rsidR="004B342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E1539">
        <w:rPr>
          <w:rFonts w:ascii="Times New Roman" w:hAnsi="Times New Roman" w:cs="Times New Roman"/>
          <w:color w:val="000000"/>
          <w:sz w:val="24"/>
          <w:szCs w:val="24"/>
        </w:rPr>
        <w:t xml:space="preserve"> interval to </w:t>
      </w:r>
      <w:r w:rsidR="00D40E3F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40E3F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455619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>39 minute</w:t>
      </w:r>
      <w:r w:rsidR="004B342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30BD3">
        <w:rPr>
          <w:rFonts w:ascii="Times New Roman" w:hAnsi="Times New Roman" w:cs="Times New Roman"/>
          <w:color w:val="000000"/>
          <w:sz w:val="24"/>
          <w:szCs w:val="24"/>
        </w:rPr>
        <w:t xml:space="preserve"> interval</w:t>
      </w:r>
      <w:r w:rsidR="008B152D">
        <w:rPr>
          <w:rFonts w:ascii="Times New Roman" w:hAnsi="Times New Roman" w:cs="Times New Roman"/>
          <w:color w:val="000000"/>
          <w:sz w:val="24"/>
          <w:szCs w:val="24"/>
        </w:rPr>
        <w:t xml:space="preserve"> resulting in a higher-level visit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53B35">
        <w:rPr>
          <w:rFonts w:ascii="Times New Roman" w:hAnsi="Times New Roman" w:cs="Times New Roman"/>
          <w:color w:val="000000"/>
          <w:sz w:val="24"/>
          <w:szCs w:val="24"/>
        </w:rPr>
        <w:t xml:space="preserve">Note that the initial question to screen out patients </w:t>
      </w:r>
      <w:r w:rsidR="008B152D">
        <w:rPr>
          <w:rFonts w:ascii="Times New Roman" w:hAnsi="Times New Roman" w:cs="Times New Roman"/>
          <w:color w:val="000000"/>
          <w:sz w:val="24"/>
          <w:szCs w:val="24"/>
        </w:rPr>
        <w:t xml:space="preserve">who </w:t>
      </w:r>
      <w:r w:rsidR="00B53B35">
        <w:rPr>
          <w:rFonts w:ascii="Times New Roman" w:hAnsi="Times New Roman" w:cs="Times New Roman"/>
          <w:color w:val="000000"/>
          <w:sz w:val="24"/>
          <w:szCs w:val="24"/>
        </w:rPr>
        <w:t xml:space="preserve">had </w:t>
      </w:r>
      <w:r w:rsidR="00B53B35" w:rsidRPr="00250A49">
        <w:rPr>
          <w:rFonts w:ascii="Times New Roman" w:hAnsi="Times New Roman" w:cs="Times New Roman"/>
          <w:color w:val="000000"/>
          <w:sz w:val="24"/>
          <w:szCs w:val="24"/>
          <w:u w:val="single"/>
        </w:rPr>
        <w:t>not</w:t>
      </w:r>
      <w:r w:rsidR="00B53B35">
        <w:rPr>
          <w:rFonts w:ascii="Times New Roman" w:hAnsi="Times New Roman" w:cs="Times New Roman"/>
          <w:color w:val="000000"/>
          <w:sz w:val="24"/>
          <w:szCs w:val="24"/>
        </w:rPr>
        <w:t xml:space="preserve"> lived in a </w:t>
      </w:r>
      <w:r w:rsidR="00B53B35" w:rsidRPr="00BA0F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S. </w:t>
      </w:r>
      <w:proofErr w:type="spellStart"/>
      <w:r w:rsidR="00B53B35" w:rsidRPr="00BA0FC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stercoralis</w:t>
      </w:r>
      <w:proofErr w:type="spellEnd"/>
      <w:r w:rsidR="008B152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53B35">
        <w:rPr>
          <w:rFonts w:ascii="Times New Roman" w:hAnsi="Times New Roman" w:cs="Times New Roman"/>
          <w:color w:val="000000"/>
          <w:sz w:val="24"/>
          <w:szCs w:val="24"/>
        </w:rPr>
        <w:t>endemic country was not assumed to incur any additional costs for excluded patients</w:t>
      </w:r>
      <w:r w:rsidR="001E39F1">
        <w:rPr>
          <w:rFonts w:ascii="Times New Roman" w:hAnsi="Times New Roman" w:cs="Times New Roman"/>
          <w:color w:val="000000"/>
          <w:sz w:val="24"/>
          <w:szCs w:val="24"/>
        </w:rPr>
        <w:t xml:space="preserve"> who are not included in the hypothetical cohort</w:t>
      </w:r>
      <w:r w:rsidR="00B53B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01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688B">
        <w:rPr>
          <w:rFonts w:ascii="Times New Roman" w:hAnsi="Times New Roman" w:cs="Times New Roman"/>
          <w:color w:val="000000"/>
          <w:sz w:val="24"/>
          <w:szCs w:val="24"/>
        </w:rPr>
        <w:t xml:space="preserve">The estimated cost per </w:t>
      </w:r>
      <w:r w:rsidR="005D0C5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01633" w:rsidRPr="00090749">
        <w:rPr>
          <w:rFonts w:ascii="Times New Roman" w:hAnsi="Times New Roman" w:cs="Times New Roman"/>
          <w:color w:val="000000"/>
          <w:sz w:val="24"/>
          <w:szCs w:val="24"/>
        </w:rPr>
        <w:t>atient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 who spent between 20 and 29 minutes during the initial outpatient visit </w:t>
      </w:r>
      <w:r w:rsidR="005D0C58">
        <w:rPr>
          <w:rFonts w:ascii="Times New Roman" w:hAnsi="Times New Roman" w:cs="Times New Roman"/>
          <w:color w:val="000000"/>
          <w:sz w:val="24"/>
          <w:szCs w:val="24"/>
        </w:rPr>
        <w:t>was based on mean payments for visit with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633" w:rsidRPr="00A9666F">
        <w:rPr>
          <w:rFonts w:ascii="Times New Roman" w:hAnsi="Times New Roman" w:cs="Times New Roman"/>
          <w:color w:val="000000"/>
          <w:sz w:val="24"/>
          <w:szCs w:val="24"/>
        </w:rPr>
        <w:t>CPT®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 code 99213, and </w:t>
      </w:r>
      <w:r w:rsidR="008168BD">
        <w:rPr>
          <w:rFonts w:ascii="Times New Roman" w:hAnsi="Times New Roman" w:cs="Times New Roman"/>
          <w:color w:val="000000"/>
          <w:sz w:val="24"/>
          <w:szCs w:val="24"/>
        </w:rPr>
        <w:t xml:space="preserve">the estimated </w:t>
      </w:r>
      <w:r w:rsidR="005D0C58">
        <w:rPr>
          <w:rFonts w:ascii="Times New Roman" w:hAnsi="Times New Roman" w:cs="Times New Roman"/>
          <w:color w:val="000000"/>
          <w:sz w:val="24"/>
          <w:szCs w:val="24"/>
        </w:rPr>
        <w:t>cost per patient</w:t>
      </w:r>
      <w:r w:rsidR="008168BD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those who spent between 30 and 39 minutes </w:t>
      </w:r>
      <w:r w:rsidR="008168BD">
        <w:rPr>
          <w:rFonts w:ascii="Times New Roman" w:hAnsi="Times New Roman" w:cs="Times New Roman"/>
          <w:color w:val="000000"/>
          <w:sz w:val="24"/>
          <w:szCs w:val="24"/>
        </w:rPr>
        <w:t>was base based</w:t>
      </w:r>
      <w:r w:rsidR="00BA2B1F">
        <w:rPr>
          <w:rFonts w:ascii="Times New Roman" w:hAnsi="Times New Roman" w:cs="Times New Roman"/>
          <w:color w:val="000000"/>
          <w:sz w:val="24"/>
          <w:szCs w:val="24"/>
        </w:rPr>
        <w:t xml:space="preserve"> on mean payments </w:t>
      </w:r>
      <w:r w:rsidR="00513F75">
        <w:rPr>
          <w:rFonts w:ascii="Times New Roman" w:hAnsi="Times New Roman" w:cs="Times New Roman"/>
          <w:color w:val="000000"/>
          <w:sz w:val="24"/>
          <w:szCs w:val="24"/>
        </w:rPr>
        <w:t>for visits with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 CPT® code 99214. </w:t>
      </w:r>
    </w:p>
    <w:p w14:paraId="37D49A3F" w14:textId="2AE2EE36" w:rsidR="00701633" w:rsidRDefault="000243BC" w:rsidP="00701633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the</w:t>
      </w:r>
      <w:r w:rsidR="00AA0ACE">
        <w:rPr>
          <w:rFonts w:ascii="Times New Roman" w:hAnsi="Times New Roman" w:cs="Times New Roman"/>
          <w:color w:val="000000"/>
          <w:sz w:val="24"/>
          <w:szCs w:val="24"/>
        </w:rPr>
        <w:t xml:space="preserve"> baseline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cost estimate</w:t>
      </w:r>
      <w:r w:rsidR="00AA0ACE">
        <w:rPr>
          <w:rFonts w:ascii="Times New Roman" w:hAnsi="Times New Roman" w:cs="Times New Roman"/>
          <w:color w:val="000000"/>
          <w:sz w:val="24"/>
          <w:szCs w:val="24"/>
        </w:rPr>
        <w:t>, w</w:t>
      </w:r>
      <w:r w:rsidR="00AA0ACE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AA0ACE">
        <w:rPr>
          <w:rFonts w:ascii="Times New Roman" w:hAnsi="Times New Roman" w:cs="Times New Roman"/>
          <w:color w:val="000000"/>
          <w:sz w:val="24"/>
          <w:szCs w:val="24"/>
        </w:rPr>
        <w:t>assumed</w:t>
      </w:r>
      <w:r w:rsidR="00AA0ACE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 w:rsidR="00AA0ACE">
        <w:rPr>
          <w:rFonts w:ascii="Times New Roman" w:hAnsi="Times New Roman" w:cs="Times New Roman"/>
          <w:color w:val="000000"/>
          <w:sz w:val="24"/>
          <w:szCs w:val="24"/>
        </w:rPr>
        <w:t>50% of</w:t>
      </w:r>
      <w:r w:rsidR="00AA0ACE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patients still spent between 20 and 29 minutes </w:t>
      </w:r>
      <w:r w:rsidR="00E66789">
        <w:rPr>
          <w:rFonts w:ascii="Times New Roman" w:hAnsi="Times New Roman" w:cs="Times New Roman"/>
          <w:color w:val="000000"/>
          <w:sz w:val="24"/>
          <w:szCs w:val="24"/>
        </w:rPr>
        <w:t xml:space="preserve">(corresponding to </w:t>
      </w:r>
      <w:r w:rsidR="00E66789" w:rsidRPr="001170DB">
        <w:rPr>
          <w:rFonts w:ascii="Times New Roman" w:hAnsi="Times New Roman" w:cs="Times New Roman"/>
          <w:color w:val="000000"/>
          <w:sz w:val="24"/>
          <w:szCs w:val="24"/>
        </w:rPr>
        <w:t>CPT® code 9921</w:t>
      </w:r>
      <w:r w:rsidR="000E5221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AA0ACE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during the initial outpatient visit </w:t>
      </w:r>
      <w:r w:rsidR="009D2BD4">
        <w:rPr>
          <w:rFonts w:ascii="Times New Roman" w:hAnsi="Times New Roman" w:cs="Times New Roman"/>
          <w:color w:val="000000"/>
          <w:sz w:val="24"/>
          <w:szCs w:val="24"/>
        </w:rPr>
        <w:t>(i.e.</w:t>
      </w:r>
      <w:r w:rsidR="004E2DB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D2BD4">
        <w:rPr>
          <w:rFonts w:ascii="Times New Roman" w:hAnsi="Times New Roman" w:cs="Times New Roman"/>
          <w:color w:val="000000"/>
          <w:sz w:val="24"/>
          <w:szCs w:val="24"/>
        </w:rPr>
        <w:t xml:space="preserve"> no change in cost) </w:t>
      </w:r>
      <w:r w:rsidR="00AA0ACE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and the remaining </w:t>
      </w:r>
      <w:r w:rsidR="00AA0ACE">
        <w:rPr>
          <w:rFonts w:ascii="Times New Roman" w:hAnsi="Times New Roman" w:cs="Times New Roman"/>
          <w:color w:val="000000"/>
          <w:sz w:val="24"/>
          <w:szCs w:val="24"/>
        </w:rPr>
        <w:t xml:space="preserve">50% </w:t>
      </w:r>
      <w:r w:rsidR="00AA0ACE" w:rsidRPr="00090749">
        <w:rPr>
          <w:rFonts w:ascii="Times New Roman" w:hAnsi="Times New Roman" w:cs="Times New Roman"/>
          <w:color w:val="000000"/>
          <w:sz w:val="24"/>
          <w:szCs w:val="24"/>
        </w:rPr>
        <w:t>spent between 30 and 39 minutes</w:t>
      </w:r>
      <w:r w:rsidR="000E5221">
        <w:rPr>
          <w:rFonts w:ascii="Times New Roman" w:hAnsi="Times New Roman" w:cs="Times New Roman"/>
          <w:color w:val="000000"/>
          <w:sz w:val="24"/>
          <w:szCs w:val="24"/>
        </w:rPr>
        <w:t xml:space="preserve"> (corresponding to </w:t>
      </w:r>
      <w:r w:rsidR="000E5221" w:rsidRPr="001170DB">
        <w:rPr>
          <w:rFonts w:ascii="Times New Roman" w:hAnsi="Times New Roman" w:cs="Times New Roman"/>
          <w:color w:val="000000"/>
          <w:sz w:val="24"/>
          <w:szCs w:val="24"/>
        </w:rPr>
        <w:t>CPT® code 99214</w:t>
      </w:r>
      <w:r w:rsidR="000E52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A0ACE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A0ACE">
        <w:rPr>
          <w:rFonts w:ascii="Times New Roman" w:hAnsi="Times New Roman" w:cs="Times New Roman"/>
          <w:color w:val="000000"/>
          <w:sz w:val="24"/>
          <w:szCs w:val="24"/>
        </w:rPr>
        <w:t>Thus, t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C97B53">
        <w:rPr>
          <w:rFonts w:ascii="Times New Roman" w:hAnsi="Times New Roman" w:cs="Times New Roman"/>
          <w:color w:val="000000"/>
          <w:sz w:val="24"/>
          <w:szCs w:val="24"/>
        </w:rPr>
        <w:t>baseline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estimate of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the marginal increase of the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initial outpatient </w:t>
      </w:r>
      <w:r w:rsidR="00A36B88" w:rsidRPr="00074572">
        <w:rPr>
          <w:rFonts w:ascii="Times New Roman" w:hAnsi="Times New Roman" w:cs="Times New Roman"/>
          <w:color w:val="000000"/>
          <w:sz w:val="24"/>
          <w:szCs w:val="24"/>
        </w:rPr>
        <w:t>visits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Screen and Treat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A7D95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Presumptively Treat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A7D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estimated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the difference between the mean of total payments associated with CPT® code 99214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($123.80) 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and the mean of total payments related to CPT® code 99213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($83.55) 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multiplied by 50%. The lower-bound estimate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$0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assuming </w:t>
      </w:r>
      <w:r w:rsidR="009D2BD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AA0ACE">
        <w:rPr>
          <w:rFonts w:ascii="Times New Roman" w:hAnsi="Times New Roman" w:cs="Times New Roman"/>
          <w:color w:val="000000"/>
          <w:sz w:val="24"/>
          <w:szCs w:val="24"/>
        </w:rPr>
        <w:t xml:space="preserve">either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intervention would not increase the complexity of this initial visit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. The upper-bound estimate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the difference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($40.25) 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between the mean of total payments 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associated with CPT® code 99214 and the mean of total payments related to CPT® code 99213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assuming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 all patients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(instead of 50%) would incur costs for the </w:t>
      </w:r>
      <w:r w:rsidR="00A704A1">
        <w:rPr>
          <w:rFonts w:ascii="Times New Roman" w:hAnsi="Times New Roman" w:cs="Times New Roman"/>
          <w:color w:val="000000"/>
          <w:sz w:val="24"/>
          <w:szCs w:val="24"/>
        </w:rPr>
        <w:t>higher-level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 visit</w:t>
      </w:r>
      <w:r w:rsidR="00701633" w:rsidRPr="00074572">
        <w:rPr>
          <w:rFonts w:ascii="Times New Roman" w:hAnsi="Times New Roman" w:cs="Times New Roman"/>
          <w:color w:val="000000"/>
          <w:sz w:val="24"/>
          <w:szCs w:val="24"/>
        </w:rPr>
        <w:t xml:space="preserve">.     </w:t>
      </w:r>
    </w:p>
    <w:p w14:paraId="722E268B" w14:textId="5617AEFC" w:rsidR="00701633" w:rsidRPr="001170DB" w:rsidRDefault="00701633" w:rsidP="00701633">
      <w:pPr>
        <w:spacing w:line="480" w:lineRule="auto"/>
        <w:rPr>
          <w:b/>
          <w:bCs/>
          <w:sz w:val="24"/>
          <w:szCs w:val="24"/>
        </w:rPr>
      </w:pPr>
      <w:r w:rsidRPr="00117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Costs for </w:t>
      </w:r>
      <w:r w:rsidR="00C32ED2" w:rsidRPr="00567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strongyloidiasis serologic tests</w:t>
      </w:r>
    </w:p>
    <w:p w14:paraId="03F134CD" w14:textId="1073E200" w:rsidR="00846C18" w:rsidRDefault="00000530" w:rsidP="00A9666F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C6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Screen and Treat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36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6C64">
        <w:rPr>
          <w:rFonts w:ascii="Times New Roman" w:hAnsi="Times New Roman" w:cs="Times New Roman"/>
          <w:color w:val="000000"/>
          <w:sz w:val="24"/>
          <w:szCs w:val="24"/>
        </w:rPr>
        <w:t xml:space="preserve">strategy </w:t>
      </w:r>
      <w:r w:rsidR="003B5789">
        <w:rPr>
          <w:rFonts w:ascii="Times New Roman" w:hAnsi="Times New Roman" w:cs="Times New Roman"/>
          <w:color w:val="000000"/>
          <w:sz w:val="24"/>
          <w:szCs w:val="24"/>
        </w:rPr>
        <w:t xml:space="preserve">also </w:t>
      </w:r>
      <w:r w:rsidR="00A36B88">
        <w:rPr>
          <w:rFonts w:ascii="Times New Roman" w:hAnsi="Times New Roman" w:cs="Times New Roman"/>
          <w:color w:val="000000"/>
          <w:sz w:val="24"/>
          <w:szCs w:val="24"/>
        </w:rPr>
        <w:t xml:space="preserve">included </w:t>
      </w:r>
      <w:r w:rsidR="00757BE6">
        <w:rPr>
          <w:rFonts w:ascii="Times New Roman" w:hAnsi="Times New Roman" w:cs="Times New Roman"/>
          <w:color w:val="000000"/>
          <w:sz w:val="24"/>
          <w:szCs w:val="24"/>
        </w:rPr>
        <w:t xml:space="preserve">costs for </w:t>
      </w:r>
      <w:r w:rsidR="00A36B88">
        <w:rPr>
          <w:rFonts w:ascii="Times New Roman" w:hAnsi="Times New Roman" w:cs="Times New Roman"/>
          <w:color w:val="000000"/>
          <w:sz w:val="24"/>
          <w:szCs w:val="24"/>
        </w:rPr>
        <w:t>serologic test</w:t>
      </w:r>
      <w:r w:rsidR="00757B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36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0E2">
        <w:rPr>
          <w:rFonts w:ascii="Times New Roman" w:hAnsi="Times New Roman" w:cs="Times New Roman"/>
          <w:color w:val="000000"/>
          <w:sz w:val="24"/>
          <w:szCs w:val="24"/>
        </w:rPr>
        <w:t xml:space="preserve">for the entire cohort </w:t>
      </w:r>
      <w:r w:rsidR="00A36B88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A36B88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00E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A36B88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9E0">
        <w:rPr>
          <w:rFonts w:ascii="Times New Roman" w:hAnsi="Times New Roman" w:cs="Times New Roman"/>
          <w:color w:val="000000"/>
          <w:sz w:val="24"/>
          <w:szCs w:val="24"/>
        </w:rPr>
        <w:t xml:space="preserve">costs associated with </w:t>
      </w:r>
      <w:r w:rsidR="00A36B88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an additional outpatient visit </w:t>
      </w:r>
      <w:r w:rsidR="007600E2">
        <w:rPr>
          <w:rFonts w:ascii="Times New Roman" w:hAnsi="Times New Roman" w:cs="Times New Roman"/>
          <w:color w:val="000000"/>
          <w:sz w:val="24"/>
          <w:szCs w:val="24"/>
        </w:rPr>
        <w:t>to follow up positive</w:t>
      </w:r>
      <w:r w:rsidR="009E5749">
        <w:rPr>
          <w:rFonts w:ascii="Times New Roman" w:hAnsi="Times New Roman" w:cs="Times New Roman"/>
          <w:color w:val="000000"/>
          <w:sz w:val="24"/>
          <w:szCs w:val="24"/>
        </w:rPr>
        <w:t xml:space="preserve"> test results</w:t>
      </w:r>
      <w:r w:rsidR="007600E2">
        <w:rPr>
          <w:rFonts w:ascii="Times New Roman" w:hAnsi="Times New Roman" w:cs="Times New Roman"/>
          <w:color w:val="000000"/>
          <w:sz w:val="24"/>
          <w:szCs w:val="24"/>
        </w:rPr>
        <w:t xml:space="preserve"> for a subset of the cohort</w:t>
      </w:r>
      <w:r w:rsidR="00A36B88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We assumed that </w:t>
      </w:r>
      <w:r w:rsidR="00425248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patients in </w:t>
      </w:r>
      <w:r w:rsidR="00425248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No Intervention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,” and 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83B87">
        <w:rPr>
          <w:rFonts w:ascii="Times New Roman" w:hAnsi="Times New Roman" w:cs="Times New Roman"/>
          <w:color w:val="000000"/>
          <w:sz w:val="24"/>
          <w:szCs w:val="24"/>
        </w:rPr>
        <w:t>Presumptively Treat</w:t>
      </w:r>
      <w:r w:rsidR="0000423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5248">
        <w:rPr>
          <w:rFonts w:ascii="Times New Roman" w:hAnsi="Times New Roman" w:cs="Times New Roman"/>
          <w:color w:val="000000"/>
          <w:sz w:val="24"/>
          <w:szCs w:val="24"/>
        </w:rPr>
        <w:t xml:space="preserve">strategies 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>require</w:t>
      </w:r>
      <w:r w:rsidR="00D5345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E2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second outpatient visit before </w:t>
      </w:r>
      <w:r w:rsidR="00844E28">
        <w:rPr>
          <w:rFonts w:ascii="Times New Roman" w:hAnsi="Times New Roman" w:cs="Times New Roman"/>
          <w:color w:val="000000"/>
          <w:sz w:val="24"/>
          <w:szCs w:val="24"/>
        </w:rPr>
        <w:t xml:space="preserve">initiating </w:t>
      </w:r>
      <w:r w:rsidR="007636F3">
        <w:rPr>
          <w:rFonts w:ascii="Times New Roman" w:hAnsi="Times New Roman" w:cs="Times New Roman"/>
          <w:color w:val="000000"/>
          <w:sz w:val="24"/>
          <w:szCs w:val="24"/>
        </w:rPr>
        <w:t xml:space="preserve">corticosteroid treatments. </w:t>
      </w:r>
      <w:r w:rsidR="00B73DD1">
        <w:rPr>
          <w:rFonts w:ascii="Times New Roman" w:hAnsi="Times New Roman" w:cs="Times New Roman"/>
          <w:color w:val="000000"/>
          <w:sz w:val="24"/>
          <w:szCs w:val="24"/>
        </w:rPr>
        <w:t xml:space="preserve">We used </w:t>
      </w:r>
      <w:proofErr w:type="spellStart"/>
      <w:r w:rsidR="00582BA1">
        <w:rPr>
          <w:rFonts w:ascii="Times New Roman" w:hAnsi="Times New Roman" w:cs="Times New Roman"/>
          <w:color w:val="000000"/>
          <w:sz w:val="24"/>
          <w:szCs w:val="24"/>
        </w:rPr>
        <w:t>Merative</w:t>
      </w:r>
      <w:proofErr w:type="spellEnd"/>
      <w:r w:rsidR="00582BA1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® MarketScan® Commercial </w:t>
      </w:r>
      <w:r w:rsidR="00582B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82BA1" w:rsidRPr="00090749">
        <w:rPr>
          <w:rFonts w:ascii="Times New Roman" w:hAnsi="Times New Roman" w:cs="Times New Roman"/>
          <w:color w:val="000000"/>
          <w:sz w:val="24"/>
          <w:szCs w:val="24"/>
        </w:rPr>
        <w:t>atabase</w:t>
      </w:r>
      <w:r w:rsidR="0016078B">
        <w:rPr>
          <w:rFonts w:ascii="Times New Roman" w:hAnsi="Times New Roman" w:cs="Times New Roman"/>
          <w:color w:val="000000"/>
          <w:sz w:val="24"/>
          <w:szCs w:val="24"/>
        </w:rPr>
        <w:t xml:space="preserve"> Set B</w:t>
      </w:r>
      <w:r w:rsidR="00582B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5D51" w:rsidRPr="00090749">
        <w:rPr>
          <w:rFonts w:ascii="Times New Roman" w:hAnsi="Times New Roman" w:cs="Times New Roman"/>
          <w:color w:val="000000"/>
          <w:sz w:val="24"/>
          <w:szCs w:val="24"/>
        </w:rPr>
        <w:t>from January 1, 2019, to December 31, 2019, with an online tool MarketScan® Treatment Pathways</w:t>
      </w:r>
      <w:r w:rsidR="00A318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51A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213">
        <w:rPr>
          <w:rFonts w:ascii="Times New Roman" w:hAnsi="Times New Roman" w:cs="Times New Roman"/>
          <w:color w:val="000000"/>
          <w:sz w:val="24"/>
          <w:szCs w:val="24"/>
        </w:rPr>
        <w:t>using the same process outlined above for the cost of the initial outpatient visits</w:t>
      </w:r>
      <w:r w:rsidR="00A318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73D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89A385" w14:textId="7A367668" w:rsidR="00701633" w:rsidRPr="001170DB" w:rsidRDefault="00701633" w:rsidP="00A9666F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170DB">
        <w:rPr>
          <w:rFonts w:ascii="Times New Roman" w:hAnsi="Times New Roman" w:cs="Times New Roman"/>
          <w:color w:val="000000"/>
          <w:sz w:val="24"/>
          <w:szCs w:val="24"/>
        </w:rPr>
        <w:t>Patients who had strongyloidiasis serologic test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 were identified using CPT® code 86682.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000530">
        <w:rPr>
          <w:rFonts w:ascii="Times New Roman" w:hAnsi="Times New Roman" w:cs="Times New Roman"/>
          <w:color w:val="000000"/>
          <w:sz w:val="24"/>
          <w:szCs w:val="24"/>
        </w:rPr>
        <w:t>baseline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estimate </w:t>
      </w:r>
      <w:r w:rsidR="00B24F86">
        <w:rPr>
          <w:rFonts w:ascii="Times New Roman" w:hAnsi="Times New Roman" w:cs="Times New Roman"/>
          <w:color w:val="000000"/>
          <w:sz w:val="24"/>
          <w:szCs w:val="24"/>
        </w:rPr>
        <w:t xml:space="preserve">of costs for serologic tests </w:t>
      </w:r>
      <w:r w:rsidR="00E33B19">
        <w:rPr>
          <w:rFonts w:ascii="Times New Roman" w:hAnsi="Times New Roman" w:cs="Times New Roman"/>
          <w:color w:val="000000"/>
          <w:sz w:val="24"/>
          <w:szCs w:val="24"/>
        </w:rPr>
        <w:t xml:space="preserve">per patient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was the mean of total payments associated with 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>CPT® code 86682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($25.79)</w:t>
      </w:r>
      <w:r w:rsidR="003161FA">
        <w:rPr>
          <w:rFonts w:ascii="Times New Roman" w:hAnsi="Times New Roman" w:cs="Times New Roman"/>
          <w:color w:val="000000"/>
          <w:sz w:val="24"/>
          <w:szCs w:val="24"/>
        </w:rPr>
        <w:t xml:space="preserve"> after excluding outliers defined by</w:t>
      </w:r>
      <w:r w:rsidR="003161FA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1FA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61FA" w:rsidRPr="00090749">
        <w:rPr>
          <w:rFonts w:ascii="Times New Roman" w:hAnsi="Times New Roman" w:cs="Times New Roman"/>
          <w:color w:val="000000"/>
          <w:sz w:val="24"/>
          <w:szCs w:val="24"/>
        </w:rPr>
        <w:t>he 1.5</w:t>
      </w:r>
      <w:r w:rsidR="006959AB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="003161FA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IQR rule</w:t>
      </w:r>
      <w:r>
        <w:rPr>
          <w:rFonts w:ascii="Times New Roman" w:hAnsi="Times New Roman" w:cs="Times New Roman"/>
          <w:color w:val="000000"/>
          <w:sz w:val="24"/>
          <w:szCs w:val="24"/>
        </w:rPr>
        <w:t>. The lower</w:t>
      </w:r>
      <w:r w:rsidR="00AA0EA8">
        <w:rPr>
          <w:rFonts w:ascii="Times New Roman" w:hAnsi="Times New Roman" w:cs="Times New Roman"/>
          <w:color w:val="000000"/>
          <w:sz w:val="24"/>
          <w:szCs w:val="24"/>
        </w:rPr>
        <w:t xml:space="preserve"> and upper </w:t>
      </w:r>
      <w:r>
        <w:rPr>
          <w:rFonts w:ascii="Times New Roman" w:hAnsi="Times New Roman" w:cs="Times New Roman"/>
          <w:color w:val="000000"/>
          <w:sz w:val="24"/>
          <w:szCs w:val="24"/>
        </w:rPr>
        <w:t>bound estimate</w:t>
      </w:r>
      <w:r w:rsidR="00AA0EA8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AA0EA8">
        <w:rPr>
          <w:rFonts w:ascii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the first </w:t>
      </w:r>
      <w:r w:rsidR="006D5265">
        <w:rPr>
          <w:rFonts w:ascii="Times New Roman" w:hAnsi="Times New Roman" w:cs="Times New Roman"/>
          <w:color w:val="000000"/>
          <w:sz w:val="24"/>
          <w:szCs w:val="24"/>
        </w:rPr>
        <w:t xml:space="preserve">($10.89) and the third ($35.00) 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>quartile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value</w:t>
      </w:r>
      <w:r w:rsidR="006D526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payments. </w:t>
      </w:r>
    </w:p>
    <w:p w14:paraId="095966FB" w14:textId="7AE1E12D" w:rsidR="00701633" w:rsidRPr="001170DB" w:rsidRDefault="00A76070" w:rsidP="00701633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701633" w:rsidRPr="008A166B">
        <w:rPr>
          <w:rFonts w:ascii="Times New Roman" w:hAnsi="Times New Roman" w:cs="Times New Roman"/>
          <w:sz w:val="24"/>
          <w:szCs w:val="24"/>
        </w:rPr>
        <w:t xml:space="preserve"> </w:t>
      </w:r>
      <w:r w:rsidR="00701633">
        <w:rPr>
          <w:rFonts w:ascii="Times New Roman" w:hAnsi="Times New Roman" w:cs="Times New Roman"/>
          <w:sz w:val="24"/>
          <w:szCs w:val="24"/>
        </w:rPr>
        <w:t>assumed</w:t>
      </w:r>
      <w:r w:rsidR="00701633" w:rsidRPr="008A166B">
        <w:rPr>
          <w:rFonts w:ascii="Times New Roman" w:hAnsi="Times New Roman" w:cs="Times New Roman"/>
          <w:sz w:val="24"/>
          <w:szCs w:val="24"/>
        </w:rPr>
        <w:t xml:space="preserve"> that </w:t>
      </w:r>
      <w:r w:rsidR="00701633">
        <w:rPr>
          <w:rFonts w:ascii="Times New Roman" w:hAnsi="Times New Roman" w:cs="Times New Roman"/>
          <w:sz w:val="24"/>
          <w:szCs w:val="24"/>
        </w:rPr>
        <w:t>patients</w:t>
      </w:r>
      <w:r w:rsidR="00701633" w:rsidRPr="008A166B">
        <w:rPr>
          <w:rFonts w:ascii="Times New Roman" w:hAnsi="Times New Roman" w:cs="Times New Roman"/>
          <w:sz w:val="24"/>
          <w:szCs w:val="24"/>
        </w:rPr>
        <w:t xml:space="preserve"> with negative serologic test results did not require additional outpatient visits to </w:t>
      </w:r>
      <w:r w:rsidR="00701633">
        <w:rPr>
          <w:rFonts w:ascii="Times New Roman" w:hAnsi="Times New Roman" w:cs="Times New Roman"/>
          <w:sz w:val="24"/>
          <w:szCs w:val="24"/>
        </w:rPr>
        <w:t>follow up</w:t>
      </w:r>
      <w:r w:rsidR="00701633" w:rsidRPr="008A166B">
        <w:rPr>
          <w:rFonts w:ascii="Times New Roman" w:hAnsi="Times New Roman" w:cs="Times New Roman"/>
          <w:sz w:val="24"/>
          <w:szCs w:val="24"/>
        </w:rPr>
        <w:t xml:space="preserve"> test results. </w:t>
      </w:r>
      <w:r w:rsidR="004067F9">
        <w:rPr>
          <w:rFonts w:ascii="Times New Roman" w:hAnsi="Times New Roman" w:cs="Times New Roman"/>
          <w:sz w:val="24"/>
          <w:szCs w:val="24"/>
        </w:rPr>
        <w:t>In contrast,</w:t>
      </w:r>
      <w:r w:rsidR="00701633" w:rsidRPr="008A166B">
        <w:rPr>
          <w:rFonts w:ascii="Times New Roman" w:hAnsi="Times New Roman" w:cs="Times New Roman"/>
          <w:sz w:val="24"/>
          <w:szCs w:val="24"/>
        </w:rPr>
        <w:t xml:space="preserve"> </w:t>
      </w:r>
      <w:r w:rsidR="004067F9">
        <w:rPr>
          <w:rFonts w:ascii="Times New Roman" w:hAnsi="Times New Roman" w:cs="Times New Roman"/>
          <w:sz w:val="24"/>
          <w:szCs w:val="24"/>
        </w:rPr>
        <w:t>w</w:t>
      </w:r>
      <w:r w:rsidR="00701633" w:rsidRPr="008A166B">
        <w:rPr>
          <w:rFonts w:ascii="Times New Roman" w:hAnsi="Times New Roman" w:cs="Times New Roman"/>
          <w:sz w:val="24"/>
          <w:szCs w:val="24"/>
        </w:rPr>
        <w:t>e assumed</w:t>
      </w:r>
      <w:r w:rsidR="00701633">
        <w:rPr>
          <w:rFonts w:ascii="Times New Roman" w:hAnsi="Times New Roman" w:cs="Times New Roman"/>
          <w:sz w:val="24"/>
          <w:szCs w:val="24"/>
        </w:rPr>
        <w:t xml:space="preserve"> that 20% of patients [range: 15%-25%] with positive serologic test results would need </w:t>
      </w:r>
      <w:r w:rsidR="004067F9">
        <w:rPr>
          <w:rFonts w:ascii="Times New Roman" w:hAnsi="Times New Roman" w:cs="Times New Roman"/>
          <w:sz w:val="24"/>
          <w:szCs w:val="24"/>
        </w:rPr>
        <w:t xml:space="preserve">an </w:t>
      </w:r>
      <w:r w:rsidR="00701633">
        <w:rPr>
          <w:rFonts w:ascii="Times New Roman" w:hAnsi="Times New Roman" w:cs="Times New Roman"/>
          <w:sz w:val="24"/>
          <w:szCs w:val="24"/>
        </w:rPr>
        <w:t xml:space="preserve">additional short outpatient visit </w:t>
      </w:r>
      <w:r w:rsidR="004067F9">
        <w:rPr>
          <w:rFonts w:ascii="Times New Roman" w:hAnsi="Times New Roman" w:cs="Times New Roman"/>
          <w:sz w:val="24"/>
          <w:szCs w:val="24"/>
        </w:rPr>
        <w:t>to follow up with a healthcare provider</w:t>
      </w:r>
      <w:r w:rsidR="00701633" w:rsidRPr="008A166B">
        <w:rPr>
          <w:rFonts w:ascii="Times New Roman" w:hAnsi="Times New Roman" w:cs="Times New Roman"/>
          <w:sz w:val="24"/>
          <w:szCs w:val="24"/>
        </w:rPr>
        <w:t>.</w:t>
      </w:r>
      <w:r w:rsidR="001F5ED0">
        <w:rPr>
          <w:rFonts w:ascii="Times New Roman" w:hAnsi="Times New Roman" w:cs="Times New Roman"/>
          <w:sz w:val="24"/>
          <w:szCs w:val="24"/>
        </w:rPr>
        <w:t xml:space="preserve">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52C70">
        <w:rPr>
          <w:rFonts w:ascii="Times New Roman" w:hAnsi="Times New Roman" w:cs="Times New Roman"/>
          <w:color w:val="000000"/>
          <w:sz w:val="24"/>
          <w:szCs w:val="24"/>
        </w:rPr>
        <w:t>baseline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 estimate </w:t>
      </w:r>
      <w:r w:rsidR="002E375A">
        <w:rPr>
          <w:rFonts w:ascii="Times New Roman" w:hAnsi="Times New Roman" w:cs="Times New Roman"/>
          <w:color w:val="000000"/>
          <w:sz w:val="24"/>
          <w:szCs w:val="24"/>
        </w:rPr>
        <w:t xml:space="preserve">per </w:t>
      </w:r>
      <w:r w:rsidR="007550B4">
        <w:rPr>
          <w:rFonts w:ascii="Times New Roman" w:hAnsi="Times New Roman" w:cs="Times New Roman"/>
          <w:color w:val="000000"/>
          <w:sz w:val="24"/>
          <w:szCs w:val="24"/>
        </w:rPr>
        <w:t xml:space="preserve">patient for </w:t>
      </w:r>
      <w:r w:rsidR="002E375A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550B4">
        <w:rPr>
          <w:rFonts w:ascii="Times New Roman" w:hAnsi="Times New Roman" w:cs="Times New Roman"/>
          <w:color w:val="000000"/>
          <w:sz w:val="24"/>
          <w:szCs w:val="24"/>
        </w:rPr>
        <w:t xml:space="preserve">follow-up </w:t>
      </w:r>
      <w:r w:rsidR="002E375A">
        <w:rPr>
          <w:rFonts w:ascii="Times New Roman" w:hAnsi="Times New Roman" w:cs="Times New Roman"/>
          <w:color w:val="000000"/>
          <w:sz w:val="24"/>
          <w:szCs w:val="24"/>
        </w:rPr>
        <w:t xml:space="preserve">outpatient visit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was the mean of total payments </w:t>
      </w:r>
      <w:r w:rsidR="007550B4">
        <w:rPr>
          <w:rFonts w:ascii="Times New Roman" w:hAnsi="Times New Roman" w:cs="Times New Roman"/>
          <w:color w:val="000000"/>
          <w:sz w:val="24"/>
          <w:szCs w:val="24"/>
        </w:rPr>
        <w:t xml:space="preserve">for patients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CPT® code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99211 ($32.97)</w:t>
      </w:r>
      <w:r w:rsidR="00223511">
        <w:rPr>
          <w:rFonts w:ascii="Times New Roman" w:hAnsi="Times New Roman" w:cs="Times New Roman"/>
          <w:color w:val="000000"/>
          <w:sz w:val="24"/>
          <w:szCs w:val="24"/>
        </w:rPr>
        <w:t xml:space="preserve"> after excluding outliers defined by</w:t>
      </w:r>
      <w:r w:rsidR="00223511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51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23511" w:rsidRPr="00090749">
        <w:rPr>
          <w:rFonts w:ascii="Times New Roman" w:hAnsi="Times New Roman" w:cs="Times New Roman"/>
          <w:color w:val="000000"/>
          <w:sz w:val="24"/>
          <w:szCs w:val="24"/>
        </w:rPr>
        <w:t xml:space="preserve">he 1.5 </w:t>
      </w:r>
      <w:r w:rsidR="005E0887">
        <w:rPr>
          <w:rFonts w:ascii="Times New Roman" w:hAnsi="Times New Roman" w:cs="Times New Roman"/>
          <w:color w:val="000000"/>
          <w:sz w:val="24"/>
          <w:szCs w:val="24"/>
        </w:rPr>
        <w:t xml:space="preserve">× </w:t>
      </w:r>
      <w:r w:rsidR="00223511" w:rsidRPr="00090749">
        <w:rPr>
          <w:rFonts w:ascii="Times New Roman" w:hAnsi="Times New Roman" w:cs="Times New Roman"/>
          <w:color w:val="000000"/>
          <w:sz w:val="24"/>
          <w:szCs w:val="24"/>
        </w:rPr>
        <w:t>IQR rule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. The lower-bound estimate was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the first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lastRenderedPageBreak/>
        <w:t>quartile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 value of total payments associated with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CPT® code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99211 ($19.98), and the upper-bound estimate was the third quartile value ($39.00). </w:t>
      </w:r>
    </w:p>
    <w:p w14:paraId="45D07331" w14:textId="5D70C8F4" w:rsidR="00701633" w:rsidRPr="001170DB" w:rsidRDefault="00D76362" w:rsidP="0070163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79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Costs of ivermectin treatment</w:t>
      </w:r>
    </w:p>
    <w:p w14:paraId="68DFE7A1" w14:textId="196FCEF9" w:rsidR="00701633" w:rsidRPr="00B274EE" w:rsidRDefault="00701633" w:rsidP="008674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0CBB">
        <w:rPr>
          <w:rFonts w:ascii="Times New Roman" w:hAnsi="Times New Roman" w:cs="Times New Roman"/>
          <w:color w:val="000000"/>
          <w:sz w:val="24"/>
          <w:szCs w:val="24"/>
        </w:rPr>
        <w:t xml:space="preserve">We used the </w:t>
      </w:r>
      <w:proofErr w:type="spellStart"/>
      <w:r w:rsidR="00D20AFE" w:rsidRPr="00AF1048">
        <w:rPr>
          <w:rFonts w:ascii="Times New Roman" w:hAnsi="Times New Roman" w:cs="Times New Roman"/>
          <w:color w:val="000000"/>
          <w:sz w:val="24"/>
          <w:szCs w:val="24"/>
        </w:rPr>
        <w:t>Merative</w:t>
      </w:r>
      <w:proofErr w:type="spellEnd"/>
      <w:r w:rsidR="00D20AFE" w:rsidRPr="00AF1048">
        <w:rPr>
          <w:rFonts w:ascii="Times New Roman" w:hAnsi="Times New Roman" w:cs="Times New Roman"/>
          <w:color w:val="000000"/>
          <w:sz w:val="24"/>
          <w:szCs w:val="24"/>
        </w:rPr>
        <w:t>®</w:t>
      </w:r>
      <w:r w:rsidRPr="0058521B">
        <w:rPr>
          <w:rFonts w:ascii="Times New Roman" w:hAnsi="Times New Roman" w:cs="Times New Roman"/>
          <w:color w:val="000000"/>
          <w:sz w:val="24"/>
          <w:szCs w:val="24"/>
        </w:rPr>
        <w:t xml:space="preserve"> MarketScan® Commercial Database </w:t>
      </w:r>
      <w:r w:rsidR="00FA1F96">
        <w:rPr>
          <w:rFonts w:ascii="Times New Roman" w:hAnsi="Times New Roman" w:cs="Times New Roman"/>
          <w:color w:val="000000"/>
          <w:sz w:val="24"/>
          <w:szCs w:val="24"/>
        </w:rPr>
        <w:t>including patients</w:t>
      </w:r>
      <w:r w:rsidRPr="0058521B">
        <w:rPr>
          <w:rFonts w:ascii="Times New Roman" w:hAnsi="Times New Roman" w:cs="Times New Roman"/>
          <w:color w:val="000000"/>
          <w:sz w:val="24"/>
          <w:szCs w:val="24"/>
        </w:rPr>
        <w:t xml:space="preserve"> from January 1, 2014, to December 31, 2020, with an online tool MarketScan® Treatment Pathways to estimate costs of ivermectin treatment</w:t>
      </w:r>
      <w:r w:rsidR="009C505F">
        <w:rPr>
          <w:rFonts w:ascii="Times New Roman" w:hAnsi="Times New Roman" w:cs="Times New Roman"/>
          <w:color w:val="000000"/>
          <w:sz w:val="24"/>
          <w:szCs w:val="24"/>
        </w:rPr>
        <w:t xml:space="preserve"> for strongyloidiasis</w:t>
      </w:r>
      <w:r w:rsidRPr="0058521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521B">
        <w:rPr>
          <w:rFonts w:ascii="Times New Roman" w:hAnsi="Times New Roman" w:cs="Times New Roman"/>
          <w:sz w:val="24"/>
          <w:szCs w:val="24"/>
        </w:rPr>
        <w:t xml:space="preserve"> Patients with strongyloidiasis were identified by using International Classification of Diseases, Ninth Revision, Clinical Modification (ICD-9-CM) codes 127.2 and ICD-10-CM codes B78.0, B78.1, B78.7, and B78.9.</w:t>
      </w:r>
      <w:r w:rsidRPr="00213341">
        <w:rPr>
          <w:rFonts w:ascii="Times New Roman" w:hAnsi="Times New Roman" w:cs="Times New Roman"/>
          <w:sz w:val="24"/>
          <w:szCs w:val="24"/>
        </w:rPr>
        <w:t xml:space="preserve"> Patients with </w:t>
      </w:r>
      <w:r w:rsidRPr="002906D4">
        <w:rPr>
          <w:rFonts w:ascii="Times New Roman" w:hAnsi="Times New Roman" w:cs="Times New Roman"/>
          <w:sz w:val="24"/>
          <w:szCs w:val="24"/>
        </w:rPr>
        <w:t xml:space="preserve">a first diagnosis of </w:t>
      </w:r>
      <w:r>
        <w:rPr>
          <w:rFonts w:ascii="Times New Roman" w:hAnsi="Times New Roman" w:cs="Times New Roman"/>
          <w:sz w:val="24"/>
          <w:szCs w:val="24"/>
        </w:rPr>
        <w:t xml:space="preserve">strongyloidiasis </w:t>
      </w:r>
      <w:r w:rsidRPr="009C7B9B">
        <w:rPr>
          <w:rFonts w:ascii="Times New Roman" w:hAnsi="Times New Roman" w:cs="Times New Roman"/>
          <w:sz w:val="24"/>
          <w:szCs w:val="24"/>
        </w:rPr>
        <w:t>were included if they were continuously enrolled in private insurance</w:t>
      </w:r>
      <w:r w:rsidRPr="000E74C7">
        <w:rPr>
          <w:rFonts w:ascii="Times New Roman" w:hAnsi="Times New Roman" w:cs="Times New Roman"/>
          <w:sz w:val="24"/>
          <w:szCs w:val="24"/>
        </w:rPr>
        <w:t xml:space="preserve"> between 30 days before and 90 days after the first diagnoses</w:t>
      </w:r>
      <w:r w:rsidR="000A4C29">
        <w:rPr>
          <w:rFonts w:ascii="Times New Roman" w:hAnsi="Times New Roman" w:cs="Times New Roman"/>
          <w:sz w:val="24"/>
          <w:szCs w:val="24"/>
        </w:rPr>
        <w:t>. We excluded patients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C29">
        <w:rPr>
          <w:rFonts w:ascii="Times New Roman" w:hAnsi="Times New Roman" w:cs="Times New Roman"/>
          <w:sz w:val="24"/>
          <w:szCs w:val="24"/>
        </w:rPr>
        <w:t>who</w:t>
      </w:r>
      <w:r w:rsidR="000A4C29" w:rsidRPr="00B61981">
        <w:rPr>
          <w:rFonts w:ascii="Times New Roman" w:hAnsi="Times New Roman" w:cs="Times New Roman"/>
          <w:sz w:val="24"/>
          <w:szCs w:val="24"/>
        </w:rPr>
        <w:t xml:space="preserve"> </w:t>
      </w:r>
      <w:r w:rsidRPr="000E5C0B">
        <w:rPr>
          <w:rFonts w:ascii="Times New Roman" w:hAnsi="Times New Roman" w:cs="Times New Roman"/>
          <w:sz w:val="24"/>
          <w:szCs w:val="24"/>
        </w:rPr>
        <w:t>had</w:t>
      </w:r>
      <w:r w:rsidRPr="00213341">
        <w:rPr>
          <w:rFonts w:ascii="Times New Roman" w:hAnsi="Times New Roman" w:cs="Times New Roman"/>
          <w:sz w:val="24"/>
          <w:szCs w:val="24"/>
        </w:rPr>
        <w:t xml:space="preserve"> diagnosis code</w:t>
      </w:r>
      <w:r w:rsidR="000A4C29">
        <w:rPr>
          <w:rFonts w:ascii="Times New Roman" w:hAnsi="Times New Roman" w:cs="Times New Roman"/>
          <w:sz w:val="24"/>
          <w:szCs w:val="24"/>
        </w:rPr>
        <w:t>s</w:t>
      </w:r>
      <w:r w:rsidRPr="00213341">
        <w:rPr>
          <w:rFonts w:ascii="Times New Roman" w:hAnsi="Times New Roman" w:cs="Times New Roman"/>
          <w:sz w:val="24"/>
          <w:szCs w:val="24"/>
        </w:rPr>
        <w:t xml:space="preserve"> for </w:t>
      </w:r>
      <w:r w:rsidR="000A4C29">
        <w:rPr>
          <w:rFonts w:ascii="Times New Roman" w:hAnsi="Times New Roman" w:cs="Times New Roman"/>
          <w:color w:val="000000"/>
          <w:sz w:val="24"/>
          <w:szCs w:val="24"/>
        </w:rPr>
        <w:t>other parasitic diseases including</w:t>
      </w:r>
      <w:r w:rsidR="000A4C29" w:rsidRPr="00213341">
        <w:rPr>
          <w:rFonts w:ascii="Times New Roman" w:hAnsi="Times New Roman" w:cs="Times New Roman"/>
          <w:sz w:val="24"/>
          <w:szCs w:val="24"/>
        </w:rPr>
        <w:t xml:space="preserve"> </w:t>
      </w:r>
      <w:r w:rsidR="00A613B3">
        <w:rPr>
          <w:rFonts w:ascii="Times New Roman" w:hAnsi="Times New Roman" w:cs="Times New Roman"/>
          <w:sz w:val="24"/>
          <w:szCs w:val="24"/>
        </w:rPr>
        <w:t>schistosomiasis (</w:t>
      </w:r>
      <w:r w:rsidR="00100ACD">
        <w:rPr>
          <w:rFonts w:ascii="Times New Roman" w:hAnsi="Times New Roman" w:cs="Times New Roman"/>
          <w:sz w:val="24"/>
          <w:szCs w:val="24"/>
        </w:rPr>
        <w:t xml:space="preserve">ICD-9-CM codes </w:t>
      </w:r>
      <w:r w:rsidR="00867432" w:rsidRPr="00867432">
        <w:rPr>
          <w:rFonts w:ascii="Times New Roman" w:hAnsi="Times New Roman" w:cs="Times New Roman"/>
          <w:sz w:val="24"/>
          <w:szCs w:val="24"/>
        </w:rPr>
        <w:t>120.0</w:t>
      </w:r>
      <w:r w:rsidR="00867432">
        <w:rPr>
          <w:rFonts w:ascii="Times New Roman" w:hAnsi="Times New Roman" w:cs="Times New Roman"/>
          <w:sz w:val="24"/>
          <w:szCs w:val="24"/>
        </w:rPr>
        <w:t xml:space="preserve">, </w:t>
      </w:r>
      <w:r w:rsidR="00867432" w:rsidRPr="00867432">
        <w:rPr>
          <w:rFonts w:ascii="Times New Roman" w:hAnsi="Times New Roman" w:cs="Times New Roman"/>
          <w:sz w:val="24"/>
          <w:szCs w:val="24"/>
        </w:rPr>
        <w:t>120.1</w:t>
      </w:r>
      <w:r w:rsidR="00867432">
        <w:rPr>
          <w:rFonts w:ascii="Times New Roman" w:hAnsi="Times New Roman" w:cs="Times New Roman"/>
          <w:sz w:val="24"/>
          <w:szCs w:val="24"/>
        </w:rPr>
        <w:t xml:space="preserve">, </w:t>
      </w:r>
      <w:r w:rsidR="00867432" w:rsidRPr="00867432">
        <w:rPr>
          <w:rFonts w:ascii="Times New Roman" w:hAnsi="Times New Roman" w:cs="Times New Roman"/>
          <w:sz w:val="24"/>
          <w:szCs w:val="24"/>
        </w:rPr>
        <w:t>120.</w:t>
      </w:r>
      <w:r w:rsidR="00867432">
        <w:rPr>
          <w:rFonts w:ascii="Times New Roman" w:hAnsi="Times New Roman" w:cs="Times New Roman"/>
          <w:sz w:val="24"/>
          <w:szCs w:val="24"/>
        </w:rPr>
        <w:t xml:space="preserve">2, </w:t>
      </w:r>
      <w:r w:rsidR="00867432" w:rsidRPr="00867432">
        <w:rPr>
          <w:rFonts w:ascii="Times New Roman" w:hAnsi="Times New Roman" w:cs="Times New Roman"/>
          <w:sz w:val="24"/>
          <w:szCs w:val="24"/>
        </w:rPr>
        <w:t>120.8</w:t>
      </w:r>
      <w:r w:rsidR="00867432">
        <w:rPr>
          <w:rFonts w:ascii="Times New Roman" w:hAnsi="Times New Roman" w:cs="Times New Roman"/>
          <w:sz w:val="24"/>
          <w:szCs w:val="24"/>
        </w:rPr>
        <w:t xml:space="preserve">, </w:t>
      </w:r>
      <w:r w:rsidR="00F44692">
        <w:rPr>
          <w:rFonts w:ascii="Times New Roman" w:hAnsi="Times New Roman" w:cs="Times New Roman"/>
          <w:sz w:val="24"/>
          <w:szCs w:val="24"/>
        </w:rPr>
        <w:t xml:space="preserve">and </w:t>
      </w:r>
      <w:r w:rsidR="00867432" w:rsidRPr="00867432">
        <w:rPr>
          <w:rFonts w:ascii="Times New Roman" w:hAnsi="Times New Roman" w:cs="Times New Roman"/>
          <w:sz w:val="24"/>
          <w:szCs w:val="24"/>
        </w:rPr>
        <w:t>120.9</w:t>
      </w:r>
      <w:r w:rsidR="0034671B">
        <w:rPr>
          <w:rFonts w:ascii="Times New Roman" w:hAnsi="Times New Roman" w:cs="Times New Roman"/>
          <w:sz w:val="24"/>
          <w:szCs w:val="24"/>
        </w:rPr>
        <w:t xml:space="preserve">; </w:t>
      </w:r>
      <w:r w:rsidR="00F44692">
        <w:rPr>
          <w:rFonts w:ascii="Times New Roman" w:hAnsi="Times New Roman" w:cs="Times New Roman"/>
          <w:sz w:val="24"/>
          <w:szCs w:val="24"/>
        </w:rPr>
        <w:t xml:space="preserve">ICD-10-CM codes </w:t>
      </w:r>
      <w:r w:rsidR="004A7B1F">
        <w:rPr>
          <w:rFonts w:ascii="Times New Roman" w:hAnsi="Times New Roman" w:cs="Times New Roman"/>
          <w:sz w:val="24"/>
          <w:szCs w:val="24"/>
        </w:rPr>
        <w:t>B65, B650, B651, B652, B658, and B659</w:t>
      </w:r>
      <w:r w:rsidR="0034671B">
        <w:rPr>
          <w:rFonts w:ascii="Times New Roman" w:hAnsi="Times New Roman" w:cs="Times New Roman"/>
          <w:sz w:val="24"/>
          <w:szCs w:val="24"/>
        </w:rPr>
        <w:t>)</w:t>
      </w:r>
      <w:r w:rsidR="00E21A95">
        <w:rPr>
          <w:rFonts w:ascii="Times New Roman" w:hAnsi="Times New Roman" w:cs="Times New Roman"/>
          <w:sz w:val="24"/>
          <w:szCs w:val="24"/>
        </w:rPr>
        <w:t>,</w:t>
      </w:r>
      <w:r w:rsidR="00F44692">
        <w:rPr>
          <w:rFonts w:ascii="Times New Roman" w:hAnsi="Times New Roman" w:cs="Times New Roman"/>
          <w:sz w:val="24"/>
          <w:szCs w:val="24"/>
        </w:rPr>
        <w:t xml:space="preserve"> </w:t>
      </w:r>
      <w:r w:rsidR="00A613B3">
        <w:rPr>
          <w:rFonts w:ascii="Times New Roman" w:hAnsi="Times New Roman" w:cs="Times New Roman"/>
          <w:sz w:val="24"/>
          <w:szCs w:val="24"/>
        </w:rPr>
        <w:t>hookworm (</w:t>
      </w:r>
      <w:r w:rsidR="0034671B">
        <w:rPr>
          <w:rFonts w:ascii="Times New Roman" w:hAnsi="Times New Roman" w:cs="Times New Roman"/>
          <w:sz w:val="24"/>
          <w:szCs w:val="24"/>
        </w:rPr>
        <w:t xml:space="preserve">ICD-9-CM codes </w:t>
      </w:r>
      <w:r w:rsidR="00F2544D">
        <w:rPr>
          <w:rFonts w:ascii="Times New Roman" w:hAnsi="Times New Roman" w:cs="Times New Roman"/>
          <w:sz w:val="24"/>
          <w:szCs w:val="24"/>
        </w:rPr>
        <w:t>126.0, 126.1, 126.2, 126.3, 126.</w:t>
      </w:r>
      <w:r w:rsidR="00B72A84">
        <w:rPr>
          <w:rFonts w:ascii="Times New Roman" w:hAnsi="Times New Roman" w:cs="Times New Roman"/>
          <w:sz w:val="24"/>
          <w:szCs w:val="24"/>
        </w:rPr>
        <w:t>8,</w:t>
      </w:r>
      <w:r w:rsidR="00A613B3">
        <w:rPr>
          <w:rFonts w:ascii="Times New Roman" w:hAnsi="Times New Roman" w:cs="Times New Roman"/>
          <w:sz w:val="24"/>
          <w:szCs w:val="24"/>
        </w:rPr>
        <w:t xml:space="preserve"> </w:t>
      </w:r>
      <w:r w:rsidR="0034671B">
        <w:rPr>
          <w:rFonts w:ascii="Times New Roman" w:hAnsi="Times New Roman" w:cs="Times New Roman"/>
          <w:sz w:val="24"/>
          <w:szCs w:val="24"/>
        </w:rPr>
        <w:t>and</w:t>
      </w:r>
      <w:r w:rsidR="00B72A84">
        <w:rPr>
          <w:rFonts w:ascii="Times New Roman" w:hAnsi="Times New Roman" w:cs="Times New Roman"/>
          <w:sz w:val="24"/>
          <w:szCs w:val="24"/>
        </w:rPr>
        <w:t>126.9</w:t>
      </w:r>
      <w:r w:rsidR="0034671B">
        <w:rPr>
          <w:rFonts w:ascii="Times New Roman" w:hAnsi="Times New Roman" w:cs="Times New Roman"/>
          <w:sz w:val="24"/>
          <w:szCs w:val="24"/>
        </w:rPr>
        <w:t xml:space="preserve">; </w:t>
      </w:r>
      <w:r w:rsidR="007D16F8">
        <w:rPr>
          <w:rFonts w:ascii="Times New Roman" w:hAnsi="Times New Roman" w:cs="Times New Roman"/>
          <w:sz w:val="24"/>
          <w:szCs w:val="24"/>
        </w:rPr>
        <w:t xml:space="preserve">ICD-10-CM codes </w:t>
      </w:r>
      <w:r w:rsidR="004C007E">
        <w:rPr>
          <w:rFonts w:ascii="Times New Roman" w:hAnsi="Times New Roman" w:cs="Times New Roman"/>
          <w:sz w:val="24"/>
          <w:szCs w:val="24"/>
        </w:rPr>
        <w:t>B76, B760, B761, B768, and B769</w:t>
      </w:r>
      <w:r w:rsidR="0034671B">
        <w:rPr>
          <w:rFonts w:ascii="Times New Roman" w:hAnsi="Times New Roman" w:cs="Times New Roman"/>
          <w:sz w:val="24"/>
          <w:szCs w:val="24"/>
        </w:rPr>
        <w:t>)</w:t>
      </w:r>
      <w:r w:rsidR="00B72A84">
        <w:rPr>
          <w:rFonts w:ascii="Times New Roman" w:hAnsi="Times New Roman" w:cs="Times New Roman"/>
          <w:sz w:val="24"/>
          <w:szCs w:val="24"/>
        </w:rPr>
        <w:t xml:space="preserve">, </w:t>
      </w:r>
      <w:r w:rsidR="00163981">
        <w:rPr>
          <w:rFonts w:ascii="Times New Roman" w:hAnsi="Times New Roman" w:cs="Times New Roman"/>
          <w:sz w:val="24"/>
          <w:szCs w:val="24"/>
        </w:rPr>
        <w:t>ascariasis (ICD-9-CM</w:t>
      </w:r>
      <w:r w:rsidR="00A613B3">
        <w:rPr>
          <w:rFonts w:ascii="Times New Roman" w:hAnsi="Times New Roman" w:cs="Times New Roman"/>
          <w:sz w:val="24"/>
          <w:szCs w:val="24"/>
        </w:rPr>
        <w:t xml:space="preserve"> code </w:t>
      </w:r>
      <w:r w:rsidR="0071165A">
        <w:rPr>
          <w:rFonts w:ascii="Times New Roman" w:hAnsi="Times New Roman" w:cs="Times New Roman"/>
          <w:sz w:val="24"/>
          <w:szCs w:val="24"/>
        </w:rPr>
        <w:t>127.0</w:t>
      </w:r>
      <w:r w:rsidR="00867432" w:rsidRPr="00867432">
        <w:rPr>
          <w:rFonts w:ascii="Times New Roman" w:hAnsi="Times New Roman" w:cs="Times New Roman"/>
          <w:sz w:val="24"/>
          <w:szCs w:val="24"/>
        </w:rPr>
        <w:t xml:space="preserve"> </w:t>
      </w:r>
      <w:r w:rsidR="00A613B3">
        <w:rPr>
          <w:rFonts w:ascii="Times New Roman" w:hAnsi="Times New Roman" w:cs="Times New Roman"/>
          <w:sz w:val="24"/>
          <w:szCs w:val="24"/>
        </w:rPr>
        <w:t>and ICD-10-CM code</w:t>
      </w:r>
      <w:r w:rsidR="0004090A">
        <w:rPr>
          <w:rFonts w:ascii="Times New Roman" w:hAnsi="Times New Roman" w:cs="Times New Roman"/>
          <w:sz w:val="24"/>
          <w:szCs w:val="24"/>
        </w:rPr>
        <w:t>s</w:t>
      </w:r>
      <w:r w:rsidR="00A613B3">
        <w:rPr>
          <w:rFonts w:ascii="Times New Roman" w:hAnsi="Times New Roman" w:cs="Times New Roman"/>
          <w:sz w:val="24"/>
          <w:szCs w:val="24"/>
        </w:rPr>
        <w:t xml:space="preserve"> </w:t>
      </w:r>
      <w:r w:rsidR="004C007E">
        <w:rPr>
          <w:rFonts w:ascii="Times New Roman" w:hAnsi="Times New Roman" w:cs="Times New Roman"/>
          <w:sz w:val="24"/>
          <w:szCs w:val="24"/>
        </w:rPr>
        <w:t xml:space="preserve">B77, </w:t>
      </w:r>
      <w:r w:rsidR="0004090A">
        <w:rPr>
          <w:rFonts w:ascii="Times New Roman" w:hAnsi="Times New Roman" w:cs="Times New Roman"/>
          <w:sz w:val="24"/>
          <w:szCs w:val="24"/>
        </w:rPr>
        <w:t>B770, B7781, B7789, B778,</w:t>
      </w:r>
      <w:r w:rsidR="004C007E">
        <w:rPr>
          <w:rFonts w:ascii="Times New Roman" w:hAnsi="Times New Roman" w:cs="Times New Roman"/>
          <w:sz w:val="24"/>
          <w:szCs w:val="24"/>
        </w:rPr>
        <w:t xml:space="preserve"> and</w:t>
      </w:r>
      <w:r w:rsidR="000D057B">
        <w:rPr>
          <w:rFonts w:ascii="Times New Roman" w:hAnsi="Times New Roman" w:cs="Times New Roman"/>
          <w:sz w:val="24"/>
          <w:szCs w:val="24"/>
        </w:rPr>
        <w:t xml:space="preserve"> </w:t>
      </w:r>
      <w:r w:rsidR="0004090A">
        <w:rPr>
          <w:rFonts w:ascii="Times New Roman" w:hAnsi="Times New Roman" w:cs="Times New Roman"/>
          <w:sz w:val="24"/>
          <w:szCs w:val="24"/>
        </w:rPr>
        <w:t>B779</w:t>
      </w:r>
      <w:r w:rsidR="00A613B3">
        <w:rPr>
          <w:rFonts w:ascii="Times New Roman" w:hAnsi="Times New Roman" w:cs="Times New Roman"/>
          <w:sz w:val="24"/>
          <w:szCs w:val="24"/>
        </w:rPr>
        <w:t>)</w:t>
      </w:r>
      <w:r w:rsidR="00F7326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F7326B">
        <w:rPr>
          <w:rFonts w:ascii="Times New Roman" w:hAnsi="Times New Roman" w:cs="Times New Roman"/>
          <w:sz w:val="24"/>
          <w:szCs w:val="24"/>
        </w:rPr>
        <w:t>trichuriasis</w:t>
      </w:r>
      <w:proofErr w:type="spellEnd"/>
      <w:r w:rsidR="00F7326B">
        <w:rPr>
          <w:rFonts w:ascii="Times New Roman" w:hAnsi="Times New Roman" w:cs="Times New Roman"/>
          <w:sz w:val="24"/>
          <w:szCs w:val="24"/>
        </w:rPr>
        <w:t xml:space="preserve"> (ICD-9-CM code </w:t>
      </w:r>
      <w:r w:rsidR="00FB7066">
        <w:rPr>
          <w:rFonts w:ascii="Times New Roman" w:hAnsi="Times New Roman" w:cs="Times New Roman"/>
          <w:sz w:val="24"/>
          <w:szCs w:val="24"/>
        </w:rPr>
        <w:t>127.3; ICD-10-CM code B79</w:t>
      </w:r>
      <w:r w:rsidR="00B274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9F498" w14:textId="24EF1A52" w:rsidR="00065600" w:rsidRDefault="00701633" w:rsidP="007016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6F4DE8">
        <w:rPr>
          <w:rFonts w:ascii="Times New Roman" w:hAnsi="Times New Roman" w:cs="Times New Roman"/>
          <w:sz w:val="24"/>
          <w:szCs w:val="24"/>
        </w:rPr>
        <w:t>ex</w:t>
      </w:r>
      <w:r>
        <w:rPr>
          <w:rFonts w:ascii="Times New Roman" w:hAnsi="Times New Roman" w:cs="Times New Roman"/>
          <w:sz w:val="24"/>
          <w:szCs w:val="24"/>
        </w:rPr>
        <w:t xml:space="preserve">cluded patients who 1) had </w:t>
      </w:r>
      <w:r w:rsidR="006F4DE8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patient visits, 2) had capitated insurance plans, </w:t>
      </w:r>
      <w:r w:rsidR="00755F44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3) were treated with </w:t>
      </w:r>
      <w:r w:rsidR="00755F44">
        <w:rPr>
          <w:rFonts w:ascii="Times New Roman" w:hAnsi="Times New Roman" w:cs="Times New Roman"/>
          <w:sz w:val="24"/>
          <w:szCs w:val="24"/>
        </w:rPr>
        <w:t xml:space="preserve">drugs other than </w:t>
      </w:r>
      <w:r>
        <w:rPr>
          <w:rFonts w:ascii="Times New Roman" w:hAnsi="Times New Roman" w:cs="Times New Roman"/>
          <w:sz w:val="24"/>
          <w:szCs w:val="24"/>
        </w:rPr>
        <w:t xml:space="preserve">ivermectin (i.e., those who were treated with albendazole alone or with a combination of albendazole and ivermectin were excluded).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</w:t>
      </w:r>
      <w:r w:rsidR="00E74DF4">
        <w:rPr>
          <w:rFonts w:ascii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excluded outlier</w:t>
      </w:r>
      <w:r w:rsidR="00E74D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DF9">
        <w:rPr>
          <w:rFonts w:ascii="Times New Roman" w:hAnsi="Times New Roman" w:cs="Times New Roman"/>
          <w:color w:val="000000"/>
          <w:sz w:val="24"/>
          <w:szCs w:val="24"/>
        </w:rPr>
        <w:t>observations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defined by 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>the 1.5</w:t>
      </w:r>
      <w:r w:rsidR="00A748B2">
        <w:rPr>
          <w:rFonts w:ascii="Times New Roman" w:hAnsi="Times New Roman" w:cs="Times New Roman"/>
          <w:color w:val="000000"/>
          <w:sz w:val="24"/>
          <w:szCs w:val="24"/>
        </w:rPr>
        <w:t xml:space="preserve"> ×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 IQR rule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7AD8">
        <w:rPr>
          <w:rFonts w:ascii="Times New Roman" w:hAnsi="Times New Roman" w:cs="Times New Roman"/>
          <w:sz w:val="24"/>
          <w:szCs w:val="24"/>
        </w:rPr>
        <w:t>Costs were converted into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07AD8">
        <w:rPr>
          <w:rFonts w:ascii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hAnsi="Times New Roman" w:cs="Times New Roman"/>
          <w:sz w:val="24"/>
          <w:szCs w:val="24"/>
        </w:rPr>
        <w:t xml:space="preserve"> dollars</w:t>
      </w:r>
      <w:r w:rsidRPr="00C07AD8">
        <w:rPr>
          <w:rFonts w:ascii="Times New Roman" w:hAnsi="Times New Roman" w:cs="Times New Roman"/>
          <w:sz w:val="24"/>
          <w:szCs w:val="24"/>
        </w:rPr>
        <w:t xml:space="preserve"> using </w:t>
      </w:r>
      <w:r w:rsidRPr="00967AFA">
        <w:rPr>
          <w:rFonts w:ascii="Times New Roman" w:hAnsi="Times New Roman" w:cs="Times New Roman"/>
          <w:sz w:val="24"/>
          <w:szCs w:val="24"/>
        </w:rPr>
        <w:t xml:space="preserve">the Bureau of Labor Statistics' </w:t>
      </w:r>
      <w:r w:rsidR="00560553" w:rsidRPr="0058521B">
        <w:rPr>
          <w:rFonts w:ascii="Times New Roman" w:hAnsi="Times New Roman" w:cs="Times New Roman"/>
          <w:sz w:val="24"/>
          <w:szCs w:val="24"/>
        </w:rPr>
        <w:t>Consumer Price Index (CPI) for prescription drugs</w:t>
      </w:r>
      <w:r w:rsidRPr="00CD12C8">
        <w:rPr>
          <w:rFonts w:ascii="Times New Roman" w:hAnsi="Times New Roman" w:cs="Times New Roman"/>
          <w:sz w:val="24"/>
          <w:szCs w:val="24"/>
        </w:rPr>
        <w:t>.</w:t>
      </w:r>
      <w:r w:rsidR="00770861" w:rsidRPr="00065600">
        <w:rPr>
          <w:rFonts w:ascii="Times New Roman" w:hAnsi="Times New Roman" w:cs="Times New Roman"/>
          <w:sz w:val="24"/>
          <w:szCs w:val="24"/>
        </w:rPr>
        <w:fldChar w:fldCharType="begin"/>
      </w:r>
      <w:r w:rsidR="00770861" w:rsidRPr="0058521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&lt;EndNote&gt;&lt;Cite&gt;&lt;Author&gt;Agency for Healthcare Research and Quality&lt;/Author&gt;&lt;Year&gt;2022&lt;/Year&gt;&lt;RecNum&gt;19&lt;/RecNum&gt;&lt;DisplayText&gt;&lt;style face="superscript"&gt;1&lt;/style&gt;&lt;/DisplayText&gt;&lt;record&gt;&lt;rec-number&gt;19&lt;/rec-number&gt;&lt;foreign-keys&gt;&lt;key app="EN" db-id="twzver9r62pwtaew5rxvatp80rttwwd5awxv" timestamp="1665779621"&gt;19&lt;/key&gt;&lt;/foreign-keys&gt;&lt;ref-type name="Web Page"&gt;12&lt;/ref-type&gt;&lt;contributors&gt;&lt;authors&gt;&lt;author&gt;Agency for Healthcare Research and Quality,,&lt;/author&gt;&lt;/authors&gt;&lt;/contributors&gt;&lt;titles&gt;&lt;title&gt;Table 3: Personal Consumption Expenditure Health (PCE-Health) and Personal Health Care (PHC; Overall and Component) price indices by year-Part 2 of 2, Updated April 2022&lt;/title&gt;&lt;/titles&gt;&lt;volume&gt;2022&lt;/volume&gt;&lt;number&gt;October 14&lt;/number&gt;&lt;dates&gt;&lt;year&gt;2022&lt;/year&gt;&lt;/dates&gt;&lt;urls&gt;&lt;related-urls&gt;&lt;url&gt;https://meps.ahrq.gov/about_meps/Price_Index.shtml&lt;/url&gt;&lt;/related-urls&gt;&lt;/urls&gt;&lt;/record&gt;&lt;/Cite&gt;&lt;/EndNote&gt;</w:instrText>
      </w:r>
      <w:r w:rsidR="00770861" w:rsidRPr="00065600">
        <w:rPr>
          <w:rFonts w:ascii="Times New Roman" w:hAnsi="Times New Roman" w:cs="Times New Roman"/>
          <w:sz w:val="24"/>
          <w:szCs w:val="24"/>
        </w:rPr>
        <w:fldChar w:fldCharType="separate"/>
      </w:r>
      <w:r w:rsidR="00770861" w:rsidRPr="00065600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 w:rsidR="00770861" w:rsidRPr="000656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BF475" w14:textId="19B61198" w:rsidR="00701633" w:rsidRDefault="00701633" w:rsidP="00701633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560553">
        <w:rPr>
          <w:rFonts w:ascii="Times New Roman" w:hAnsi="Times New Roman" w:cs="Times New Roman"/>
          <w:sz w:val="24"/>
          <w:szCs w:val="24"/>
        </w:rPr>
        <w:t>baseline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354">
        <w:rPr>
          <w:rFonts w:ascii="Times New Roman" w:hAnsi="Times New Roman" w:cs="Times New Roman"/>
          <w:sz w:val="24"/>
          <w:szCs w:val="24"/>
        </w:rPr>
        <w:t>cost</w:t>
      </w:r>
      <w:r>
        <w:rPr>
          <w:rFonts w:ascii="Times New Roman" w:hAnsi="Times New Roman" w:cs="Times New Roman"/>
          <w:sz w:val="24"/>
          <w:szCs w:val="24"/>
        </w:rPr>
        <w:t xml:space="preserve"> estimate was the mean of outpatient ivermectin payments incurred between 30 days before and 90 days after the first diagnosis of strongyloidiasis infection ($40.66).</w:t>
      </w:r>
      <w:r w:rsidRPr="008304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lower-bound estimate was </w:t>
      </w:r>
      <w:r w:rsidRPr="001170DB">
        <w:rPr>
          <w:rFonts w:ascii="Times New Roman" w:hAnsi="Times New Roman" w:cs="Times New Roman"/>
          <w:color w:val="000000"/>
          <w:sz w:val="24"/>
          <w:szCs w:val="24"/>
        </w:rPr>
        <w:t>the first quartile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value ($24.69), and the upper-bound estimate was the third quartile value ($52.67). </w:t>
      </w:r>
    </w:p>
    <w:p w14:paraId="421F0FA5" w14:textId="2F23DB04" w:rsidR="00701633" w:rsidRPr="0059102A" w:rsidRDefault="00701633" w:rsidP="00701633">
      <w:pPr>
        <w:spacing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10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Costs of </w:t>
      </w:r>
      <w:r w:rsidR="007021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hospitalization </w:t>
      </w:r>
      <w:r w:rsidR="002064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associated with disseminated strongyloidiasis</w:t>
      </w:r>
    </w:p>
    <w:p w14:paraId="49AA8637" w14:textId="77777777" w:rsidR="004321B7" w:rsidRDefault="00736700" w:rsidP="00BE088B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</w:t>
      </w:r>
      <w:r w:rsidR="00E31324">
        <w:rPr>
          <w:rFonts w:ascii="Times New Roman" w:hAnsi="Times New Roman" w:cs="Times New Roman"/>
          <w:sz w:val="24"/>
          <w:szCs w:val="24"/>
        </w:rPr>
        <w:t xml:space="preserve"> very few hospitalized patients in the </w:t>
      </w:r>
      <w:r w:rsidR="00E31324" w:rsidRPr="001170DB">
        <w:rPr>
          <w:rFonts w:ascii="Times New Roman" w:hAnsi="Times New Roman" w:cs="Times New Roman"/>
          <w:color w:val="000000"/>
          <w:sz w:val="24"/>
          <w:szCs w:val="24"/>
        </w:rPr>
        <w:t>MarketScan®</w:t>
      </w:r>
      <w:r w:rsidR="00E31324">
        <w:rPr>
          <w:rFonts w:ascii="Times New Roman" w:hAnsi="Times New Roman" w:cs="Times New Roman"/>
          <w:color w:val="000000"/>
          <w:sz w:val="24"/>
          <w:szCs w:val="24"/>
        </w:rPr>
        <w:t xml:space="preserve"> Commercial Database 2014-2020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 xml:space="preserve">diagnosis codes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disseminated strongyloidiasis, we used the </w:t>
      </w:r>
      <w:r w:rsidR="00800F49">
        <w:rPr>
          <w:rFonts w:ascii="Times New Roman" w:hAnsi="Times New Roman" w:cs="Times New Roman"/>
          <w:sz w:val="24"/>
          <w:szCs w:val="24"/>
        </w:rPr>
        <w:t>mean payments for all</w:t>
      </w:r>
      <w:r w:rsidR="00FF3A30" w:rsidRPr="00FF3A30">
        <w:rPr>
          <w:rFonts w:ascii="Times New Roman" w:hAnsi="Times New Roman" w:cs="Times New Roman"/>
          <w:sz w:val="24"/>
          <w:szCs w:val="24"/>
        </w:rPr>
        <w:t xml:space="preserve"> inpatients </w:t>
      </w:r>
      <w:r w:rsidR="00800F49">
        <w:rPr>
          <w:rFonts w:ascii="Times New Roman" w:hAnsi="Times New Roman" w:cs="Times New Roman"/>
          <w:sz w:val="24"/>
          <w:szCs w:val="24"/>
        </w:rPr>
        <w:t>with strongyloidiasis diagnoses</w:t>
      </w:r>
      <w:r w:rsidR="00896996">
        <w:rPr>
          <w:rFonts w:ascii="Times New Roman" w:hAnsi="Times New Roman" w:cs="Times New Roman"/>
          <w:sz w:val="24"/>
          <w:szCs w:val="24"/>
        </w:rPr>
        <w:t xml:space="preserve"> </w:t>
      </w:r>
      <w:r w:rsidR="00FF3A30" w:rsidRPr="00FF3A30">
        <w:rPr>
          <w:rFonts w:ascii="Times New Roman" w:hAnsi="Times New Roman" w:cs="Times New Roman"/>
          <w:sz w:val="24"/>
          <w:szCs w:val="24"/>
        </w:rPr>
        <w:t xml:space="preserve">(primary and non-primary) </w:t>
      </w:r>
      <w:r w:rsidR="00896996">
        <w:rPr>
          <w:rFonts w:ascii="Times New Roman" w:hAnsi="Times New Roman" w:cs="Times New Roman"/>
          <w:sz w:val="24"/>
          <w:szCs w:val="24"/>
        </w:rPr>
        <w:t xml:space="preserve">to estimate </w:t>
      </w:r>
      <w:r w:rsidR="00D92F1D">
        <w:rPr>
          <w:rFonts w:ascii="Times New Roman" w:hAnsi="Times New Roman" w:cs="Times New Roman"/>
          <w:sz w:val="24"/>
          <w:szCs w:val="24"/>
        </w:rPr>
        <w:t xml:space="preserve">a </w:t>
      </w:r>
      <w:r w:rsidR="00896996">
        <w:rPr>
          <w:rFonts w:ascii="Times New Roman" w:hAnsi="Times New Roman" w:cs="Times New Roman"/>
          <w:sz w:val="24"/>
          <w:szCs w:val="24"/>
        </w:rPr>
        <w:t xml:space="preserve">mean </w:t>
      </w:r>
      <w:r w:rsidR="00C64405">
        <w:rPr>
          <w:rFonts w:ascii="Times New Roman" w:hAnsi="Times New Roman" w:cs="Times New Roman"/>
          <w:sz w:val="24"/>
          <w:szCs w:val="24"/>
        </w:rPr>
        <w:t xml:space="preserve">hospitalization </w:t>
      </w:r>
      <w:r w:rsidR="00D92F1D">
        <w:rPr>
          <w:rFonts w:ascii="Times New Roman" w:hAnsi="Times New Roman" w:cs="Times New Roman"/>
          <w:sz w:val="24"/>
          <w:szCs w:val="24"/>
        </w:rPr>
        <w:t xml:space="preserve">cost per patient. </w:t>
      </w:r>
      <w:r w:rsidR="00954AE4">
        <w:rPr>
          <w:rFonts w:ascii="Times New Roman" w:hAnsi="Times New Roman" w:cs="Times New Roman"/>
          <w:color w:val="000000"/>
          <w:sz w:val="24"/>
          <w:szCs w:val="24"/>
        </w:rPr>
        <w:t xml:space="preserve">After we </w:t>
      </w:r>
      <w:r w:rsidR="002028A9">
        <w:rPr>
          <w:rFonts w:ascii="Times New Roman" w:hAnsi="Times New Roman" w:cs="Times New Roman"/>
          <w:color w:val="000000"/>
          <w:sz w:val="24"/>
          <w:szCs w:val="24"/>
        </w:rPr>
        <w:t xml:space="preserve">selected </w:t>
      </w:r>
      <w:r w:rsidR="00B16563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="00954AE4">
        <w:rPr>
          <w:rFonts w:ascii="Times New Roman" w:hAnsi="Times New Roman" w:cs="Times New Roman"/>
          <w:color w:val="000000"/>
          <w:sz w:val="24"/>
          <w:szCs w:val="24"/>
        </w:rPr>
        <w:t xml:space="preserve"> strongyloidiasis patients using the </w:t>
      </w:r>
      <w:r w:rsidR="001358E8">
        <w:rPr>
          <w:rFonts w:ascii="Times New Roman" w:hAnsi="Times New Roman" w:cs="Times New Roman"/>
          <w:color w:val="000000"/>
          <w:sz w:val="24"/>
          <w:szCs w:val="24"/>
        </w:rPr>
        <w:t xml:space="preserve">same </w:t>
      </w:r>
      <w:r w:rsidR="00EC5AD1">
        <w:rPr>
          <w:rFonts w:ascii="Times New Roman" w:hAnsi="Times New Roman" w:cs="Times New Roman"/>
          <w:color w:val="000000"/>
          <w:sz w:val="24"/>
          <w:szCs w:val="24"/>
        </w:rPr>
        <w:t xml:space="preserve">strongyloidiasis </w:t>
      </w:r>
      <w:r w:rsidR="001358E8">
        <w:rPr>
          <w:rFonts w:ascii="Times New Roman" w:hAnsi="Times New Roman" w:cs="Times New Roman"/>
          <w:color w:val="000000"/>
          <w:sz w:val="24"/>
          <w:szCs w:val="24"/>
        </w:rPr>
        <w:t xml:space="preserve">ICD-9-CM and ICD-10-CM codes </w:t>
      </w:r>
      <w:r w:rsidR="00954AE4">
        <w:rPr>
          <w:rFonts w:ascii="Times New Roman" w:hAnsi="Times New Roman" w:cs="Times New Roman"/>
          <w:color w:val="000000"/>
          <w:sz w:val="24"/>
          <w:szCs w:val="24"/>
        </w:rPr>
        <w:t>in the estimation of the ivermectin costs</w:t>
      </w:r>
      <w:r w:rsidR="00E917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17F8">
        <w:rPr>
          <w:rFonts w:ascii="Times New Roman" w:hAnsi="Times New Roman" w:cs="Times New Roman"/>
          <w:sz w:val="24"/>
          <w:szCs w:val="24"/>
        </w:rPr>
        <w:t>w</w:t>
      </w:r>
      <w:r w:rsidR="00701633">
        <w:rPr>
          <w:rFonts w:ascii="Times New Roman" w:hAnsi="Times New Roman" w:cs="Times New Roman"/>
          <w:sz w:val="24"/>
          <w:szCs w:val="24"/>
        </w:rPr>
        <w:t xml:space="preserve">e </w:t>
      </w:r>
      <w:r w:rsidR="006630E0">
        <w:rPr>
          <w:rFonts w:ascii="Times New Roman" w:hAnsi="Times New Roman" w:cs="Times New Roman"/>
          <w:sz w:val="24"/>
          <w:szCs w:val="24"/>
        </w:rPr>
        <w:t>ex</w:t>
      </w:r>
      <w:r w:rsidR="00B16563">
        <w:rPr>
          <w:rFonts w:ascii="Times New Roman" w:hAnsi="Times New Roman" w:cs="Times New Roman"/>
          <w:sz w:val="24"/>
          <w:szCs w:val="24"/>
        </w:rPr>
        <w:t>c</w:t>
      </w:r>
      <w:r w:rsidR="006630E0">
        <w:rPr>
          <w:rFonts w:ascii="Times New Roman" w:hAnsi="Times New Roman" w:cs="Times New Roman"/>
          <w:sz w:val="24"/>
          <w:szCs w:val="24"/>
        </w:rPr>
        <w:t>luded</w:t>
      </w:r>
      <w:r w:rsidR="00FB34C2">
        <w:rPr>
          <w:rFonts w:ascii="Times New Roman" w:hAnsi="Times New Roman" w:cs="Times New Roman"/>
          <w:sz w:val="24"/>
          <w:szCs w:val="24"/>
        </w:rPr>
        <w:t xml:space="preserve"> </w:t>
      </w:r>
      <w:r w:rsidR="00701633">
        <w:rPr>
          <w:rFonts w:ascii="Times New Roman" w:hAnsi="Times New Roman" w:cs="Times New Roman"/>
          <w:sz w:val="24"/>
          <w:szCs w:val="24"/>
        </w:rPr>
        <w:t>patients who 1</w:t>
      </w:r>
      <w:r w:rsidR="006204E8">
        <w:rPr>
          <w:rFonts w:ascii="Times New Roman" w:hAnsi="Times New Roman" w:cs="Times New Roman"/>
          <w:sz w:val="24"/>
          <w:szCs w:val="24"/>
        </w:rPr>
        <w:t>)</w:t>
      </w:r>
      <w:r w:rsidR="00701633">
        <w:rPr>
          <w:rFonts w:ascii="Times New Roman" w:hAnsi="Times New Roman" w:cs="Times New Roman"/>
          <w:sz w:val="24"/>
          <w:szCs w:val="24"/>
        </w:rPr>
        <w:t xml:space="preserve"> </w:t>
      </w:r>
      <w:r w:rsidR="00FB34C2">
        <w:rPr>
          <w:rFonts w:ascii="Times New Roman" w:hAnsi="Times New Roman" w:cs="Times New Roman"/>
          <w:sz w:val="24"/>
          <w:szCs w:val="24"/>
        </w:rPr>
        <w:t xml:space="preserve">were </w:t>
      </w:r>
      <w:r w:rsidR="006630E0">
        <w:rPr>
          <w:rFonts w:ascii="Times New Roman" w:hAnsi="Times New Roman" w:cs="Times New Roman"/>
          <w:sz w:val="24"/>
          <w:szCs w:val="24"/>
        </w:rPr>
        <w:t>not</w:t>
      </w:r>
      <w:r w:rsidR="00701633">
        <w:rPr>
          <w:rFonts w:ascii="Times New Roman" w:hAnsi="Times New Roman" w:cs="Times New Roman"/>
          <w:sz w:val="24"/>
          <w:szCs w:val="24"/>
        </w:rPr>
        <w:t xml:space="preserve"> </w:t>
      </w:r>
      <w:r w:rsidR="00B820D7">
        <w:rPr>
          <w:rFonts w:ascii="Times New Roman" w:hAnsi="Times New Roman" w:cs="Times New Roman"/>
          <w:sz w:val="24"/>
          <w:szCs w:val="24"/>
        </w:rPr>
        <w:t>continuously enrolled in private insurance between 30 days before and 90 days after the first diagnosis</w:t>
      </w:r>
      <w:r w:rsidR="00DE2C93">
        <w:rPr>
          <w:rFonts w:ascii="Times New Roman" w:hAnsi="Times New Roman" w:cs="Times New Roman"/>
          <w:sz w:val="24"/>
          <w:szCs w:val="24"/>
        </w:rPr>
        <w:t xml:space="preserve">, </w:t>
      </w:r>
      <w:r w:rsidR="00F07E92">
        <w:rPr>
          <w:rFonts w:ascii="Times New Roman" w:hAnsi="Times New Roman" w:cs="Times New Roman"/>
          <w:sz w:val="24"/>
          <w:szCs w:val="24"/>
        </w:rPr>
        <w:t xml:space="preserve">2) </w:t>
      </w:r>
      <w:r w:rsidR="00A46CDB">
        <w:rPr>
          <w:rFonts w:ascii="Times New Roman" w:hAnsi="Times New Roman" w:cs="Times New Roman"/>
          <w:sz w:val="24"/>
          <w:szCs w:val="24"/>
        </w:rPr>
        <w:t>had</w:t>
      </w:r>
      <w:r w:rsidR="008E53DB">
        <w:rPr>
          <w:rFonts w:ascii="Times New Roman" w:hAnsi="Times New Roman" w:cs="Times New Roman"/>
          <w:sz w:val="24"/>
          <w:szCs w:val="24"/>
        </w:rPr>
        <w:t xml:space="preserve"> </w:t>
      </w:r>
      <w:r w:rsidR="00456A81">
        <w:rPr>
          <w:rFonts w:ascii="Times New Roman" w:hAnsi="Times New Roman" w:cs="Times New Roman"/>
          <w:sz w:val="24"/>
          <w:szCs w:val="24"/>
        </w:rPr>
        <w:t>parasitic co-infection</w:t>
      </w:r>
      <w:r w:rsidR="00714264">
        <w:rPr>
          <w:rFonts w:ascii="Times New Roman" w:hAnsi="Times New Roman" w:cs="Times New Roman"/>
          <w:sz w:val="24"/>
          <w:szCs w:val="24"/>
        </w:rPr>
        <w:t xml:space="preserve"> </w:t>
      </w:r>
      <w:r w:rsidR="007251C0">
        <w:rPr>
          <w:rFonts w:ascii="Times New Roman" w:hAnsi="Times New Roman" w:cs="Times New Roman"/>
          <w:sz w:val="24"/>
          <w:szCs w:val="24"/>
        </w:rPr>
        <w:t xml:space="preserve">of schistosomiasis, ascariasis, hookworm, or </w:t>
      </w:r>
      <w:proofErr w:type="spellStart"/>
      <w:r w:rsidR="007251C0">
        <w:rPr>
          <w:rFonts w:ascii="Times New Roman" w:hAnsi="Times New Roman" w:cs="Times New Roman"/>
          <w:sz w:val="24"/>
          <w:szCs w:val="24"/>
        </w:rPr>
        <w:t>trichuriasis</w:t>
      </w:r>
      <w:proofErr w:type="spellEnd"/>
      <w:r w:rsidR="00714264">
        <w:rPr>
          <w:rFonts w:ascii="Times New Roman" w:hAnsi="Times New Roman" w:cs="Times New Roman"/>
          <w:sz w:val="24"/>
          <w:szCs w:val="24"/>
        </w:rPr>
        <w:t xml:space="preserve">, 3) </w:t>
      </w:r>
      <w:r w:rsidR="00330F1D">
        <w:rPr>
          <w:rFonts w:ascii="Times New Roman" w:hAnsi="Times New Roman" w:cs="Times New Roman"/>
          <w:sz w:val="24"/>
          <w:szCs w:val="24"/>
        </w:rPr>
        <w:t xml:space="preserve">did not </w:t>
      </w:r>
      <w:r w:rsidR="00701633">
        <w:rPr>
          <w:rFonts w:ascii="Times New Roman" w:hAnsi="Times New Roman" w:cs="Times New Roman"/>
          <w:sz w:val="24"/>
          <w:szCs w:val="24"/>
        </w:rPr>
        <w:t>ha</w:t>
      </w:r>
      <w:r w:rsidR="00330F1D">
        <w:rPr>
          <w:rFonts w:ascii="Times New Roman" w:hAnsi="Times New Roman" w:cs="Times New Roman"/>
          <w:sz w:val="24"/>
          <w:szCs w:val="24"/>
        </w:rPr>
        <w:t>ve</w:t>
      </w:r>
      <w:r w:rsidR="00701633">
        <w:rPr>
          <w:rFonts w:ascii="Times New Roman" w:hAnsi="Times New Roman" w:cs="Times New Roman"/>
          <w:sz w:val="24"/>
          <w:szCs w:val="24"/>
        </w:rPr>
        <w:t xml:space="preserve"> inpatient visits associated with a diagnosis of strongyloidiasis and </w:t>
      </w:r>
      <w:r w:rsidR="00105DA3">
        <w:rPr>
          <w:rFonts w:ascii="Times New Roman" w:hAnsi="Times New Roman" w:cs="Times New Roman"/>
          <w:sz w:val="24"/>
          <w:szCs w:val="24"/>
        </w:rPr>
        <w:t>4</w:t>
      </w:r>
      <w:r w:rsidR="00701633">
        <w:rPr>
          <w:rFonts w:ascii="Times New Roman" w:hAnsi="Times New Roman" w:cs="Times New Roman"/>
          <w:sz w:val="24"/>
          <w:szCs w:val="24"/>
        </w:rPr>
        <w:t xml:space="preserve">) had capitated insurance plans. </w:t>
      </w:r>
      <w:r w:rsidR="00633B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All inpatient costs associated with strongyloidiasis up to </w:t>
      </w:r>
      <w:r w:rsidR="00633B92" w:rsidRPr="000E74C7">
        <w:rPr>
          <w:rFonts w:ascii="Times New Roman" w:hAnsi="Times New Roman" w:cs="Times New Roman"/>
          <w:sz w:val="24"/>
          <w:szCs w:val="24"/>
        </w:rPr>
        <w:t>90 days after the first diagnoses</w:t>
      </w:r>
      <w:r w:rsidR="00633B92">
        <w:rPr>
          <w:rFonts w:ascii="Times New Roman" w:hAnsi="Times New Roman" w:cs="Times New Roman"/>
          <w:sz w:val="24"/>
          <w:szCs w:val="24"/>
        </w:rPr>
        <w:t xml:space="preserve"> of strongyloidiasis were included.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We excluded outliers defined by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the 1.5 </w:t>
      </w:r>
      <w:r w:rsidR="00BB1F5C">
        <w:rPr>
          <w:rFonts w:ascii="Times New Roman" w:hAnsi="Times New Roman" w:cs="Times New Roman"/>
          <w:color w:val="000000"/>
          <w:sz w:val="24"/>
          <w:szCs w:val="24"/>
        </w:rPr>
        <w:t>×</w:t>
      </w:r>
      <w:r w:rsidR="00C23C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 xml:space="preserve">IQR rule. </w:t>
      </w:r>
      <w:r w:rsidR="00701633" w:rsidRPr="0059102A">
        <w:rPr>
          <w:rFonts w:ascii="Times New Roman" w:hAnsi="Times New Roman" w:cs="Times New Roman"/>
          <w:sz w:val="24"/>
          <w:szCs w:val="24"/>
        </w:rPr>
        <w:t xml:space="preserve">Costs </w:t>
      </w:r>
      <w:r w:rsidR="00371FDB">
        <w:rPr>
          <w:rFonts w:ascii="Times New Roman" w:hAnsi="Times New Roman" w:cs="Times New Roman"/>
          <w:sz w:val="24"/>
          <w:szCs w:val="24"/>
        </w:rPr>
        <w:t>from each year</w:t>
      </w:r>
      <w:r w:rsidR="00701633" w:rsidRPr="0059102A">
        <w:rPr>
          <w:rFonts w:ascii="Times New Roman" w:hAnsi="Times New Roman" w:cs="Times New Roman"/>
          <w:sz w:val="24"/>
          <w:szCs w:val="24"/>
        </w:rPr>
        <w:t xml:space="preserve"> were converted into 2019 US dollar</w:t>
      </w:r>
      <w:r w:rsidR="00701633">
        <w:rPr>
          <w:rFonts w:ascii="Times New Roman" w:hAnsi="Times New Roman" w:cs="Times New Roman"/>
          <w:sz w:val="24"/>
          <w:szCs w:val="24"/>
        </w:rPr>
        <w:t>s</w:t>
      </w:r>
      <w:r w:rsidR="00701633" w:rsidRPr="0059102A">
        <w:rPr>
          <w:rFonts w:ascii="Times New Roman" w:hAnsi="Times New Roman" w:cs="Times New Roman"/>
          <w:sz w:val="24"/>
          <w:szCs w:val="24"/>
        </w:rPr>
        <w:t xml:space="preserve"> using </w:t>
      </w:r>
      <w:r w:rsidR="00701633" w:rsidRPr="003A4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550E7A" w:rsidRPr="0058521B">
        <w:rPr>
          <w:rFonts w:ascii="Times New Roman" w:hAnsi="Times New Roman" w:cs="Times New Roman"/>
          <w:sz w:val="24"/>
          <w:szCs w:val="24"/>
        </w:rPr>
        <w:t>Consumer Price indices for medical care (CPI–M)</w:t>
      </w:r>
      <w:r w:rsidR="00701633" w:rsidRPr="003A4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C3B59" w:rsidRPr="00956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begin"/>
      </w:r>
      <w:r w:rsidR="00CC3B59" w:rsidRPr="005852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instrText xml:space="preserve"> ADDIN EN.CITE &lt;EndNote&gt;&lt;Cite&gt;&lt;Author&gt;Agency for Healthcare Research and Quality&lt;/Author&gt;&lt;Year&gt;2022&lt;/Year&gt;&lt;RecNum&gt;19&lt;/RecNum&gt;&lt;DisplayText&gt;&lt;style face="superscript"&gt;1&lt;/style&gt;&lt;/DisplayText&gt;&lt;record&gt;&lt;rec-number&gt;19&lt;/rec-number&gt;&lt;foreign-keys&gt;&lt;key app="EN" db-id="twzver9r62pwtaew5rxvatp80rttwwd5awxv" timestamp="1665779621"&gt;19&lt;/key&gt;&lt;/foreign-keys&gt;&lt;ref-type name="Web Page"&gt;12&lt;/ref-type&gt;&lt;contributors&gt;&lt;authors&gt;&lt;author&gt;Agency for Healthcare Research and Quality,,&lt;/author&gt;&lt;/authors&gt;&lt;/contributors&gt;&lt;titles&gt;&lt;title&gt;Table 3: Personal Consumption Expenditure Health (PCE-Health) and Personal Health Care (PHC; Overall and Component) price indices by year-Part 2 of 2, Updated April 2022&lt;/title&gt;&lt;/titles&gt;&lt;volume&gt;2022&lt;/volume&gt;&lt;number&gt;October 14&lt;/number&gt;&lt;dates&gt;&lt;year&gt;2022&lt;/year&gt;&lt;/dates&gt;&lt;urls&gt;&lt;related-urls&gt;&lt;url&gt;https://meps.ahrq.gov/about_meps/Price_Index.shtml&lt;/url&gt;&lt;/related-urls&gt;&lt;/urls&gt;&lt;/record&gt;&lt;/Cite&gt;&lt;/EndNote&gt;</w:instrText>
      </w:r>
      <w:r w:rsidR="00CC3B59" w:rsidRPr="00956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separate"/>
      </w:r>
      <w:r w:rsidR="00CC3B59" w:rsidRPr="00956612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CC3B59" w:rsidRPr="009566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ldChar w:fldCharType="end"/>
      </w:r>
      <w:r w:rsidR="007016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01633">
        <w:rPr>
          <w:rFonts w:ascii="Times New Roman" w:hAnsi="Times New Roman" w:cs="Times New Roman"/>
          <w:sz w:val="24"/>
          <w:szCs w:val="24"/>
        </w:rPr>
        <w:t xml:space="preserve">The </w:t>
      </w:r>
      <w:r w:rsidR="008A5476">
        <w:rPr>
          <w:rFonts w:ascii="Times New Roman" w:hAnsi="Times New Roman" w:cs="Times New Roman"/>
          <w:sz w:val="24"/>
          <w:szCs w:val="24"/>
        </w:rPr>
        <w:t>baseline</w:t>
      </w:r>
      <w:r w:rsidR="00701633">
        <w:rPr>
          <w:rFonts w:ascii="Times New Roman" w:hAnsi="Times New Roman" w:cs="Times New Roman"/>
          <w:sz w:val="24"/>
          <w:szCs w:val="24"/>
        </w:rPr>
        <w:t xml:space="preserve"> estimate was the mean inpatient visit payment ($17</w:t>
      </w:r>
      <w:r w:rsidR="009602DA">
        <w:rPr>
          <w:rFonts w:ascii="Times New Roman" w:hAnsi="Times New Roman" w:cs="Times New Roman"/>
          <w:sz w:val="24"/>
          <w:szCs w:val="24"/>
        </w:rPr>
        <w:t>2</w:t>
      </w:r>
      <w:r w:rsidR="00701633">
        <w:rPr>
          <w:rFonts w:ascii="Times New Roman" w:hAnsi="Times New Roman" w:cs="Times New Roman"/>
          <w:sz w:val="24"/>
          <w:szCs w:val="24"/>
        </w:rPr>
        <w:t>,0</w:t>
      </w:r>
      <w:r w:rsidR="009602DA">
        <w:rPr>
          <w:rFonts w:ascii="Times New Roman" w:hAnsi="Times New Roman" w:cs="Times New Roman"/>
          <w:sz w:val="24"/>
          <w:szCs w:val="24"/>
        </w:rPr>
        <w:t>84</w:t>
      </w:r>
      <w:r w:rsidR="00701633">
        <w:rPr>
          <w:rFonts w:ascii="Times New Roman" w:hAnsi="Times New Roman" w:cs="Times New Roman"/>
          <w:sz w:val="24"/>
          <w:szCs w:val="24"/>
        </w:rPr>
        <w:t xml:space="preserve">). 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The lower-bound estimate was </w:t>
      </w:r>
      <w:r w:rsidR="00701633" w:rsidRPr="001170DB">
        <w:rPr>
          <w:rFonts w:ascii="Times New Roman" w:hAnsi="Times New Roman" w:cs="Times New Roman"/>
          <w:color w:val="000000"/>
          <w:sz w:val="24"/>
          <w:szCs w:val="24"/>
        </w:rPr>
        <w:t>the first quartile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 xml:space="preserve"> value ($</w:t>
      </w:r>
      <w:r w:rsidR="009758E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58E8">
        <w:rPr>
          <w:rFonts w:ascii="Times New Roman" w:hAnsi="Times New Roman" w:cs="Times New Roman"/>
          <w:color w:val="000000"/>
          <w:sz w:val="24"/>
          <w:szCs w:val="24"/>
        </w:rPr>
        <w:t>569</w:t>
      </w:r>
      <w:r w:rsidR="00701633">
        <w:rPr>
          <w:rFonts w:ascii="Times New Roman" w:hAnsi="Times New Roman" w:cs="Times New Roman"/>
          <w:color w:val="000000"/>
          <w:sz w:val="24"/>
          <w:szCs w:val="24"/>
        </w:rPr>
        <w:t>), and the upper-bound estimate was the third quartile value ($288,383).</w:t>
      </w:r>
      <w:r w:rsidR="00BE08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5E18C5" w14:textId="30C67CB2" w:rsidR="00D35E32" w:rsidRPr="00BE088B" w:rsidRDefault="00D35E32" w:rsidP="004321B7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5E4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F24F331" w14:textId="21FEA931" w:rsidR="00D35E32" w:rsidRPr="00D35E32" w:rsidRDefault="00D35E32" w:rsidP="00D35E32">
      <w:pPr>
        <w:pStyle w:val="EndNoteBibliography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D35E32">
        <w:t>1.</w:t>
      </w:r>
      <w:r w:rsidRPr="00D35E32">
        <w:tab/>
        <w:t xml:space="preserve">Agency for Healthcare Research and Quality, 2022. Table 3: Personal Consumption Expenditure Health (PCE-Health) and Personal Health Care (PHC; Overall and Component) price indices by year-Part 2 of 2, Updated April 2022. Available at: </w:t>
      </w:r>
      <w:hyperlink r:id="rId14" w:history="1">
        <w:r w:rsidRPr="00D35E32">
          <w:rPr>
            <w:rStyle w:val="Hyperlink"/>
          </w:rPr>
          <w:t>https://meps.ahrq.gov/about_meps/Price_Index.shtml</w:t>
        </w:r>
      </w:hyperlink>
      <w:r w:rsidRPr="00D35E32">
        <w:t>. Accessed October 14, 2022.</w:t>
      </w:r>
    </w:p>
    <w:p w14:paraId="782436FA" w14:textId="001EB061" w:rsidR="00D35E32" w:rsidRPr="001E0217" w:rsidRDefault="00D35E32" w:rsidP="00D35E32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</w:p>
    <w:sectPr w:rsidR="00D35E32" w:rsidRPr="001E0217" w:rsidSect="0015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FFA5" w14:textId="77777777" w:rsidR="001F34E8" w:rsidRDefault="001F34E8" w:rsidP="00701633">
      <w:pPr>
        <w:spacing w:after="0" w:line="240" w:lineRule="auto"/>
      </w:pPr>
      <w:r>
        <w:separator/>
      </w:r>
    </w:p>
  </w:endnote>
  <w:endnote w:type="continuationSeparator" w:id="0">
    <w:p w14:paraId="382B7D14" w14:textId="77777777" w:rsidR="001F34E8" w:rsidRDefault="001F34E8" w:rsidP="00701633">
      <w:pPr>
        <w:spacing w:after="0" w:line="240" w:lineRule="auto"/>
      </w:pPr>
      <w:r>
        <w:continuationSeparator/>
      </w:r>
    </w:p>
  </w:endnote>
  <w:endnote w:type="continuationNotice" w:id="1">
    <w:p w14:paraId="4068CF26" w14:textId="77777777" w:rsidR="001F34E8" w:rsidRDefault="001F3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6A46" w14:textId="77777777" w:rsidR="0073457C" w:rsidRDefault="00734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9F7A" w14:textId="77777777" w:rsidR="0073457C" w:rsidRDefault="00734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ADBB" w14:textId="77777777" w:rsidR="0073457C" w:rsidRDefault="00734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97DA7" w14:textId="77777777" w:rsidR="001F34E8" w:rsidRDefault="001F34E8" w:rsidP="00701633">
      <w:pPr>
        <w:spacing w:after="0" w:line="240" w:lineRule="auto"/>
      </w:pPr>
      <w:r>
        <w:separator/>
      </w:r>
    </w:p>
  </w:footnote>
  <w:footnote w:type="continuationSeparator" w:id="0">
    <w:p w14:paraId="2F653374" w14:textId="77777777" w:rsidR="001F34E8" w:rsidRDefault="001F34E8" w:rsidP="00701633">
      <w:pPr>
        <w:spacing w:after="0" w:line="240" w:lineRule="auto"/>
      </w:pPr>
      <w:r>
        <w:continuationSeparator/>
      </w:r>
    </w:p>
  </w:footnote>
  <w:footnote w:type="continuationNotice" w:id="1">
    <w:p w14:paraId="6B0094E1" w14:textId="77777777" w:rsidR="001F34E8" w:rsidRDefault="001F34E8">
      <w:pPr>
        <w:spacing w:after="0" w:line="240" w:lineRule="auto"/>
      </w:pPr>
    </w:p>
  </w:footnote>
  <w:footnote w:id="2">
    <w:p w14:paraId="1AD65E66" w14:textId="77777777" w:rsidR="00386CA7" w:rsidRPr="005C21CA" w:rsidRDefault="00386CA7" w:rsidP="00386CA7">
      <w:pPr>
        <w:pStyle w:val="BodyA"/>
        <w:spacing w:line="276" w:lineRule="auto"/>
        <w:rPr>
          <w:rFonts w:ascii="Times New Roman" w:eastAsia="Malgun Gothic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*  </w:t>
      </w:r>
      <w:r w:rsidRPr="00D024B4">
        <w:rPr>
          <w:rFonts w:ascii="Times New Roman" w:hAnsi="Times New Roman" w:cs="Times New Roman"/>
          <w:sz w:val="24"/>
          <w:szCs w:val="24"/>
        </w:rPr>
        <w:t>Address:</w:t>
      </w:r>
      <w:r>
        <w:t xml:space="preserve">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U.S. Centers for Disease Control and Prevention</w:t>
      </w:r>
      <w:r>
        <w:rPr>
          <w:rFonts w:ascii="Times New Roman" w:eastAsia="Malgun Gothic" w:hAnsi="Times New Roman" w:cs="Times New Roman"/>
          <w:sz w:val="24"/>
          <w:szCs w:val="24"/>
        </w:rPr>
        <w:t>,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 1600 Clifton Road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NE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, MS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H16-4,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Atlanta, GA 303</w:t>
      </w:r>
      <w:r>
        <w:rPr>
          <w:rFonts w:ascii="Times New Roman" w:eastAsia="Malgun Gothic" w:hAnsi="Times New Roman" w:cs="Times New Roman"/>
          <w:sz w:val="24"/>
          <w:szCs w:val="24"/>
        </w:rPr>
        <w:t>29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, USA</w:t>
      </w:r>
      <w:r>
        <w:rPr>
          <w:rFonts w:ascii="Times New Roman" w:eastAsia="Malgun Gothic" w:hAnsi="Times New Roman" w:cs="Times New Roman"/>
          <w:sz w:val="24"/>
          <w:szCs w:val="24"/>
        </w:rPr>
        <w:t>; Phone number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: +1 404 718 1667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; 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 xml:space="preserve">e-mail: </w:t>
      </w:r>
      <w:r>
        <w:rPr>
          <w:rFonts w:ascii="Times New Roman" w:eastAsia="Malgun Gothic" w:hAnsi="Times New Roman" w:cs="Times New Roman"/>
          <w:sz w:val="24"/>
          <w:szCs w:val="24"/>
        </w:rPr>
        <w:t>hjoo</w:t>
      </w:r>
      <w:r w:rsidRPr="005C21CA">
        <w:rPr>
          <w:rFonts w:ascii="Times New Roman" w:eastAsia="Malgun Gothic" w:hAnsi="Times New Roman" w:cs="Times New Roman"/>
          <w:sz w:val="24"/>
          <w:szCs w:val="24"/>
        </w:rPr>
        <w:t>@cdc.gov</w:t>
      </w:r>
    </w:p>
    <w:p w14:paraId="2CF039FC" w14:textId="77777777" w:rsidR="00386CA7" w:rsidRPr="00CA15D1" w:rsidRDefault="00386CA7" w:rsidP="00386CA7">
      <w:pPr>
        <w:pStyle w:val="FootnoteText"/>
        <w:rPr>
          <w:rFonts w:eastAsiaTheme="minorEastAsia"/>
          <w:lang w:eastAsia="ko-K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0115" w14:textId="77777777" w:rsidR="0073457C" w:rsidRDefault="00734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A1E0" w14:textId="77777777" w:rsidR="0073457C" w:rsidRDefault="00734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B165" w14:textId="77777777" w:rsidR="0073457C" w:rsidRDefault="00734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CF4"/>
    <w:multiLevelType w:val="multilevel"/>
    <w:tmpl w:val="EF02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61503"/>
    <w:multiLevelType w:val="hybridMultilevel"/>
    <w:tmpl w:val="4A540F00"/>
    <w:lvl w:ilvl="0" w:tplc="684E01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C17BC1"/>
    <w:multiLevelType w:val="hybridMultilevel"/>
    <w:tmpl w:val="83EA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F610A"/>
    <w:multiLevelType w:val="hybridMultilevel"/>
    <w:tmpl w:val="8E5CC392"/>
    <w:lvl w:ilvl="0" w:tplc="2C949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693">
    <w:abstractNumId w:val="2"/>
  </w:num>
  <w:num w:numId="2" w16cid:durableId="1127967899">
    <w:abstractNumId w:val="1"/>
  </w:num>
  <w:num w:numId="3" w16cid:durableId="622274491">
    <w:abstractNumId w:val="0"/>
  </w:num>
  <w:num w:numId="4" w16cid:durableId="25718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Trop Med Hygie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01633"/>
    <w:rsid w:val="00000530"/>
    <w:rsid w:val="00000F60"/>
    <w:rsid w:val="00001309"/>
    <w:rsid w:val="00001FBB"/>
    <w:rsid w:val="0000423F"/>
    <w:rsid w:val="00004ABB"/>
    <w:rsid w:val="000050A3"/>
    <w:rsid w:val="00006123"/>
    <w:rsid w:val="0000734D"/>
    <w:rsid w:val="00007A39"/>
    <w:rsid w:val="00015778"/>
    <w:rsid w:val="0001699F"/>
    <w:rsid w:val="00017257"/>
    <w:rsid w:val="000172D8"/>
    <w:rsid w:val="0002036A"/>
    <w:rsid w:val="00021DB1"/>
    <w:rsid w:val="000243BC"/>
    <w:rsid w:val="000260DD"/>
    <w:rsid w:val="00032849"/>
    <w:rsid w:val="00033E4F"/>
    <w:rsid w:val="00037522"/>
    <w:rsid w:val="000404E7"/>
    <w:rsid w:val="0004090A"/>
    <w:rsid w:val="000417B4"/>
    <w:rsid w:val="0004203B"/>
    <w:rsid w:val="00043349"/>
    <w:rsid w:val="00045B88"/>
    <w:rsid w:val="00045C3F"/>
    <w:rsid w:val="00050779"/>
    <w:rsid w:val="00053CFA"/>
    <w:rsid w:val="000547C1"/>
    <w:rsid w:val="00054B0D"/>
    <w:rsid w:val="000553AB"/>
    <w:rsid w:val="0005779F"/>
    <w:rsid w:val="0006153C"/>
    <w:rsid w:val="00063754"/>
    <w:rsid w:val="00065600"/>
    <w:rsid w:val="00070080"/>
    <w:rsid w:val="00070B1C"/>
    <w:rsid w:val="0007140D"/>
    <w:rsid w:val="00071C77"/>
    <w:rsid w:val="000765CF"/>
    <w:rsid w:val="000826F5"/>
    <w:rsid w:val="000919C3"/>
    <w:rsid w:val="00091D68"/>
    <w:rsid w:val="00093A44"/>
    <w:rsid w:val="00095264"/>
    <w:rsid w:val="00095812"/>
    <w:rsid w:val="00095AA8"/>
    <w:rsid w:val="00096178"/>
    <w:rsid w:val="0009688B"/>
    <w:rsid w:val="00096E77"/>
    <w:rsid w:val="000A1A92"/>
    <w:rsid w:val="000A3E47"/>
    <w:rsid w:val="000A4C29"/>
    <w:rsid w:val="000A5610"/>
    <w:rsid w:val="000A5804"/>
    <w:rsid w:val="000A58E4"/>
    <w:rsid w:val="000A7B62"/>
    <w:rsid w:val="000B0F8D"/>
    <w:rsid w:val="000B4019"/>
    <w:rsid w:val="000B4507"/>
    <w:rsid w:val="000B61B1"/>
    <w:rsid w:val="000C7114"/>
    <w:rsid w:val="000D057B"/>
    <w:rsid w:val="000D1C47"/>
    <w:rsid w:val="000D356A"/>
    <w:rsid w:val="000D70AF"/>
    <w:rsid w:val="000D7121"/>
    <w:rsid w:val="000E16EC"/>
    <w:rsid w:val="000E5221"/>
    <w:rsid w:val="000E7036"/>
    <w:rsid w:val="000F5CFE"/>
    <w:rsid w:val="000F7513"/>
    <w:rsid w:val="00100ACD"/>
    <w:rsid w:val="00102B07"/>
    <w:rsid w:val="00103702"/>
    <w:rsid w:val="00103832"/>
    <w:rsid w:val="00104120"/>
    <w:rsid w:val="00105DA3"/>
    <w:rsid w:val="0010659D"/>
    <w:rsid w:val="0011041F"/>
    <w:rsid w:val="00111149"/>
    <w:rsid w:val="001119D6"/>
    <w:rsid w:val="00122DCD"/>
    <w:rsid w:val="00122F86"/>
    <w:rsid w:val="00126A2F"/>
    <w:rsid w:val="00127362"/>
    <w:rsid w:val="00131FD3"/>
    <w:rsid w:val="0013214C"/>
    <w:rsid w:val="00134B6A"/>
    <w:rsid w:val="001358E8"/>
    <w:rsid w:val="001402AD"/>
    <w:rsid w:val="001510F2"/>
    <w:rsid w:val="00152617"/>
    <w:rsid w:val="0016078B"/>
    <w:rsid w:val="00160E8F"/>
    <w:rsid w:val="0016187F"/>
    <w:rsid w:val="00162033"/>
    <w:rsid w:val="00162BB5"/>
    <w:rsid w:val="00163412"/>
    <w:rsid w:val="0016364E"/>
    <w:rsid w:val="00163981"/>
    <w:rsid w:val="0016643F"/>
    <w:rsid w:val="001679BB"/>
    <w:rsid w:val="00170DE4"/>
    <w:rsid w:val="00171AD1"/>
    <w:rsid w:val="00172301"/>
    <w:rsid w:val="00174B3E"/>
    <w:rsid w:val="00175490"/>
    <w:rsid w:val="00183D34"/>
    <w:rsid w:val="00185D64"/>
    <w:rsid w:val="00186E7C"/>
    <w:rsid w:val="001907F2"/>
    <w:rsid w:val="00192124"/>
    <w:rsid w:val="00192244"/>
    <w:rsid w:val="001931F4"/>
    <w:rsid w:val="00193C70"/>
    <w:rsid w:val="001948B0"/>
    <w:rsid w:val="001A04AE"/>
    <w:rsid w:val="001A0A04"/>
    <w:rsid w:val="001A0C09"/>
    <w:rsid w:val="001A7AAA"/>
    <w:rsid w:val="001B1D62"/>
    <w:rsid w:val="001B5AEF"/>
    <w:rsid w:val="001B5E9B"/>
    <w:rsid w:val="001C0EB3"/>
    <w:rsid w:val="001C49E6"/>
    <w:rsid w:val="001C62F0"/>
    <w:rsid w:val="001C64FA"/>
    <w:rsid w:val="001D2696"/>
    <w:rsid w:val="001D5598"/>
    <w:rsid w:val="001D641C"/>
    <w:rsid w:val="001D78B9"/>
    <w:rsid w:val="001E0217"/>
    <w:rsid w:val="001E2808"/>
    <w:rsid w:val="001E39F1"/>
    <w:rsid w:val="001E5A12"/>
    <w:rsid w:val="001E5A97"/>
    <w:rsid w:val="001F0665"/>
    <w:rsid w:val="001F20B3"/>
    <w:rsid w:val="001F34E8"/>
    <w:rsid w:val="001F5ED0"/>
    <w:rsid w:val="001F7222"/>
    <w:rsid w:val="00200EB8"/>
    <w:rsid w:val="00201D8A"/>
    <w:rsid w:val="002028A9"/>
    <w:rsid w:val="00206458"/>
    <w:rsid w:val="002064E6"/>
    <w:rsid w:val="002119E0"/>
    <w:rsid w:val="00211C91"/>
    <w:rsid w:val="00213613"/>
    <w:rsid w:val="00214B1B"/>
    <w:rsid w:val="0021657E"/>
    <w:rsid w:val="002210E8"/>
    <w:rsid w:val="00221F9D"/>
    <w:rsid w:val="00223511"/>
    <w:rsid w:val="00224F20"/>
    <w:rsid w:val="00225A9F"/>
    <w:rsid w:val="00231E6E"/>
    <w:rsid w:val="0023277D"/>
    <w:rsid w:val="00232BFD"/>
    <w:rsid w:val="00232DCF"/>
    <w:rsid w:val="002369DA"/>
    <w:rsid w:val="00245295"/>
    <w:rsid w:val="00250547"/>
    <w:rsid w:val="00252226"/>
    <w:rsid w:val="002561C2"/>
    <w:rsid w:val="00256A1C"/>
    <w:rsid w:val="002574AC"/>
    <w:rsid w:val="002578E6"/>
    <w:rsid w:val="00261E5A"/>
    <w:rsid w:val="00262516"/>
    <w:rsid w:val="002642D6"/>
    <w:rsid w:val="002663DC"/>
    <w:rsid w:val="002722CE"/>
    <w:rsid w:val="00274D63"/>
    <w:rsid w:val="0027639D"/>
    <w:rsid w:val="00276408"/>
    <w:rsid w:val="00282549"/>
    <w:rsid w:val="00282D37"/>
    <w:rsid w:val="00293E93"/>
    <w:rsid w:val="00294263"/>
    <w:rsid w:val="002A0AED"/>
    <w:rsid w:val="002A1359"/>
    <w:rsid w:val="002A3801"/>
    <w:rsid w:val="002B042F"/>
    <w:rsid w:val="002B09F9"/>
    <w:rsid w:val="002B2278"/>
    <w:rsid w:val="002B254C"/>
    <w:rsid w:val="002B2575"/>
    <w:rsid w:val="002B439C"/>
    <w:rsid w:val="002C47A5"/>
    <w:rsid w:val="002C5BCB"/>
    <w:rsid w:val="002D3AB4"/>
    <w:rsid w:val="002D4E83"/>
    <w:rsid w:val="002E1FD2"/>
    <w:rsid w:val="002E256F"/>
    <w:rsid w:val="002E375A"/>
    <w:rsid w:val="002E744D"/>
    <w:rsid w:val="002E7844"/>
    <w:rsid w:val="002F3462"/>
    <w:rsid w:val="002F5FFC"/>
    <w:rsid w:val="00300D63"/>
    <w:rsid w:val="00300E1C"/>
    <w:rsid w:val="0030373A"/>
    <w:rsid w:val="003078AD"/>
    <w:rsid w:val="00307E00"/>
    <w:rsid w:val="00312FE2"/>
    <w:rsid w:val="003161FA"/>
    <w:rsid w:val="003304B5"/>
    <w:rsid w:val="00330F1D"/>
    <w:rsid w:val="00333C2E"/>
    <w:rsid w:val="003356BF"/>
    <w:rsid w:val="00335F6D"/>
    <w:rsid w:val="00340563"/>
    <w:rsid w:val="00342570"/>
    <w:rsid w:val="00343D0F"/>
    <w:rsid w:val="0034671B"/>
    <w:rsid w:val="00347D18"/>
    <w:rsid w:val="0035343B"/>
    <w:rsid w:val="00355381"/>
    <w:rsid w:val="00357659"/>
    <w:rsid w:val="0035788A"/>
    <w:rsid w:val="00357EA5"/>
    <w:rsid w:val="00360E10"/>
    <w:rsid w:val="00360E62"/>
    <w:rsid w:val="00362008"/>
    <w:rsid w:val="00362DF9"/>
    <w:rsid w:val="00363C95"/>
    <w:rsid w:val="003653DA"/>
    <w:rsid w:val="00365E9D"/>
    <w:rsid w:val="00367341"/>
    <w:rsid w:val="003675D5"/>
    <w:rsid w:val="0037026B"/>
    <w:rsid w:val="003710D6"/>
    <w:rsid w:val="00371CE4"/>
    <w:rsid w:val="00371FA4"/>
    <w:rsid w:val="00371FDB"/>
    <w:rsid w:val="00372F0C"/>
    <w:rsid w:val="00377EEE"/>
    <w:rsid w:val="00382C96"/>
    <w:rsid w:val="00383B87"/>
    <w:rsid w:val="00386CA7"/>
    <w:rsid w:val="00393A76"/>
    <w:rsid w:val="00395E79"/>
    <w:rsid w:val="0039606F"/>
    <w:rsid w:val="003A33AC"/>
    <w:rsid w:val="003A35D0"/>
    <w:rsid w:val="003A391F"/>
    <w:rsid w:val="003A4D95"/>
    <w:rsid w:val="003A6EFA"/>
    <w:rsid w:val="003B093C"/>
    <w:rsid w:val="003B1CDF"/>
    <w:rsid w:val="003B21F7"/>
    <w:rsid w:val="003B22D3"/>
    <w:rsid w:val="003B4810"/>
    <w:rsid w:val="003B5543"/>
    <w:rsid w:val="003B5789"/>
    <w:rsid w:val="003B5F6A"/>
    <w:rsid w:val="003B7819"/>
    <w:rsid w:val="003C0AD8"/>
    <w:rsid w:val="003C0B01"/>
    <w:rsid w:val="003C10B5"/>
    <w:rsid w:val="003C2E24"/>
    <w:rsid w:val="003C43E9"/>
    <w:rsid w:val="003C4B66"/>
    <w:rsid w:val="003C561B"/>
    <w:rsid w:val="003D2378"/>
    <w:rsid w:val="003D2C6A"/>
    <w:rsid w:val="003D7C13"/>
    <w:rsid w:val="003D7C8A"/>
    <w:rsid w:val="003E06AD"/>
    <w:rsid w:val="003E1243"/>
    <w:rsid w:val="003E4DAE"/>
    <w:rsid w:val="003F0508"/>
    <w:rsid w:val="003F16FF"/>
    <w:rsid w:val="003F1B93"/>
    <w:rsid w:val="003F23D6"/>
    <w:rsid w:val="003F4957"/>
    <w:rsid w:val="003F5467"/>
    <w:rsid w:val="003F68E1"/>
    <w:rsid w:val="00400979"/>
    <w:rsid w:val="00400BCE"/>
    <w:rsid w:val="00400EC6"/>
    <w:rsid w:val="00400FCE"/>
    <w:rsid w:val="004027E2"/>
    <w:rsid w:val="00404355"/>
    <w:rsid w:val="004064EE"/>
    <w:rsid w:val="004067F9"/>
    <w:rsid w:val="00406815"/>
    <w:rsid w:val="004068DB"/>
    <w:rsid w:val="004128F8"/>
    <w:rsid w:val="00413D9B"/>
    <w:rsid w:val="004179FB"/>
    <w:rsid w:val="00420058"/>
    <w:rsid w:val="00420C60"/>
    <w:rsid w:val="0042327F"/>
    <w:rsid w:val="00425248"/>
    <w:rsid w:val="00425B08"/>
    <w:rsid w:val="00430AC9"/>
    <w:rsid w:val="004321B7"/>
    <w:rsid w:val="00432865"/>
    <w:rsid w:val="00433051"/>
    <w:rsid w:val="00433260"/>
    <w:rsid w:val="00435880"/>
    <w:rsid w:val="00436000"/>
    <w:rsid w:val="00437720"/>
    <w:rsid w:val="004378FC"/>
    <w:rsid w:val="00442524"/>
    <w:rsid w:val="0044420F"/>
    <w:rsid w:val="0044662D"/>
    <w:rsid w:val="00447945"/>
    <w:rsid w:val="0045099E"/>
    <w:rsid w:val="00451CF3"/>
    <w:rsid w:val="00454061"/>
    <w:rsid w:val="00454E99"/>
    <w:rsid w:val="00455619"/>
    <w:rsid w:val="00456A81"/>
    <w:rsid w:val="00457697"/>
    <w:rsid w:val="00460CBB"/>
    <w:rsid w:val="0047314F"/>
    <w:rsid w:val="00477D98"/>
    <w:rsid w:val="00480E19"/>
    <w:rsid w:val="00482B11"/>
    <w:rsid w:val="004840D1"/>
    <w:rsid w:val="004965BC"/>
    <w:rsid w:val="004A68AB"/>
    <w:rsid w:val="004A6C40"/>
    <w:rsid w:val="004A70D7"/>
    <w:rsid w:val="004A794A"/>
    <w:rsid w:val="004A7B1F"/>
    <w:rsid w:val="004B1CD4"/>
    <w:rsid w:val="004B3424"/>
    <w:rsid w:val="004B3DB4"/>
    <w:rsid w:val="004B4720"/>
    <w:rsid w:val="004B57EA"/>
    <w:rsid w:val="004B5831"/>
    <w:rsid w:val="004B5932"/>
    <w:rsid w:val="004C007E"/>
    <w:rsid w:val="004C019F"/>
    <w:rsid w:val="004C0E91"/>
    <w:rsid w:val="004C1325"/>
    <w:rsid w:val="004C1BE9"/>
    <w:rsid w:val="004C4715"/>
    <w:rsid w:val="004C694B"/>
    <w:rsid w:val="004D1383"/>
    <w:rsid w:val="004D1506"/>
    <w:rsid w:val="004D272C"/>
    <w:rsid w:val="004D77E6"/>
    <w:rsid w:val="004D7BB7"/>
    <w:rsid w:val="004E149C"/>
    <w:rsid w:val="004E2DB3"/>
    <w:rsid w:val="004E308E"/>
    <w:rsid w:val="004E3A13"/>
    <w:rsid w:val="004E607C"/>
    <w:rsid w:val="004F039A"/>
    <w:rsid w:val="004F1259"/>
    <w:rsid w:val="004F4754"/>
    <w:rsid w:val="004F5811"/>
    <w:rsid w:val="005006C6"/>
    <w:rsid w:val="0050205D"/>
    <w:rsid w:val="0050223E"/>
    <w:rsid w:val="00503FBC"/>
    <w:rsid w:val="00506D17"/>
    <w:rsid w:val="0050790B"/>
    <w:rsid w:val="005107C7"/>
    <w:rsid w:val="005134AE"/>
    <w:rsid w:val="00513EEE"/>
    <w:rsid w:val="00513F75"/>
    <w:rsid w:val="00514551"/>
    <w:rsid w:val="005154DD"/>
    <w:rsid w:val="00516D73"/>
    <w:rsid w:val="005209C1"/>
    <w:rsid w:val="00521CA2"/>
    <w:rsid w:val="0052362F"/>
    <w:rsid w:val="0052522F"/>
    <w:rsid w:val="00530170"/>
    <w:rsid w:val="00535B20"/>
    <w:rsid w:val="00545404"/>
    <w:rsid w:val="0054789D"/>
    <w:rsid w:val="00547AEA"/>
    <w:rsid w:val="00550E7A"/>
    <w:rsid w:val="00551F17"/>
    <w:rsid w:val="00552D90"/>
    <w:rsid w:val="00553EE6"/>
    <w:rsid w:val="0055464D"/>
    <w:rsid w:val="00554672"/>
    <w:rsid w:val="00555B33"/>
    <w:rsid w:val="00557724"/>
    <w:rsid w:val="00560553"/>
    <w:rsid w:val="00560B08"/>
    <w:rsid w:val="005618F0"/>
    <w:rsid w:val="00563AEB"/>
    <w:rsid w:val="0056417A"/>
    <w:rsid w:val="005678C2"/>
    <w:rsid w:val="0057527A"/>
    <w:rsid w:val="0057639F"/>
    <w:rsid w:val="00580EB4"/>
    <w:rsid w:val="00580F93"/>
    <w:rsid w:val="00581345"/>
    <w:rsid w:val="005814D3"/>
    <w:rsid w:val="00582BA1"/>
    <w:rsid w:val="00582D68"/>
    <w:rsid w:val="0058521B"/>
    <w:rsid w:val="00587B90"/>
    <w:rsid w:val="00595028"/>
    <w:rsid w:val="005967B3"/>
    <w:rsid w:val="005A249A"/>
    <w:rsid w:val="005A512F"/>
    <w:rsid w:val="005A5369"/>
    <w:rsid w:val="005A5E4F"/>
    <w:rsid w:val="005A69D8"/>
    <w:rsid w:val="005A6AFA"/>
    <w:rsid w:val="005A77DC"/>
    <w:rsid w:val="005A7D95"/>
    <w:rsid w:val="005B0F82"/>
    <w:rsid w:val="005B55FC"/>
    <w:rsid w:val="005B6D61"/>
    <w:rsid w:val="005B7766"/>
    <w:rsid w:val="005B7F13"/>
    <w:rsid w:val="005C158F"/>
    <w:rsid w:val="005C1A38"/>
    <w:rsid w:val="005C1C86"/>
    <w:rsid w:val="005C4344"/>
    <w:rsid w:val="005C7342"/>
    <w:rsid w:val="005D0C58"/>
    <w:rsid w:val="005D1352"/>
    <w:rsid w:val="005D5E41"/>
    <w:rsid w:val="005E0887"/>
    <w:rsid w:val="005E0C5D"/>
    <w:rsid w:val="005E492C"/>
    <w:rsid w:val="005E6287"/>
    <w:rsid w:val="005F0698"/>
    <w:rsid w:val="005F22A7"/>
    <w:rsid w:val="005F2412"/>
    <w:rsid w:val="005F5886"/>
    <w:rsid w:val="00600A48"/>
    <w:rsid w:val="00601BA0"/>
    <w:rsid w:val="00601D1B"/>
    <w:rsid w:val="00601F72"/>
    <w:rsid w:val="00605DE5"/>
    <w:rsid w:val="00607DEB"/>
    <w:rsid w:val="006104C9"/>
    <w:rsid w:val="006116E9"/>
    <w:rsid w:val="00615368"/>
    <w:rsid w:val="00615472"/>
    <w:rsid w:val="006204E8"/>
    <w:rsid w:val="00620BC0"/>
    <w:rsid w:val="0062188C"/>
    <w:rsid w:val="00622FCD"/>
    <w:rsid w:val="0062382A"/>
    <w:rsid w:val="00624393"/>
    <w:rsid w:val="006243DE"/>
    <w:rsid w:val="00625DBC"/>
    <w:rsid w:val="00632A35"/>
    <w:rsid w:val="00633708"/>
    <w:rsid w:val="00633B92"/>
    <w:rsid w:val="00636247"/>
    <w:rsid w:val="0063763D"/>
    <w:rsid w:val="0064291D"/>
    <w:rsid w:val="00643736"/>
    <w:rsid w:val="0064473B"/>
    <w:rsid w:val="00644964"/>
    <w:rsid w:val="00645892"/>
    <w:rsid w:val="00647281"/>
    <w:rsid w:val="0064728D"/>
    <w:rsid w:val="006501C8"/>
    <w:rsid w:val="00650E40"/>
    <w:rsid w:val="006512DD"/>
    <w:rsid w:val="00655339"/>
    <w:rsid w:val="00660F58"/>
    <w:rsid w:val="006630E0"/>
    <w:rsid w:val="006631F3"/>
    <w:rsid w:val="00665DC5"/>
    <w:rsid w:val="006662E1"/>
    <w:rsid w:val="006723F0"/>
    <w:rsid w:val="00674209"/>
    <w:rsid w:val="00674712"/>
    <w:rsid w:val="00677750"/>
    <w:rsid w:val="00677D72"/>
    <w:rsid w:val="006816DB"/>
    <w:rsid w:val="00683959"/>
    <w:rsid w:val="006866E8"/>
    <w:rsid w:val="00686BC4"/>
    <w:rsid w:val="00686CD1"/>
    <w:rsid w:val="00687C19"/>
    <w:rsid w:val="00690ED2"/>
    <w:rsid w:val="00693605"/>
    <w:rsid w:val="00694E76"/>
    <w:rsid w:val="006959AB"/>
    <w:rsid w:val="006962E9"/>
    <w:rsid w:val="006A0BA1"/>
    <w:rsid w:val="006A11FC"/>
    <w:rsid w:val="006A349C"/>
    <w:rsid w:val="006A442E"/>
    <w:rsid w:val="006B14C8"/>
    <w:rsid w:val="006B1659"/>
    <w:rsid w:val="006B2940"/>
    <w:rsid w:val="006B346B"/>
    <w:rsid w:val="006B4985"/>
    <w:rsid w:val="006B56DA"/>
    <w:rsid w:val="006C0A97"/>
    <w:rsid w:val="006C20CC"/>
    <w:rsid w:val="006C486B"/>
    <w:rsid w:val="006C4F35"/>
    <w:rsid w:val="006C51AC"/>
    <w:rsid w:val="006C6586"/>
    <w:rsid w:val="006D2101"/>
    <w:rsid w:val="006D2AA1"/>
    <w:rsid w:val="006D2ABA"/>
    <w:rsid w:val="006D3748"/>
    <w:rsid w:val="006D5265"/>
    <w:rsid w:val="006E033C"/>
    <w:rsid w:val="006E2894"/>
    <w:rsid w:val="006F1FFB"/>
    <w:rsid w:val="006F3449"/>
    <w:rsid w:val="006F4062"/>
    <w:rsid w:val="006F4090"/>
    <w:rsid w:val="006F4B4E"/>
    <w:rsid w:val="006F4C01"/>
    <w:rsid w:val="006F4DE8"/>
    <w:rsid w:val="006F51D1"/>
    <w:rsid w:val="00701633"/>
    <w:rsid w:val="007021FC"/>
    <w:rsid w:val="00706543"/>
    <w:rsid w:val="007065BC"/>
    <w:rsid w:val="00706F0E"/>
    <w:rsid w:val="007075BA"/>
    <w:rsid w:val="00710480"/>
    <w:rsid w:val="0071165A"/>
    <w:rsid w:val="007123AA"/>
    <w:rsid w:val="007127FA"/>
    <w:rsid w:val="00712A10"/>
    <w:rsid w:val="0071315C"/>
    <w:rsid w:val="00714264"/>
    <w:rsid w:val="007143ED"/>
    <w:rsid w:val="00715462"/>
    <w:rsid w:val="00715ADF"/>
    <w:rsid w:val="00716BE7"/>
    <w:rsid w:val="00720A3F"/>
    <w:rsid w:val="00720EA8"/>
    <w:rsid w:val="007240E8"/>
    <w:rsid w:val="007251C0"/>
    <w:rsid w:val="007265B1"/>
    <w:rsid w:val="00727BDD"/>
    <w:rsid w:val="00732A14"/>
    <w:rsid w:val="0073457C"/>
    <w:rsid w:val="00736700"/>
    <w:rsid w:val="00737AE4"/>
    <w:rsid w:val="00737B9E"/>
    <w:rsid w:val="00740463"/>
    <w:rsid w:val="00740C0E"/>
    <w:rsid w:val="00740CBB"/>
    <w:rsid w:val="0074105B"/>
    <w:rsid w:val="00743947"/>
    <w:rsid w:val="007455B5"/>
    <w:rsid w:val="0074726B"/>
    <w:rsid w:val="0074761C"/>
    <w:rsid w:val="007520F6"/>
    <w:rsid w:val="007550B4"/>
    <w:rsid w:val="00755F44"/>
    <w:rsid w:val="0075620F"/>
    <w:rsid w:val="00757BE6"/>
    <w:rsid w:val="007600E2"/>
    <w:rsid w:val="007607D1"/>
    <w:rsid w:val="00760C52"/>
    <w:rsid w:val="007616AA"/>
    <w:rsid w:val="007620E6"/>
    <w:rsid w:val="007636F3"/>
    <w:rsid w:val="00764883"/>
    <w:rsid w:val="00770861"/>
    <w:rsid w:val="00770AB0"/>
    <w:rsid w:val="00774148"/>
    <w:rsid w:val="00774A22"/>
    <w:rsid w:val="007777F4"/>
    <w:rsid w:val="007802FD"/>
    <w:rsid w:val="00780663"/>
    <w:rsid w:val="007813D5"/>
    <w:rsid w:val="00781C5B"/>
    <w:rsid w:val="0078221C"/>
    <w:rsid w:val="00785162"/>
    <w:rsid w:val="00785A27"/>
    <w:rsid w:val="00787925"/>
    <w:rsid w:val="00787BD1"/>
    <w:rsid w:val="007928CD"/>
    <w:rsid w:val="00792AD1"/>
    <w:rsid w:val="007945BF"/>
    <w:rsid w:val="007A1165"/>
    <w:rsid w:val="007A1252"/>
    <w:rsid w:val="007A5423"/>
    <w:rsid w:val="007B0219"/>
    <w:rsid w:val="007B1386"/>
    <w:rsid w:val="007B306C"/>
    <w:rsid w:val="007B31E2"/>
    <w:rsid w:val="007B5021"/>
    <w:rsid w:val="007B5ADF"/>
    <w:rsid w:val="007B5EE3"/>
    <w:rsid w:val="007B63C3"/>
    <w:rsid w:val="007C07A0"/>
    <w:rsid w:val="007C227E"/>
    <w:rsid w:val="007C2626"/>
    <w:rsid w:val="007C30FD"/>
    <w:rsid w:val="007C3E5F"/>
    <w:rsid w:val="007C4111"/>
    <w:rsid w:val="007C5CBE"/>
    <w:rsid w:val="007C7FE3"/>
    <w:rsid w:val="007D16F8"/>
    <w:rsid w:val="007D1B4E"/>
    <w:rsid w:val="007D2C6A"/>
    <w:rsid w:val="007D2CA9"/>
    <w:rsid w:val="007D33D1"/>
    <w:rsid w:val="007D4F4C"/>
    <w:rsid w:val="007D6186"/>
    <w:rsid w:val="007D733E"/>
    <w:rsid w:val="007E211B"/>
    <w:rsid w:val="007E3344"/>
    <w:rsid w:val="007E3CF3"/>
    <w:rsid w:val="007E477E"/>
    <w:rsid w:val="007E7A20"/>
    <w:rsid w:val="007F1C04"/>
    <w:rsid w:val="007F55C0"/>
    <w:rsid w:val="007F75CF"/>
    <w:rsid w:val="00800F49"/>
    <w:rsid w:val="008019F1"/>
    <w:rsid w:val="008036F6"/>
    <w:rsid w:val="00803ED9"/>
    <w:rsid w:val="00806BFF"/>
    <w:rsid w:val="008073E1"/>
    <w:rsid w:val="00812357"/>
    <w:rsid w:val="00812510"/>
    <w:rsid w:val="008139D6"/>
    <w:rsid w:val="008168BD"/>
    <w:rsid w:val="008173DF"/>
    <w:rsid w:val="008176EE"/>
    <w:rsid w:val="0082084E"/>
    <w:rsid w:val="00824F83"/>
    <w:rsid w:val="00826066"/>
    <w:rsid w:val="00833876"/>
    <w:rsid w:val="00836715"/>
    <w:rsid w:val="0084058C"/>
    <w:rsid w:val="00840AD4"/>
    <w:rsid w:val="008410FB"/>
    <w:rsid w:val="00844E28"/>
    <w:rsid w:val="008463F4"/>
    <w:rsid w:val="00846C18"/>
    <w:rsid w:val="008506E9"/>
    <w:rsid w:val="0085182B"/>
    <w:rsid w:val="00852C70"/>
    <w:rsid w:val="00855258"/>
    <w:rsid w:val="00857C05"/>
    <w:rsid w:val="00857EBE"/>
    <w:rsid w:val="00862123"/>
    <w:rsid w:val="00864A7A"/>
    <w:rsid w:val="00867432"/>
    <w:rsid w:val="00873683"/>
    <w:rsid w:val="00875C42"/>
    <w:rsid w:val="008804EC"/>
    <w:rsid w:val="0088079E"/>
    <w:rsid w:val="00880E21"/>
    <w:rsid w:val="008811B0"/>
    <w:rsid w:val="00881E87"/>
    <w:rsid w:val="0088207D"/>
    <w:rsid w:val="00882531"/>
    <w:rsid w:val="0088398F"/>
    <w:rsid w:val="00884EBF"/>
    <w:rsid w:val="008909F5"/>
    <w:rsid w:val="0089155E"/>
    <w:rsid w:val="00893012"/>
    <w:rsid w:val="0089462D"/>
    <w:rsid w:val="008965BE"/>
    <w:rsid w:val="00896996"/>
    <w:rsid w:val="00896F3B"/>
    <w:rsid w:val="008A26F9"/>
    <w:rsid w:val="008A3921"/>
    <w:rsid w:val="008A39BB"/>
    <w:rsid w:val="008A486F"/>
    <w:rsid w:val="008A5476"/>
    <w:rsid w:val="008A7D63"/>
    <w:rsid w:val="008B152D"/>
    <w:rsid w:val="008B3C5B"/>
    <w:rsid w:val="008B68FF"/>
    <w:rsid w:val="008B7EF1"/>
    <w:rsid w:val="008C0EA2"/>
    <w:rsid w:val="008C12AB"/>
    <w:rsid w:val="008C6145"/>
    <w:rsid w:val="008C63C0"/>
    <w:rsid w:val="008C6483"/>
    <w:rsid w:val="008C79C9"/>
    <w:rsid w:val="008D01C2"/>
    <w:rsid w:val="008D4962"/>
    <w:rsid w:val="008E1137"/>
    <w:rsid w:val="008E1539"/>
    <w:rsid w:val="008E19F8"/>
    <w:rsid w:val="008E1CBA"/>
    <w:rsid w:val="008E3B1C"/>
    <w:rsid w:val="008E4254"/>
    <w:rsid w:val="008E53B6"/>
    <w:rsid w:val="008E53DB"/>
    <w:rsid w:val="008E7470"/>
    <w:rsid w:val="008F05DB"/>
    <w:rsid w:val="008F5CCF"/>
    <w:rsid w:val="0090007A"/>
    <w:rsid w:val="0090128B"/>
    <w:rsid w:val="0091166F"/>
    <w:rsid w:val="0091202C"/>
    <w:rsid w:val="0091333B"/>
    <w:rsid w:val="00914A19"/>
    <w:rsid w:val="00914E7A"/>
    <w:rsid w:val="00915ADE"/>
    <w:rsid w:val="0091725E"/>
    <w:rsid w:val="00920DF3"/>
    <w:rsid w:val="009229AA"/>
    <w:rsid w:val="00923087"/>
    <w:rsid w:val="00923474"/>
    <w:rsid w:val="0092387B"/>
    <w:rsid w:val="009241D5"/>
    <w:rsid w:val="009256E0"/>
    <w:rsid w:val="00926D75"/>
    <w:rsid w:val="00931613"/>
    <w:rsid w:val="009319B9"/>
    <w:rsid w:val="00933384"/>
    <w:rsid w:val="009351A2"/>
    <w:rsid w:val="009416EF"/>
    <w:rsid w:val="009418FB"/>
    <w:rsid w:val="00943A70"/>
    <w:rsid w:val="009443CE"/>
    <w:rsid w:val="009445D1"/>
    <w:rsid w:val="009467AF"/>
    <w:rsid w:val="009472DF"/>
    <w:rsid w:val="009502BE"/>
    <w:rsid w:val="00950D13"/>
    <w:rsid w:val="00950E2C"/>
    <w:rsid w:val="00953793"/>
    <w:rsid w:val="00953BDB"/>
    <w:rsid w:val="00954AE4"/>
    <w:rsid w:val="00956612"/>
    <w:rsid w:val="009569A4"/>
    <w:rsid w:val="009602DA"/>
    <w:rsid w:val="00962048"/>
    <w:rsid w:val="0096646A"/>
    <w:rsid w:val="0097231D"/>
    <w:rsid w:val="00973255"/>
    <w:rsid w:val="009758E8"/>
    <w:rsid w:val="00976019"/>
    <w:rsid w:val="00976663"/>
    <w:rsid w:val="00976BEA"/>
    <w:rsid w:val="009801B4"/>
    <w:rsid w:val="0098178F"/>
    <w:rsid w:val="0098182A"/>
    <w:rsid w:val="00981F46"/>
    <w:rsid w:val="00982232"/>
    <w:rsid w:val="00982438"/>
    <w:rsid w:val="00986CC8"/>
    <w:rsid w:val="009950BF"/>
    <w:rsid w:val="009A0076"/>
    <w:rsid w:val="009A1BF6"/>
    <w:rsid w:val="009A1DC0"/>
    <w:rsid w:val="009A2D91"/>
    <w:rsid w:val="009A3F50"/>
    <w:rsid w:val="009A3F5D"/>
    <w:rsid w:val="009A5D3A"/>
    <w:rsid w:val="009A5D51"/>
    <w:rsid w:val="009B1ECB"/>
    <w:rsid w:val="009B225C"/>
    <w:rsid w:val="009B27A5"/>
    <w:rsid w:val="009B6B14"/>
    <w:rsid w:val="009C1CD4"/>
    <w:rsid w:val="009C2D4F"/>
    <w:rsid w:val="009C4B3E"/>
    <w:rsid w:val="009C505F"/>
    <w:rsid w:val="009C5C88"/>
    <w:rsid w:val="009C63C9"/>
    <w:rsid w:val="009D0CCA"/>
    <w:rsid w:val="009D2BD4"/>
    <w:rsid w:val="009D3A49"/>
    <w:rsid w:val="009D4ABD"/>
    <w:rsid w:val="009D4C5F"/>
    <w:rsid w:val="009D7303"/>
    <w:rsid w:val="009E0723"/>
    <w:rsid w:val="009E12D4"/>
    <w:rsid w:val="009E2E54"/>
    <w:rsid w:val="009E409A"/>
    <w:rsid w:val="009E5749"/>
    <w:rsid w:val="009E57A9"/>
    <w:rsid w:val="009E5D3E"/>
    <w:rsid w:val="009E7D34"/>
    <w:rsid w:val="009F0FF2"/>
    <w:rsid w:val="009F4127"/>
    <w:rsid w:val="009F4557"/>
    <w:rsid w:val="009F5E5D"/>
    <w:rsid w:val="009F66CF"/>
    <w:rsid w:val="00A0128E"/>
    <w:rsid w:val="00A04B51"/>
    <w:rsid w:val="00A05D50"/>
    <w:rsid w:val="00A20A8C"/>
    <w:rsid w:val="00A2171F"/>
    <w:rsid w:val="00A218B5"/>
    <w:rsid w:val="00A22796"/>
    <w:rsid w:val="00A232C0"/>
    <w:rsid w:val="00A24B28"/>
    <w:rsid w:val="00A2611E"/>
    <w:rsid w:val="00A26631"/>
    <w:rsid w:val="00A27856"/>
    <w:rsid w:val="00A31833"/>
    <w:rsid w:val="00A31882"/>
    <w:rsid w:val="00A3671E"/>
    <w:rsid w:val="00A36B52"/>
    <w:rsid w:val="00A36B88"/>
    <w:rsid w:val="00A37C76"/>
    <w:rsid w:val="00A449DF"/>
    <w:rsid w:val="00A44E68"/>
    <w:rsid w:val="00A46CDB"/>
    <w:rsid w:val="00A47085"/>
    <w:rsid w:val="00A4791B"/>
    <w:rsid w:val="00A51BBD"/>
    <w:rsid w:val="00A53CFF"/>
    <w:rsid w:val="00A55D06"/>
    <w:rsid w:val="00A56A30"/>
    <w:rsid w:val="00A56CBC"/>
    <w:rsid w:val="00A57600"/>
    <w:rsid w:val="00A613B3"/>
    <w:rsid w:val="00A6221C"/>
    <w:rsid w:val="00A622BC"/>
    <w:rsid w:val="00A6352A"/>
    <w:rsid w:val="00A644FB"/>
    <w:rsid w:val="00A70257"/>
    <w:rsid w:val="00A704A1"/>
    <w:rsid w:val="00A747FD"/>
    <w:rsid w:val="00A748B2"/>
    <w:rsid w:val="00A74FFC"/>
    <w:rsid w:val="00A756F2"/>
    <w:rsid w:val="00A76070"/>
    <w:rsid w:val="00A82C89"/>
    <w:rsid w:val="00A83ED2"/>
    <w:rsid w:val="00A84EB1"/>
    <w:rsid w:val="00A85393"/>
    <w:rsid w:val="00A85ECC"/>
    <w:rsid w:val="00A90223"/>
    <w:rsid w:val="00A91DC1"/>
    <w:rsid w:val="00A9666F"/>
    <w:rsid w:val="00AA0543"/>
    <w:rsid w:val="00AA0ACE"/>
    <w:rsid w:val="00AA0EA8"/>
    <w:rsid w:val="00AB1CD5"/>
    <w:rsid w:val="00AB27A5"/>
    <w:rsid w:val="00AB61E2"/>
    <w:rsid w:val="00AC05B6"/>
    <w:rsid w:val="00AC211B"/>
    <w:rsid w:val="00AC2457"/>
    <w:rsid w:val="00AC3431"/>
    <w:rsid w:val="00AC3DF1"/>
    <w:rsid w:val="00AC4283"/>
    <w:rsid w:val="00AC75F0"/>
    <w:rsid w:val="00AC7661"/>
    <w:rsid w:val="00AC7F6D"/>
    <w:rsid w:val="00AD02CF"/>
    <w:rsid w:val="00AD0688"/>
    <w:rsid w:val="00AD0C05"/>
    <w:rsid w:val="00AD0E61"/>
    <w:rsid w:val="00AD320F"/>
    <w:rsid w:val="00AD480D"/>
    <w:rsid w:val="00AD5CB4"/>
    <w:rsid w:val="00AD7982"/>
    <w:rsid w:val="00AE33E0"/>
    <w:rsid w:val="00AF00F7"/>
    <w:rsid w:val="00AF1048"/>
    <w:rsid w:val="00B002E5"/>
    <w:rsid w:val="00B00D5E"/>
    <w:rsid w:val="00B03881"/>
    <w:rsid w:val="00B05123"/>
    <w:rsid w:val="00B06401"/>
    <w:rsid w:val="00B06DDD"/>
    <w:rsid w:val="00B10AD1"/>
    <w:rsid w:val="00B111CD"/>
    <w:rsid w:val="00B122E5"/>
    <w:rsid w:val="00B124C7"/>
    <w:rsid w:val="00B130D0"/>
    <w:rsid w:val="00B16563"/>
    <w:rsid w:val="00B172B2"/>
    <w:rsid w:val="00B17FBD"/>
    <w:rsid w:val="00B214A4"/>
    <w:rsid w:val="00B2180C"/>
    <w:rsid w:val="00B22510"/>
    <w:rsid w:val="00B2367C"/>
    <w:rsid w:val="00B24455"/>
    <w:rsid w:val="00B24A76"/>
    <w:rsid w:val="00B24F86"/>
    <w:rsid w:val="00B274EE"/>
    <w:rsid w:val="00B2757B"/>
    <w:rsid w:val="00B3390A"/>
    <w:rsid w:val="00B33F1A"/>
    <w:rsid w:val="00B34B8F"/>
    <w:rsid w:val="00B376DB"/>
    <w:rsid w:val="00B40131"/>
    <w:rsid w:val="00B411F4"/>
    <w:rsid w:val="00B42908"/>
    <w:rsid w:val="00B508C4"/>
    <w:rsid w:val="00B5123C"/>
    <w:rsid w:val="00B51318"/>
    <w:rsid w:val="00B5222D"/>
    <w:rsid w:val="00B52FC7"/>
    <w:rsid w:val="00B53B35"/>
    <w:rsid w:val="00B54D72"/>
    <w:rsid w:val="00B5525C"/>
    <w:rsid w:val="00B559D6"/>
    <w:rsid w:val="00B60E03"/>
    <w:rsid w:val="00B63134"/>
    <w:rsid w:val="00B64C16"/>
    <w:rsid w:val="00B654CA"/>
    <w:rsid w:val="00B718BD"/>
    <w:rsid w:val="00B7215A"/>
    <w:rsid w:val="00B72A84"/>
    <w:rsid w:val="00B73193"/>
    <w:rsid w:val="00B73DD1"/>
    <w:rsid w:val="00B764EF"/>
    <w:rsid w:val="00B770AC"/>
    <w:rsid w:val="00B77310"/>
    <w:rsid w:val="00B7731B"/>
    <w:rsid w:val="00B8043B"/>
    <w:rsid w:val="00B81FB1"/>
    <w:rsid w:val="00B820D7"/>
    <w:rsid w:val="00B82753"/>
    <w:rsid w:val="00B83EEE"/>
    <w:rsid w:val="00B85FDF"/>
    <w:rsid w:val="00B869E1"/>
    <w:rsid w:val="00B909BD"/>
    <w:rsid w:val="00B90DBA"/>
    <w:rsid w:val="00B94B50"/>
    <w:rsid w:val="00B954F0"/>
    <w:rsid w:val="00B9595B"/>
    <w:rsid w:val="00B96550"/>
    <w:rsid w:val="00B96BD2"/>
    <w:rsid w:val="00BA2B1F"/>
    <w:rsid w:val="00BA534A"/>
    <w:rsid w:val="00BB1638"/>
    <w:rsid w:val="00BB1F5C"/>
    <w:rsid w:val="00BB6A50"/>
    <w:rsid w:val="00BC41C6"/>
    <w:rsid w:val="00BC592D"/>
    <w:rsid w:val="00BC649B"/>
    <w:rsid w:val="00BC6990"/>
    <w:rsid w:val="00BD235C"/>
    <w:rsid w:val="00BD2EA3"/>
    <w:rsid w:val="00BD6594"/>
    <w:rsid w:val="00BD6765"/>
    <w:rsid w:val="00BE088B"/>
    <w:rsid w:val="00BE1DAA"/>
    <w:rsid w:val="00BE264F"/>
    <w:rsid w:val="00BE3928"/>
    <w:rsid w:val="00BE3D8F"/>
    <w:rsid w:val="00BE3DB0"/>
    <w:rsid w:val="00BE4651"/>
    <w:rsid w:val="00BE5E92"/>
    <w:rsid w:val="00BE63B2"/>
    <w:rsid w:val="00BF1342"/>
    <w:rsid w:val="00BF319A"/>
    <w:rsid w:val="00BF6140"/>
    <w:rsid w:val="00BF7DDE"/>
    <w:rsid w:val="00C0660D"/>
    <w:rsid w:val="00C06AFE"/>
    <w:rsid w:val="00C07DA2"/>
    <w:rsid w:val="00C13CD3"/>
    <w:rsid w:val="00C15682"/>
    <w:rsid w:val="00C162B9"/>
    <w:rsid w:val="00C16390"/>
    <w:rsid w:val="00C16638"/>
    <w:rsid w:val="00C174E4"/>
    <w:rsid w:val="00C205E1"/>
    <w:rsid w:val="00C22BF1"/>
    <w:rsid w:val="00C23C9D"/>
    <w:rsid w:val="00C24383"/>
    <w:rsid w:val="00C25E43"/>
    <w:rsid w:val="00C25E78"/>
    <w:rsid w:val="00C2731C"/>
    <w:rsid w:val="00C27424"/>
    <w:rsid w:val="00C314FE"/>
    <w:rsid w:val="00C31F95"/>
    <w:rsid w:val="00C328F7"/>
    <w:rsid w:val="00C32ED2"/>
    <w:rsid w:val="00C3784E"/>
    <w:rsid w:val="00C40ED4"/>
    <w:rsid w:val="00C414F9"/>
    <w:rsid w:val="00C43B9B"/>
    <w:rsid w:val="00C4508D"/>
    <w:rsid w:val="00C46819"/>
    <w:rsid w:val="00C473AB"/>
    <w:rsid w:val="00C506A5"/>
    <w:rsid w:val="00C51249"/>
    <w:rsid w:val="00C51309"/>
    <w:rsid w:val="00C51AD1"/>
    <w:rsid w:val="00C52B2F"/>
    <w:rsid w:val="00C52EAC"/>
    <w:rsid w:val="00C54CF9"/>
    <w:rsid w:val="00C557B3"/>
    <w:rsid w:val="00C57A51"/>
    <w:rsid w:val="00C6068D"/>
    <w:rsid w:val="00C60A31"/>
    <w:rsid w:val="00C63213"/>
    <w:rsid w:val="00C64405"/>
    <w:rsid w:val="00C66CC6"/>
    <w:rsid w:val="00C67958"/>
    <w:rsid w:val="00C67F42"/>
    <w:rsid w:val="00C7144C"/>
    <w:rsid w:val="00C72AB0"/>
    <w:rsid w:val="00C74455"/>
    <w:rsid w:val="00C745B2"/>
    <w:rsid w:val="00C7580D"/>
    <w:rsid w:val="00C76CBA"/>
    <w:rsid w:val="00C82CE9"/>
    <w:rsid w:val="00C84B14"/>
    <w:rsid w:val="00C8613D"/>
    <w:rsid w:val="00C86E49"/>
    <w:rsid w:val="00C87F09"/>
    <w:rsid w:val="00C90679"/>
    <w:rsid w:val="00C91BF0"/>
    <w:rsid w:val="00C9300A"/>
    <w:rsid w:val="00C94E46"/>
    <w:rsid w:val="00C9706C"/>
    <w:rsid w:val="00C97B53"/>
    <w:rsid w:val="00CA1BB7"/>
    <w:rsid w:val="00CA5210"/>
    <w:rsid w:val="00CA6D2B"/>
    <w:rsid w:val="00CA6ED6"/>
    <w:rsid w:val="00CA78AC"/>
    <w:rsid w:val="00CB1680"/>
    <w:rsid w:val="00CB1819"/>
    <w:rsid w:val="00CB29EA"/>
    <w:rsid w:val="00CB32F3"/>
    <w:rsid w:val="00CB3BDE"/>
    <w:rsid w:val="00CB444B"/>
    <w:rsid w:val="00CC0BD5"/>
    <w:rsid w:val="00CC1293"/>
    <w:rsid w:val="00CC193E"/>
    <w:rsid w:val="00CC24CE"/>
    <w:rsid w:val="00CC3B59"/>
    <w:rsid w:val="00CC6C64"/>
    <w:rsid w:val="00CD0072"/>
    <w:rsid w:val="00CD0759"/>
    <w:rsid w:val="00CD09A1"/>
    <w:rsid w:val="00CD12C8"/>
    <w:rsid w:val="00CD3985"/>
    <w:rsid w:val="00CD62ED"/>
    <w:rsid w:val="00CE5CE9"/>
    <w:rsid w:val="00CF0C4A"/>
    <w:rsid w:val="00CF3A44"/>
    <w:rsid w:val="00CF44FA"/>
    <w:rsid w:val="00CF53E4"/>
    <w:rsid w:val="00D01BD3"/>
    <w:rsid w:val="00D01D6F"/>
    <w:rsid w:val="00D07846"/>
    <w:rsid w:val="00D07F58"/>
    <w:rsid w:val="00D12989"/>
    <w:rsid w:val="00D14F8B"/>
    <w:rsid w:val="00D15872"/>
    <w:rsid w:val="00D15FB7"/>
    <w:rsid w:val="00D20AFE"/>
    <w:rsid w:val="00D22856"/>
    <w:rsid w:val="00D25E9C"/>
    <w:rsid w:val="00D2654F"/>
    <w:rsid w:val="00D31640"/>
    <w:rsid w:val="00D345D9"/>
    <w:rsid w:val="00D35E32"/>
    <w:rsid w:val="00D40E1E"/>
    <w:rsid w:val="00D40E3F"/>
    <w:rsid w:val="00D459FE"/>
    <w:rsid w:val="00D47C4E"/>
    <w:rsid w:val="00D51729"/>
    <w:rsid w:val="00D529EC"/>
    <w:rsid w:val="00D5345B"/>
    <w:rsid w:val="00D53B7D"/>
    <w:rsid w:val="00D54194"/>
    <w:rsid w:val="00D57D43"/>
    <w:rsid w:val="00D61529"/>
    <w:rsid w:val="00D61D55"/>
    <w:rsid w:val="00D62660"/>
    <w:rsid w:val="00D63771"/>
    <w:rsid w:val="00D63DEB"/>
    <w:rsid w:val="00D70A34"/>
    <w:rsid w:val="00D74AC0"/>
    <w:rsid w:val="00D76362"/>
    <w:rsid w:val="00D764E6"/>
    <w:rsid w:val="00D81BDF"/>
    <w:rsid w:val="00D82827"/>
    <w:rsid w:val="00D85B19"/>
    <w:rsid w:val="00D85D51"/>
    <w:rsid w:val="00D862F9"/>
    <w:rsid w:val="00D8641D"/>
    <w:rsid w:val="00D86AD3"/>
    <w:rsid w:val="00D90C53"/>
    <w:rsid w:val="00D92F1D"/>
    <w:rsid w:val="00D96BC6"/>
    <w:rsid w:val="00D96E4B"/>
    <w:rsid w:val="00DA1030"/>
    <w:rsid w:val="00DA13CA"/>
    <w:rsid w:val="00DA558D"/>
    <w:rsid w:val="00DA6777"/>
    <w:rsid w:val="00DA7466"/>
    <w:rsid w:val="00DB334A"/>
    <w:rsid w:val="00DB34AD"/>
    <w:rsid w:val="00DB42FE"/>
    <w:rsid w:val="00DB58A1"/>
    <w:rsid w:val="00DB6E00"/>
    <w:rsid w:val="00DC06E7"/>
    <w:rsid w:val="00DC1DA8"/>
    <w:rsid w:val="00DC2C13"/>
    <w:rsid w:val="00DC3A6D"/>
    <w:rsid w:val="00DC4603"/>
    <w:rsid w:val="00DC575B"/>
    <w:rsid w:val="00DD07EB"/>
    <w:rsid w:val="00DD31DD"/>
    <w:rsid w:val="00DD5AAD"/>
    <w:rsid w:val="00DD7BC3"/>
    <w:rsid w:val="00DE0932"/>
    <w:rsid w:val="00DE2C93"/>
    <w:rsid w:val="00DE528A"/>
    <w:rsid w:val="00DF22CD"/>
    <w:rsid w:val="00DF2954"/>
    <w:rsid w:val="00DF4396"/>
    <w:rsid w:val="00DF5D22"/>
    <w:rsid w:val="00E02C79"/>
    <w:rsid w:val="00E03785"/>
    <w:rsid w:val="00E03BAF"/>
    <w:rsid w:val="00E05E4E"/>
    <w:rsid w:val="00E06354"/>
    <w:rsid w:val="00E10672"/>
    <w:rsid w:val="00E13B52"/>
    <w:rsid w:val="00E147E4"/>
    <w:rsid w:val="00E14BFC"/>
    <w:rsid w:val="00E14DFD"/>
    <w:rsid w:val="00E20EEF"/>
    <w:rsid w:val="00E21A95"/>
    <w:rsid w:val="00E2285C"/>
    <w:rsid w:val="00E25D15"/>
    <w:rsid w:val="00E26A25"/>
    <w:rsid w:val="00E30BD3"/>
    <w:rsid w:val="00E31324"/>
    <w:rsid w:val="00E327C1"/>
    <w:rsid w:val="00E334D2"/>
    <w:rsid w:val="00E33B19"/>
    <w:rsid w:val="00E34EFC"/>
    <w:rsid w:val="00E41523"/>
    <w:rsid w:val="00E43E4B"/>
    <w:rsid w:val="00E441BE"/>
    <w:rsid w:val="00E45F97"/>
    <w:rsid w:val="00E45FB0"/>
    <w:rsid w:val="00E514BE"/>
    <w:rsid w:val="00E51CBD"/>
    <w:rsid w:val="00E524C4"/>
    <w:rsid w:val="00E52774"/>
    <w:rsid w:val="00E5426D"/>
    <w:rsid w:val="00E550BB"/>
    <w:rsid w:val="00E552AE"/>
    <w:rsid w:val="00E57075"/>
    <w:rsid w:val="00E62538"/>
    <w:rsid w:val="00E62EA7"/>
    <w:rsid w:val="00E631AD"/>
    <w:rsid w:val="00E6488E"/>
    <w:rsid w:val="00E64BC4"/>
    <w:rsid w:val="00E655FB"/>
    <w:rsid w:val="00E658C2"/>
    <w:rsid w:val="00E66789"/>
    <w:rsid w:val="00E67B3B"/>
    <w:rsid w:val="00E67BC8"/>
    <w:rsid w:val="00E70337"/>
    <w:rsid w:val="00E706F2"/>
    <w:rsid w:val="00E7319F"/>
    <w:rsid w:val="00E744B6"/>
    <w:rsid w:val="00E74DF4"/>
    <w:rsid w:val="00E75564"/>
    <w:rsid w:val="00E7750D"/>
    <w:rsid w:val="00E82432"/>
    <w:rsid w:val="00E8329C"/>
    <w:rsid w:val="00E84586"/>
    <w:rsid w:val="00E85759"/>
    <w:rsid w:val="00E8773A"/>
    <w:rsid w:val="00E87759"/>
    <w:rsid w:val="00E917F8"/>
    <w:rsid w:val="00E936FC"/>
    <w:rsid w:val="00E95082"/>
    <w:rsid w:val="00EA0402"/>
    <w:rsid w:val="00EA1888"/>
    <w:rsid w:val="00EA46F0"/>
    <w:rsid w:val="00EA7328"/>
    <w:rsid w:val="00EB0381"/>
    <w:rsid w:val="00EB06EB"/>
    <w:rsid w:val="00EB1BA2"/>
    <w:rsid w:val="00EC0673"/>
    <w:rsid w:val="00EC228F"/>
    <w:rsid w:val="00EC5AD1"/>
    <w:rsid w:val="00EC7326"/>
    <w:rsid w:val="00EC77A0"/>
    <w:rsid w:val="00EC7D7A"/>
    <w:rsid w:val="00ED466A"/>
    <w:rsid w:val="00ED546B"/>
    <w:rsid w:val="00ED7F62"/>
    <w:rsid w:val="00EE07CB"/>
    <w:rsid w:val="00EE257A"/>
    <w:rsid w:val="00EE2D97"/>
    <w:rsid w:val="00EE4880"/>
    <w:rsid w:val="00EE77EF"/>
    <w:rsid w:val="00EF296C"/>
    <w:rsid w:val="00EF2BD2"/>
    <w:rsid w:val="00EF3559"/>
    <w:rsid w:val="00EF7607"/>
    <w:rsid w:val="00F00CBA"/>
    <w:rsid w:val="00F00E24"/>
    <w:rsid w:val="00F0523D"/>
    <w:rsid w:val="00F056EE"/>
    <w:rsid w:val="00F0575A"/>
    <w:rsid w:val="00F0721C"/>
    <w:rsid w:val="00F07E92"/>
    <w:rsid w:val="00F10C26"/>
    <w:rsid w:val="00F11EE8"/>
    <w:rsid w:val="00F13955"/>
    <w:rsid w:val="00F152B0"/>
    <w:rsid w:val="00F16D95"/>
    <w:rsid w:val="00F17FC9"/>
    <w:rsid w:val="00F211CF"/>
    <w:rsid w:val="00F21467"/>
    <w:rsid w:val="00F228BD"/>
    <w:rsid w:val="00F24C78"/>
    <w:rsid w:val="00F2544D"/>
    <w:rsid w:val="00F25644"/>
    <w:rsid w:val="00F32145"/>
    <w:rsid w:val="00F3763E"/>
    <w:rsid w:val="00F401B5"/>
    <w:rsid w:val="00F402FB"/>
    <w:rsid w:val="00F40A9F"/>
    <w:rsid w:val="00F4320D"/>
    <w:rsid w:val="00F437A9"/>
    <w:rsid w:val="00F44692"/>
    <w:rsid w:val="00F44CAF"/>
    <w:rsid w:val="00F4542B"/>
    <w:rsid w:val="00F50AB4"/>
    <w:rsid w:val="00F50D56"/>
    <w:rsid w:val="00F53FE3"/>
    <w:rsid w:val="00F601F3"/>
    <w:rsid w:val="00F63A82"/>
    <w:rsid w:val="00F64E33"/>
    <w:rsid w:val="00F655C9"/>
    <w:rsid w:val="00F66A88"/>
    <w:rsid w:val="00F67F26"/>
    <w:rsid w:val="00F70D45"/>
    <w:rsid w:val="00F71D67"/>
    <w:rsid w:val="00F7326B"/>
    <w:rsid w:val="00F75F71"/>
    <w:rsid w:val="00F762D6"/>
    <w:rsid w:val="00F77645"/>
    <w:rsid w:val="00F80A89"/>
    <w:rsid w:val="00F80BA9"/>
    <w:rsid w:val="00F8144A"/>
    <w:rsid w:val="00F82213"/>
    <w:rsid w:val="00F912D9"/>
    <w:rsid w:val="00F9201F"/>
    <w:rsid w:val="00F93B06"/>
    <w:rsid w:val="00F97211"/>
    <w:rsid w:val="00FA0A4B"/>
    <w:rsid w:val="00FA1F96"/>
    <w:rsid w:val="00FA2F54"/>
    <w:rsid w:val="00FA300C"/>
    <w:rsid w:val="00FB300A"/>
    <w:rsid w:val="00FB34C2"/>
    <w:rsid w:val="00FB7066"/>
    <w:rsid w:val="00FC019D"/>
    <w:rsid w:val="00FC320D"/>
    <w:rsid w:val="00FC567F"/>
    <w:rsid w:val="00FC60D3"/>
    <w:rsid w:val="00FC7338"/>
    <w:rsid w:val="00FD4162"/>
    <w:rsid w:val="00FD5090"/>
    <w:rsid w:val="00FD7EC5"/>
    <w:rsid w:val="00FE10C6"/>
    <w:rsid w:val="00FE1C05"/>
    <w:rsid w:val="00FE26F3"/>
    <w:rsid w:val="00FE4334"/>
    <w:rsid w:val="00FF3A30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7754D"/>
  <w15:chartTrackingRefBased/>
  <w15:docId w15:val="{C4083256-6868-470A-8CD8-D271746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3"/>
  </w:style>
  <w:style w:type="paragraph" w:styleId="Heading1">
    <w:name w:val="heading 1"/>
    <w:basedOn w:val="Normal"/>
    <w:link w:val="Heading1Char"/>
    <w:uiPriority w:val="9"/>
    <w:qFormat/>
    <w:rsid w:val="00D76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1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633"/>
    <w:rPr>
      <w:sz w:val="20"/>
      <w:szCs w:val="20"/>
    </w:rPr>
  </w:style>
  <w:style w:type="paragraph" w:customStyle="1" w:styleId="BodyA">
    <w:name w:val="Body A"/>
    <w:uiPriority w:val="99"/>
    <w:rsid w:val="007016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63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633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16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16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6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3"/>
  </w:style>
  <w:style w:type="paragraph" w:styleId="Footer">
    <w:name w:val="footer"/>
    <w:basedOn w:val="Normal"/>
    <w:link w:val="FooterChar"/>
    <w:uiPriority w:val="99"/>
    <w:unhideWhenUsed/>
    <w:rsid w:val="0070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3"/>
  </w:style>
  <w:style w:type="paragraph" w:customStyle="1" w:styleId="EndNoteBibliographyTitle">
    <w:name w:val="EndNote Bibliography Title"/>
    <w:basedOn w:val="Normal"/>
    <w:link w:val="EndNoteBibliographyTitleChar"/>
    <w:rsid w:val="00BD659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D659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D659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D6594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BD65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A13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96178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A7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764E6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customStyle="1" w:styleId="msonormal0">
    <w:name w:val="msonormal"/>
    <w:basedOn w:val="Normal"/>
    <w:uiPriority w:val="99"/>
    <w:semiHidden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4E6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rsid w:val="00D764E6"/>
    <w:pPr>
      <w:spacing w:after="0" w:line="240" w:lineRule="auto"/>
    </w:pPr>
  </w:style>
  <w:style w:type="paragraph" w:customStyle="1" w:styleId="ql-indent-1">
    <w:name w:val="ql-indent-1"/>
    <w:basedOn w:val="Normal"/>
    <w:uiPriority w:val="99"/>
    <w:semiHidden/>
    <w:rsid w:val="00D7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-auth">
    <w:name w:val="cit-auth"/>
    <w:basedOn w:val="DefaultParagraphFont"/>
    <w:rsid w:val="00D764E6"/>
  </w:style>
  <w:style w:type="character" w:customStyle="1" w:styleId="cit-name-surname">
    <w:name w:val="cit-name-surname"/>
    <w:basedOn w:val="DefaultParagraphFont"/>
    <w:rsid w:val="00D764E6"/>
  </w:style>
  <w:style w:type="character" w:customStyle="1" w:styleId="cit-name-given-names">
    <w:name w:val="cit-name-given-names"/>
    <w:basedOn w:val="DefaultParagraphFont"/>
    <w:rsid w:val="00D764E6"/>
  </w:style>
  <w:style w:type="character" w:customStyle="1" w:styleId="cit-etal">
    <w:name w:val="cit-etal"/>
    <w:basedOn w:val="DefaultParagraphFont"/>
    <w:rsid w:val="00D764E6"/>
  </w:style>
  <w:style w:type="character" w:customStyle="1" w:styleId="cit-article-title">
    <w:name w:val="cit-article-title"/>
    <w:basedOn w:val="DefaultParagraphFont"/>
    <w:rsid w:val="00D764E6"/>
  </w:style>
  <w:style w:type="character" w:customStyle="1" w:styleId="cit-pub-date">
    <w:name w:val="cit-pub-date"/>
    <w:basedOn w:val="DefaultParagraphFont"/>
    <w:rsid w:val="00D764E6"/>
  </w:style>
  <w:style w:type="character" w:customStyle="1" w:styleId="cit-vol">
    <w:name w:val="cit-vol"/>
    <w:basedOn w:val="DefaultParagraphFont"/>
    <w:rsid w:val="00D764E6"/>
  </w:style>
  <w:style w:type="character" w:customStyle="1" w:styleId="cit-fpage">
    <w:name w:val="cit-fpage"/>
    <w:basedOn w:val="DefaultParagraphFont"/>
    <w:rsid w:val="00D764E6"/>
  </w:style>
  <w:style w:type="character" w:customStyle="1" w:styleId="cit-lpage">
    <w:name w:val="cit-lpage"/>
    <w:basedOn w:val="DefaultParagraphFont"/>
    <w:rsid w:val="00D764E6"/>
  </w:style>
  <w:style w:type="character" w:customStyle="1" w:styleId="wi-fullname">
    <w:name w:val="wi-fullname"/>
    <w:basedOn w:val="DefaultParagraphFont"/>
    <w:rsid w:val="00D764E6"/>
  </w:style>
  <w:style w:type="character" w:customStyle="1" w:styleId="al-author-delim">
    <w:name w:val="al-author-delim"/>
    <w:basedOn w:val="DefaultParagraphFont"/>
    <w:rsid w:val="00D764E6"/>
  </w:style>
  <w:style w:type="character" w:customStyle="1" w:styleId="Subtitle1">
    <w:name w:val="Subtitle1"/>
    <w:basedOn w:val="DefaultParagraphFont"/>
    <w:rsid w:val="00D764E6"/>
  </w:style>
  <w:style w:type="table" w:styleId="TableGrid">
    <w:name w:val="Table Grid"/>
    <w:basedOn w:val="TableNormal"/>
    <w:uiPriority w:val="39"/>
    <w:rsid w:val="00D764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eps.ahrq.gov/about_meps/Price_Index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F41E-AC5E-49C9-A990-8EB7C8B8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Links>
    <vt:vector size="12" baseType="variant">
      <vt:variant>
        <vt:i4>6422575</vt:i4>
      </vt:variant>
      <vt:variant>
        <vt:i4>24</vt:i4>
      </vt:variant>
      <vt:variant>
        <vt:i4>0</vt:i4>
      </vt:variant>
      <vt:variant>
        <vt:i4>5</vt:i4>
      </vt:variant>
      <vt:variant>
        <vt:lpwstr>https://wwwn.cdc.gov/nchs/nhanes/continuousnhanes/default.aspx?cycle=2017-2020</vt:lpwstr>
      </vt:variant>
      <vt:variant>
        <vt:lpwstr/>
      </vt:variant>
      <vt:variant>
        <vt:i4>4587613</vt:i4>
      </vt:variant>
      <vt:variant>
        <vt:i4>21</vt:i4>
      </vt:variant>
      <vt:variant>
        <vt:i4>0</vt:i4>
      </vt:variant>
      <vt:variant>
        <vt:i4>5</vt:i4>
      </vt:variant>
      <vt:variant>
        <vt:lpwstr>https://meps.ahrq.gov/about_meps/Price_Index.shtml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Joo, Heesoo (CDC/DDID/NCEZID/DGMQ)</dc:creator>
  <cp:keywords/>
  <dc:description/>
  <cp:lastModifiedBy>Maskery, Brian A. (CDC/NCEZID/DGMH/OD)</cp:lastModifiedBy>
  <cp:revision>2</cp:revision>
  <dcterms:created xsi:type="dcterms:W3CDTF">2024-03-19T14:15:00Z</dcterms:created>
  <dcterms:modified xsi:type="dcterms:W3CDTF">2024-03-19T14:15:00Z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2022-09-30T18:53:43Z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df0c20ee-d553-4e1b-9420-bf8c759268b5</vt:lpwstr>
  </property>
  <property fmtid="{D5CDD505-2E9C-101B-9397-08002B2CF9AE}" pid="8" name="MSIP_Label_7b94a7b8-f06c-4dfe-bdcc-9b548fd58c31_ContentBits">
    <vt:lpwstr>0</vt:lpwstr>
  </property>
</Properties>
</file>