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41D9" w14:textId="05DEB285" w:rsidR="00701633" w:rsidRPr="004E210D" w:rsidRDefault="00A22796" w:rsidP="003B093C">
      <w:pPr>
        <w:spacing w:line="480" w:lineRule="auto"/>
        <w:rPr>
          <w:rFonts w:ascii="Times New Roman" w:hAnsi="Times New Roman" w:cs="Times New Roman"/>
          <w:b/>
          <w:bCs/>
          <w:sz w:val="24"/>
          <w:szCs w:val="24"/>
        </w:rPr>
      </w:pPr>
      <w:r>
        <w:rPr>
          <w:rFonts w:ascii="Times New Roman" w:hAnsi="Times New Roman" w:cs="Times New Roman"/>
          <w:b/>
          <w:bCs/>
          <w:sz w:val="24"/>
          <w:szCs w:val="24"/>
        </w:rPr>
        <w:t>Cost-effectiveness</w:t>
      </w:r>
      <w:r w:rsidRPr="004E210D">
        <w:rPr>
          <w:rFonts w:ascii="Times New Roman" w:hAnsi="Times New Roman" w:cs="Times New Roman"/>
          <w:b/>
          <w:bCs/>
          <w:sz w:val="24"/>
          <w:szCs w:val="24"/>
        </w:rPr>
        <w:t xml:space="preserve"> of </w:t>
      </w:r>
      <w:r>
        <w:rPr>
          <w:rFonts w:ascii="Times New Roman" w:hAnsi="Times New Roman" w:cs="Times New Roman"/>
          <w:b/>
          <w:bCs/>
          <w:sz w:val="24"/>
          <w:szCs w:val="24"/>
        </w:rPr>
        <w:t>treatment strategies</w:t>
      </w:r>
      <w:r w:rsidRPr="004E210D">
        <w:rPr>
          <w:rFonts w:ascii="Times New Roman" w:hAnsi="Times New Roman" w:cs="Times New Roman"/>
          <w:b/>
          <w:bCs/>
          <w:sz w:val="24"/>
          <w:szCs w:val="24"/>
        </w:rPr>
        <w:t xml:space="preserve"> for </w:t>
      </w:r>
      <w:r w:rsidR="0062188C">
        <w:rPr>
          <w:rFonts w:ascii="Times New Roman" w:hAnsi="Times New Roman" w:cs="Times New Roman"/>
          <w:b/>
          <w:bCs/>
          <w:sz w:val="24"/>
          <w:szCs w:val="24"/>
        </w:rPr>
        <w:t>populations</w:t>
      </w:r>
      <w:r w:rsidR="0062188C" w:rsidRPr="004E210D">
        <w:rPr>
          <w:rFonts w:ascii="Times New Roman" w:hAnsi="Times New Roman" w:cs="Times New Roman"/>
          <w:b/>
          <w:bCs/>
          <w:sz w:val="24"/>
          <w:szCs w:val="24"/>
        </w:rPr>
        <w:t xml:space="preserve"> </w:t>
      </w:r>
      <w:r w:rsidRPr="004E210D">
        <w:rPr>
          <w:rFonts w:ascii="Times New Roman" w:hAnsi="Times New Roman" w:cs="Times New Roman"/>
          <w:b/>
          <w:bCs/>
          <w:sz w:val="24"/>
          <w:szCs w:val="24"/>
        </w:rPr>
        <w:t xml:space="preserve">from strongyloidiasis high-risk areas </w:t>
      </w:r>
      <w:r w:rsidR="00580F93">
        <w:rPr>
          <w:rFonts w:ascii="Times New Roman" w:hAnsi="Times New Roman" w:cs="Times New Roman"/>
          <w:b/>
          <w:bCs/>
          <w:sz w:val="24"/>
          <w:szCs w:val="24"/>
        </w:rPr>
        <w:t xml:space="preserve">globally </w:t>
      </w:r>
      <w:r w:rsidRPr="004E210D">
        <w:rPr>
          <w:rFonts w:ascii="Times New Roman" w:hAnsi="Times New Roman" w:cs="Times New Roman"/>
          <w:b/>
          <w:bCs/>
          <w:sz w:val="24"/>
          <w:szCs w:val="24"/>
        </w:rPr>
        <w:t xml:space="preserve">who </w:t>
      </w:r>
      <w:r>
        <w:rPr>
          <w:rFonts w:ascii="Times New Roman" w:hAnsi="Times New Roman" w:cs="Times New Roman"/>
          <w:b/>
          <w:bCs/>
          <w:sz w:val="24"/>
          <w:szCs w:val="24"/>
        </w:rPr>
        <w:t>will initiate</w:t>
      </w:r>
      <w:r w:rsidRPr="004E210D">
        <w:rPr>
          <w:rFonts w:ascii="Times New Roman" w:hAnsi="Times New Roman" w:cs="Times New Roman"/>
          <w:b/>
          <w:bCs/>
          <w:sz w:val="24"/>
          <w:szCs w:val="24"/>
        </w:rPr>
        <w:t xml:space="preserve"> </w:t>
      </w:r>
      <w:r>
        <w:rPr>
          <w:rFonts w:ascii="Times New Roman" w:hAnsi="Times New Roman" w:cs="Times New Roman"/>
          <w:b/>
          <w:bCs/>
          <w:sz w:val="24"/>
          <w:szCs w:val="24"/>
        </w:rPr>
        <w:t>cortico</w:t>
      </w:r>
      <w:r w:rsidRPr="004E210D">
        <w:rPr>
          <w:rFonts w:ascii="Times New Roman" w:hAnsi="Times New Roman" w:cs="Times New Roman"/>
          <w:b/>
          <w:bCs/>
          <w:sz w:val="24"/>
          <w:szCs w:val="24"/>
        </w:rPr>
        <w:t>steroid treatment</w:t>
      </w:r>
      <w:r>
        <w:rPr>
          <w:rFonts w:ascii="Times New Roman" w:hAnsi="Times New Roman" w:cs="Times New Roman"/>
          <w:b/>
          <w:bCs/>
          <w:sz w:val="24"/>
          <w:szCs w:val="24"/>
        </w:rPr>
        <w:t xml:space="preserve"> in the United States</w:t>
      </w:r>
    </w:p>
    <w:p w14:paraId="7DC43FE0" w14:textId="77777777" w:rsidR="00AD482C" w:rsidRPr="003C10B5" w:rsidRDefault="00AD482C" w:rsidP="00AD482C">
      <w:pPr>
        <w:spacing w:line="480" w:lineRule="auto"/>
        <w:rPr>
          <w:rFonts w:ascii="Times New Roman" w:hAnsi="Times New Roman" w:cs="Times New Roman"/>
          <w:b/>
          <w:bCs/>
          <w:sz w:val="24"/>
          <w:szCs w:val="24"/>
        </w:rPr>
      </w:pPr>
      <w:r w:rsidRPr="00552D90">
        <w:rPr>
          <w:rFonts w:ascii="Times New Roman" w:hAnsi="Times New Roman" w:cs="Times New Roman"/>
          <w:b/>
          <w:bCs/>
          <w:sz w:val="24"/>
          <w:szCs w:val="24"/>
        </w:rPr>
        <w:t xml:space="preserve">Appendix 3: </w:t>
      </w:r>
      <w:r>
        <w:rPr>
          <w:rFonts w:ascii="Times New Roman" w:hAnsi="Times New Roman" w:cs="Times New Roman"/>
          <w:b/>
          <w:bCs/>
          <w:sz w:val="24"/>
          <w:szCs w:val="24"/>
        </w:rPr>
        <w:t xml:space="preserve">Estimated </w:t>
      </w:r>
      <w:r w:rsidRPr="003C10B5">
        <w:rPr>
          <w:rFonts w:ascii="Times New Roman" w:hAnsi="Times New Roman" w:cs="Times New Roman"/>
          <w:b/>
          <w:bCs/>
          <w:sz w:val="24"/>
          <w:szCs w:val="24"/>
        </w:rPr>
        <w:t>cost-effective and dominant thresholds</w:t>
      </w:r>
      <w:r>
        <w:rPr>
          <w:rFonts w:ascii="Times New Roman" w:hAnsi="Times New Roman" w:cs="Times New Roman"/>
          <w:b/>
          <w:bCs/>
          <w:sz w:val="24"/>
          <w:szCs w:val="24"/>
        </w:rPr>
        <w:t xml:space="preserve"> of </w:t>
      </w:r>
      <w:r w:rsidRPr="003C10B5">
        <w:rPr>
          <w:rFonts w:ascii="Times New Roman" w:hAnsi="Times New Roman" w:cs="Times New Roman"/>
          <w:b/>
          <w:bCs/>
          <w:sz w:val="24"/>
          <w:szCs w:val="24"/>
        </w:rPr>
        <w:t>pre-intervention strongyloidiasis prevalence rates and hospitalization rates of strongyloidiasis patients after corticosteroid treatment</w:t>
      </w:r>
    </w:p>
    <w:p w14:paraId="50B387DB" w14:textId="77777777" w:rsidR="0000734D" w:rsidRDefault="0000734D" w:rsidP="00386CA7">
      <w:pPr>
        <w:spacing w:line="480" w:lineRule="auto"/>
        <w:rPr>
          <w:rFonts w:ascii="Times New Roman" w:hAnsi="Times New Roman" w:cs="Times New Roman"/>
          <w:b/>
          <w:bCs/>
          <w:sz w:val="24"/>
          <w:szCs w:val="24"/>
        </w:rPr>
      </w:pPr>
    </w:p>
    <w:p w14:paraId="697B8778" w14:textId="0B6E0D82" w:rsidR="00386CA7" w:rsidRPr="00FA6DFA" w:rsidRDefault="00386CA7" w:rsidP="00386CA7">
      <w:pPr>
        <w:spacing w:line="480" w:lineRule="auto"/>
        <w:rPr>
          <w:rFonts w:ascii="Times New Roman" w:hAnsi="Times New Roman" w:cs="Times New Roman"/>
          <w:sz w:val="24"/>
          <w:szCs w:val="24"/>
        </w:rPr>
      </w:pPr>
      <w:r w:rsidRPr="006C06E1">
        <w:rPr>
          <w:rFonts w:ascii="Times New Roman" w:hAnsi="Times New Roman" w:cs="Times New Roman"/>
          <w:b/>
          <w:bCs/>
          <w:sz w:val="24"/>
          <w:szCs w:val="24"/>
        </w:rPr>
        <w:t>Authors:</w:t>
      </w:r>
      <w:r>
        <w:rPr>
          <w:rFonts w:ascii="Times New Roman" w:hAnsi="Times New Roman" w:cs="Times New Roman"/>
          <w:sz w:val="24"/>
          <w:szCs w:val="24"/>
        </w:rPr>
        <w:t xml:space="preserve"> Heesoo Joo, PhD</w:t>
      </w:r>
      <w:r>
        <w:rPr>
          <w:rStyle w:val="FootnoteReference"/>
          <w:rFonts w:ascii="Times New Roman" w:hAnsi="Times New Roman" w:cs="Times New Roman"/>
          <w:sz w:val="24"/>
          <w:szCs w:val="24"/>
        </w:rPr>
        <w:footnoteReference w:id="2"/>
      </w:r>
      <w:r>
        <w:rPr>
          <w:rFonts w:ascii="Times New Roman" w:hAnsi="Times New Roman" w:cs="Times New Roman"/>
          <w:sz w:val="24"/>
          <w:szCs w:val="24"/>
          <w:vertAlign w:val="superscript"/>
        </w:rPr>
        <w:t>*</w:t>
      </w:r>
      <w:r>
        <w:rPr>
          <w:rFonts w:ascii="Times New Roman" w:hAnsi="Times New Roman" w:cs="Times New Roman"/>
          <w:sz w:val="24"/>
          <w:szCs w:val="24"/>
        </w:rPr>
        <w:t>; Brian A. Maskery,</w:t>
      </w:r>
      <w:r>
        <w:rPr>
          <w:rFonts w:ascii="Times New Roman" w:hAnsi="Times New Roman" w:cs="Times New Roman"/>
          <w:sz w:val="24"/>
          <w:szCs w:val="24"/>
          <w:vertAlign w:val="superscript"/>
        </w:rPr>
        <w:t xml:space="preserve"> </w:t>
      </w:r>
      <w:r>
        <w:rPr>
          <w:rFonts w:ascii="Times New Roman" w:hAnsi="Times New Roman" w:cs="Times New Roman"/>
          <w:sz w:val="24"/>
          <w:szCs w:val="24"/>
        </w:rPr>
        <w:t>PhD</w:t>
      </w:r>
      <w:r>
        <w:rPr>
          <w:rFonts w:ascii="Times New Roman" w:hAnsi="Times New Roman" w:cs="Times New Roman"/>
          <w:sz w:val="24"/>
          <w:szCs w:val="24"/>
          <w:vertAlign w:val="superscript"/>
        </w:rPr>
        <w:t>1</w:t>
      </w:r>
      <w:r>
        <w:rPr>
          <w:rFonts w:ascii="Times New Roman" w:hAnsi="Times New Roman" w:cs="Times New Roman"/>
          <w:sz w:val="24"/>
          <w:szCs w:val="24"/>
        </w:rPr>
        <w:t xml:space="preserve">; Jonathan </w:t>
      </w:r>
      <w:r w:rsidRPr="00CC23F5">
        <w:rPr>
          <w:rFonts w:ascii="Times New Roman" w:hAnsi="Times New Roman" w:cs="Times New Roman"/>
          <w:sz w:val="24"/>
          <w:szCs w:val="24"/>
        </w:rPr>
        <w:t>D.</w:t>
      </w:r>
      <w:r>
        <w:rPr>
          <w:rFonts w:ascii="Times New Roman" w:hAnsi="Times New Roman" w:cs="Times New Roman"/>
          <w:sz w:val="24"/>
          <w:szCs w:val="24"/>
        </w:rPr>
        <w:t xml:space="preserve"> Alpern, MD</w:t>
      </w:r>
      <w:r>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Pr>
          <w:rFonts w:ascii="Times New Roman" w:hAnsi="Times New Roman" w:cs="Times New Roman"/>
          <w:sz w:val="24"/>
          <w:szCs w:val="24"/>
        </w:rPr>
        <w:br/>
        <w:t>Michelle Weinberg,</w:t>
      </w:r>
      <w:r w:rsidRPr="00FA6DFA">
        <w:rPr>
          <w:rFonts w:ascii="Times New Roman" w:hAnsi="Times New Roman" w:cs="Times New Roman"/>
          <w:sz w:val="24"/>
          <w:szCs w:val="24"/>
        </w:rPr>
        <w:t xml:space="preserve"> MD</w:t>
      </w:r>
      <w:r w:rsidRPr="00C7213D">
        <w:rPr>
          <w:rFonts w:ascii="Times New Roman" w:hAnsi="Times New Roman" w:cs="Times New Roman"/>
          <w:sz w:val="24"/>
          <w:szCs w:val="24"/>
          <w:vertAlign w:val="superscript"/>
        </w:rPr>
        <w:t>1</w:t>
      </w:r>
      <w:r>
        <w:rPr>
          <w:rFonts w:ascii="Times New Roman" w:hAnsi="Times New Roman" w:cs="Times New Roman"/>
          <w:sz w:val="24"/>
          <w:szCs w:val="24"/>
        </w:rPr>
        <w:t>; William M. Stauffer, MD</w:t>
      </w:r>
      <w:r>
        <w:rPr>
          <w:rFonts w:ascii="Times New Roman" w:hAnsi="Times New Roman" w:cs="Times New Roman"/>
          <w:sz w:val="24"/>
          <w:szCs w:val="24"/>
          <w:vertAlign w:val="superscript"/>
        </w:rPr>
        <w:t>1,3</w:t>
      </w:r>
      <w:r w:rsidR="008909F5">
        <w:rPr>
          <w:rFonts w:ascii="Times New Roman" w:hAnsi="Times New Roman" w:cs="Times New Roman"/>
          <w:sz w:val="24"/>
          <w:szCs w:val="24"/>
          <w:vertAlign w:val="superscript"/>
        </w:rPr>
        <w:t>,4</w:t>
      </w:r>
    </w:p>
    <w:p w14:paraId="4308FD35" w14:textId="77777777" w:rsidR="00386CA7" w:rsidRPr="001F4A4C" w:rsidRDefault="00386CA7" w:rsidP="00386CA7">
      <w:pPr>
        <w:rPr>
          <w:rFonts w:ascii="Times New Roman" w:hAnsi="Times New Roman" w:cs="Times New Roman"/>
          <w:b/>
          <w:bCs/>
          <w:sz w:val="24"/>
          <w:szCs w:val="24"/>
        </w:rPr>
      </w:pPr>
      <w:r w:rsidRPr="001F4A4C">
        <w:rPr>
          <w:rFonts w:ascii="Times New Roman" w:hAnsi="Times New Roman" w:cs="Times New Roman"/>
          <w:b/>
          <w:bCs/>
          <w:sz w:val="24"/>
          <w:szCs w:val="24"/>
        </w:rPr>
        <w:t xml:space="preserve">Affiliations: </w:t>
      </w:r>
    </w:p>
    <w:p w14:paraId="4AE6A256" w14:textId="09DB957D" w:rsidR="00386CA7" w:rsidRPr="00FA6DFA" w:rsidRDefault="00386CA7" w:rsidP="00386CA7">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FA6DFA">
        <w:rPr>
          <w:rFonts w:ascii="Times New Roman" w:hAnsi="Times New Roman" w:cs="Times New Roman"/>
          <w:sz w:val="24"/>
          <w:szCs w:val="24"/>
        </w:rPr>
        <w:t xml:space="preserve">Division </w:t>
      </w:r>
      <w:r>
        <w:rPr>
          <w:rFonts w:ascii="Times New Roman" w:hAnsi="Times New Roman" w:cs="Times New Roman"/>
          <w:sz w:val="24"/>
          <w:szCs w:val="24"/>
        </w:rPr>
        <w:t>of Global Migration and Quarantine, U</w:t>
      </w:r>
      <w:r w:rsidR="00400FCE">
        <w:rPr>
          <w:rFonts w:ascii="Times New Roman" w:hAnsi="Times New Roman" w:cs="Times New Roman"/>
          <w:sz w:val="24"/>
          <w:szCs w:val="24"/>
        </w:rPr>
        <w:t>.</w:t>
      </w:r>
      <w:r>
        <w:rPr>
          <w:rFonts w:ascii="Times New Roman" w:hAnsi="Times New Roman" w:cs="Times New Roman"/>
          <w:sz w:val="24"/>
          <w:szCs w:val="24"/>
        </w:rPr>
        <w:t>S</w:t>
      </w:r>
      <w:r w:rsidR="00400FCE">
        <w:rPr>
          <w:rFonts w:ascii="Times New Roman" w:hAnsi="Times New Roman" w:cs="Times New Roman"/>
          <w:sz w:val="24"/>
          <w:szCs w:val="24"/>
        </w:rPr>
        <w:t>.</w:t>
      </w:r>
      <w:r>
        <w:rPr>
          <w:rFonts w:ascii="Times New Roman" w:hAnsi="Times New Roman" w:cs="Times New Roman"/>
          <w:sz w:val="24"/>
          <w:szCs w:val="24"/>
        </w:rPr>
        <w:t xml:space="preserve"> </w:t>
      </w:r>
      <w:r w:rsidRPr="00FA6DFA">
        <w:rPr>
          <w:rFonts w:ascii="Times New Roman" w:hAnsi="Times New Roman" w:cs="Times New Roman"/>
          <w:sz w:val="24"/>
          <w:szCs w:val="24"/>
        </w:rPr>
        <w:t>Centers for Disease Control and Prevention</w:t>
      </w:r>
      <w:r>
        <w:rPr>
          <w:rFonts w:ascii="Times New Roman" w:hAnsi="Times New Roman" w:cs="Times New Roman"/>
          <w:sz w:val="24"/>
          <w:szCs w:val="24"/>
        </w:rPr>
        <w:t xml:space="preserve">, </w:t>
      </w:r>
      <w:r w:rsidR="008909F5">
        <w:rPr>
          <w:rFonts w:ascii="Times New Roman" w:hAnsi="Times New Roman" w:cs="Times New Roman"/>
          <w:sz w:val="24"/>
          <w:szCs w:val="24"/>
        </w:rPr>
        <w:t>Atlanta</w:t>
      </w:r>
      <w:r>
        <w:rPr>
          <w:rFonts w:ascii="Times New Roman" w:hAnsi="Times New Roman" w:cs="Times New Roman"/>
          <w:sz w:val="24"/>
          <w:szCs w:val="24"/>
        </w:rPr>
        <w:t>,</w:t>
      </w:r>
      <w:r w:rsidR="008909F5">
        <w:rPr>
          <w:rFonts w:ascii="Times New Roman" w:hAnsi="Times New Roman" w:cs="Times New Roman"/>
          <w:sz w:val="24"/>
          <w:szCs w:val="24"/>
        </w:rPr>
        <w:t xml:space="preserve"> GA</w:t>
      </w:r>
      <w:r w:rsidR="00435880">
        <w:rPr>
          <w:rFonts w:ascii="Times New Roman" w:hAnsi="Times New Roman" w:cs="Times New Roman"/>
          <w:sz w:val="24"/>
          <w:szCs w:val="24"/>
        </w:rPr>
        <w:t>,</w:t>
      </w:r>
      <w:r>
        <w:rPr>
          <w:rFonts w:ascii="Times New Roman" w:hAnsi="Times New Roman" w:cs="Times New Roman"/>
          <w:sz w:val="24"/>
          <w:szCs w:val="24"/>
        </w:rPr>
        <w:t xml:space="preserve"> USA</w:t>
      </w:r>
      <w:r w:rsidRPr="00FA6DFA">
        <w:rPr>
          <w:rFonts w:ascii="Times New Roman" w:hAnsi="Times New Roman" w:cs="Times New Roman"/>
          <w:sz w:val="24"/>
          <w:szCs w:val="24"/>
        </w:rPr>
        <w:t xml:space="preserve"> </w:t>
      </w:r>
    </w:p>
    <w:p w14:paraId="0CEE8D0B" w14:textId="6A7A5CE1" w:rsidR="00386CA7" w:rsidRDefault="00386CA7" w:rsidP="00386CA7">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1F4A4C">
        <w:rPr>
          <w:rFonts w:ascii="Times New Roman" w:hAnsi="Times New Roman" w:cs="Times New Roman"/>
          <w:sz w:val="24"/>
          <w:szCs w:val="24"/>
        </w:rPr>
        <w:t>Infectious Disease Section, Minneapolis Veterans Affairs Health Care System, Minneapolis</w:t>
      </w:r>
      <w:r>
        <w:rPr>
          <w:rFonts w:ascii="Times New Roman" w:hAnsi="Times New Roman" w:cs="Times New Roman"/>
          <w:sz w:val="24"/>
          <w:szCs w:val="24"/>
        </w:rPr>
        <w:t xml:space="preserve">, </w:t>
      </w:r>
      <w:r w:rsidR="00435880">
        <w:rPr>
          <w:rFonts w:ascii="Times New Roman" w:hAnsi="Times New Roman" w:cs="Times New Roman"/>
          <w:sz w:val="24"/>
          <w:szCs w:val="24"/>
        </w:rPr>
        <w:t xml:space="preserve">MN, </w:t>
      </w:r>
      <w:r>
        <w:rPr>
          <w:rFonts w:ascii="Times New Roman" w:hAnsi="Times New Roman" w:cs="Times New Roman"/>
          <w:sz w:val="24"/>
          <w:szCs w:val="24"/>
        </w:rPr>
        <w:t>USA</w:t>
      </w:r>
      <w:r w:rsidDel="0089290D">
        <w:rPr>
          <w:rFonts w:ascii="Times New Roman" w:hAnsi="Times New Roman" w:cs="Times New Roman"/>
          <w:sz w:val="24"/>
          <w:szCs w:val="24"/>
          <w:lang w:val="en"/>
        </w:rPr>
        <w:t xml:space="preserve"> </w:t>
      </w:r>
    </w:p>
    <w:p w14:paraId="36A5A3A2" w14:textId="445794B3" w:rsidR="00386CA7" w:rsidRDefault="00386CA7" w:rsidP="00386CA7">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 xml:space="preserve">3 </w:t>
      </w:r>
      <w:r w:rsidRPr="001F4A4C">
        <w:rPr>
          <w:rFonts w:ascii="Times New Roman" w:hAnsi="Times New Roman" w:cs="Times New Roman"/>
          <w:sz w:val="24"/>
          <w:szCs w:val="24"/>
        </w:rPr>
        <w:t xml:space="preserve">Department of Medicine, </w:t>
      </w:r>
      <w:r w:rsidR="006866E8">
        <w:rPr>
          <w:rFonts w:ascii="Times New Roman" w:hAnsi="Times New Roman" w:cs="Times New Roman"/>
          <w:sz w:val="24"/>
          <w:szCs w:val="24"/>
        </w:rPr>
        <w:t xml:space="preserve">Infectious Diseases and International Medicine, </w:t>
      </w:r>
      <w:r w:rsidRPr="001F4A4C">
        <w:rPr>
          <w:rFonts w:ascii="Times New Roman" w:hAnsi="Times New Roman" w:cs="Times New Roman"/>
          <w:sz w:val="24"/>
          <w:szCs w:val="24"/>
        </w:rPr>
        <w:t>University of Minnesota, Minneapolis,</w:t>
      </w:r>
      <w:r w:rsidR="00435880">
        <w:rPr>
          <w:rFonts w:ascii="Times New Roman" w:hAnsi="Times New Roman" w:cs="Times New Roman"/>
          <w:sz w:val="24"/>
          <w:szCs w:val="24"/>
        </w:rPr>
        <w:t xml:space="preserve"> MN,</w:t>
      </w:r>
      <w:r w:rsidRPr="001F4A4C">
        <w:rPr>
          <w:rFonts w:ascii="Times New Roman" w:hAnsi="Times New Roman" w:cs="Times New Roman"/>
          <w:sz w:val="24"/>
          <w:szCs w:val="24"/>
        </w:rPr>
        <w:t xml:space="preserve"> USA</w:t>
      </w:r>
    </w:p>
    <w:p w14:paraId="21AB1DE2" w14:textId="77777777" w:rsidR="008909F5" w:rsidRPr="0079706F" w:rsidRDefault="008909F5" w:rsidP="008909F5">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 xml:space="preserve">4 </w:t>
      </w:r>
      <w:r>
        <w:rPr>
          <w:rFonts w:ascii="Times New Roman" w:hAnsi="Times New Roman" w:cs="Times New Roman"/>
          <w:sz w:val="24"/>
          <w:szCs w:val="24"/>
        </w:rPr>
        <w:t>Center for Global Health and Social Responsibility, University of Minnesota, Minneapolis, MN, USA</w:t>
      </w:r>
    </w:p>
    <w:p w14:paraId="0B834004" w14:textId="7838ABF1" w:rsidR="00386CA7" w:rsidRDefault="00386CA7" w:rsidP="00386CA7">
      <w:pPr>
        <w:spacing w:after="0" w:line="480" w:lineRule="auto"/>
        <w:rPr>
          <w:rFonts w:ascii="Times New Roman" w:hAnsi="Times New Roman" w:cs="Times New Roman"/>
          <w:sz w:val="24"/>
          <w:szCs w:val="24"/>
          <w:vertAlign w:val="superscript"/>
          <w:lang w:val="en"/>
        </w:rPr>
      </w:pPr>
    </w:p>
    <w:p w14:paraId="07F8862A" w14:textId="77777777" w:rsidR="0000734D" w:rsidRDefault="0000734D" w:rsidP="00386CA7">
      <w:pPr>
        <w:spacing w:after="0" w:line="480" w:lineRule="auto"/>
        <w:rPr>
          <w:rFonts w:ascii="Times New Roman" w:hAnsi="Times New Roman" w:cs="Times New Roman"/>
          <w:sz w:val="24"/>
          <w:szCs w:val="24"/>
        </w:rPr>
      </w:pPr>
      <w:bookmarkStart w:id="0" w:name="_Hlk54689701"/>
    </w:p>
    <w:p w14:paraId="21E9EE5D" w14:textId="7A9854FC" w:rsidR="0000734D" w:rsidRDefault="003B093C" w:rsidP="00386CA7">
      <w:pPr>
        <w:spacing w:after="0" w:line="480" w:lineRule="auto"/>
        <w:rPr>
          <w:rFonts w:ascii="Times New Roman" w:hAnsi="Times New Roman" w:cs="Times New Roman"/>
          <w:sz w:val="24"/>
          <w:szCs w:val="24"/>
        </w:rPr>
        <w:sectPr w:rsidR="0000734D">
          <w:pgSz w:w="12240" w:h="15840"/>
          <w:pgMar w:top="1440" w:right="1440" w:bottom="1440" w:left="1440" w:header="720" w:footer="720" w:gutter="0"/>
          <w:cols w:space="720"/>
          <w:docGrid w:linePitch="360"/>
        </w:sectPr>
      </w:pPr>
      <w:r w:rsidRPr="00533E93">
        <w:rPr>
          <w:rFonts w:ascii="Times New Roman" w:hAnsi="Times New Roman" w:cs="Times New Roman"/>
          <w:sz w:val="24"/>
          <w:szCs w:val="24"/>
        </w:rPr>
        <w:t>D</w:t>
      </w:r>
      <w:r w:rsidRPr="00052AEC">
        <w:rPr>
          <w:rFonts w:ascii="Times New Roman" w:hAnsi="Times New Roman" w:cs="Times New Roman"/>
          <w:sz w:val="24"/>
          <w:szCs w:val="24"/>
        </w:rPr>
        <w:t>i</w:t>
      </w:r>
      <w:r w:rsidRPr="00533E93">
        <w:rPr>
          <w:rFonts w:ascii="Times New Roman" w:hAnsi="Times New Roman" w:cs="Times New Roman"/>
          <w:sz w:val="24"/>
          <w:szCs w:val="24"/>
        </w:rPr>
        <w:t xml:space="preserve">sclaimer: </w:t>
      </w:r>
      <w:r w:rsidRPr="00D96FC1">
        <w:rPr>
          <w:rFonts w:ascii="Times New Roman" w:hAnsi="Times New Roman" w:cs="Times New Roman"/>
          <w:sz w:val="24"/>
          <w:szCs w:val="24"/>
        </w:rPr>
        <w:t>The findings and conclusions in this article are those of the authors and do not necessarily represent the official position of the U</w:t>
      </w:r>
      <w:r w:rsidR="00400FCE">
        <w:rPr>
          <w:rFonts w:ascii="Times New Roman" w:hAnsi="Times New Roman" w:cs="Times New Roman"/>
          <w:sz w:val="24"/>
          <w:szCs w:val="24"/>
        </w:rPr>
        <w:t>.</w:t>
      </w:r>
      <w:r w:rsidRPr="00D96FC1">
        <w:rPr>
          <w:rFonts w:ascii="Times New Roman" w:hAnsi="Times New Roman" w:cs="Times New Roman"/>
          <w:sz w:val="24"/>
          <w:szCs w:val="24"/>
        </w:rPr>
        <w:t>S</w:t>
      </w:r>
      <w:r w:rsidR="00400FCE">
        <w:rPr>
          <w:rFonts w:ascii="Times New Roman" w:hAnsi="Times New Roman" w:cs="Times New Roman"/>
          <w:sz w:val="24"/>
          <w:szCs w:val="24"/>
        </w:rPr>
        <w:t>.</w:t>
      </w:r>
      <w:r w:rsidRPr="00D96FC1">
        <w:rPr>
          <w:rFonts w:ascii="Times New Roman" w:hAnsi="Times New Roman" w:cs="Times New Roman"/>
          <w:sz w:val="24"/>
          <w:szCs w:val="24"/>
        </w:rPr>
        <w:t xml:space="preserve"> Centers for Disease Control and Prevention (CDC).</w:t>
      </w:r>
      <w:bookmarkEnd w:id="0"/>
    </w:p>
    <w:p w14:paraId="2218BBD6" w14:textId="4951B609" w:rsidR="00E147E4" w:rsidRPr="003C10B5" w:rsidRDefault="00E147E4" w:rsidP="00552D90">
      <w:pPr>
        <w:spacing w:line="480" w:lineRule="auto"/>
        <w:rPr>
          <w:rFonts w:ascii="Times New Roman" w:hAnsi="Times New Roman" w:cs="Times New Roman"/>
          <w:b/>
          <w:bCs/>
          <w:sz w:val="24"/>
          <w:szCs w:val="24"/>
        </w:rPr>
      </w:pPr>
      <w:r w:rsidRPr="00552D90">
        <w:rPr>
          <w:rFonts w:ascii="Times New Roman" w:hAnsi="Times New Roman" w:cs="Times New Roman"/>
          <w:b/>
          <w:bCs/>
          <w:sz w:val="24"/>
          <w:szCs w:val="24"/>
        </w:rPr>
        <w:lastRenderedPageBreak/>
        <w:t xml:space="preserve">Appendix 3: </w:t>
      </w:r>
      <w:r w:rsidR="003C10B5">
        <w:rPr>
          <w:rFonts w:ascii="Times New Roman" w:hAnsi="Times New Roman" w:cs="Times New Roman"/>
          <w:b/>
          <w:bCs/>
          <w:sz w:val="24"/>
          <w:szCs w:val="24"/>
        </w:rPr>
        <w:t xml:space="preserve">Estimated </w:t>
      </w:r>
      <w:r w:rsidR="003C10B5" w:rsidRPr="003C10B5">
        <w:rPr>
          <w:rFonts w:ascii="Times New Roman" w:hAnsi="Times New Roman" w:cs="Times New Roman"/>
          <w:b/>
          <w:bCs/>
          <w:sz w:val="24"/>
          <w:szCs w:val="24"/>
        </w:rPr>
        <w:t>cost-effective and dominant thresholds</w:t>
      </w:r>
      <w:r w:rsidR="003C10B5">
        <w:rPr>
          <w:rFonts w:ascii="Times New Roman" w:hAnsi="Times New Roman" w:cs="Times New Roman"/>
          <w:b/>
          <w:bCs/>
          <w:sz w:val="24"/>
          <w:szCs w:val="24"/>
        </w:rPr>
        <w:t xml:space="preserve"> of </w:t>
      </w:r>
      <w:r w:rsidR="003C10B5" w:rsidRPr="003C10B5">
        <w:rPr>
          <w:rFonts w:ascii="Times New Roman" w:hAnsi="Times New Roman" w:cs="Times New Roman"/>
          <w:b/>
          <w:bCs/>
          <w:sz w:val="24"/>
          <w:szCs w:val="24"/>
        </w:rPr>
        <w:t>pre-intervention strongyloidiasis prevalence rates and hospitalization rates of strongyloidiasis patients after corticosteroid treatment</w:t>
      </w:r>
    </w:p>
    <w:p w14:paraId="34D45867" w14:textId="25B78BFD" w:rsidR="00DC06E7" w:rsidRPr="004346DA" w:rsidRDefault="00E147E4" w:rsidP="00DC06E7">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W</w:t>
      </w:r>
      <w:r w:rsidR="00DC06E7" w:rsidRPr="004346DA">
        <w:rPr>
          <w:rFonts w:ascii="Times New Roman" w:hAnsi="Times New Roman" w:cs="Times New Roman"/>
          <w:sz w:val="24"/>
          <w:szCs w:val="24"/>
        </w:rPr>
        <w:t>e defined two threshold</w:t>
      </w:r>
      <w:r>
        <w:rPr>
          <w:rFonts w:ascii="Times New Roman" w:hAnsi="Times New Roman" w:cs="Times New Roman"/>
          <w:sz w:val="24"/>
          <w:szCs w:val="24"/>
        </w:rPr>
        <w:t>s</w:t>
      </w:r>
      <w:r w:rsidR="00DC06E7">
        <w:rPr>
          <w:rFonts w:ascii="Times New Roman" w:hAnsi="Times New Roman" w:cs="Times New Roman"/>
          <w:sz w:val="24"/>
          <w:szCs w:val="24"/>
        </w:rPr>
        <w:t>, cost-effective and dominant threshold</w:t>
      </w:r>
      <w:r>
        <w:rPr>
          <w:rFonts w:ascii="Times New Roman" w:hAnsi="Times New Roman" w:cs="Times New Roman"/>
          <w:sz w:val="24"/>
          <w:szCs w:val="24"/>
        </w:rPr>
        <w:t>s</w:t>
      </w:r>
      <w:r w:rsidR="00436000">
        <w:rPr>
          <w:rFonts w:ascii="Times New Roman" w:hAnsi="Times New Roman" w:cs="Times New Roman"/>
          <w:sz w:val="24"/>
          <w:szCs w:val="24"/>
        </w:rPr>
        <w:t>, to evaluate</w:t>
      </w:r>
      <w:r w:rsidR="00DC06E7">
        <w:rPr>
          <w:rFonts w:ascii="Times New Roman" w:hAnsi="Times New Roman" w:cs="Times New Roman"/>
          <w:sz w:val="24"/>
          <w:szCs w:val="24"/>
        </w:rPr>
        <w:t xml:space="preserve"> </w:t>
      </w:r>
      <w:r w:rsidR="00DA558D" w:rsidRPr="00DA558D">
        <w:rPr>
          <w:rFonts w:ascii="Times New Roman" w:hAnsi="Times New Roman" w:cs="Times New Roman"/>
          <w:sz w:val="24"/>
          <w:szCs w:val="24"/>
        </w:rPr>
        <w:t xml:space="preserve">how the changes in </w:t>
      </w:r>
      <w:r w:rsidR="007E7A20">
        <w:rPr>
          <w:rFonts w:ascii="Times New Roman" w:hAnsi="Times New Roman" w:cs="Times New Roman"/>
          <w:sz w:val="24"/>
          <w:szCs w:val="24"/>
        </w:rPr>
        <w:t xml:space="preserve">pre-intervention </w:t>
      </w:r>
      <w:r w:rsidR="00DA558D" w:rsidRPr="00DA558D">
        <w:rPr>
          <w:rFonts w:ascii="Times New Roman" w:hAnsi="Times New Roman" w:cs="Times New Roman"/>
          <w:sz w:val="24"/>
          <w:szCs w:val="24"/>
        </w:rPr>
        <w:t xml:space="preserve">strongyloidiasis prevalence rates and hospitalization rates of strongyloidiasis patients after corticosteroid treatment would affect the </w:t>
      </w:r>
      <w:r w:rsidR="008036F6">
        <w:rPr>
          <w:rFonts w:ascii="Times New Roman" w:hAnsi="Times New Roman" w:cs="Times New Roman"/>
          <w:sz w:val="24"/>
          <w:szCs w:val="24"/>
        </w:rPr>
        <w:t>cost-effectiveness (</w:t>
      </w:r>
      <w:r w:rsidR="00DA558D" w:rsidRPr="00DA558D">
        <w:rPr>
          <w:rFonts w:ascii="Times New Roman" w:hAnsi="Times New Roman" w:cs="Times New Roman"/>
          <w:sz w:val="24"/>
          <w:szCs w:val="24"/>
        </w:rPr>
        <w:t>CE</w:t>
      </w:r>
      <w:r w:rsidR="008036F6">
        <w:rPr>
          <w:rFonts w:ascii="Times New Roman" w:hAnsi="Times New Roman" w:cs="Times New Roman"/>
          <w:sz w:val="24"/>
          <w:szCs w:val="24"/>
        </w:rPr>
        <w:t>)</w:t>
      </w:r>
      <w:r w:rsidR="00DA558D" w:rsidRPr="00DA558D">
        <w:rPr>
          <w:rFonts w:ascii="Times New Roman" w:hAnsi="Times New Roman" w:cs="Times New Roman"/>
          <w:sz w:val="24"/>
          <w:szCs w:val="24"/>
        </w:rPr>
        <w:t xml:space="preserve"> of preventative strategies. </w:t>
      </w:r>
      <w:r w:rsidR="00DC06E7" w:rsidRPr="004346DA">
        <w:rPr>
          <w:rFonts w:ascii="Times New Roman" w:hAnsi="Times New Roman" w:cs="Times New Roman"/>
          <w:sz w:val="24"/>
          <w:szCs w:val="24"/>
        </w:rPr>
        <w:t xml:space="preserve">The first threshold at which intervention would be considered cost-effective could be evaluated such that the </w:t>
      </w:r>
      <w:r w:rsidR="008036F6">
        <w:rPr>
          <w:rFonts w:ascii="Times New Roman" w:hAnsi="Times New Roman" w:cs="Times New Roman"/>
          <w:sz w:val="24"/>
          <w:szCs w:val="24"/>
        </w:rPr>
        <w:t>incremental cost-effectiveness ratio (</w:t>
      </w:r>
      <w:r w:rsidR="00DC06E7" w:rsidRPr="004346DA">
        <w:rPr>
          <w:rFonts w:ascii="Times New Roman" w:hAnsi="Times New Roman" w:cs="Times New Roman"/>
          <w:sz w:val="24"/>
          <w:szCs w:val="24"/>
        </w:rPr>
        <w:t>ICER</w:t>
      </w:r>
      <w:r w:rsidR="008036F6">
        <w:rPr>
          <w:rFonts w:ascii="Times New Roman" w:hAnsi="Times New Roman" w:cs="Times New Roman"/>
          <w:sz w:val="24"/>
          <w:szCs w:val="24"/>
        </w:rPr>
        <w:t>)</w:t>
      </w:r>
      <w:r w:rsidR="00DC06E7" w:rsidRPr="004346DA">
        <w:rPr>
          <w:rFonts w:ascii="Times New Roman" w:hAnsi="Times New Roman" w:cs="Times New Roman"/>
          <w:sz w:val="24"/>
          <w:szCs w:val="24"/>
        </w:rPr>
        <w:t xml:space="preserve"> is the willingness to pay (WTP) threshold. We chose the central value of the Value </w:t>
      </w:r>
      <w:r w:rsidR="00DC06E7">
        <w:rPr>
          <w:rFonts w:ascii="Times New Roman" w:hAnsi="Times New Roman" w:cs="Times New Roman"/>
          <w:sz w:val="24"/>
          <w:szCs w:val="24"/>
        </w:rPr>
        <w:t>per</w:t>
      </w:r>
      <w:r w:rsidR="00DC06E7" w:rsidRPr="004346DA">
        <w:rPr>
          <w:rFonts w:ascii="Times New Roman" w:hAnsi="Times New Roman" w:cs="Times New Roman"/>
          <w:sz w:val="24"/>
          <w:szCs w:val="24"/>
        </w:rPr>
        <w:t xml:space="preserve"> Statistical Life (VSL) from the Department of Health and Human Services (HHS) in 2019 ($10.6 million) as the WTP threshold.</w:t>
      </w:r>
      <w:r w:rsidR="00DC06E7">
        <w:rPr>
          <w:rFonts w:ascii="Times New Roman" w:hAnsi="Times New Roman" w:cs="Times New Roman"/>
          <w:sz w:val="24"/>
          <w:szCs w:val="24"/>
        </w:rPr>
        <w:fldChar w:fldCharType="begin"/>
      </w:r>
      <w:r w:rsidR="00AD482C">
        <w:rPr>
          <w:rFonts w:ascii="Times New Roman" w:hAnsi="Times New Roman" w:cs="Times New Roman"/>
          <w:sz w:val="24"/>
          <w:szCs w:val="24"/>
        </w:rPr>
        <w:instrText xml:space="preserve"> ADDIN EN.CITE &lt;EndNote&gt;&lt;Cite&gt;&lt;Author&gt;U.S. Department of Health and Human Services&lt;/Author&gt;&lt;Year&gt;2021&lt;/Year&gt;&lt;RecNum&gt;17&lt;/RecNum&gt;&lt;DisplayText&gt;&lt;style face="superscript"&gt;1&lt;/style&gt;&lt;/DisplayText&gt;&lt;record&gt;&lt;rec-number&gt;17&lt;/rec-number&gt;&lt;foreign-keys&gt;&lt;key app="EN" db-id="twzver9r62pwtaew5rxvatp80rttwwd5awxv" timestamp="1665172275"&gt;17&lt;/key&gt;&lt;/foreign-keys&gt;&lt;ref-type name="Web Page"&gt;12&lt;/ref-type&gt;&lt;contributors&gt;&lt;authors&gt;&lt;author&gt;U.S. Department of Health and Human Services,,&lt;/author&gt;&lt;/authors&gt;&lt;/contributors&gt;&lt;titles&gt;&lt;title&gt;Appendix D: Updating Value per Statistical Life (VSL) estimates for inflation and changes in real income&lt;/title&gt;&lt;/titles&gt;&lt;volume&gt;2022&lt;/volume&gt;&lt;number&gt;October 7&lt;/number&gt;&lt;dates&gt;&lt;year&gt;2021&lt;/year&gt;&lt;/dates&gt;&lt;urls&gt;&lt;related-urls&gt;&lt;url&gt;https://aspe.hhs.gov/reports/updating-vsl-estimates&lt;/url&gt;&lt;/related-urls&gt;&lt;/urls&gt;&lt;/record&gt;&lt;/Cite&gt;&lt;/EndNote&gt;</w:instrText>
      </w:r>
      <w:r w:rsidR="00DC06E7">
        <w:rPr>
          <w:rFonts w:ascii="Times New Roman" w:hAnsi="Times New Roman" w:cs="Times New Roman"/>
          <w:sz w:val="24"/>
          <w:szCs w:val="24"/>
        </w:rPr>
        <w:fldChar w:fldCharType="separate"/>
      </w:r>
      <w:r w:rsidR="00AD482C" w:rsidRPr="00AD482C">
        <w:rPr>
          <w:rFonts w:ascii="Times New Roman" w:hAnsi="Times New Roman" w:cs="Times New Roman"/>
          <w:noProof/>
          <w:sz w:val="24"/>
          <w:szCs w:val="24"/>
          <w:vertAlign w:val="superscript"/>
        </w:rPr>
        <w:t>1</w:t>
      </w:r>
      <w:r w:rsidR="00DC06E7">
        <w:rPr>
          <w:rFonts w:ascii="Times New Roman" w:hAnsi="Times New Roman" w:cs="Times New Roman"/>
          <w:sz w:val="24"/>
          <w:szCs w:val="24"/>
        </w:rPr>
        <w:fldChar w:fldCharType="end"/>
      </w:r>
      <w:r w:rsidR="00DC06E7" w:rsidRPr="004346DA">
        <w:rPr>
          <w:rFonts w:ascii="Times New Roman" w:hAnsi="Times New Roman" w:cs="Times New Roman"/>
          <w:sz w:val="24"/>
          <w:szCs w:val="24"/>
        </w:rPr>
        <w:t xml:space="preserve"> </w:t>
      </w:r>
      <w:r w:rsidR="003C4B66">
        <w:rPr>
          <w:rFonts w:ascii="Times New Roman" w:hAnsi="Times New Roman" w:cs="Times New Roman"/>
          <w:sz w:val="24"/>
          <w:szCs w:val="24"/>
        </w:rPr>
        <w:t>A preventative</w:t>
      </w:r>
      <w:r w:rsidR="003C4B66" w:rsidRPr="004346DA">
        <w:rPr>
          <w:rFonts w:ascii="Times New Roman" w:hAnsi="Times New Roman" w:cs="Times New Roman"/>
          <w:sz w:val="24"/>
          <w:szCs w:val="24"/>
        </w:rPr>
        <w:t xml:space="preserve"> strategy was considered cost-effective compared to </w:t>
      </w:r>
      <w:r w:rsidR="003C4B66">
        <w:rPr>
          <w:rFonts w:ascii="Times New Roman" w:hAnsi="Times New Roman" w:cs="Times New Roman"/>
          <w:sz w:val="24"/>
          <w:szCs w:val="24"/>
        </w:rPr>
        <w:t>alternative (comparator)</w:t>
      </w:r>
      <w:r w:rsidR="003C4B66" w:rsidRPr="004346DA">
        <w:rPr>
          <w:rFonts w:ascii="Times New Roman" w:hAnsi="Times New Roman" w:cs="Times New Roman"/>
          <w:sz w:val="24"/>
          <w:szCs w:val="24"/>
        </w:rPr>
        <w:t xml:space="preserve"> if the ICER was smaller than the VSL. </w:t>
      </w:r>
      <w:r w:rsidR="00CD0759">
        <w:rPr>
          <w:rFonts w:ascii="Times New Roman" w:hAnsi="Times New Roman" w:cs="Times New Roman"/>
          <w:sz w:val="24"/>
          <w:szCs w:val="24"/>
        </w:rPr>
        <w:t>For instance, i</w:t>
      </w:r>
      <w:r w:rsidR="00DC06E7" w:rsidRPr="004346DA">
        <w:rPr>
          <w:rFonts w:ascii="Times New Roman" w:hAnsi="Times New Roman" w:cs="Times New Roman"/>
          <w:sz w:val="24"/>
          <w:szCs w:val="24"/>
        </w:rPr>
        <w:t xml:space="preserve">f the actual hospitalization rate </w:t>
      </w:r>
      <w:r w:rsidR="00DC06E7">
        <w:rPr>
          <w:rFonts w:ascii="Times New Roman" w:hAnsi="Times New Roman" w:cs="Times New Roman"/>
          <w:sz w:val="24"/>
          <w:szCs w:val="24"/>
        </w:rPr>
        <w:t>is</w:t>
      </w:r>
      <w:r w:rsidR="00DC06E7" w:rsidRPr="004346DA">
        <w:rPr>
          <w:rFonts w:ascii="Times New Roman" w:hAnsi="Times New Roman" w:cs="Times New Roman"/>
          <w:sz w:val="24"/>
          <w:szCs w:val="24"/>
        </w:rPr>
        <w:t xml:space="preserve"> greater than </w:t>
      </w:r>
      <w:r w:rsidR="00DC06E7">
        <w:rPr>
          <w:rFonts w:ascii="Times New Roman" w:hAnsi="Times New Roman" w:cs="Times New Roman"/>
          <w:sz w:val="24"/>
          <w:szCs w:val="24"/>
        </w:rPr>
        <w:t xml:space="preserve">the hospitalization rate at </w:t>
      </w:r>
      <w:r w:rsidR="00DC06E7" w:rsidRPr="004346DA">
        <w:rPr>
          <w:rFonts w:ascii="Times New Roman" w:hAnsi="Times New Roman" w:cs="Times New Roman"/>
          <w:sz w:val="24"/>
          <w:szCs w:val="24"/>
        </w:rPr>
        <w:t>th</w:t>
      </w:r>
      <w:r w:rsidR="00DC06E7">
        <w:rPr>
          <w:rFonts w:ascii="Times New Roman" w:hAnsi="Times New Roman" w:cs="Times New Roman"/>
          <w:sz w:val="24"/>
          <w:szCs w:val="24"/>
        </w:rPr>
        <w:t>at</w:t>
      </w:r>
      <w:r w:rsidR="00DC06E7" w:rsidRPr="004346DA">
        <w:rPr>
          <w:rFonts w:ascii="Times New Roman" w:hAnsi="Times New Roman" w:cs="Times New Roman"/>
          <w:sz w:val="24"/>
          <w:szCs w:val="24"/>
        </w:rPr>
        <w:t xml:space="preserve"> WTP threshold value, the intervention(s) would be cost-effective. </w:t>
      </w:r>
    </w:p>
    <w:p w14:paraId="6E6C9AF9" w14:textId="77777777" w:rsidR="00BE3D8F" w:rsidRDefault="00DC06E7" w:rsidP="00BE3D8F">
      <w:pPr>
        <w:spacing w:line="480" w:lineRule="auto"/>
        <w:ind w:firstLine="720"/>
        <w:rPr>
          <w:rFonts w:ascii="Times New Roman" w:hAnsi="Times New Roman" w:cs="Times New Roman"/>
          <w:sz w:val="24"/>
          <w:szCs w:val="24"/>
        </w:rPr>
      </w:pPr>
      <w:r w:rsidRPr="00B749A3">
        <w:rPr>
          <w:rFonts w:ascii="Times New Roman" w:hAnsi="Times New Roman" w:cs="Times New Roman"/>
          <w:sz w:val="24"/>
          <w:szCs w:val="24"/>
        </w:rPr>
        <w:t xml:space="preserve">A second threshold would evaluate when the incremental cost of intervention compared to </w:t>
      </w:r>
      <w:r w:rsidR="003D7C8A">
        <w:rPr>
          <w:rFonts w:ascii="Times New Roman" w:hAnsi="Times New Roman" w:cs="Times New Roman"/>
          <w:sz w:val="24"/>
          <w:szCs w:val="24"/>
        </w:rPr>
        <w:t xml:space="preserve">alternative </w:t>
      </w:r>
      <w:r w:rsidRPr="00B749A3">
        <w:rPr>
          <w:rFonts w:ascii="Times New Roman" w:hAnsi="Times New Roman" w:cs="Times New Roman"/>
          <w:sz w:val="24"/>
          <w:szCs w:val="24"/>
        </w:rPr>
        <w:t xml:space="preserve">is entirely offset by the expected averted cost of hospitalization. Notes that the intervention always makes better health outcomes (i.e., deaths averted) compared to </w:t>
      </w:r>
      <w:r w:rsidR="003D7C8A">
        <w:rPr>
          <w:rFonts w:ascii="Times New Roman" w:hAnsi="Times New Roman" w:cs="Times New Roman"/>
          <w:sz w:val="24"/>
          <w:szCs w:val="24"/>
        </w:rPr>
        <w:t xml:space="preserve">alternative </w:t>
      </w:r>
      <w:r w:rsidRPr="00B749A3">
        <w:rPr>
          <w:rFonts w:ascii="Times New Roman" w:hAnsi="Times New Roman" w:cs="Times New Roman"/>
          <w:sz w:val="24"/>
          <w:szCs w:val="24"/>
        </w:rPr>
        <w:t xml:space="preserve">in the analyses. </w:t>
      </w:r>
      <w:r w:rsidR="008F5CCF">
        <w:rPr>
          <w:rFonts w:ascii="Times New Roman" w:hAnsi="Times New Roman" w:cs="Times New Roman"/>
          <w:sz w:val="24"/>
          <w:szCs w:val="24"/>
        </w:rPr>
        <w:t>For instance, i</w:t>
      </w:r>
      <w:r w:rsidRPr="00B749A3">
        <w:rPr>
          <w:rFonts w:ascii="Times New Roman" w:hAnsi="Times New Roman" w:cs="Times New Roman"/>
          <w:sz w:val="24"/>
          <w:szCs w:val="24"/>
        </w:rPr>
        <w:t xml:space="preserve">f the actual hospitalization rate exceeds this threshold, the intervention will improve health outcomes (lives saved) while reducing the cost of care for strongyloidiasis. While the hospitalization rate for individuals with chronic strongyloidiasis who initiate corticosteroids is currently unknown, if the threshold values are low, it is more likely that intervention will be </w:t>
      </w:r>
      <w:r w:rsidR="00CA6D2B">
        <w:rPr>
          <w:rFonts w:ascii="Times New Roman" w:hAnsi="Times New Roman" w:cs="Times New Roman"/>
          <w:sz w:val="24"/>
          <w:szCs w:val="24"/>
        </w:rPr>
        <w:t xml:space="preserve">preferred (i.e., </w:t>
      </w:r>
      <w:r w:rsidRPr="00B749A3">
        <w:rPr>
          <w:rFonts w:ascii="Times New Roman" w:hAnsi="Times New Roman" w:cs="Times New Roman"/>
          <w:sz w:val="24"/>
          <w:szCs w:val="24"/>
        </w:rPr>
        <w:t>either a cost-effective or dominant strategy</w:t>
      </w:r>
      <w:r w:rsidR="00CA6D2B">
        <w:rPr>
          <w:rFonts w:ascii="Times New Roman" w:hAnsi="Times New Roman" w:cs="Times New Roman"/>
          <w:sz w:val="24"/>
          <w:szCs w:val="24"/>
        </w:rPr>
        <w:t>)</w:t>
      </w:r>
      <w:r w:rsidRPr="00B749A3">
        <w:rPr>
          <w:rFonts w:ascii="Times New Roman" w:hAnsi="Times New Roman" w:cs="Times New Roman"/>
          <w:sz w:val="24"/>
          <w:szCs w:val="24"/>
        </w:rPr>
        <w:t>.</w:t>
      </w:r>
      <w:r w:rsidR="00BE3D8F" w:rsidRPr="00BE3D8F">
        <w:rPr>
          <w:rFonts w:ascii="Times New Roman" w:hAnsi="Times New Roman" w:cs="Times New Roman"/>
          <w:sz w:val="24"/>
          <w:szCs w:val="24"/>
        </w:rPr>
        <w:t xml:space="preserve"> </w:t>
      </w:r>
    </w:p>
    <w:p w14:paraId="790294B4" w14:textId="0670D33B" w:rsidR="00E03BAF" w:rsidRDefault="00E03BAF" w:rsidP="00E03BAF">
      <w:pPr>
        <w:spacing w:line="480" w:lineRule="auto"/>
        <w:ind w:firstLine="720"/>
        <w:rPr>
          <w:rFonts w:ascii="Times New Roman" w:hAnsi="Times New Roman" w:cs="Times New Roman"/>
          <w:sz w:val="24"/>
          <w:szCs w:val="24"/>
        </w:rPr>
      </w:pPr>
      <w:r w:rsidRPr="00C26699">
        <w:rPr>
          <w:rFonts w:ascii="Times New Roman" w:hAnsi="Times New Roman" w:cs="Times New Roman"/>
          <w:sz w:val="24"/>
          <w:szCs w:val="24"/>
        </w:rPr>
        <w:lastRenderedPageBreak/>
        <w:t xml:space="preserve">The </w:t>
      </w:r>
      <w:r>
        <w:rPr>
          <w:rFonts w:ascii="Times New Roman" w:hAnsi="Times New Roman" w:cs="Times New Roman"/>
          <w:sz w:val="24"/>
          <w:szCs w:val="24"/>
        </w:rPr>
        <w:t>estimated cost-effective</w:t>
      </w:r>
      <w:r w:rsidRPr="00C26699">
        <w:rPr>
          <w:rFonts w:ascii="Times New Roman" w:hAnsi="Times New Roman" w:cs="Times New Roman"/>
          <w:sz w:val="24"/>
          <w:szCs w:val="24"/>
        </w:rPr>
        <w:t xml:space="preserve"> threshold hospitalization rate</w:t>
      </w:r>
      <w:r>
        <w:rPr>
          <w:rFonts w:ascii="Times New Roman" w:hAnsi="Times New Roman" w:cs="Times New Roman"/>
          <w:sz w:val="24"/>
          <w:szCs w:val="24"/>
        </w:rPr>
        <w:t>s were 0.023% for “</w:t>
      </w:r>
      <w:r w:rsidR="00383B87">
        <w:rPr>
          <w:rFonts w:ascii="Times New Roman" w:hAnsi="Times New Roman" w:cs="Times New Roman"/>
          <w:sz w:val="24"/>
          <w:szCs w:val="24"/>
        </w:rPr>
        <w:t>Screen and Treat</w:t>
      </w:r>
      <w:r>
        <w:rPr>
          <w:rFonts w:ascii="Times New Roman" w:hAnsi="Times New Roman" w:cs="Times New Roman"/>
          <w:sz w:val="24"/>
          <w:szCs w:val="24"/>
        </w:rPr>
        <w:t>” and 0.022% for “</w:t>
      </w:r>
      <w:r w:rsidR="00383B87">
        <w:rPr>
          <w:rFonts w:ascii="Times New Roman" w:hAnsi="Times New Roman" w:cs="Times New Roman"/>
          <w:sz w:val="24"/>
          <w:szCs w:val="24"/>
        </w:rPr>
        <w:t>Presumptively Treat</w:t>
      </w:r>
      <w:r>
        <w:rPr>
          <w:rFonts w:ascii="Times New Roman" w:hAnsi="Times New Roman" w:cs="Times New Roman"/>
          <w:sz w:val="24"/>
          <w:szCs w:val="24"/>
        </w:rPr>
        <w:t xml:space="preserve">” </w:t>
      </w:r>
      <w:r w:rsidR="00F97211">
        <w:rPr>
          <w:rFonts w:ascii="Times New Roman" w:hAnsi="Times New Roman" w:cs="Times New Roman"/>
          <w:sz w:val="24"/>
          <w:szCs w:val="24"/>
        </w:rPr>
        <w:t>compared to</w:t>
      </w:r>
      <w:r>
        <w:rPr>
          <w:rFonts w:ascii="Times New Roman" w:hAnsi="Times New Roman" w:cs="Times New Roman"/>
          <w:sz w:val="24"/>
          <w:szCs w:val="24"/>
        </w:rPr>
        <w:t xml:space="preserve"> “</w:t>
      </w:r>
      <w:r w:rsidR="00383B87">
        <w:rPr>
          <w:rFonts w:ascii="Times New Roman" w:hAnsi="Times New Roman" w:cs="Times New Roman"/>
          <w:sz w:val="24"/>
          <w:szCs w:val="24"/>
        </w:rPr>
        <w:t>No Intervention</w:t>
      </w:r>
      <w:r>
        <w:rPr>
          <w:rFonts w:ascii="Times New Roman" w:hAnsi="Times New Roman" w:cs="Times New Roman"/>
          <w:sz w:val="24"/>
          <w:szCs w:val="24"/>
        </w:rPr>
        <w:t>”</w:t>
      </w:r>
      <w:r w:rsidR="00383B87">
        <w:rPr>
          <w:rFonts w:ascii="Times New Roman" w:hAnsi="Times New Roman" w:cs="Times New Roman"/>
          <w:sz w:val="24"/>
          <w:szCs w:val="24"/>
        </w:rPr>
        <w:t xml:space="preserve"> when all other input parameters except hospitalization rate were baseline values</w:t>
      </w:r>
      <w:r>
        <w:rPr>
          <w:rFonts w:ascii="Times New Roman" w:hAnsi="Times New Roman" w:cs="Times New Roman"/>
          <w:sz w:val="24"/>
          <w:szCs w:val="24"/>
        </w:rPr>
        <w:t xml:space="preserve"> (</w:t>
      </w:r>
      <w:r w:rsidR="00F0721C">
        <w:rPr>
          <w:rFonts w:ascii="Times New Roman" w:hAnsi="Times New Roman" w:cs="Times New Roman"/>
          <w:sz w:val="24"/>
          <w:szCs w:val="24"/>
        </w:rPr>
        <w:t xml:space="preserve">Appendix </w:t>
      </w:r>
      <w:r>
        <w:rPr>
          <w:rFonts w:ascii="Times New Roman" w:hAnsi="Times New Roman" w:cs="Times New Roman"/>
          <w:sz w:val="24"/>
          <w:szCs w:val="24"/>
        </w:rPr>
        <w:t xml:space="preserve">Table </w:t>
      </w:r>
      <w:r w:rsidR="00F0721C">
        <w:rPr>
          <w:rFonts w:ascii="Times New Roman" w:hAnsi="Times New Roman" w:cs="Times New Roman"/>
          <w:sz w:val="24"/>
          <w:szCs w:val="24"/>
        </w:rPr>
        <w:t>2</w:t>
      </w:r>
      <w:r>
        <w:rPr>
          <w:rFonts w:ascii="Times New Roman" w:hAnsi="Times New Roman" w:cs="Times New Roman"/>
          <w:sz w:val="24"/>
          <w:szCs w:val="24"/>
        </w:rPr>
        <w:t xml:space="preserve">). To </w:t>
      </w:r>
      <w:r w:rsidRPr="00543F2C">
        <w:rPr>
          <w:rFonts w:ascii="Times New Roman" w:hAnsi="Times New Roman" w:cs="Times New Roman"/>
          <w:sz w:val="24"/>
          <w:szCs w:val="24"/>
        </w:rPr>
        <w:t xml:space="preserve">achieve cost-effectiveness </w:t>
      </w:r>
      <w:r>
        <w:rPr>
          <w:rFonts w:ascii="Times New Roman" w:hAnsi="Times New Roman" w:cs="Times New Roman"/>
          <w:sz w:val="24"/>
          <w:szCs w:val="24"/>
        </w:rPr>
        <w:t xml:space="preserve">with either intervention </w:t>
      </w:r>
      <w:r w:rsidRPr="00543F2C">
        <w:rPr>
          <w:rFonts w:ascii="Times New Roman" w:hAnsi="Times New Roman" w:cs="Times New Roman"/>
          <w:sz w:val="24"/>
          <w:szCs w:val="24"/>
        </w:rPr>
        <w:t>compared to “</w:t>
      </w:r>
      <w:r w:rsidR="00383B87">
        <w:rPr>
          <w:rFonts w:ascii="Times New Roman" w:hAnsi="Times New Roman" w:cs="Times New Roman"/>
          <w:sz w:val="24"/>
          <w:szCs w:val="24"/>
        </w:rPr>
        <w:t>No Intervention</w:t>
      </w:r>
      <w:r w:rsidRPr="00543F2C">
        <w:rPr>
          <w:rFonts w:ascii="Times New Roman" w:hAnsi="Times New Roman" w:cs="Times New Roman"/>
          <w:sz w:val="24"/>
          <w:szCs w:val="24"/>
        </w:rPr>
        <w:t xml:space="preserve">,” only about </w:t>
      </w:r>
      <w:r>
        <w:rPr>
          <w:rFonts w:ascii="Times New Roman" w:hAnsi="Times New Roman" w:cs="Times New Roman"/>
          <w:sz w:val="24"/>
          <w:szCs w:val="24"/>
        </w:rPr>
        <w:t>two</w:t>
      </w:r>
      <w:r w:rsidRPr="00543F2C">
        <w:rPr>
          <w:rFonts w:ascii="Times New Roman" w:hAnsi="Times New Roman" w:cs="Times New Roman"/>
          <w:sz w:val="24"/>
          <w:szCs w:val="24"/>
        </w:rPr>
        <w:t xml:space="preserve"> persons out of 10,000 </w:t>
      </w:r>
      <w:r>
        <w:rPr>
          <w:rFonts w:ascii="Times New Roman" w:hAnsi="Times New Roman" w:cs="Times New Roman"/>
          <w:sz w:val="24"/>
          <w:szCs w:val="24"/>
        </w:rPr>
        <w:t xml:space="preserve">individuals </w:t>
      </w:r>
      <w:r w:rsidRPr="00543F2C">
        <w:rPr>
          <w:rFonts w:ascii="Times New Roman" w:hAnsi="Times New Roman" w:cs="Times New Roman"/>
          <w:sz w:val="24"/>
          <w:szCs w:val="24"/>
        </w:rPr>
        <w:t>with chronic strongyloidiasis would need to develop severe illness requiring hospitalization after initiating corticosteroid treatment.</w:t>
      </w:r>
      <w:r>
        <w:rPr>
          <w:rFonts w:ascii="Times New Roman" w:hAnsi="Times New Roman" w:cs="Times New Roman"/>
          <w:sz w:val="24"/>
          <w:szCs w:val="24"/>
        </w:rPr>
        <w:t xml:space="preserve"> </w:t>
      </w:r>
      <w:r w:rsidRPr="00C26699">
        <w:rPr>
          <w:rFonts w:ascii="Times New Roman" w:hAnsi="Times New Roman" w:cs="Times New Roman"/>
          <w:sz w:val="24"/>
          <w:szCs w:val="24"/>
        </w:rPr>
        <w:t xml:space="preserve">The </w:t>
      </w:r>
      <w:r>
        <w:rPr>
          <w:rFonts w:ascii="Times New Roman" w:hAnsi="Times New Roman" w:cs="Times New Roman"/>
          <w:sz w:val="24"/>
          <w:szCs w:val="24"/>
        </w:rPr>
        <w:t>estimated cost-effective</w:t>
      </w:r>
      <w:r w:rsidRPr="00C26699">
        <w:rPr>
          <w:rFonts w:ascii="Times New Roman" w:hAnsi="Times New Roman" w:cs="Times New Roman"/>
          <w:sz w:val="24"/>
          <w:szCs w:val="24"/>
        </w:rPr>
        <w:t xml:space="preserve"> threshold hospitalization rate</w:t>
      </w:r>
      <w:r>
        <w:rPr>
          <w:rFonts w:ascii="Times New Roman" w:hAnsi="Times New Roman" w:cs="Times New Roman"/>
          <w:sz w:val="24"/>
          <w:szCs w:val="24"/>
        </w:rPr>
        <w:t xml:space="preserve"> was 0.015% for “</w:t>
      </w:r>
      <w:r w:rsidR="00383B87">
        <w:rPr>
          <w:rFonts w:ascii="Times New Roman" w:hAnsi="Times New Roman" w:cs="Times New Roman"/>
          <w:sz w:val="24"/>
          <w:szCs w:val="24"/>
        </w:rPr>
        <w:t>Presumptively Treat</w:t>
      </w:r>
      <w:r>
        <w:rPr>
          <w:rFonts w:ascii="Times New Roman" w:hAnsi="Times New Roman" w:cs="Times New Roman"/>
          <w:sz w:val="24"/>
          <w:szCs w:val="24"/>
        </w:rPr>
        <w:t>” when “</w:t>
      </w:r>
      <w:r w:rsidR="00383B87">
        <w:rPr>
          <w:rFonts w:ascii="Times New Roman" w:hAnsi="Times New Roman" w:cs="Times New Roman"/>
          <w:sz w:val="24"/>
          <w:szCs w:val="24"/>
        </w:rPr>
        <w:t>Screen and Treat</w:t>
      </w:r>
      <w:r>
        <w:rPr>
          <w:rFonts w:ascii="Times New Roman" w:hAnsi="Times New Roman" w:cs="Times New Roman"/>
          <w:sz w:val="24"/>
          <w:szCs w:val="24"/>
        </w:rPr>
        <w:t>” was a</w:t>
      </w:r>
      <w:r w:rsidR="009A0076">
        <w:rPr>
          <w:rFonts w:ascii="Times New Roman" w:hAnsi="Times New Roman" w:cs="Times New Roman"/>
          <w:sz w:val="24"/>
          <w:szCs w:val="24"/>
        </w:rPr>
        <w:t>n alternative</w:t>
      </w:r>
      <w:r>
        <w:rPr>
          <w:rFonts w:ascii="Times New Roman" w:hAnsi="Times New Roman" w:cs="Times New Roman"/>
          <w:sz w:val="24"/>
          <w:szCs w:val="24"/>
        </w:rPr>
        <w:t xml:space="preserve">. Thus, </w:t>
      </w:r>
      <w:r w:rsidRPr="00B454D6">
        <w:rPr>
          <w:rFonts w:ascii="Times New Roman" w:hAnsi="Times New Roman" w:cs="Times New Roman"/>
          <w:sz w:val="24"/>
          <w:szCs w:val="24"/>
        </w:rPr>
        <w:t>“</w:t>
      </w:r>
      <w:r w:rsidR="00383B87">
        <w:rPr>
          <w:rFonts w:ascii="Times New Roman" w:hAnsi="Times New Roman" w:cs="Times New Roman"/>
          <w:sz w:val="24"/>
          <w:szCs w:val="24"/>
        </w:rPr>
        <w:t>Presumptively Treat</w:t>
      </w:r>
      <w:r w:rsidRPr="00B454D6">
        <w:rPr>
          <w:rFonts w:ascii="Times New Roman" w:hAnsi="Times New Roman" w:cs="Times New Roman"/>
          <w:sz w:val="24"/>
          <w:szCs w:val="24"/>
        </w:rPr>
        <w:t xml:space="preserve">” </w:t>
      </w:r>
      <w:r>
        <w:rPr>
          <w:rFonts w:ascii="Times New Roman" w:hAnsi="Times New Roman" w:cs="Times New Roman"/>
          <w:sz w:val="24"/>
          <w:szCs w:val="24"/>
        </w:rPr>
        <w:t>was</w:t>
      </w:r>
      <w:r w:rsidRPr="00B454D6">
        <w:rPr>
          <w:rFonts w:ascii="Times New Roman" w:hAnsi="Times New Roman" w:cs="Times New Roman"/>
          <w:sz w:val="24"/>
          <w:szCs w:val="24"/>
        </w:rPr>
        <w:t xml:space="preserve"> cost-effective compared to “</w:t>
      </w:r>
      <w:r w:rsidR="00383B87">
        <w:rPr>
          <w:rFonts w:ascii="Times New Roman" w:hAnsi="Times New Roman" w:cs="Times New Roman"/>
          <w:sz w:val="24"/>
          <w:szCs w:val="24"/>
        </w:rPr>
        <w:t>Screen and Treat</w:t>
      </w:r>
      <w:r w:rsidRPr="00B454D6">
        <w:rPr>
          <w:rFonts w:ascii="Times New Roman" w:hAnsi="Times New Roman" w:cs="Times New Roman"/>
          <w:sz w:val="24"/>
          <w:szCs w:val="24"/>
        </w:rPr>
        <w:t>” when only about 1.</w:t>
      </w:r>
      <w:r>
        <w:rPr>
          <w:rFonts w:ascii="Times New Roman" w:hAnsi="Times New Roman" w:cs="Times New Roman"/>
          <w:sz w:val="24"/>
          <w:szCs w:val="24"/>
        </w:rPr>
        <w:t>5</w:t>
      </w:r>
      <w:r w:rsidRPr="00B454D6">
        <w:rPr>
          <w:rFonts w:ascii="Times New Roman" w:hAnsi="Times New Roman" w:cs="Times New Roman"/>
          <w:sz w:val="24"/>
          <w:szCs w:val="24"/>
        </w:rPr>
        <w:t xml:space="preserve"> persons out of 10,000 with chronic strongyloidiasis develop</w:t>
      </w:r>
      <w:r>
        <w:rPr>
          <w:rFonts w:ascii="Times New Roman" w:hAnsi="Times New Roman" w:cs="Times New Roman"/>
          <w:sz w:val="24"/>
          <w:szCs w:val="24"/>
        </w:rPr>
        <w:t>ed</w:t>
      </w:r>
      <w:r w:rsidRPr="00B454D6">
        <w:rPr>
          <w:rFonts w:ascii="Times New Roman" w:hAnsi="Times New Roman" w:cs="Times New Roman"/>
          <w:sz w:val="24"/>
          <w:szCs w:val="24"/>
        </w:rPr>
        <w:t xml:space="preserve"> severe illness requiring hospitalization after initiating corticosteroid treatment.</w:t>
      </w:r>
    </w:p>
    <w:p w14:paraId="730FC888" w14:textId="5C16CAAD" w:rsidR="00E03BAF" w:rsidRDefault="00E03BAF" w:rsidP="00E03BAF">
      <w:pPr>
        <w:spacing w:line="480" w:lineRule="auto"/>
        <w:ind w:firstLine="720"/>
        <w:rPr>
          <w:rFonts w:ascii="Times New Roman" w:hAnsi="Times New Roman" w:cs="Times New Roman"/>
          <w:sz w:val="24"/>
          <w:szCs w:val="24"/>
        </w:rPr>
      </w:pPr>
      <w:r w:rsidRPr="0021576A">
        <w:rPr>
          <w:rFonts w:ascii="Times New Roman" w:hAnsi="Times New Roman" w:cs="Times New Roman"/>
          <w:sz w:val="24"/>
          <w:szCs w:val="24"/>
        </w:rPr>
        <w:t>The estimated dominant threshold hospitalization rates were 0.2</w:t>
      </w:r>
      <w:r>
        <w:rPr>
          <w:rFonts w:ascii="Times New Roman" w:hAnsi="Times New Roman" w:cs="Times New Roman"/>
          <w:sz w:val="24"/>
          <w:szCs w:val="24"/>
        </w:rPr>
        <w:t>58</w:t>
      </w:r>
      <w:r w:rsidRPr="0021576A">
        <w:rPr>
          <w:rFonts w:ascii="Times New Roman" w:hAnsi="Times New Roman" w:cs="Times New Roman"/>
          <w:sz w:val="24"/>
          <w:szCs w:val="24"/>
        </w:rPr>
        <w:t>% for “</w:t>
      </w:r>
      <w:r w:rsidR="00383B87">
        <w:rPr>
          <w:rFonts w:ascii="Times New Roman" w:hAnsi="Times New Roman" w:cs="Times New Roman"/>
          <w:sz w:val="24"/>
          <w:szCs w:val="24"/>
        </w:rPr>
        <w:t>Screen and Treat</w:t>
      </w:r>
      <w:r w:rsidRPr="0021576A">
        <w:rPr>
          <w:rFonts w:ascii="Times New Roman" w:hAnsi="Times New Roman" w:cs="Times New Roman"/>
          <w:sz w:val="24"/>
          <w:szCs w:val="24"/>
        </w:rPr>
        <w:t>” and 0.2</w:t>
      </w:r>
      <w:r>
        <w:rPr>
          <w:rFonts w:ascii="Times New Roman" w:hAnsi="Times New Roman" w:cs="Times New Roman"/>
          <w:sz w:val="24"/>
          <w:szCs w:val="24"/>
        </w:rPr>
        <w:t>52</w:t>
      </w:r>
      <w:r w:rsidRPr="0021576A">
        <w:rPr>
          <w:rFonts w:ascii="Times New Roman" w:hAnsi="Times New Roman" w:cs="Times New Roman"/>
          <w:sz w:val="24"/>
          <w:szCs w:val="24"/>
        </w:rPr>
        <w:t>% for “</w:t>
      </w:r>
      <w:r w:rsidR="00383B87">
        <w:rPr>
          <w:rFonts w:ascii="Times New Roman" w:hAnsi="Times New Roman" w:cs="Times New Roman"/>
          <w:sz w:val="24"/>
          <w:szCs w:val="24"/>
        </w:rPr>
        <w:t>Presumptively Treat</w:t>
      </w:r>
      <w:r w:rsidRPr="0021576A">
        <w:rPr>
          <w:rFonts w:ascii="Times New Roman" w:hAnsi="Times New Roman" w:cs="Times New Roman"/>
          <w:sz w:val="24"/>
          <w:szCs w:val="24"/>
        </w:rPr>
        <w:t xml:space="preserve">” </w:t>
      </w:r>
      <w:r w:rsidR="00E706F2">
        <w:rPr>
          <w:rFonts w:ascii="Times New Roman" w:hAnsi="Times New Roman" w:cs="Times New Roman"/>
          <w:sz w:val="24"/>
          <w:szCs w:val="24"/>
        </w:rPr>
        <w:t>compared to “</w:t>
      </w:r>
      <w:r w:rsidR="00383B87">
        <w:rPr>
          <w:rFonts w:ascii="Times New Roman" w:hAnsi="Times New Roman" w:cs="Times New Roman"/>
          <w:sz w:val="24"/>
          <w:szCs w:val="24"/>
        </w:rPr>
        <w:t>No Intervention</w:t>
      </w:r>
      <w:r w:rsidRPr="0021576A">
        <w:rPr>
          <w:rFonts w:ascii="Times New Roman" w:hAnsi="Times New Roman" w:cs="Times New Roman"/>
          <w:sz w:val="24"/>
          <w:szCs w:val="24"/>
        </w:rPr>
        <w:t>.</w:t>
      </w:r>
      <w:r w:rsidR="0063763D">
        <w:rPr>
          <w:rFonts w:ascii="Times New Roman" w:hAnsi="Times New Roman" w:cs="Times New Roman"/>
          <w:sz w:val="24"/>
          <w:szCs w:val="24"/>
        </w:rPr>
        <w:t>”</w:t>
      </w:r>
      <w:r w:rsidRPr="0021576A">
        <w:rPr>
          <w:rFonts w:ascii="Times New Roman" w:hAnsi="Times New Roman" w:cs="Times New Roman"/>
          <w:sz w:val="24"/>
          <w:szCs w:val="24"/>
        </w:rPr>
        <w:t xml:space="preserve"> For either intervention to dominate “</w:t>
      </w:r>
      <w:r w:rsidR="00383B87">
        <w:rPr>
          <w:rFonts w:ascii="Times New Roman" w:hAnsi="Times New Roman" w:cs="Times New Roman"/>
          <w:sz w:val="24"/>
          <w:szCs w:val="24"/>
        </w:rPr>
        <w:t>No Intervention</w:t>
      </w:r>
      <w:r w:rsidRPr="0021576A">
        <w:rPr>
          <w:rFonts w:ascii="Times New Roman" w:hAnsi="Times New Roman" w:cs="Times New Roman"/>
          <w:sz w:val="24"/>
          <w:szCs w:val="24"/>
        </w:rPr>
        <w:t>,” 2</w:t>
      </w:r>
      <w:r>
        <w:rPr>
          <w:rFonts w:ascii="Times New Roman" w:hAnsi="Times New Roman" w:cs="Times New Roman"/>
          <w:sz w:val="24"/>
          <w:szCs w:val="24"/>
        </w:rPr>
        <w:t>5</w:t>
      </w:r>
      <w:r w:rsidRPr="0021576A">
        <w:rPr>
          <w:rFonts w:ascii="Times New Roman" w:hAnsi="Times New Roman" w:cs="Times New Roman"/>
          <w:sz w:val="24"/>
          <w:szCs w:val="24"/>
        </w:rPr>
        <w:t>-2</w:t>
      </w:r>
      <w:r>
        <w:rPr>
          <w:rFonts w:ascii="Times New Roman" w:hAnsi="Times New Roman" w:cs="Times New Roman"/>
          <w:sz w:val="24"/>
          <w:szCs w:val="24"/>
        </w:rPr>
        <w:t>6</w:t>
      </w:r>
      <w:r w:rsidRPr="0021576A">
        <w:rPr>
          <w:rFonts w:ascii="Times New Roman" w:hAnsi="Times New Roman" w:cs="Times New Roman"/>
          <w:sz w:val="24"/>
          <w:szCs w:val="24"/>
        </w:rPr>
        <w:t xml:space="preserve"> out of 10,000 patients with chronic strongyloidiasis would need to be hospitalized because of severe symptoms after initiating corticosteroid treatment. The estimated dominant threshold hospitalization rate was 0.17</w:t>
      </w:r>
      <w:r>
        <w:rPr>
          <w:rFonts w:ascii="Times New Roman" w:hAnsi="Times New Roman" w:cs="Times New Roman"/>
          <w:sz w:val="24"/>
          <w:szCs w:val="24"/>
        </w:rPr>
        <w:t>2</w:t>
      </w:r>
      <w:r w:rsidRPr="0021576A">
        <w:rPr>
          <w:rFonts w:ascii="Times New Roman" w:hAnsi="Times New Roman" w:cs="Times New Roman"/>
          <w:sz w:val="24"/>
          <w:szCs w:val="24"/>
        </w:rPr>
        <w:t>% for “</w:t>
      </w:r>
      <w:r w:rsidR="00383B87">
        <w:rPr>
          <w:rFonts w:ascii="Times New Roman" w:hAnsi="Times New Roman" w:cs="Times New Roman"/>
          <w:sz w:val="24"/>
          <w:szCs w:val="24"/>
        </w:rPr>
        <w:t>Presumptively Treat</w:t>
      </w:r>
      <w:r w:rsidRPr="0021576A">
        <w:rPr>
          <w:rFonts w:ascii="Times New Roman" w:hAnsi="Times New Roman" w:cs="Times New Roman"/>
          <w:sz w:val="24"/>
          <w:szCs w:val="24"/>
        </w:rPr>
        <w:t>” when “</w:t>
      </w:r>
      <w:r w:rsidR="00383B87">
        <w:rPr>
          <w:rFonts w:ascii="Times New Roman" w:hAnsi="Times New Roman" w:cs="Times New Roman"/>
          <w:sz w:val="24"/>
          <w:szCs w:val="24"/>
        </w:rPr>
        <w:t>Screen and Treat</w:t>
      </w:r>
      <w:r w:rsidRPr="0021576A">
        <w:rPr>
          <w:rFonts w:ascii="Times New Roman" w:hAnsi="Times New Roman" w:cs="Times New Roman"/>
          <w:sz w:val="24"/>
          <w:szCs w:val="24"/>
        </w:rPr>
        <w:t xml:space="preserve">” </w:t>
      </w:r>
      <w:r>
        <w:rPr>
          <w:rFonts w:ascii="Times New Roman" w:hAnsi="Times New Roman" w:cs="Times New Roman"/>
          <w:sz w:val="24"/>
          <w:szCs w:val="24"/>
        </w:rPr>
        <w:t>was</w:t>
      </w:r>
      <w:r w:rsidRPr="0021576A">
        <w:rPr>
          <w:rFonts w:ascii="Times New Roman" w:hAnsi="Times New Roman" w:cs="Times New Roman"/>
          <w:sz w:val="24"/>
          <w:szCs w:val="24"/>
        </w:rPr>
        <w:t xml:space="preserve"> a</w:t>
      </w:r>
      <w:r w:rsidR="0063763D">
        <w:rPr>
          <w:rFonts w:ascii="Times New Roman" w:hAnsi="Times New Roman" w:cs="Times New Roman"/>
          <w:sz w:val="24"/>
          <w:szCs w:val="24"/>
        </w:rPr>
        <w:t>n alternative</w:t>
      </w:r>
      <w:r w:rsidRPr="0021576A">
        <w:rPr>
          <w:rFonts w:ascii="Times New Roman" w:hAnsi="Times New Roman" w:cs="Times New Roman"/>
          <w:sz w:val="24"/>
          <w:szCs w:val="24"/>
        </w:rPr>
        <w:t>. “</w:t>
      </w:r>
      <w:r w:rsidR="00383B87">
        <w:rPr>
          <w:rFonts w:ascii="Times New Roman" w:hAnsi="Times New Roman" w:cs="Times New Roman"/>
          <w:sz w:val="24"/>
          <w:szCs w:val="24"/>
        </w:rPr>
        <w:t>Presumptively Treat</w:t>
      </w:r>
      <w:r w:rsidRPr="0021576A">
        <w:rPr>
          <w:rFonts w:ascii="Times New Roman" w:hAnsi="Times New Roman" w:cs="Times New Roman"/>
          <w:sz w:val="24"/>
          <w:szCs w:val="24"/>
        </w:rPr>
        <w:t>” dominated “</w:t>
      </w:r>
      <w:r w:rsidR="00383B87">
        <w:rPr>
          <w:rFonts w:ascii="Times New Roman" w:hAnsi="Times New Roman" w:cs="Times New Roman"/>
          <w:sz w:val="24"/>
          <w:szCs w:val="24"/>
        </w:rPr>
        <w:t>Screen and Treat</w:t>
      </w:r>
      <w:r w:rsidRPr="0021576A">
        <w:rPr>
          <w:rFonts w:ascii="Times New Roman" w:hAnsi="Times New Roman" w:cs="Times New Roman"/>
          <w:sz w:val="24"/>
          <w:szCs w:val="24"/>
        </w:rPr>
        <w:t>” when more than 1</w:t>
      </w:r>
      <w:r>
        <w:rPr>
          <w:rFonts w:ascii="Times New Roman" w:hAnsi="Times New Roman" w:cs="Times New Roman"/>
          <w:sz w:val="24"/>
          <w:szCs w:val="24"/>
        </w:rPr>
        <w:t>7</w:t>
      </w:r>
      <w:r w:rsidRPr="0021576A">
        <w:rPr>
          <w:rFonts w:ascii="Times New Roman" w:hAnsi="Times New Roman" w:cs="Times New Roman"/>
          <w:sz w:val="24"/>
          <w:szCs w:val="24"/>
        </w:rPr>
        <w:t xml:space="preserve"> out of 10,000 patients with chronic strongyloidiasis develop</w:t>
      </w:r>
      <w:r>
        <w:rPr>
          <w:rFonts w:ascii="Times New Roman" w:hAnsi="Times New Roman" w:cs="Times New Roman"/>
          <w:sz w:val="24"/>
          <w:szCs w:val="24"/>
        </w:rPr>
        <w:t>ed</w:t>
      </w:r>
      <w:r w:rsidRPr="0021576A">
        <w:rPr>
          <w:rFonts w:ascii="Times New Roman" w:hAnsi="Times New Roman" w:cs="Times New Roman"/>
          <w:sz w:val="24"/>
          <w:szCs w:val="24"/>
        </w:rPr>
        <w:t xml:space="preserve"> severe disease requiring hospitalization after initiating corticosteroid treatment. When comparing either intervention to “</w:t>
      </w:r>
      <w:r w:rsidR="00383B87">
        <w:rPr>
          <w:rFonts w:ascii="Times New Roman" w:hAnsi="Times New Roman" w:cs="Times New Roman"/>
          <w:sz w:val="24"/>
          <w:szCs w:val="24"/>
        </w:rPr>
        <w:t>No Intervention</w:t>
      </w:r>
      <w:r w:rsidRPr="0021576A">
        <w:rPr>
          <w:rFonts w:ascii="Times New Roman" w:hAnsi="Times New Roman" w:cs="Times New Roman"/>
          <w:sz w:val="24"/>
          <w:szCs w:val="24"/>
        </w:rPr>
        <w:t xml:space="preserve">,” the dominant threshold hospitalization rate was about 11 times greater than the threshold at which cost-effectiveness would be achieved, assuming the </w:t>
      </w:r>
      <w:r w:rsidR="00A6352A">
        <w:rPr>
          <w:rFonts w:ascii="Times New Roman" w:hAnsi="Times New Roman" w:cs="Times New Roman"/>
          <w:sz w:val="24"/>
          <w:szCs w:val="24"/>
        </w:rPr>
        <w:t>case fatality</w:t>
      </w:r>
      <w:r w:rsidRPr="0021576A">
        <w:rPr>
          <w:rFonts w:ascii="Times New Roman" w:hAnsi="Times New Roman" w:cs="Times New Roman"/>
          <w:sz w:val="24"/>
          <w:szCs w:val="24"/>
        </w:rPr>
        <w:t xml:space="preserve"> rate is about 16.7%. </w:t>
      </w:r>
    </w:p>
    <w:p w14:paraId="67B92B6D" w14:textId="069C01AB" w:rsidR="003C10B5" w:rsidRDefault="00383B87" w:rsidP="00A6352A">
      <w:pPr>
        <w:spacing w:line="480" w:lineRule="auto"/>
        <w:ind w:firstLine="720"/>
        <w:rPr>
          <w:rFonts w:ascii="Times New Roman" w:hAnsi="Times New Roman" w:cs="Times New Roman"/>
          <w:sz w:val="24"/>
          <w:szCs w:val="24"/>
        </w:rPr>
      </w:pPr>
      <w:r w:rsidRPr="00383B87">
        <w:rPr>
          <w:rFonts w:ascii="Times New Roman" w:hAnsi="Times New Roman" w:cs="Times New Roman"/>
          <w:sz w:val="24"/>
          <w:szCs w:val="24"/>
        </w:rPr>
        <w:t xml:space="preserve">The estimated cost-effective threshold pre-intervention prevalence rates were 2.1% for "Screen and Treat" and 2.3% for "Presumptively Treat" compared to "No Intervention" when all </w:t>
      </w:r>
      <w:r w:rsidRPr="00383B87">
        <w:rPr>
          <w:rFonts w:ascii="Times New Roman" w:hAnsi="Times New Roman" w:cs="Times New Roman"/>
          <w:sz w:val="24"/>
          <w:szCs w:val="24"/>
        </w:rPr>
        <w:lastRenderedPageBreak/>
        <w:t xml:space="preserve">other input parameters except prevalence were baseline values (Appendix Table 2). To achieve CE with either intervention compared to "No Intervention," about 20 out of 1,000 individuals would need to have chronic strongyloidiasis. The estimated cost-effective threshold prevalence rate was 4.3% for "Presumptively Treat" when "Screen and Treat" was a comparator. Thus, if a patient who will initiate corticosteroids </w:t>
      </w:r>
      <w:r w:rsidR="003C10B5">
        <w:rPr>
          <w:rFonts w:ascii="Times New Roman" w:hAnsi="Times New Roman" w:cs="Times New Roman"/>
          <w:sz w:val="24"/>
          <w:szCs w:val="24"/>
        </w:rPr>
        <w:t>i</w:t>
      </w:r>
      <w:r w:rsidRPr="00383B87">
        <w:rPr>
          <w:rFonts w:ascii="Times New Roman" w:hAnsi="Times New Roman" w:cs="Times New Roman"/>
          <w:sz w:val="24"/>
          <w:szCs w:val="24"/>
        </w:rPr>
        <w:t xml:space="preserve">s from strongyloidiasis-endemic areas with a prevalence rate higher than 4.3%, "Presumptively Treat" was preferred to "Screen and Treat."     </w:t>
      </w:r>
    </w:p>
    <w:p w14:paraId="710B100D" w14:textId="7D93F91C" w:rsidR="00A6352A" w:rsidRDefault="00A6352A" w:rsidP="00A6352A">
      <w:pPr>
        <w:spacing w:line="480" w:lineRule="auto"/>
        <w:ind w:firstLine="720"/>
        <w:rPr>
          <w:rFonts w:ascii="Times New Roman" w:hAnsi="Times New Roman" w:cs="Times New Roman"/>
          <w:sz w:val="24"/>
          <w:szCs w:val="24"/>
        </w:rPr>
      </w:pPr>
      <w:r w:rsidRPr="0021576A">
        <w:rPr>
          <w:rFonts w:ascii="Times New Roman" w:hAnsi="Times New Roman" w:cs="Times New Roman"/>
          <w:sz w:val="24"/>
          <w:szCs w:val="24"/>
        </w:rPr>
        <w:t xml:space="preserve">The estimated dominant threshold </w:t>
      </w:r>
      <w:r w:rsidR="003C10B5">
        <w:rPr>
          <w:rFonts w:ascii="Times New Roman" w:hAnsi="Times New Roman" w:cs="Times New Roman"/>
          <w:sz w:val="24"/>
          <w:szCs w:val="24"/>
        </w:rPr>
        <w:t>prevalence</w:t>
      </w:r>
      <w:r w:rsidRPr="0021576A">
        <w:rPr>
          <w:rFonts w:ascii="Times New Roman" w:hAnsi="Times New Roman" w:cs="Times New Roman"/>
          <w:sz w:val="24"/>
          <w:szCs w:val="24"/>
        </w:rPr>
        <w:t xml:space="preserve"> rates were </w:t>
      </w:r>
      <w:r w:rsidR="003C10B5">
        <w:rPr>
          <w:rFonts w:ascii="Times New Roman" w:hAnsi="Times New Roman" w:cs="Times New Roman"/>
          <w:sz w:val="24"/>
          <w:szCs w:val="24"/>
        </w:rPr>
        <w:t>29.2</w:t>
      </w:r>
      <w:r w:rsidRPr="0021576A">
        <w:rPr>
          <w:rFonts w:ascii="Times New Roman" w:hAnsi="Times New Roman" w:cs="Times New Roman"/>
          <w:sz w:val="24"/>
          <w:szCs w:val="24"/>
        </w:rPr>
        <w:t>% for “</w:t>
      </w:r>
      <w:r w:rsidR="00383B87">
        <w:rPr>
          <w:rFonts w:ascii="Times New Roman" w:hAnsi="Times New Roman" w:cs="Times New Roman"/>
          <w:sz w:val="24"/>
          <w:szCs w:val="24"/>
        </w:rPr>
        <w:t>Screen and Treat</w:t>
      </w:r>
      <w:r w:rsidRPr="0021576A">
        <w:rPr>
          <w:rFonts w:ascii="Times New Roman" w:hAnsi="Times New Roman" w:cs="Times New Roman"/>
          <w:sz w:val="24"/>
          <w:szCs w:val="24"/>
        </w:rPr>
        <w:t xml:space="preserve">” and </w:t>
      </w:r>
      <w:r w:rsidR="003C10B5">
        <w:rPr>
          <w:rFonts w:ascii="Times New Roman" w:hAnsi="Times New Roman" w:cs="Times New Roman"/>
          <w:sz w:val="24"/>
          <w:szCs w:val="24"/>
        </w:rPr>
        <w:t>26.2</w:t>
      </w:r>
      <w:r w:rsidRPr="0021576A">
        <w:rPr>
          <w:rFonts w:ascii="Times New Roman" w:hAnsi="Times New Roman" w:cs="Times New Roman"/>
          <w:sz w:val="24"/>
          <w:szCs w:val="24"/>
        </w:rPr>
        <w:t>% for “</w:t>
      </w:r>
      <w:r w:rsidR="00383B87">
        <w:rPr>
          <w:rFonts w:ascii="Times New Roman" w:hAnsi="Times New Roman" w:cs="Times New Roman"/>
          <w:sz w:val="24"/>
          <w:szCs w:val="24"/>
        </w:rPr>
        <w:t>Presumptively Treat</w:t>
      </w:r>
      <w:r w:rsidRPr="0021576A">
        <w:rPr>
          <w:rFonts w:ascii="Times New Roman" w:hAnsi="Times New Roman" w:cs="Times New Roman"/>
          <w:sz w:val="24"/>
          <w:szCs w:val="24"/>
        </w:rPr>
        <w:t xml:space="preserve">” </w:t>
      </w:r>
      <w:r>
        <w:rPr>
          <w:rFonts w:ascii="Times New Roman" w:hAnsi="Times New Roman" w:cs="Times New Roman"/>
          <w:sz w:val="24"/>
          <w:szCs w:val="24"/>
        </w:rPr>
        <w:t>compared to “</w:t>
      </w:r>
      <w:r w:rsidR="00383B87">
        <w:rPr>
          <w:rFonts w:ascii="Times New Roman" w:hAnsi="Times New Roman" w:cs="Times New Roman"/>
          <w:sz w:val="24"/>
          <w:szCs w:val="24"/>
        </w:rPr>
        <w:t>No Intervention</w:t>
      </w:r>
      <w:r w:rsidRPr="0021576A">
        <w:rPr>
          <w:rFonts w:ascii="Times New Roman" w:hAnsi="Times New Roman" w:cs="Times New Roman"/>
          <w:sz w:val="24"/>
          <w:szCs w:val="24"/>
        </w:rPr>
        <w:t>.</w:t>
      </w:r>
      <w:r>
        <w:rPr>
          <w:rFonts w:ascii="Times New Roman" w:hAnsi="Times New Roman" w:cs="Times New Roman"/>
          <w:sz w:val="24"/>
          <w:szCs w:val="24"/>
        </w:rPr>
        <w:t>”</w:t>
      </w:r>
      <w:r w:rsidRPr="0021576A">
        <w:rPr>
          <w:rFonts w:ascii="Times New Roman" w:hAnsi="Times New Roman" w:cs="Times New Roman"/>
          <w:sz w:val="24"/>
          <w:szCs w:val="24"/>
        </w:rPr>
        <w:t xml:space="preserve"> For either intervention to dominate “</w:t>
      </w:r>
      <w:r w:rsidR="00383B87">
        <w:rPr>
          <w:rFonts w:ascii="Times New Roman" w:hAnsi="Times New Roman" w:cs="Times New Roman"/>
          <w:sz w:val="24"/>
          <w:szCs w:val="24"/>
        </w:rPr>
        <w:t>No Intervention</w:t>
      </w:r>
      <w:r w:rsidRPr="0021576A">
        <w:rPr>
          <w:rFonts w:ascii="Times New Roman" w:hAnsi="Times New Roman" w:cs="Times New Roman"/>
          <w:sz w:val="24"/>
          <w:szCs w:val="24"/>
        </w:rPr>
        <w:t xml:space="preserve">,” </w:t>
      </w:r>
      <w:r w:rsidR="003C10B5">
        <w:rPr>
          <w:rFonts w:ascii="Times New Roman" w:hAnsi="Times New Roman" w:cs="Times New Roman"/>
          <w:sz w:val="24"/>
          <w:szCs w:val="24"/>
        </w:rPr>
        <w:t>26-29</w:t>
      </w:r>
      <w:r w:rsidRPr="0021576A">
        <w:rPr>
          <w:rFonts w:ascii="Times New Roman" w:hAnsi="Times New Roman" w:cs="Times New Roman"/>
          <w:sz w:val="24"/>
          <w:szCs w:val="24"/>
        </w:rPr>
        <w:t xml:space="preserve"> out of 1,000 </w:t>
      </w:r>
      <w:r w:rsidR="003C10B5">
        <w:rPr>
          <w:rFonts w:ascii="Times New Roman" w:hAnsi="Times New Roman" w:cs="Times New Roman"/>
          <w:sz w:val="24"/>
          <w:szCs w:val="24"/>
        </w:rPr>
        <w:t>individuals</w:t>
      </w:r>
      <w:r w:rsidRPr="0021576A">
        <w:rPr>
          <w:rFonts w:ascii="Times New Roman" w:hAnsi="Times New Roman" w:cs="Times New Roman"/>
          <w:sz w:val="24"/>
          <w:szCs w:val="24"/>
        </w:rPr>
        <w:t xml:space="preserve"> would need to be </w:t>
      </w:r>
      <w:r w:rsidR="003C10B5">
        <w:rPr>
          <w:rFonts w:ascii="Times New Roman" w:hAnsi="Times New Roman" w:cs="Times New Roman"/>
          <w:sz w:val="24"/>
          <w:szCs w:val="24"/>
        </w:rPr>
        <w:t xml:space="preserve">infected </w:t>
      </w:r>
      <w:r w:rsidR="003C10B5" w:rsidRPr="0021576A">
        <w:rPr>
          <w:rFonts w:ascii="Times New Roman" w:hAnsi="Times New Roman" w:cs="Times New Roman"/>
          <w:sz w:val="24"/>
          <w:szCs w:val="24"/>
        </w:rPr>
        <w:t>with chronic strongyloidiasis</w:t>
      </w:r>
      <w:r w:rsidRPr="0021576A">
        <w:rPr>
          <w:rFonts w:ascii="Times New Roman" w:hAnsi="Times New Roman" w:cs="Times New Roman"/>
          <w:sz w:val="24"/>
          <w:szCs w:val="24"/>
        </w:rPr>
        <w:t xml:space="preserve">. The estimated dominant threshold </w:t>
      </w:r>
      <w:r w:rsidR="003C10B5">
        <w:rPr>
          <w:rFonts w:ascii="Times New Roman" w:hAnsi="Times New Roman" w:cs="Times New Roman"/>
          <w:sz w:val="24"/>
          <w:szCs w:val="24"/>
        </w:rPr>
        <w:t>prevalence</w:t>
      </w:r>
      <w:r w:rsidRPr="0021576A">
        <w:rPr>
          <w:rFonts w:ascii="Times New Roman" w:hAnsi="Times New Roman" w:cs="Times New Roman"/>
          <w:sz w:val="24"/>
          <w:szCs w:val="24"/>
        </w:rPr>
        <w:t xml:space="preserve"> rate was </w:t>
      </w:r>
      <w:r w:rsidR="003C10B5">
        <w:rPr>
          <w:rFonts w:ascii="Times New Roman" w:hAnsi="Times New Roman" w:cs="Times New Roman"/>
          <w:sz w:val="24"/>
          <w:szCs w:val="24"/>
        </w:rPr>
        <w:t>17.5</w:t>
      </w:r>
      <w:r w:rsidRPr="0021576A">
        <w:rPr>
          <w:rFonts w:ascii="Times New Roman" w:hAnsi="Times New Roman" w:cs="Times New Roman"/>
          <w:sz w:val="24"/>
          <w:szCs w:val="24"/>
        </w:rPr>
        <w:t>% for “</w:t>
      </w:r>
      <w:r w:rsidR="00383B87">
        <w:rPr>
          <w:rFonts w:ascii="Times New Roman" w:hAnsi="Times New Roman" w:cs="Times New Roman"/>
          <w:sz w:val="24"/>
          <w:szCs w:val="24"/>
        </w:rPr>
        <w:t>Presumptively Treat</w:t>
      </w:r>
      <w:r w:rsidRPr="0021576A">
        <w:rPr>
          <w:rFonts w:ascii="Times New Roman" w:hAnsi="Times New Roman" w:cs="Times New Roman"/>
          <w:sz w:val="24"/>
          <w:szCs w:val="24"/>
        </w:rPr>
        <w:t>” when “</w:t>
      </w:r>
      <w:r w:rsidR="00383B87">
        <w:rPr>
          <w:rFonts w:ascii="Times New Roman" w:hAnsi="Times New Roman" w:cs="Times New Roman"/>
          <w:sz w:val="24"/>
          <w:szCs w:val="24"/>
        </w:rPr>
        <w:t>Screen and Treat</w:t>
      </w:r>
      <w:r w:rsidRPr="0021576A">
        <w:rPr>
          <w:rFonts w:ascii="Times New Roman" w:hAnsi="Times New Roman" w:cs="Times New Roman"/>
          <w:sz w:val="24"/>
          <w:szCs w:val="24"/>
        </w:rPr>
        <w:t xml:space="preserve">” </w:t>
      </w:r>
      <w:r>
        <w:rPr>
          <w:rFonts w:ascii="Times New Roman" w:hAnsi="Times New Roman" w:cs="Times New Roman"/>
          <w:sz w:val="24"/>
          <w:szCs w:val="24"/>
        </w:rPr>
        <w:t>was</w:t>
      </w:r>
      <w:r w:rsidRPr="0021576A">
        <w:rPr>
          <w:rFonts w:ascii="Times New Roman" w:hAnsi="Times New Roman" w:cs="Times New Roman"/>
          <w:sz w:val="24"/>
          <w:szCs w:val="24"/>
        </w:rPr>
        <w:t xml:space="preserve"> a</w:t>
      </w:r>
      <w:r w:rsidR="003C10B5">
        <w:rPr>
          <w:rFonts w:ascii="Times New Roman" w:hAnsi="Times New Roman" w:cs="Times New Roman"/>
          <w:sz w:val="24"/>
          <w:szCs w:val="24"/>
        </w:rPr>
        <w:t xml:space="preserve"> comparator</w:t>
      </w:r>
      <w:r w:rsidRPr="0021576A">
        <w:rPr>
          <w:rFonts w:ascii="Times New Roman" w:hAnsi="Times New Roman" w:cs="Times New Roman"/>
          <w:sz w:val="24"/>
          <w:szCs w:val="24"/>
        </w:rPr>
        <w:t xml:space="preserve">. </w:t>
      </w:r>
    </w:p>
    <w:p w14:paraId="1E39CF12" w14:textId="0F38F443" w:rsidR="00225A9F" w:rsidRDefault="00D62660" w:rsidP="00225A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summary, </w:t>
      </w:r>
      <w:r w:rsidR="00225A9F" w:rsidRPr="00EE778F">
        <w:rPr>
          <w:rFonts w:ascii="Times New Roman" w:hAnsi="Times New Roman" w:cs="Times New Roman"/>
          <w:sz w:val="24"/>
          <w:szCs w:val="24"/>
        </w:rPr>
        <w:t xml:space="preserve">"Presumptively Treat" </w:t>
      </w:r>
      <w:r w:rsidR="00225A9F">
        <w:rPr>
          <w:rFonts w:ascii="Times New Roman" w:hAnsi="Times New Roman" w:cs="Times New Roman"/>
          <w:sz w:val="24"/>
          <w:szCs w:val="24"/>
        </w:rPr>
        <w:t>would be</w:t>
      </w:r>
      <w:r w:rsidR="00225A9F" w:rsidRPr="00EE778F">
        <w:rPr>
          <w:rFonts w:ascii="Times New Roman" w:hAnsi="Times New Roman" w:cs="Times New Roman"/>
          <w:sz w:val="24"/>
          <w:szCs w:val="24"/>
        </w:rPr>
        <w:t xml:space="preserve"> </w:t>
      </w:r>
      <w:r w:rsidR="00225A9F">
        <w:rPr>
          <w:rFonts w:ascii="Times New Roman" w:hAnsi="Times New Roman" w:cs="Times New Roman"/>
          <w:sz w:val="24"/>
          <w:szCs w:val="24"/>
        </w:rPr>
        <w:t>considered</w:t>
      </w:r>
      <w:r w:rsidR="00225A9F" w:rsidRPr="00EE778F">
        <w:rPr>
          <w:rFonts w:ascii="Times New Roman" w:hAnsi="Times New Roman" w:cs="Times New Roman"/>
          <w:sz w:val="24"/>
          <w:szCs w:val="24"/>
        </w:rPr>
        <w:t xml:space="preserve"> cost-effective at hospitalization rates </w:t>
      </w:r>
      <w:r w:rsidR="00225A9F">
        <w:rPr>
          <w:rFonts w:ascii="Times New Roman" w:hAnsi="Times New Roman" w:cs="Times New Roman"/>
          <w:sz w:val="24"/>
          <w:szCs w:val="24"/>
        </w:rPr>
        <w:t>between</w:t>
      </w:r>
      <w:r w:rsidR="00225A9F" w:rsidRPr="00EE778F">
        <w:rPr>
          <w:rFonts w:ascii="Times New Roman" w:hAnsi="Times New Roman" w:cs="Times New Roman"/>
          <w:sz w:val="24"/>
          <w:szCs w:val="24"/>
        </w:rPr>
        <w:t xml:space="preserve"> 0.022%</w:t>
      </w:r>
      <w:r w:rsidR="00225A9F">
        <w:rPr>
          <w:rFonts w:ascii="Times New Roman" w:hAnsi="Times New Roman" w:cs="Times New Roman"/>
          <w:sz w:val="24"/>
          <w:szCs w:val="24"/>
        </w:rPr>
        <w:t xml:space="preserve"> and 0.172% compared to either “No Intervention” or “Screen and Treat”</w:t>
      </w:r>
      <w:r w:rsidR="00225A9F" w:rsidRPr="002578E7">
        <w:rPr>
          <w:rFonts w:ascii="Times New Roman" w:hAnsi="Times New Roman" w:cs="Times New Roman"/>
          <w:sz w:val="24"/>
          <w:szCs w:val="24"/>
        </w:rPr>
        <w:t xml:space="preserve"> </w:t>
      </w:r>
      <w:r w:rsidR="00225A9F" w:rsidRPr="00EE778F">
        <w:rPr>
          <w:rFonts w:ascii="Times New Roman" w:hAnsi="Times New Roman" w:cs="Times New Roman"/>
          <w:sz w:val="24"/>
          <w:szCs w:val="24"/>
        </w:rPr>
        <w:t>(</w:t>
      </w:r>
      <w:r w:rsidR="00225A9F">
        <w:rPr>
          <w:rFonts w:ascii="Times New Roman" w:hAnsi="Times New Roman" w:cs="Times New Roman"/>
          <w:sz w:val="24"/>
          <w:szCs w:val="24"/>
        </w:rPr>
        <w:t xml:space="preserve">Appendix Table </w:t>
      </w:r>
      <w:r>
        <w:rPr>
          <w:rFonts w:ascii="Times New Roman" w:hAnsi="Times New Roman" w:cs="Times New Roman"/>
          <w:sz w:val="24"/>
          <w:szCs w:val="24"/>
        </w:rPr>
        <w:t>3</w:t>
      </w:r>
      <w:r w:rsidR="00225A9F" w:rsidRPr="00EE778F">
        <w:rPr>
          <w:rFonts w:ascii="Times New Roman" w:hAnsi="Times New Roman" w:cs="Times New Roman"/>
          <w:sz w:val="24"/>
          <w:szCs w:val="24"/>
        </w:rPr>
        <w:t>)</w:t>
      </w:r>
      <w:r w:rsidR="00225A9F">
        <w:rPr>
          <w:rFonts w:ascii="Times New Roman" w:hAnsi="Times New Roman" w:cs="Times New Roman"/>
          <w:sz w:val="24"/>
          <w:szCs w:val="24"/>
        </w:rPr>
        <w:t xml:space="preserve">. </w:t>
      </w:r>
      <w:r w:rsidR="00225A9F" w:rsidRPr="0023252A">
        <w:rPr>
          <w:rFonts w:ascii="Times New Roman" w:hAnsi="Times New Roman" w:cs="Times New Roman"/>
          <w:sz w:val="24"/>
          <w:szCs w:val="24"/>
        </w:rPr>
        <w:t xml:space="preserve">“Presumptively Treat” </w:t>
      </w:r>
      <w:r w:rsidR="00225A9F">
        <w:rPr>
          <w:rFonts w:ascii="Times New Roman" w:hAnsi="Times New Roman" w:cs="Times New Roman"/>
          <w:sz w:val="24"/>
          <w:szCs w:val="24"/>
        </w:rPr>
        <w:t>would be</w:t>
      </w:r>
      <w:r w:rsidR="00225A9F" w:rsidRPr="0023252A">
        <w:rPr>
          <w:rFonts w:ascii="Times New Roman" w:hAnsi="Times New Roman" w:cs="Times New Roman"/>
          <w:sz w:val="24"/>
          <w:szCs w:val="24"/>
        </w:rPr>
        <w:t xml:space="preserve"> </w:t>
      </w:r>
      <w:r w:rsidR="00225A9F">
        <w:rPr>
          <w:rFonts w:ascii="Times New Roman" w:hAnsi="Times New Roman" w:cs="Times New Roman"/>
          <w:sz w:val="24"/>
          <w:szCs w:val="24"/>
        </w:rPr>
        <w:t xml:space="preserve">considered </w:t>
      </w:r>
      <w:r w:rsidR="00225A9F" w:rsidRPr="0023252A">
        <w:rPr>
          <w:rFonts w:ascii="Times New Roman" w:hAnsi="Times New Roman" w:cs="Times New Roman"/>
          <w:sz w:val="24"/>
          <w:szCs w:val="24"/>
        </w:rPr>
        <w:t>cost-effective strategy compared to “No Intervention” and a dominant strategy compared to “Screen and Treat”</w:t>
      </w:r>
      <w:r w:rsidR="00225A9F">
        <w:rPr>
          <w:rFonts w:ascii="Times New Roman" w:hAnsi="Times New Roman" w:cs="Times New Roman"/>
          <w:sz w:val="24"/>
          <w:szCs w:val="24"/>
        </w:rPr>
        <w:t xml:space="preserve"> at hospitalization rates between 0.172% and 0.251%. “Presumptively Treat” was the dominant strategy at hospitalization rates greater than 0.251%</w:t>
      </w:r>
      <w:r w:rsidR="00225A9F" w:rsidRPr="00EE778F">
        <w:rPr>
          <w:rFonts w:ascii="Times New Roman" w:hAnsi="Times New Roman" w:cs="Times New Roman"/>
          <w:sz w:val="24"/>
          <w:szCs w:val="24"/>
        </w:rPr>
        <w:t xml:space="preserve">. </w:t>
      </w:r>
      <w:r w:rsidR="00225A9F">
        <w:rPr>
          <w:rFonts w:ascii="Times New Roman" w:hAnsi="Times New Roman" w:cs="Times New Roman"/>
          <w:sz w:val="24"/>
          <w:szCs w:val="24"/>
        </w:rPr>
        <w:t xml:space="preserve">In contrast, neither </w:t>
      </w:r>
      <w:r w:rsidR="00225A9F" w:rsidRPr="00EE778F">
        <w:rPr>
          <w:rFonts w:ascii="Times New Roman" w:hAnsi="Times New Roman" w:cs="Times New Roman"/>
          <w:sz w:val="24"/>
          <w:szCs w:val="24"/>
        </w:rPr>
        <w:t xml:space="preserve">"Screen and Treat" </w:t>
      </w:r>
      <w:r w:rsidR="00225A9F">
        <w:rPr>
          <w:rFonts w:ascii="Times New Roman" w:hAnsi="Times New Roman" w:cs="Times New Roman"/>
          <w:sz w:val="24"/>
          <w:szCs w:val="24"/>
        </w:rPr>
        <w:t>nor</w:t>
      </w:r>
      <w:r w:rsidR="00225A9F" w:rsidRPr="00EE778F">
        <w:rPr>
          <w:rFonts w:ascii="Times New Roman" w:hAnsi="Times New Roman" w:cs="Times New Roman"/>
          <w:sz w:val="24"/>
          <w:szCs w:val="24"/>
        </w:rPr>
        <w:t xml:space="preserve"> "Presumptively Treat" </w:t>
      </w:r>
      <w:r w:rsidR="00225A9F">
        <w:rPr>
          <w:rFonts w:ascii="Times New Roman" w:hAnsi="Times New Roman" w:cs="Times New Roman"/>
          <w:sz w:val="24"/>
          <w:szCs w:val="24"/>
        </w:rPr>
        <w:t>would</w:t>
      </w:r>
      <w:r w:rsidR="00225A9F" w:rsidRPr="00EE778F">
        <w:rPr>
          <w:rFonts w:ascii="Times New Roman" w:hAnsi="Times New Roman" w:cs="Times New Roman"/>
          <w:sz w:val="24"/>
          <w:szCs w:val="24"/>
        </w:rPr>
        <w:t xml:space="preserve"> </w:t>
      </w:r>
      <w:r w:rsidR="00225A9F">
        <w:rPr>
          <w:rFonts w:ascii="Times New Roman" w:hAnsi="Times New Roman" w:cs="Times New Roman"/>
          <w:sz w:val="24"/>
          <w:szCs w:val="24"/>
        </w:rPr>
        <w:t xml:space="preserve">be </w:t>
      </w:r>
      <w:r w:rsidR="00225A9F" w:rsidRPr="00EE778F">
        <w:rPr>
          <w:rFonts w:ascii="Times New Roman" w:hAnsi="Times New Roman" w:cs="Times New Roman"/>
          <w:sz w:val="24"/>
          <w:szCs w:val="24"/>
        </w:rPr>
        <w:t xml:space="preserve">cost-effective compared to "No Intervention" </w:t>
      </w:r>
      <w:r w:rsidR="00225A9F">
        <w:rPr>
          <w:rFonts w:ascii="Times New Roman" w:hAnsi="Times New Roman" w:cs="Times New Roman"/>
          <w:sz w:val="24"/>
          <w:szCs w:val="24"/>
        </w:rPr>
        <w:t>for</w:t>
      </w:r>
      <w:r w:rsidR="00225A9F" w:rsidRPr="00EE778F">
        <w:rPr>
          <w:rFonts w:ascii="Times New Roman" w:hAnsi="Times New Roman" w:cs="Times New Roman"/>
          <w:sz w:val="24"/>
          <w:szCs w:val="24"/>
        </w:rPr>
        <w:t xml:space="preserve"> hospitalization rate</w:t>
      </w:r>
      <w:r w:rsidR="00225A9F">
        <w:rPr>
          <w:rFonts w:ascii="Times New Roman" w:hAnsi="Times New Roman" w:cs="Times New Roman"/>
          <w:sz w:val="24"/>
          <w:szCs w:val="24"/>
        </w:rPr>
        <w:t>s</w:t>
      </w:r>
      <w:r w:rsidR="00225A9F" w:rsidRPr="00EE778F">
        <w:rPr>
          <w:rFonts w:ascii="Times New Roman" w:hAnsi="Times New Roman" w:cs="Times New Roman"/>
          <w:sz w:val="24"/>
          <w:szCs w:val="24"/>
        </w:rPr>
        <w:t xml:space="preserve"> lower than 0.022%.</w:t>
      </w:r>
      <w:r w:rsidR="00225A9F">
        <w:rPr>
          <w:rFonts w:ascii="Times New Roman" w:hAnsi="Times New Roman" w:cs="Times New Roman"/>
          <w:sz w:val="24"/>
          <w:szCs w:val="24"/>
        </w:rPr>
        <w:t xml:space="preserve"> </w:t>
      </w:r>
    </w:p>
    <w:p w14:paraId="2AC9A920" w14:textId="6CD3CC07" w:rsidR="00225A9F" w:rsidRDefault="00070B1C" w:rsidP="00225A9F">
      <w:pPr>
        <w:spacing w:line="480" w:lineRule="auto"/>
        <w:ind w:firstLine="720"/>
        <w:rPr>
          <w:rFonts w:ascii="Times New Roman" w:hAnsi="Times New Roman" w:cs="Times New Roman"/>
          <w:sz w:val="24"/>
          <w:szCs w:val="24"/>
        </w:rPr>
      </w:pPr>
      <w:r>
        <w:rPr>
          <w:rFonts w:ascii="Times New Roman" w:hAnsi="Times New Roman" w:cs="Times New Roman"/>
          <w:sz w:val="24"/>
          <w:szCs w:val="24"/>
        </w:rPr>
        <w:t>N</w:t>
      </w:r>
      <w:r w:rsidR="00225A9F">
        <w:rPr>
          <w:rFonts w:ascii="Times New Roman" w:hAnsi="Times New Roman" w:cs="Times New Roman"/>
          <w:sz w:val="24"/>
          <w:szCs w:val="24"/>
        </w:rPr>
        <w:t xml:space="preserve">either </w:t>
      </w:r>
      <w:r w:rsidR="00225A9F" w:rsidRPr="00D702C3">
        <w:rPr>
          <w:rFonts w:ascii="Times New Roman" w:hAnsi="Times New Roman" w:cs="Times New Roman"/>
          <w:sz w:val="24"/>
          <w:szCs w:val="24"/>
        </w:rPr>
        <w:t xml:space="preserve">“Screen and Treat” </w:t>
      </w:r>
      <w:r w:rsidR="00225A9F">
        <w:rPr>
          <w:rFonts w:ascii="Times New Roman" w:hAnsi="Times New Roman" w:cs="Times New Roman"/>
          <w:sz w:val="24"/>
          <w:szCs w:val="24"/>
        </w:rPr>
        <w:t>nor</w:t>
      </w:r>
      <w:r w:rsidR="00225A9F" w:rsidRPr="00D702C3">
        <w:rPr>
          <w:rFonts w:ascii="Times New Roman" w:hAnsi="Times New Roman" w:cs="Times New Roman"/>
          <w:sz w:val="24"/>
          <w:szCs w:val="24"/>
        </w:rPr>
        <w:t xml:space="preserve"> “Presumptively Treat” </w:t>
      </w:r>
      <w:r w:rsidR="00225A9F">
        <w:rPr>
          <w:rFonts w:ascii="Times New Roman" w:hAnsi="Times New Roman" w:cs="Times New Roman"/>
          <w:sz w:val="24"/>
          <w:szCs w:val="24"/>
        </w:rPr>
        <w:t>would be</w:t>
      </w:r>
      <w:r w:rsidR="00225A9F" w:rsidRPr="00D702C3">
        <w:rPr>
          <w:rFonts w:ascii="Times New Roman" w:hAnsi="Times New Roman" w:cs="Times New Roman"/>
          <w:sz w:val="24"/>
          <w:szCs w:val="24"/>
        </w:rPr>
        <w:t xml:space="preserve"> </w:t>
      </w:r>
      <w:r w:rsidR="00225A9F">
        <w:rPr>
          <w:rFonts w:ascii="Times New Roman" w:hAnsi="Times New Roman" w:cs="Times New Roman"/>
          <w:sz w:val="24"/>
          <w:szCs w:val="24"/>
        </w:rPr>
        <w:t xml:space="preserve">considered </w:t>
      </w:r>
      <w:r w:rsidR="00225A9F" w:rsidRPr="00D702C3">
        <w:rPr>
          <w:rFonts w:ascii="Times New Roman" w:hAnsi="Times New Roman" w:cs="Times New Roman"/>
          <w:sz w:val="24"/>
          <w:szCs w:val="24"/>
        </w:rPr>
        <w:t>cost-effective compared to “No Intervention”</w:t>
      </w:r>
      <w:r w:rsidR="00225A9F" w:rsidRPr="00D702C3" w:rsidDel="00F61646">
        <w:rPr>
          <w:rFonts w:ascii="Times New Roman" w:hAnsi="Times New Roman" w:cs="Times New Roman"/>
          <w:sz w:val="24"/>
          <w:szCs w:val="24"/>
        </w:rPr>
        <w:t xml:space="preserve"> </w:t>
      </w:r>
      <w:r w:rsidR="00225A9F">
        <w:rPr>
          <w:rFonts w:ascii="Times New Roman" w:hAnsi="Times New Roman" w:cs="Times New Roman"/>
          <w:sz w:val="24"/>
          <w:szCs w:val="24"/>
        </w:rPr>
        <w:t xml:space="preserve">for populations with pre-intervention prevalence rates below 2.1% (Appendix Table </w:t>
      </w:r>
      <w:r>
        <w:rPr>
          <w:rFonts w:ascii="Times New Roman" w:hAnsi="Times New Roman" w:cs="Times New Roman"/>
          <w:sz w:val="24"/>
          <w:szCs w:val="24"/>
        </w:rPr>
        <w:t>3</w:t>
      </w:r>
      <w:r w:rsidR="00225A9F">
        <w:rPr>
          <w:rFonts w:ascii="Times New Roman" w:hAnsi="Times New Roman" w:cs="Times New Roman"/>
          <w:sz w:val="24"/>
          <w:szCs w:val="24"/>
        </w:rPr>
        <w:t>). “Screen and Treat”</w:t>
      </w:r>
      <w:r w:rsidR="00225A9F" w:rsidRPr="00534DA6">
        <w:rPr>
          <w:rFonts w:ascii="Times New Roman" w:hAnsi="Times New Roman" w:cs="Times New Roman"/>
          <w:sz w:val="24"/>
          <w:szCs w:val="24"/>
        </w:rPr>
        <w:t xml:space="preserve"> </w:t>
      </w:r>
      <w:r w:rsidR="00225A9F">
        <w:rPr>
          <w:rFonts w:ascii="Times New Roman" w:hAnsi="Times New Roman" w:cs="Times New Roman"/>
          <w:sz w:val="24"/>
          <w:szCs w:val="24"/>
        </w:rPr>
        <w:t xml:space="preserve">would be considered cost-effective compared to either “No intervention” and “Presumptively Treat” for populations with prevalence rates of </w:t>
      </w:r>
      <w:r w:rsidR="00225A9F">
        <w:rPr>
          <w:rFonts w:ascii="Times New Roman" w:hAnsi="Times New Roman" w:cs="Times New Roman"/>
          <w:sz w:val="24"/>
          <w:szCs w:val="24"/>
        </w:rPr>
        <w:lastRenderedPageBreak/>
        <w:t>between 2.1% and 4.3%</w:t>
      </w:r>
      <w:r w:rsidR="00225A9F" w:rsidRPr="00534DA6">
        <w:rPr>
          <w:rFonts w:ascii="Times New Roman" w:hAnsi="Times New Roman" w:cs="Times New Roman"/>
          <w:sz w:val="24"/>
          <w:szCs w:val="24"/>
        </w:rPr>
        <w:t xml:space="preserve">. </w:t>
      </w:r>
      <w:r w:rsidR="00225A9F">
        <w:rPr>
          <w:rFonts w:ascii="Times New Roman" w:hAnsi="Times New Roman" w:cs="Times New Roman"/>
          <w:sz w:val="24"/>
          <w:szCs w:val="24"/>
        </w:rPr>
        <w:t>“Presumptively Treat” would be considered cost-effective relative to either “No Intervention” and “Screen and Treat” at prevalence rates between 4.3% and 17.5%. “Presumptively treat” would be considered a dominant strategy relative to “Screen and Treat” at prevalence rates greater than 17.5% and against both alternative strategies at prevalence rates greater than 26.2%.</w:t>
      </w:r>
    </w:p>
    <w:p w14:paraId="067708B6" w14:textId="77777777" w:rsidR="008A26F9" w:rsidRPr="00AD7982" w:rsidRDefault="008A26F9" w:rsidP="008A26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identify preferred strategies, each intervention strategy, “Screen and Treat” or “Presumptively Treat,” were compared to “No Intervention” and to each other. If both interventions have ICER estimates of more than $10.6 million per death averted compared to “No Intervention”, then “No Intervention” would be the preferred strategy. Otherwise, the two intervention strategies would be compared against each other, and “Presumptively Treat” would be preferred to “Screen and Treat” as long as the ICER estimate is less than $10.6 million.</w:t>
      </w:r>
    </w:p>
    <w:p w14:paraId="30C8B0F7" w14:textId="77777777" w:rsidR="00225A9F" w:rsidRDefault="00225A9F" w:rsidP="00A6352A">
      <w:pPr>
        <w:spacing w:line="480" w:lineRule="auto"/>
        <w:ind w:firstLine="720"/>
        <w:rPr>
          <w:rFonts w:ascii="Times New Roman" w:hAnsi="Times New Roman" w:cs="Times New Roman"/>
          <w:sz w:val="24"/>
          <w:szCs w:val="24"/>
        </w:rPr>
      </w:pPr>
    </w:p>
    <w:p w14:paraId="2560C8A6" w14:textId="77E47870" w:rsidR="00A24B28" w:rsidRPr="00C25E43" w:rsidRDefault="00A24B28">
      <w:pPr>
        <w:spacing w:line="480" w:lineRule="auto"/>
        <w:rPr>
          <w:rFonts w:ascii="Times New Roman" w:hAnsi="Times New Roman" w:cs="Times New Roman"/>
          <w:b/>
          <w:bCs/>
          <w:sz w:val="24"/>
          <w:szCs w:val="24"/>
        </w:rPr>
      </w:pPr>
      <w:r w:rsidRPr="00C25E43">
        <w:rPr>
          <w:rFonts w:ascii="Times New Roman" w:hAnsi="Times New Roman" w:cs="Times New Roman"/>
          <w:b/>
          <w:bCs/>
          <w:sz w:val="24"/>
          <w:szCs w:val="24"/>
        </w:rPr>
        <w:t>References</w:t>
      </w:r>
    </w:p>
    <w:p w14:paraId="31922863" w14:textId="507D1448" w:rsidR="00963D8C" w:rsidRPr="00963D8C" w:rsidRDefault="00BD6594" w:rsidP="00963D8C">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963D8C" w:rsidRPr="00963D8C">
        <w:t>1.</w:t>
      </w:r>
      <w:r w:rsidR="00963D8C" w:rsidRPr="00963D8C">
        <w:tab/>
        <w:t xml:space="preserve">U.S. Department of Health and Human Services, 2021. Appendix D: Updating Value per Statistical Life (VSL) estimates for inflation and changes in real income. Available at: </w:t>
      </w:r>
      <w:hyperlink r:id="rId8" w:history="1">
        <w:r w:rsidR="00963D8C" w:rsidRPr="00963D8C">
          <w:rPr>
            <w:rStyle w:val="Hyperlink"/>
          </w:rPr>
          <w:t>https://aspe.hhs.gov/reports/updating-vsl-estimates</w:t>
        </w:r>
      </w:hyperlink>
      <w:r w:rsidR="00963D8C" w:rsidRPr="00963D8C">
        <w:t>. Accessed October 7, 2022.</w:t>
      </w:r>
    </w:p>
    <w:p w14:paraId="3F0FE148" w14:textId="019AFABF" w:rsidR="00C72AB0" w:rsidRDefault="00BD6594" w:rsidP="00C72AB0">
      <w:pPr>
        <w:spacing w:line="480" w:lineRule="auto"/>
        <w:rPr>
          <w:rFonts w:ascii="Times New Roman" w:hAnsi="Times New Roman" w:cs="Times New Roman"/>
          <w:sz w:val="24"/>
          <w:szCs w:val="24"/>
        </w:rPr>
        <w:sectPr w:rsidR="00C72AB0" w:rsidSect="00C72AB0">
          <w:pgSz w:w="12240" w:h="15840"/>
          <w:pgMar w:top="1440" w:right="1440" w:bottom="1440" w:left="1440" w:header="720" w:footer="720" w:gutter="0"/>
          <w:cols w:space="720"/>
          <w:docGrid w:linePitch="360"/>
        </w:sectPr>
      </w:pPr>
      <w:r>
        <w:rPr>
          <w:rFonts w:ascii="Times New Roman" w:hAnsi="Times New Roman" w:cs="Times New Roman"/>
          <w:sz w:val="24"/>
          <w:szCs w:val="24"/>
        </w:rPr>
        <w:fldChar w:fldCharType="end"/>
      </w:r>
    </w:p>
    <w:p w14:paraId="422A138B" w14:textId="506358E8" w:rsidR="009416EF" w:rsidRDefault="00365E9D" w:rsidP="009416EF">
      <w:pPr>
        <w:rPr>
          <w:rFonts w:ascii="Times New Roman" w:hAnsi="Times New Roman" w:cs="Times New Roman"/>
          <w:sz w:val="24"/>
          <w:szCs w:val="24"/>
        </w:rPr>
      </w:pPr>
      <w:r>
        <w:rPr>
          <w:rFonts w:ascii="Times New Roman" w:hAnsi="Times New Roman" w:cs="Times New Roman"/>
          <w:sz w:val="24"/>
          <w:szCs w:val="24"/>
        </w:rPr>
        <w:lastRenderedPageBreak/>
        <w:t>Appendix Table 2</w:t>
      </w:r>
      <w:r w:rsidR="007B5021">
        <w:rPr>
          <w:rFonts w:ascii="Times New Roman" w:hAnsi="Times New Roman" w:cs="Times New Roman"/>
          <w:sz w:val="24"/>
          <w:szCs w:val="24"/>
        </w:rPr>
        <w:t>:</w:t>
      </w:r>
      <w:r w:rsidR="009416EF" w:rsidRPr="009416EF">
        <w:rPr>
          <w:rFonts w:ascii="Times New Roman" w:hAnsi="Times New Roman" w:cs="Times New Roman"/>
          <w:sz w:val="24"/>
          <w:szCs w:val="24"/>
        </w:rPr>
        <w:t xml:space="preserve"> </w:t>
      </w:r>
      <w:r w:rsidR="009416EF">
        <w:rPr>
          <w:rFonts w:ascii="Times New Roman" w:hAnsi="Times New Roman" w:cs="Times New Roman"/>
          <w:sz w:val="24"/>
          <w:szCs w:val="24"/>
        </w:rPr>
        <w:t xml:space="preserve">Estimated threshold values for which interventions would be cost-effective or dominant strategies </w:t>
      </w:r>
    </w:p>
    <w:p w14:paraId="633C9F60" w14:textId="77777777" w:rsidR="009416EF" w:rsidRDefault="009416EF" w:rsidP="009416EF">
      <w:pPr>
        <w:rPr>
          <w:rFonts w:ascii="Times New Roman" w:hAnsi="Times New Roman" w:cs="Times New Roman"/>
          <w:sz w:val="24"/>
          <w:szCs w:val="24"/>
        </w:rPr>
      </w:pPr>
      <w:r>
        <w:rPr>
          <w:rFonts w:ascii="Times New Roman" w:hAnsi="Times New Roman" w:cs="Times New Roman"/>
          <w:sz w:val="24"/>
          <w:szCs w:val="24"/>
        </w:rPr>
        <w:t>Hospitalization rates among chronic strongyloidiasis patients treated who initiate corticosteroid treatment (baseline: 0.166%)</w:t>
      </w:r>
    </w:p>
    <w:tbl>
      <w:tblPr>
        <w:tblStyle w:val="TableGrid"/>
        <w:tblW w:w="0" w:type="auto"/>
        <w:tblInd w:w="0" w:type="dxa"/>
        <w:tblLook w:val="04A0" w:firstRow="1" w:lastRow="0" w:firstColumn="1" w:lastColumn="0" w:noHBand="0" w:noVBand="1"/>
      </w:tblPr>
      <w:tblGrid>
        <w:gridCol w:w="5035"/>
        <w:gridCol w:w="2520"/>
        <w:gridCol w:w="2610"/>
        <w:gridCol w:w="2700"/>
      </w:tblGrid>
      <w:tr w:rsidR="009416EF" w14:paraId="5978E50C" w14:textId="77777777" w:rsidTr="00625DBC">
        <w:tc>
          <w:tcPr>
            <w:tcW w:w="5035" w:type="dxa"/>
            <w:tcBorders>
              <w:top w:val="single" w:sz="4" w:space="0" w:color="auto"/>
              <w:left w:val="single" w:sz="4" w:space="0" w:color="auto"/>
              <w:bottom w:val="single" w:sz="4" w:space="0" w:color="auto"/>
              <w:right w:val="single" w:sz="4" w:space="0" w:color="auto"/>
            </w:tcBorders>
          </w:tcPr>
          <w:p w14:paraId="27BB0496" w14:textId="77777777" w:rsidR="009416EF" w:rsidRDefault="009416EF">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4CABB8BF" w14:textId="00B009A8"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A: </w:t>
            </w:r>
            <w:r w:rsidR="00383B87">
              <w:rPr>
                <w:rFonts w:ascii="Times New Roman" w:hAnsi="Times New Roman" w:cs="Times New Roman"/>
                <w:sz w:val="24"/>
                <w:szCs w:val="24"/>
              </w:rPr>
              <w:t>Screen and Treat</w:t>
            </w:r>
          </w:p>
          <w:p w14:paraId="72DB5173" w14:textId="37169346"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B: </w:t>
            </w:r>
            <w:r w:rsidR="00383B87">
              <w:rPr>
                <w:rFonts w:ascii="Times New Roman" w:hAnsi="Times New Roman" w:cs="Times New Roman"/>
                <w:sz w:val="24"/>
                <w:szCs w:val="24"/>
              </w:rPr>
              <w:t>No Intervention</w:t>
            </w:r>
          </w:p>
        </w:tc>
        <w:tc>
          <w:tcPr>
            <w:tcW w:w="2610" w:type="dxa"/>
            <w:tcBorders>
              <w:top w:val="single" w:sz="4" w:space="0" w:color="auto"/>
              <w:left w:val="single" w:sz="4" w:space="0" w:color="auto"/>
              <w:bottom w:val="single" w:sz="4" w:space="0" w:color="auto"/>
              <w:right w:val="single" w:sz="4" w:space="0" w:color="auto"/>
            </w:tcBorders>
            <w:hideMark/>
          </w:tcPr>
          <w:p w14:paraId="62D08F5A" w14:textId="1B8F6528"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A: </w:t>
            </w:r>
            <w:r w:rsidR="00383B87">
              <w:rPr>
                <w:rFonts w:ascii="Times New Roman" w:hAnsi="Times New Roman" w:cs="Times New Roman"/>
                <w:sz w:val="24"/>
                <w:szCs w:val="24"/>
              </w:rPr>
              <w:t>Presumptively Treat</w:t>
            </w:r>
          </w:p>
          <w:p w14:paraId="76186328" w14:textId="7F0D2DA5"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B: </w:t>
            </w:r>
            <w:r w:rsidR="00383B87">
              <w:rPr>
                <w:rFonts w:ascii="Times New Roman" w:hAnsi="Times New Roman" w:cs="Times New Roman"/>
                <w:sz w:val="24"/>
                <w:szCs w:val="24"/>
              </w:rPr>
              <w:t>No Intervention</w:t>
            </w:r>
          </w:p>
        </w:tc>
        <w:tc>
          <w:tcPr>
            <w:tcW w:w="2700" w:type="dxa"/>
            <w:tcBorders>
              <w:top w:val="single" w:sz="4" w:space="0" w:color="auto"/>
              <w:left w:val="single" w:sz="4" w:space="0" w:color="auto"/>
              <w:bottom w:val="single" w:sz="4" w:space="0" w:color="auto"/>
              <w:right w:val="single" w:sz="4" w:space="0" w:color="auto"/>
            </w:tcBorders>
            <w:hideMark/>
          </w:tcPr>
          <w:p w14:paraId="20A0F237" w14:textId="134CCFC2"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A: </w:t>
            </w:r>
            <w:r w:rsidR="00383B87">
              <w:rPr>
                <w:rFonts w:ascii="Times New Roman" w:hAnsi="Times New Roman" w:cs="Times New Roman"/>
                <w:sz w:val="24"/>
                <w:szCs w:val="24"/>
              </w:rPr>
              <w:t>Presumptively Treat</w:t>
            </w:r>
            <w:r>
              <w:rPr>
                <w:rFonts w:ascii="Times New Roman" w:hAnsi="Times New Roman" w:cs="Times New Roman"/>
                <w:sz w:val="24"/>
                <w:szCs w:val="24"/>
              </w:rPr>
              <w:t xml:space="preserve"> </w:t>
            </w:r>
            <w:r>
              <w:rPr>
                <w:rFonts w:ascii="Times New Roman" w:hAnsi="Times New Roman" w:cs="Times New Roman"/>
                <w:sz w:val="24"/>
                <w:szCs w:val="24"/>
              </w:rPr>
              <w:br/>
              <w:t xml:space="preserve">B: </w:t>
            </w:r>
            <w:r w:rsidR="00383B87">
              <w:rPr>
                <w:rFonts w:ascii="Times New Roman" w:hAnsi="Times New Roman" w:cs="Times New Roman"/>
                <w:sz w:val="24"/>
                <w:szCs w:val="24"/>
              </w:rPr>
              <w:t>Screen and Treat</w:t>
            </w:r>
          </w:p>
        </w:tc>
      </w:tr>
      <w:tr w:rsidR="009416EF" w14:paraId="65189A71" w14:textId="77777777" w:rsidTr="00625DBC">
        <w:tc>
          <w:tcPr>
            <w:tcW w:w="5035" w:type="dxa"/>
            <w:tcBorders>
              <w:top w:val="single" w:sz="4" w:space="0" w:color="auto"/>
              <w:left w:val="single" w:sz="4" w:space="0" w:color="auto"/>
              <w:bottom w:val="single" w:sz="4" w:space="0" w:color="auto"/>
              <w:right w:val="single" w:sz="4" w:space="0" w:color="auto"/>
            </w:tcBorders>
            <w:hideMark/>
          </w:tcPr>
          <w:p w14:paraId="0DF7D8A0"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Strategy A is </w:t>
            </w:r>
            <w:r>
              <w:rPr>
                <w:rFonts w:ascii="Times New Roman" w:hAnsi="Times New Roman" w:cs="Times New Roman"/>
                <w:b/>
                <w:bCs/>
                <w:sz w:val="24"/>
                <w:szCs w:val="24"/>
              </w:rPr>
              <w:t xml:space="preserve">not a cost-effective </w:t>
            </w:r>
            <w:r>
              <w:rPr>
                <w:rFonts w:ascii="Times New Roman" w:hAnsi="Times New Roman" w:cs="Times New Roman"/>
                <w:sz w:val="24"/>
                <w:szCs w:val="24"/>
              </w:rPr>
              <w:t>strategy.</w:t>
            </w:r>
          </w:p>
          <w:p w14:paraId="783E2EBD"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(ICER&gt;$10.6 million per death averted)</w:t>
            </w:r>
          </w:p>
        </w:tc>
        <w:tc>
          <w:tcPr>
            <w:tcW w:w="2520" w:type="dxa"/>
            <w:tcBorders>
              <w:top w:val="single" w:sz="4" w:space="0" w:color="auto"/>
              <w:left w:val="single" w:sz="4" w:space="0" w:color="auto"/>
              <w:bottom w:val="single" w:sz="4" w:space="0" w:color="auto"/>
              <w:right w:val="single" w:sz="4" w:space="0" w:color="auto"/>
            </w:tcBorders>
            <w:hideMark/>
          </w:tcPr>
          <w:p w14:paraId="049406D8"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&lt;0.023%</w:t>
            </w:r>
          </w:p>
        </w:tc>
        <w:tc>
          <w:tcPr>
            <w:tcW w:w="2610" w:type="dxa"/>
            <w:tcBorders>
              <w:top w:val="single" w:sz="4" w:space="0" w:color="auto"/>
              <w:left w:val="single" w:sz="4" w:space="0" w:color="auto"/>
              <w:bottom w:val="single" w:sz="4" w:space="0" w:color="auto"/>
              <w:right w:val="single" w:sz="4" w:space="0" w:color="auto"/>
            </w:tcBorders>
            <w:hideMark/>
          </w:tcPr>
          <w:p w14:paraId="3DD73B73"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&lt;0.022%</w:t>
            </w:r>
          </w:p>
        </w:tc>
        <w:tc>
          <w:tcPr>
            <w:tcW w:w="2700" w:type="dxa"/>
            <w:tcBorders>
              <w:top w:val="single" w:sz="4" w:space="0" w:color="auto"/>
              <w:left w:val="single" w:sz="4" w:space="0" w:color="auto"/>
              <w:bottom w:val="single" w:sz="4" w:space="0" w:color="auto"/>
              <w:right w:val="single" w:sz="4" w:space="0" w:color="auto"/>
            </w:tcBorders>
            <w:hideMark/>
          </w:tcPr>
          <w:p w14:paraId="05108059"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&lt;0.015%</w:t>
            </w:r>
          </w:p>
        </w:tc>
      </w:tr>
      <w:tr w:rsidR="009416EF" w14:paraId="6AEDFCC2" w14:textId="77777777" w:rsidTr="00625DBC">
        <w:tc>
          <w:tcPr>
            <w:tcW w:w="5035" w:type="dxa"/>
            <w:tcBorders>
              <w:top w:val="single" w:sz="4" w:space="0" w:color="auto"/>
              <w:left w:val="single" w:sz="4" w:space="0" w:color="auto"/>
              <w:bottom w:val="single" w:sz="4" w:space="0" w:color="auto"/>
              <w:right w:val="single" w:sz="4" w:space="0" w:color="auto"/>
            </w:tcBorders>
            <w:hideMark/>
          </w:tcPr>
          <w:p w14:paraId="7BE9BF28"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Strategy A is a </w:t>
            </w:r>
            <w:r>
              <w:rPr>
                <w:rFonts w:ascii="Times New Roman" w:hAnsi="Times New Roman" w:cs="Times New Roman"/>
                <w:b/>
                <w:bCs/>
                <w:sz w:val="24"/>
                <w:szCs w:val="24"/>
              </w:rPr>
              <w:t>cost-effective</w:t>
            </w:r>
            <w:r>
              <w:rPr>
                <w:rFonts w:ascii="Times New Roman" w:hAnsi="Times New Roman" w:cs="Times New Roman"/>
                <w:sz w:val="24"/>
                <w:szCs w:val="24"/>
              </w:rPr>
              <w:t xml:space="preserve"> strategy, but does not dominate strategy B. </w:t>
            </w:r>
            <w:r>
              <w:rPr>
                <w:rFonts w:ascii="Times New Roman" w:hAnsi="Times New Roman" w:cs="Times New Roman"/>
                <w:sz w:val="24"/>
                <w:szCs w:val="24"/>
              </w:rPr>
              <w:br/>
              <w:t>($0&lt;ICER≤$10.6 million per death averted)</w:t>
            </w:r>
          </w:p>
        </w:tc>
        <w:tc>
          <w:tcPr>
            <w:tcW w:w="2520" w:type="dxa"/>
            <w:tcBorders>
              <w:top w:val="single" w:sz="4" w:space="0" w:color="auto"/>
              <w:left w:val="single" w:sz="4" w:space="0" w:color="auto"/>
              <w:bottom w:val="single" w:sz="4" w:space="0" w:color="auto"/>
              <w:right w:val="single" w:sz="4" w:space="0" w:color="auto"/>
            </w:tcBorders>
            <w:hideMark/>
          </w:tcPr>
          <w:p w14:paraId="51576721" w14:textId="1A828470" w:rsidR="009416EF" w:rsidRDefault="009416EF">
            <w:pPr>
              <w:rPr>
                <w:rFonts w:ascii="Times New Roman" w:hAnsi="Times New Roman" w:cs="Times New Roman"/>
                <w:sz w:val="24"/>
                <w:szCs w:val="24"/>
              </w:rPr>
            </w:pPr>
            <w:r>
              <w:rPr>
                <w:rFonts w:ascii="Times New Roman" w:hAnsi="Times New Roman" w:cs="Times New Roman"/>
                <w:sz w:val="24"/>
                <w:szCs w:val="24"/>
              </w:rPr>
              <w:t>≥0.023% and &lt;0.258%</w:t>
            </w:r>
          </w:p>
        </w:tc>
        <w:tc>
          <w:tcPr>
            <w:tcW w:w="2610" w:type="dxa"/>
            <w:tcBorders>
              <w:top w:val="single" w:sz="4" w:space="0" w:color="auto"/>
              <w:left w:val="single" w:sz="4" w:space="0" w:color="auto"/>
              <w:bottom w:val="single" w:sz="4" w:space="0" w:color="auto"/>
              <w:right w:val="single" w:sz="4" w:space="0" w:color="auto"/>
            </w:tcBorders>
            <w:hideMark/>
          </w:tcPr>
          <w:p w14:paraId="211C31BC" w14:textId="63E78FCC" w:rsidR="009416EF" w:rsidRDefault="009416EF">
            <w:pPr>
              <w:rPr>
                <w:rFonts w:ascii="Times New Roman" w:hAnsi="Times New Roman" w:cs="Times New Roman"/>
                <w:sz w:val="24"/>
                <w:szCs w:val="24"/>
              </w:rPr>
            </w:pPr>
            <w:r>
              <w:rPr>
                <w:rFonts w:ascii="Times New Roman" w:hAnsi="Times New Roman" w:cs="Times New Roman"/>
                <w:sz w:val="24"/>
                <w:szCs w:val="24"/>
              </w:rPr>
              <w:t>≥0.022% and &lt;0.25</w:t>
            </w:r>
            <w:r w:rsidR="00B214A4">
              <w:rPr>
                <w:rFonts w:ascii="Times New Roman" w:hAnsi="Times New Roman" w:cs="Times New Roman"/>
                <w:sz w:val="24"/>
                <w:szCs w:val="24"/>
              </w:rPr>
              <w:t>1</w:t>
            </w:r>
            <w:r>
              <w:rPr>
                <w:rFonts w:ascii="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hideMark/>
          </w:tcPr>
          <w:p w14:paraId="51ACBD7B"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≥0.015% and &lt;0.172%</w:t>
            </w:r>
          </w:p>
        </w:tc>
      </w:tr>
      <w:tr w:rsidR="009416EF" w14:paraId="34022A07" w14:textId="77777777" w:rsidTr="00625DBC">
        <w:tc>
          <w:tcPr>
            <w:tcW w:w="5035" w:type="dxa"/>
            <w:tcBorders>
              <w:top w:val="single" w:sz="4" w:space="0" w:color="auto"/>
              <w:left w:val="single" w:sz="4" w:space="0" w:color="auto"/>
              <w:bottom w:val="single" w:sz="4" w:space="0" w:color="auto"/>
              <w:right w:val="single" w:sz="4" w:space="0" w:color="auto"/>
            </w:tcBorders>
            <w:hideMark/>
          </w:tcPr>
          <w:p w14:paraId="47069FF4"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Strategy A is a </w:t>
            </w:r>
            <w:r>
              <w:rPr>
                <w:rFonts w:ascii="Times New Roman" w:hAnsi="Times New Roman" w:cs="Times New Roman"/>
                <w:b/>
                <w:bCs/>
                <w:sz w:val="24"/>
                <w:szCs w:val="24"/>
              </w:rPr>
              <w:t>dominant</w:t>
            </w:r>
            <w:r>
              <w:rPr>
                <w:rFonts w:ascii="Times New Roman" w:hAnsi="Times New Roman" w:cs="Times New Roman"/>
                <w:sz w:val="24"/>
                <w:szCs w:val="24"/>
              </w:rPr>
              <w:t xml:space="preserve"> strategy. </w:t>
            </w:r>
            <w:r>
              <w:rPr>
                <w:rFonts w:ascii="Times New Roman" w:hAnsi="Times New Roman" w:cs="Times New Roman"/>
                <w:sz w:val="24"/>
                <w:szCs w:val="24"/>
              </w:rPr>
              <w:br/>
              <w:t>(i.e., Strategy A averts deaths and saves cost.)</w:t>
            </w:r>
          </w:p>
        </w:tc>
        <w:tc>
          <w:tcPr>
            <w:tcW w:w="2520" w:type="dxa"/>
            <w:tcBorders>
              <w:top w:val="single" w:sz="4" w:space="0" w:color="auto"/>
              <w:left w:val="single" w:sz="4" w:space="0" w:color="auto"/>
              <w:bottom w:val="single" w:sz="4" w:space="0" w:color="auto"/>
              <w:right w:val="single" w:sz="4" w:space="0" w:color="auto"/>
            </w:tcBorders>
            <w:hideMark/>
          </w:tcPr>
          <w:p w14:paraId="643328AF"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≥0.258%</w:t>
            </w:r>
          </w:p>
        </w:tc>
        <w:tc>
          <w:tcPr>
            <w:tcW w:w="2610" w:type="dxa"/>
            <w:tcBorders>
              <w:top w:val="single" w:sz="4" w:space="0" w:color="auto"/>
              <w:left w:val="single" w:sz="4" w:space="0" w:color="auto"/>
              <w:bottom w:val="single" w:sz="4" w:space="0" w:color="auto"/>
              <w:right w:val="single" w:sz="4" w:space="0" w:color="auto"/>
            </w:tcBorders>
            <w:hideMark/>
          </w:tcPr>
          <w:p w14:paraId="19ACA1A3" w14:textId="03ED6E6D" w:rsidR="009416EF" w:rsidRDefault="009416EF">
            <w:pPr>
              <w:rPr>
                <w:rFonts w:ascii="Times New Roman" w:hAnsi="Times New Roman" w:cs="Times New Roman"/>
                <w:sz w:val="24"/>
                <w:szCs w:val="24"/>
              </w:rPr>
            </w:pPr>
            <w:r>
              <w:rPr>
                <w:rFonts w:ascii="Times New Roman" w:hAnsi="Times New Roman" w:cs="Times New Roman"/>
                <w:sz w:val="24"/>
                <w:szCs w:val="24"/>
              </w:rPr>
              <w:t>≥0.25</w:t>
            </w:r>
            <w:r w:rsidR="00B214A4">
              <w:rPr>
                <w:rFonts w:ascii="Times New Roman" w:hAnsi="Times New Roman" w:cs="Times New Roman"/>
                <w:sz w:val="24"/>
                <w:szCs w:val="24"/>
              </w:rPr>
              <w:t>1</w:t>
            </w:r>
            <w:r>
              <w:rPr>
                <w:rFonts w:ascii="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hideMark/>
          </w:tcPr>
          <w:p w14:paraId="0EC19873"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≥0.172%</w:t>
            </w:r>
          </w:p>
        </w:tc>
      </w:tr>
    </w:tbl>
    <w:p w14:paraId="52131580" w14:textId="67D515E2" w:rsidR="009416EF" w:rsidRDefault="009416EF" w:rsidP="009416EF">
      <w:pPr>
        <w:rPr>
          <w:rFonts w:ascii="Times New Roman" w:hAnsi="Times New Roman" w:cs="Times New Roman"/>
          <w:sz w:val="24"/>
          <w:szCs w:val="24"/>
        </w:rPr>
      </w:pPr>
    </w:p>
    <w:p w14:paraId="412CA9DD" w14:textId="77777777" w:rsidR="009416EF" w:rsidRDefault="009416EF" w:rsidP="009416EF">
      <w:pPr>
        <w:rPr>
          <w:rFonts w:ascii="Times New Roman" w:hAnsi="Times New Roman" w:cs="Times New Roman"/>
          <w:sz w:val="24"/>
          <w:szCs w:val="24"/>
        </w:rPr>
      </w:pPr>
      <w:r>
        <w:rPr>
          <w:rFonts w:ascii="Times New Roman" w:hAnsi="Times New Roman" w:cs="Times New Roman"/>
          <w:sz w:val="24"/>
          <w:szCs w:val="24"/>
        </w:rPr>
        <w:t>Prevalence of strongyloidiasis (baseline: 17.3%)</w:t>
      </w:r>
    </w:p>
    <w:tbl>
      <w:tblPr>
        <w:tblStyle w:val="TableGrid"/>
        <w:tblW w:w="0" w:type="auto"/>
        <w:tblInd w:w="0" w:type="dxa"/>
        <w:tblLook w:val="04A0" w:firstRow="1" w:lastRow="0" w:firstColumn="1" w:lastColumn="0" w:noHBand="0" w:noVBand="1"/>
      </w:tblPr>
      <w:tblGrid>
        <w:gridCol w:w="4765"/>
        <w:gridCol w:w="2340"/>
        <w:gridCol w:w="2610"/>
        <w:gridCol w:w="2700"/>
      </w:tblGrid>
      <w:tr w:rsidR="009416EF" w14:paraId="22CC84E1" w14:textId="77777777" w:rsidTr="006816DB">
        <w:tc>
          <w:tcPr>
            <w:tcW w:w="4765" w:type="dxa"/>
            <w:tcBorders>
              <w:top w:val="single" w:sz="4" w:space="0" w:color="auto"/>
              <w:left w:val="single" w:sz="4" w:space="0" w:color="auto"/>
              <w:bottom w:val="single" w:sz="4" w:space="0" w:color="auto"/>
              <w:right w:val="single" w:sz="4" w:space="0" w:color="auto"/>
            </w:tcBorders>
          </w:tcPr>
          <w:p w14:paraId="697D5F5F" w14:textId="77777777" w:rsidR="009416EF" w:rsidRDefault="009416EF">
            <w:pP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14:paraId="09C0A26C" w14:textId="2659CC8D"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A: </w:t>
            </w:r>
            <w:r w:rsidR="00383B87">
              <w:rPr>
                <w:rFonts w:ascii="Times New Roman" w:hAnsi="Times New Roman" w:cs="Times New Roman"/>
                <w:sz w:val="24"/>
                <w:szCs w:val="24"/>
              </w:rPr>
              <w:t>Screen and Treat</w:t>
            </w:r>
          </w:p>
          <w:p w14:paraId="3E23B3B8" w14:textId="1E05DA6F"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B: </w:t>
            </w:r>
            <w:r w:rsidR="00383B87">
              <w:rPr>
                <w:rFonts w:ascii="Times New Roman" w:hAnsi="Times New Roman" w:cs="Times New Roman"/>
                <w:sz w:val="24"/>
                <w:szCs w:val="24"/>
              </w:rPr>
              <w:t>No Intervention</w:t>
            </w:r>
          </w:p>
        </w:tc>
        <w:tc>
          <w:tcPr>
            <w:tcW w:w="2610" w:type="dxa"/>
            <w:tcBorders>
              <w:top w:val="single" w:sz="4" w:space="0" w:color="auto"/>
              <w:left w:val="single" w:sz="4" w:space="0" w:color="auto"/>
              <w:bottom w:val="single" w:sz="4" w:space="0" w:color="auto"/>
              <w:right w:val="single" w:sz="4" w:space="0" w:color="auto"/>
            </w:tcBorders>
            <w:hideMark/>
          </w:tcPr>
          <w:p w14:paraId="7AB2734E" w14:textId="78E5E402"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A: </w:t>
            </w:r>
            <w:r w:rsidR="00383B87">
              <w:rPr>
                <w:rFonts w:ascii="Times New Roman" w:hAnsi="Times New Roman" w:cs="Times New Roman"/>
                <w:sz w:val="24"/>
                <w:szCs w:val="24"/>
              </w:rPr>
              <w:t>Presumptively Treat</w:t>
            </w:r>
          </w:p>
          <w:p w14:paraId="2AFE72E5" w14:textId="5DB30A56"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B: </w:t>
            </w:r>
            <w:r w:rsidR="00383B87">
              <w:rPr>
                <w:rFonts w:ascii="Times New Roman" w:hAnsi="Times New Roman" w:cs="Times New Roman"/>
                <w:sz w:val="24"/>
                <w:szCs w:val="24"/>
              </w:rPr>
              <w:t>No Intervention</w:t>
            </w:r>
          </w:p>
        </w:tc>
        <w:tc>
          <w:tcPr>
            <w:tcW w:w="2700" w:type="dxa"/>
            <w:tcBorders>
              <w:top w:val="single" w:sz="4" w:space="0" w:color="auto"/>
              <w:left w:val="single" w:sz="4" w:space="0" w:color="auto"/>
              <w:bottom w:val="single" w:sz="4" w:space="0" w:color="auto"/>
              <w:right w:val="single" w:sz="4" w:space="0" w:color="auto"/>
            </w:tcBorders>
            <w:hideMark/>
          </w:tcPr>
          <w:p w14:paraId="7E8A82E5" w14:textId="2A63394F"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A: </w:t>
            </w:r>
            <w:r w:rsidR="00383B87">
              <w:rPr>
                <w:rFonts w:ascii="Times New Roman" w:hAnsi="Times New Roman" w:cs="Times New Roman"/>
                <w:sz w:val="24"/>
                <w:szCs w:val="24"/>
              </w:rPr>
              <w:t>Presumptively Treat</w:t>
            </w:r>
            <w:r>
              <w:rPr>
                <w:rFonts w:ascii="Times New Roman" w:hAnsi="Times New Roman" w:cs="Times New Roman"/>
                <w:sz w:val="24"/>
                <w:szCs w:val="24"/>
              </w:rPr>
              <w:t xml:space="preserve"> </w:t>
            </w:r>
            <w:r>
              <w:rPr>
                <w:rFonts w:ascii="Times New Roman" w:hAnsi="Times New Roman" w:cs="Times New Roman"/>
                <w:sz w:val="24"/>
                <w:szCs w:val="24"/>
              </w:rPr>
              <w:br/>
              <w:t xml:space="preserve">B: </w:t>
            </w:r>
            <w:r w:rsidR="00383B87">
              <w:rPr>
                <w:rFonts w:ascii="Times New Roman" w:hAnsi="Times New Roman" w:cs="Times New Roman"/>
                <w:sz w:val="24"/>
                <w:szCs w:val="24"/>
              </w:rPr>
              <w:t>Screen and Treat</w:t>
            </w:r>
          </w:p>
        </w:tc>
      </w:tr>
      <w:tr w:rsidR="009416EF" w14:paraId="567A67AC" w14:textId="77777777" w:rsidTr="006816DB">
        <w:tc>
          <w:tcPr>
            <w:tcW w:w="4765" w:type="dxa"/>
            <w:tcBorders>
              <w:top w:val="single" w:sz="4" w:space="0" w:color="auto"/>
              <w:left w:val="single" w:sz="4" w:space="0" w:color="auto"/>
              <w:bottom w:val="single" w:sz="4" w:space="0" w:color="auto"/>
              <w:right w:val="single" w:sz="4" w:space="0" w:color="auto"/>
            </w:tcBorders>
            <w:hideMark/>
          </w:tcPr>
          <w:p w14:paraId="1B125E9E"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Strategy A is </w:t>
            </w:r>
            <w:r>
              <w:rPr>
                <w:rFonts w:ascii="Times New Roman" w:hAnsi="Times New Roman" w:cs="Times New Roman"/>
                <w:b/>
                <w:bCs/>
                <w:sz w:val="24"/>
                <w:szCs w:val="24"/>
              </w:rPr>
              <w:t xml:space="preserve">not a cost-effective </w:t>
            </w:r>
            <w:r>
              <w:rPr>
                <w:rFonts w:ascii="Times New Roman" w:hAnsi="Times New Roman" w:cs="Times New Roman"/>
                <w:sz w:val="24"/>
                <w:szCs w:val="24"/>
              </w:rPr>
              <w:t>strategy.</w:t>
            </w:r>
          </w:p>
          <w:p w14:paraId="2AC493B0"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(ICER&gt;$10.6 million per death averted)</w:t>
            </w:r>
          </w:p>
        </w:tc>
        <w:tc>
          <w:tcPr>
            <w:tcW w:w="2340" w:type="dxa"/>
            <w:tcBorders>
              <w:top w:val="single" w:sz="4" w:space="0" w:color="auto"/>
              <w:left w:val="single" w:sz="4" w:space="0" w:color="auto"/>
              <w:bottom w:val="single" w:sz="4" w:space="0" w:color="auto"/>
              <w:right w:val="single" w:sz="4" w:space="0" w:color="auto"/>
            </w:tcBorders>
            <w:hideMark/>
          </w:tcPr>
          <w:p w14:paraId="52629AEE"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&lt;2.1%</w:t>
            </w:r>
          </w:p>
        </w:tc>
        <w:tc>
          <w:tcPr>
            <w:tcW w:w="2610" w:type="dxa"/>
            <w:tcBorders>
              <w:top w:val="single" w:sz="4" w:space="0" w:color="auto"/>
              <w:left w:val="single" w:sz="4" w:space="0" w:color="auto"/>
              <w:bottom w:val="single" w:sz="4" w:space="0" w:color="auto"/>
              <w:right w:val="single" w:sz="4" w:space="0" w:color="auto"/>
            </w:tcBorders>
            <w:hideMark/>
          </w:tcPr>
          <w:p w14:paraId="2BDE8E0E"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&lt;2.3%</w:t>
            </w:r>
          </w:p>
        </w:tc>
        <w:tc>
          <w:tcPr>
            <w:tcW w:w="2700" w:type="dxa"/>
            <w:tcBorders>
              <w:top w:val="single" w:sz="4" w:space="0" w:color="auto"/>
              <w:left w:val="single" w:sz="4" w:space="0" w:color="auto"/>
              <w:bottom w:val="single" w:sz="4" w:space="0" w:color="auto"/>
              <w:right w:val="single" w:sz="4" w:space="0" w:color="auto"/>
            </w:tcBorders>
            <w:hideMark/>
          </w:tcPr>
          <w:p w14:paraId="13FC70A7"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&lt;4.3%</w:t>
            </w:r>
          </w:p>
        </w:tc>
      </w:tr>
      <w:tr w:rsidR="009416EF" w14:paraId="079AC580" w14:textId="77777777" w:rsidTr="006816DB">
        <w:tc>
          <w:tcPr>
            <w:tcW w:w="4765" w:type="dxa"/>
            <w:tcBorders>
              <w:top w:val="single" w:sz="4" w:space="0" w:color="auto"/>
              <w:left w:val="single" w:sz="4" w:space="0" w:color="auto"/>
              <w:bottom w:val="single" w:sz="4" w:space="0" w:color="auto"/>
              <w:right w:val="single" w:sz="4" w:space="0" w:color="auto"/>
            </w:tcBorders>
            <w:hideMark/>
          </w:tcPr>
          <w:p w14:paraId="30E80362"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Strategy A is a </w:t>
            </w:r>
            <w:r>
              <w:rPr>
                <w:rFonts w:ascii="Times New Roman" w:hAnsi="Times New Roman" w:cs="Times New Roman"/>
                <w:b/>
                <w:bCs/>
                <w:sz w:val="24"/>
                <w:szCs w:val="24"/>
              </w:rPr>
              <w:t>cost-effective</w:t>
            </w:r>
            <w:r>
              <w:rPr>
                <w:rFonts w:ascii="Times New Roman" w:hAnsi="Times New Roman" w:cs="Times New Roman"/>
                <w:sz w:val="24"/>
                <w:szCs w:val="24"/>
              </w:rPr>
              <w:t xml:space="preserve"> strategy, but does not dominate strategy B. </w:t>
            </w:r>
            <w:r>
              <w:rPr>
                <w:rFonts w:ascii="Times New Roman" w:hAnsi="Times New Roman" w:cs="Times New Roman"/>
                <w:sz w:val="24"/>
                <w:szCs w:val="24"/>
              </w:rPr>
              <w:br/>
              <w:t>($0&lt;ICER≤$10.6 million per death averted)</w:t>
            </w:r>
          </w:p>
        </w:tc>
        <w:tc>
          <w:tcPr>
            <w:tcW w:w="2340" w:type="dxa"/>
            <w:tcBorders>
              <w:top w:val="single" w:sz="4" w:space="0" w:color="auto"/>
              <w:left w:val="single" w:sz="4" w:space="0" w:color="auto"/>
              <w:bottom w:val="single" w:sz="4" w:space="0" w:color="auto"/>
              <w:right w:val="single" w:sz="4" w:space="0" w:color="auto"/>
            </w:tcBorders>
            <w:hideMark/>
          </w:tcPr>
          <w:p w14:paraId="4FD68E88"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≥2.1% and &lt;29.2%</w:t>
            </w:r>
          </w:p>
        </w:tc>
        <w:tc>
          <w:tcPr>
            <w:tcW w:w="2610" w:type="dxa"/>
            <w:tcBorders>
              <w:top w:val="single" w:sz="4" w:space="0" w:color="auto"/>
              <w:left w:val="single" w:sz="4" w:space="0" w:color="auto"/>
              <w:bottom w:val="single" w:sz="4" w:space="0" w:color="auto"/>
              <w:right w:val="single" w:sz="4" w:space="0" w:color="auto"/>
            </w:tcBorders>
            <w:hideMark/>
          </w:tcPr>
          <w:p w14:paraId="7526DFA1"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≥2.3% and &lt;26.2%</w:t>
            </w:r>
          </w:p>
        </w:tc>
        <w:tc>
          <w:tcPr>
            <w:tcW w:w="2700" w:type="dxa"/>
            <w:tcBorders>
              <w:top w:val="single" w:sz="4" w:space="0" w:color="auto"/>
              <w:left w:val="single" w:sz="4" w:space="0" w:color="auto"/>
              <w:bottom w:val="single" w:sz="4" w:space="0" w:color="auto"/>
              <w:right w:val="single" w:sz="4" w:space="0" w:color="auto"/>
            </w:tcBorders>
            <w:hideMark/>
          </w:tcPr>
          <w:p w14:paraId="6F5E16BA"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≥4.3% and &lt;17.5%</w:t>
            </w:r>
          </w:p>
        </w:tc>
      </w:tr>
      <w:tr w:rsidR="009416EF" w14:paraId="0A60D6FF" w14:textId="77777777" w:rsidTr="006816DB">
        <w:tc>
          <w:tcPr>
            <w:tcW w:w="4765" w:type="dxa"/>
            <w:tcBorders>
              <w:top w:val="single" w:sz="4" w:space="0" w:color="auto"/>
              <w:left w:val="single" w:sz="4" w:space="0" w:color="auto"/>
              <w:bottom w:val="single" w:sz="4" w:space="0" w:color="auto"/>
              <w:right w:val="single" w:sz="4" w:space="0" w:color="auto"/>
            </w:tcBorders>
            <w:hideMark/>
          </w:tcPr>
          <w:p w14:paraId="57977094"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 xml:space="preserve">Strategy A is a </w:t>
            </w:r>
            <w:r>
              <w:rPr>
                <w:rFonts w:ascii="Times New Roman" w:hAnsi="Times New Roman" w:cs="Times New Roman"/>
                <w:b/>
                <w:bCs/>
                <w:sz w:val="24"/>
                <w:szCs w:val="24"/>
              </w:rPr>
              <w:t>dominant</w:t>
            </w:r>
            <w:r>
              <w:rPr>
                <w:rFonts w:ascii="Times New Roman" w:hAnsi="Times New Roman" w:cs="Times New Roman"/>
                <w:sz w:val="24"/>
                <w:szCs w:val="24"/>
              </w:rPr>
              <w:t xml:space="preserve"> strategy. </w:t>
            </w:r>
            <w:r>
              <w:rPr>
                <w:rFonts w:ascii="Times New Roman" w:hAnsi="Times New Roman" w:cs="Times New Roman"/>
                <w:sz w:val="24"/>
                <w:szCs w:val="24"/>
              </w:rPr>
              <w:br/>
              <w:t>(i.e., Strategy A averts deaths and saves cost.)</w:t>
            </w:r>
          </w:p>
        </w:tc>
        <w:tc>
          <w:tcPr>
            <w:tcW w:w="2340" w:type="dxa"/>
            <w:tcBorders>
              <w:top w:val="single" w:sz="4" w:space="0" w:color="auto"/>
              <w:left w:val="single" w:sz="4" w:space="0" w:color="auto"/>
              <w:bottom w:val="single" w:sz="4" w:space="0" w:color="auto"/>
              <w:right w:val="single" w:sz="4" w:space="0" w:color="auto"/>
            </w:tcBorders>
            <w:hideMark/>
          </w:tcPr>
          <w:p w14:paraId="67C6B6A1"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≥29.2%</w:t>
            </w:r>
          </w:p>
        </w:tc>
        <w:tc>
          <w:tcPr>
            <w:tcW w:w="2610" w:type="dxa"/>
            <w:tcBorders>
              <w:top w:val="single" w:sz="4" w:space="0" w:color="auto"/>
              <w:left w:val="single" w:sz="4" w:space="0" w:color="auto"/>
              <w:bottom w:val="single" w:sz="4" w:space="0" w:color="auto"/>
              <w:right w:val="single" w:sz="4" w:space="0" w:color="auto"/>
            </w:tcBorders>
            <w:hideMark/>
          </w:tcPr>
          <w:p w14:paraId="4D5928A9"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≥26.2%</w:t>
            </w:r>
          </w:p>
        </w:tc>
        <w:tc>
          <w:tcPr>
            <w:tcW w:w="2700" w:type="dxa"/>
            <w:tcBorders>
              <w:top w:val="single" w:sz="4" w:space="0" w:color="auto"/>
              <w:left w:val="single" w:sz="4" w:space="0" w:color="auto"/>
              <w:bottom w:val="single" w:sz="4" w:space="0" w:color="auto"/>
              <w:right w:val="single" w:sz="4" w:space="0" w:color="auto"/>
            </w:tcBorders>
            <w:hideMark/>
          </w:tcPr>
          <w:p w14:paraId="7079C3FE" w14:textId="77777777" w:rsidR="009416EF" w:rsidRDefault="009416EF">
            <w:pPr>
              <w:rPr>
                <w:rFonts w:ascii="Times New Roman" w:hAnsi="Times New Roman" w:cs="Times New Roman"/>
                <w:sz w:val="24"/>
                <w:szCs w:val="24"/>
              </w:rPr>
            </w:pPr>
            <w:r>
              <w:rPr>
                <w:rFonts w:ascii="Times New Roman" w:hAnsi="Times New Roman" w:cs="Times New Roman"/>
                <w:sz w:val="24"/>
                <w:szCs w:val="24"/>
              </w:rPr>
              <w:t>≥17.5%</w:t>
            </w:r>
          </w:p>
        </w:tc>
      </w:tr>
    </w:tbl>
    <w:p w14:paraId="4024A185" w14:textId="77777777" w:rsidR="009416EF" w:rsidRDefault="009416EF" w:rsidP="009416EF">
      <w:pPr>
        <w:rPr>
          <w:rFonts w:ascii="Times New Roman" w:hAnsi="Times New Roman" w:cs="Times New Roman"/>
          <w:sz w:val="24"/>
          <w:szCs w:val="24"/>
        </w:rPr>
      </w:pPr>
    </w:p>
    <w:p w14:paraId="58553D96" w14:textId="77777777" w:rsidR="009416EF" w:rsidRDefault="009416EF" w:rsidP="009416EF">
      <w:pPr>
        <w:rPr>
          <w:rFonts w:ascii="Times New Roman" w:hAnsi="Times New Roman" w:cs="Times New Roman"/>
          <w:sz w:val="24"/>
          <w:szCs w:val="24"/>
        </w:rPr>
      </w:pPr>
      <w:r>
        <w:rPr>
          <w:rFonts w:ascii="Times New Roman" w:hAnsi="Times New Roman" w:cs="Times New Roman"/>
          <w:sz w:val="24"/>
          <w:szCs w:val="24"/>
        </w:rPr>
        <w:t xml:space="preserve">Abbreviation: ICER, Incremental cost-effectiveness ratio </w:t>
      </w:r>
    </w:p>
    <w:p w14:paraId="5A3D43A4" w14:textId="77777777" w:rsidR="001510F2" w:rsidRDefault="009416EF" w:rsidP="00B03881">
      <w:pPr>
        <w:rPr>
          <w:rFonts w:ascii="Times New Roman" w:hAnsi="Times New Roman" w:cs="Times New Roman"/>
          <w:sz w:val="24"/>
          <w:szCs w:val="24"/>
        </w:rPr>
        <w:sectPr w:rsidR="001510F2" w:rsidSect="006816DB">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 xml:space="preserve">Note: Strategy A stands for an intervention and strategy B stands for a defined alternative (comparator). </w:t>
      </w:r>
    </w:p>
    <w:p w14:paraId="7B58CA1C" w14:textId="245E364A" w:rsidR="001510F2" w:rsidRDefault="00B64C16" w:rsidP="001510F2">
      <w:pPr>
        <w:rPr>
          <w:rFonts w:ascii="Times New Roman" w:hAnsi="Times New Roman" w:cs="Times New Roman"/>
          <w:sz w:val="24"/>
          <w:szCs w:val="24"/>
        </w:rPr>
      </w:pPr>
      <w:bookmarkStart w:id="1" w:name="_Hlk119996117"/>
      <w:r>
        <w:rPr>
          <w:rFonts w:ascii="Times New Roman" w:hAnsi="Times New Roman" w:cs="Times New Roman"/>
          <w:sz w:val="24"/>
          <w:szCs w:val="24"/>
        </w:rPr>
        <w:lastRenderedPageBreak/>
        <w:t xml:space="preserve">Appendix </w:t>
      </w:r>
      <w:r w:rsidR="001510F2">
        <w:rPr>
          <w:rFonts w:ascii="Times New Roman" w:hAnsi="Times New Roman" w:cs="Times New Roman"/>
          <w:sz w:val="24"/>
          <w:szCs w:val="24"/>
        </w:rPr>
        <w:t xml:space="preserve">Table </w:t>
      </w:r>
      <w:r w:rsidR="00AC2457">
        <w:rPr>
          <w:rFonts w:ascii="Times New Roman" w:hAnsi="Times New Roman" w:cs="Times New Roman"/>
          <w:sz w:val="24"/>
          <w:szCs w:val="24"/>
        </w:rPr>
        <w:t>3</w:t>
      </w:r>
      <w:r w:rsidR="001510F2">
        <w:rPr>
          <w:rFonts w:ascii="Times New Roman" w:hAnsi="Times New Roman" w:cs="Times New Roman"/>
          <w:sz w:val="24"/>
          <w:szCs w:val="24"/>
        </w:rPr>
        <w:t>: Summary results of one-way sensitivity analyses by strongyloidiasis prevalence rate before intervention and hospitalization rate of strongyloidiasis patients after corticosteroid treatment</w:t>
      </w:r>
      <w:bookmarkEnd w:id="1"/>
    </w:p>
    <w:tbl>
      <w:tblPr>
        <w:tblStyle w:val="TableGrid"/>
        <w:tblW w:w="0" w:type="auto"/>
        <w:tblInd w:w="0" w:type="dxa"/>
        <w:tblLook w:val="04A0" w:firstRow="1" w:lastRow="0" w:firstColumn="1" w:lastColumn="0" w:noHBand="0" w:noVBand="1"/>
      </w:tblPr>
      <w:tblGrid>
        <w:gridCol w:w="2259"/>
        <w:gridCol w:w="7091"/>
      </w:tblGrid>
      <w:tr w:rsidR="001510F2" w14:paraId="7B3B38D7" w14:textId="77777777" w:rsidTr="004A224D">
        <w:tc>
          <w:tcPr>
            <w:tcW w:w="2605" w:type="dxa"/>
          </w:tcPr>
          <w:p w14:paraId="184E84B8"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 xml:space="preserve">Hospitalization rates </w:t>
            </w:r>
            <w:r>
              <w:rPr>
                <w:rFonts w:ascii="Times New Roman" w:hAnsi="Times New Roman" w:cs="Times New Roman"/>
                <w:sz w:val="24"/>
                <w:szCs w:val="24"/>
              </w:rPr>
              <w:br/>
              <w:t>(Baseline: 0.166%)</w:t>
            </w:r>
          </w:p>
        </w:tc>
        <w:tc>
          <w:tcPr>
            <w:tcW w:w="10260" w:type="dxa"/>
          </w:tcPr>
          <w:p w14:paraId="174633BB"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Results from cost-effectiveness analyses</w:t>
            </w:r>
          </w:p>
        </w:tc>
      </w:tr>
      <w:tr w:rsidR="001510F2" w14:paraId="3E19C10B" w14:textId="77777777" w:rsidTr="004A224D">
        <w:tc>
          <w:tcPr>
            <w:tcW w:w="2605" w:type="dxa"/>
          </w:tcPr>
          <w:p w14:paraId="2A007AE1"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&lt;0.022%</w:t>
            </w:r>
          </w:p>
        </w:tc>
        <w:tc>
          <w:tcPr>
            <w:tcW w:w="10260" w:type="dxa"/>
          </w:tcPr>
          <w:p w14:paraId="6F76DD6E"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 xml:space="preserve">“Screen and Treat” and “Presumptively Treat” are not cost-effective compared to </w:t>
            </w:r>
            <w:r w:rsidRPr="00AC2457">
              <w:rPr>
                <w:rFonts w:ascii="Times New Roman" w:hAnsi="Times New Roman" w:cs="Times New Roman"/>
                <w:b/>
                <w:bCs/>
                <w:sz w:val="24"/>
                <w:szCs w:val="24"/>
              </w:rPr>
              <w:t>“No Intervention”</w:t>
            </w:r>
          </w:p>
        </w:tc>
      </w:tr>
      <w:tr w:rsidR="001510F2" w14:paraId="72EFAA6A" w14:textId="77777777" w:rsidTr="004A224D">
        <w:tc>
          <w:tcPr>
            <w:tcW w:w="2605" w:type="dxa"/>
          </w:tcPr>
          <w:p w14:paraId="7D0F950A"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≥0.022% and &lt;0.172%</w:t>
            </w:r>
          </w:p>
        </w:tc>
        <w:tc>
          <w:tcPr>
            <w:tcW w:w="10260" w:type="dxa"/>
          </w:tcPr>
          <w:p w14:paraId="59D59CDD" w14:textId="77777777" w:rsidR="001510F2"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“Presumptively Treat”</w:t>
            </w:r>
            <w:r>
              <w:rPr>
                <w:rFonts w:ascii="Times New Roman" w:hAnsi="Times New Roman" w:cs="Times New Roman"/>
                <w:sz w:val="24"/>
                <w:szCs w:val="24"/>
              </w:rPr>
              <w:t xml:space="preserve"> is a cost-effective strategy compared to “No Intervention” and “Screen and Treat.”</w:t>
            </w:r>
            <w:r w:rsidRPr="007F6921">
              <w:rPr>
                <w:rFonts w:ascii="Times New Roman" w:hAnsi="Times New Roman" w:cs="Times New Roman"/>
                <w:sz w:val="24"/>
                <w:szCs w:val="24"/>
              </w:rPr>
              <w:t xml:space="preserve"> </w:t>
            </w:r>
          </w:p>
        </w:tc>
      </w:tr>
      <w:tr w:rsidR="001510F2" w14:paraId="28848113" w14:textId="77777777" w:rsidTr="004A224D">
        <w:tc>
          <w:tcPr>
            <w:tcW w:w="2605" w:type="dxa"/>
          </w:tcPr>
          <w:p w14:paraId="6F69A66E"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≥0.172% and &lt;0.251%</w:t>
            </w:r>
          </w:p>
        </w:tc>
        <w:tc>
          <w:tcPr>
            <w:tcW w:w="10260" w:type="dxa"/>
          </w:tcPr>
          <w:p w14:paraId="4322C8F7" w14:textId="77777777" w:rsidR="001510F2"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“Presumptively Treat”</w:t>
            </w:r>
            <w:r>
              <w:rPr>
                <w:rFonts w:ascii="Times New Roman" w:hAnsi="Times New Roman" w:cs="Times New Roman"/>
                <w:sz w:val="24"/>
                <w:szCs w:val="24"/>
              </w:rPr>
              <w:t xml:space="preserve"> is a cost-effective strategy compared to “No Intervention” and a dominant strategy compared to “Screen and Treat.”</w:t>
            </w:r>
          </w:p>
        </w:tc>
      </w:tr>
      <w:tr w:rsidR="001510F2" w14:paraId="52911B5C" w14:textId="77777777" w:rsidTr="004A224D">
        <w:tc>
          <w:tcPr>
            <w:tcW w:w="2605" w:type="dxa"/>
          </w:tcPr>
          <w:p w14:paraId="7E588B78"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≥0.251%</w:t>
            </w:r>
          </w:p>
        </w:tc>
        <w:tc>
          <w:tcPr>
            <w:tcW w:w="10260" w:type="dxa"/>
          </w:tcPr>
          <w:p w14:paraId="25EB6512" w14:textId="77777777" w:rsidR="001510F2"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“Presumptively treat”</w:t>
            </w:r>
            <w:r>
              <w:rPr>
                <w:rFonts w:ascii="Times New Roman" w:hAnsi="Times New Roman" w:cs="Times New Roman"/>
                <w:sz w:val="24"/>
                <w:szCs w:val="24"/>
              </w:rPr>
              <w:t xml:space="preserve"> is a dominant strategy compared to “No Intervention” and “Screen and Treat.”</w:t>
            </w:r>
          </w:p>
        </w:tc>
      </w:tr>
    </w:tbl>
    <w:p w14:paraId="23D37EA0" w14:textId="77777777" w:rsidR="001510F2" w:rsidRDefault="001510F2" w:rsidP="001510F2">
      <w:pPr>
        <w:rPr>
          <w:rFonts w:ascii="Times New Roman" w:hAnsi="Times New Roman" w:cs="Times New Roman"/>
          <w:sz w:val="24"/>
          <w:szCs w:val="24"/>
        </w:rPr>
      </w:pPr>
      <w:r>
        <w:rPr>
          <w:rFonts w:ascii="Times New Roman" w:hAnsi="Times New Roman" w:cs="Times New Roman"/>
          <w:sz w:val="24"/>
          <w:szCs w:val="24"/>
        </w:rPr>
        <w:t xml:space="preserve">Notes: All input values except a hospitalization rate were baseline estimates. </w:t>
      </w:r>
    </w:p>
    <w:p w14:paraId="03AD90AD" w14:textId="77777777" w:rsidR="001510F2" w:rsidRDefault="001510F2" w:rsidP="001510F2">
      <w:pP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2894"/>
        <w:gridCol w:w="6456"/>
      </w:tblGrid>
      <w:tr w:rsidR="001510F2" w14:paraId="6A785C47" w14:textId="77777777" w:rsidTr="004A224D">
        <w:tc>
          <w:tcPr>
            <w:tcW w:w="3595" w:type="dxa"/>
          </w:tcPr>
          <w:p w14:paraId="3493FA71"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Prevalence rates of strongyloidiasis (Baseline: 17.3%)</w:t>
            </w:r>
          </w:p>
        </w:tc>
        <w:tc>
          <w:tcPr>
            <w:tcW w:w="9270" w:type="dxa"/>
          </w:tcPr>
          <w:p w14:paraId="2BFB805E"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Results from cost-effectiveness analyses</w:t>
            </w:r>
          </w:p>
        </w:tc>
      </w:tr>
      <w:tr w:rsidR="001510F2" w14:paraId="4825AE37" w14:textId="77777777" w:rsidTr="004A224D">
        <w:tc>
          <w:tcPr>
            <w:tcW w:w="3595" w:type="dxa"/>
          </w:tcPr>
          <w:p w14:paraId="26791099"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&lt;2.1%</w:t>
            </w:r>
          </w:p>
        </w:tc>
        <w:tc>
          <w:tcPr>
            <w:tcW w:w="9270" w:type="dxa"/>
          </w:tcPr>
          <w:p w14:paraId="0D7E7A47"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 xml:space="preserve">“Screen and Treat” and “Presumptively Treat” are not cost-effective compared to </w:t>
            </w:r>
            <w:r w:rsidRPr="00AC2457">
              <w:rPr>
                <w:rFonts w:ascii="Times New Roman" w:hAnsi="Times New Roman" w:cs="Times New Roman"/>
                <w:b/>
                <w:bCs/>
                <w:sz w:val="24"/>
                <w:szCs w:val="24"/>
              </w:rPr>
              <w:t>“No Intervention”</w:t>
            </w:r>
          </w:p>
        </w:tc>
      </w:tr>
      <w:tr w:rsidR="001510F2" w14:paraId="44B31F55" w14:textId="77777777" w:rsidTr="004A224D">
        <w:tc>
          <w:tcPr>
            <w:tcW w:w="3595" w:type="dxa"/>
          </w:tcPr>
          <w:p w14:paraId="68994533"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≥2.1% and &lt;4.3%</w:t>
            </w:r>
          </w:p>
        </w:tc>
        <w:tc>
          <w:tcPr>
            <w:tcW w:w="9270" w:type="dxa"/>
          </w:tcPr>
          <w:p w14:paraId="5B00B1D5" w14:textId="77777777" w:rsidR="001510F2"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“Screen and Treat”</w:t>
            </w:r>
            <w:r>
              <w:rPr>
                <w:rFonts w:ascii="Times New Roman" w:hAnsi="Times New Roman" w:cs="Times New Roman"/>
                <w:sz w:val="24"/>
                <w:szCs w:val="24"/>
              </w:rPr>
              <w:t xml:space="preserve"> is a cost-effective strategy compared to “No Intervention” and “Presumptively Treat.”</w:t>
            </w:r>
          </w:p>
        </w:tc>
      </w:tr>
      <w:tr w:rsidR="001510F2" w:rsidRPr="00721629" w14:paraId="793B2A2D" w14:textId="77777777" w:rsidTr="004A224D">
        <w:tc>
          <w:tcPr>
            <w:tcW w:w="3595" w:type="dxa"/>
          </w:tcPr>
          <w:p w14:paraId="26C5C963" w14:textId="77777777" w:rsidR="001510F2" w:rsidRPr="007F6921" w:rsidRDefault="001510F2" w:rsidP="004A224D">
            <w:pPr>
              <w:rPr>
                <w:rFonts w:ascii="Times New Roman" w:hAnsi="Times New Roman" w:cs="Times New Roman"/>
                <w:sz w:val="24"/>
                <w:szCs w:val="24"/>
              </w:rPr>
            </w:pPr>
            <w:r w:rsidRPr="00F0331D">
              <w:rPr>
                <w:rFonts w:ascii="Times New Roman" w:hAnsi="Times New Roman" w:cs="Times New Roman"/>
                <w:sz w:val="24"/>
                <w:szCs w:val="24"/>
              </w:rPr>
              <w:t>≥4.3</w:t>
            </w:r>
            <w:r w:rsidRPr="009A50F8">
              <w:rPr>
                <w:rFonts w:ascii="Times New Roman" w:hAnsi="Times New Roman" w:cs="Times New Roman"/>
                <w:sz w:val="24"/>
                <w:szCs w:val="24"/>
              </w:rPr>
              <w:t xml:space="preserve">% </w:t>
            </w:r>
            <w:r w:rsidRPr="004563B4">
              <w:rPr>
                <w:rFonts w:ascii="Times New Roman" w:hAnsi="Times New Roman" w:cs="Times New Roman"/>
                <w:sz w:val="24"/>
                <w:szCs w:val="24"/>
              </w:rPr>
              <w:t xml:space="preserve">and </w:t>
            </w:r>
            <w:r w:rsidRPr="007F6921">
              <w:rPr>
                <w:rFonts w:ascii="Times New Roman" w:hAnsi="Times New Roman" w:cs="Times New Roman"/>
                <w:sz w:val="24"/>
                <w:szCs w:val="24"/>
              </w:rPr>
              <w:t>&lt;17.5%</w:t>
            </w:r>
          </w:p>
        </w:tc>
        <w:tc>
          <w:tcPr>
            <w:tcW w:w="9270" w:type="dxa"/>
          </w:tcPr>
          <w:p w14:paraId="0CCB95B6" w14:textId="77777777" w:rsidR="001510F2" w:rsidRPr="00F0331D"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“Presumptively Treat”</w:t>
            </w:r>
            <w:r>
              <w:rPr>
                <w:rFonts w:ascii="Times New Roman" w:hAnsi="Times New Roman" w:cs="Times New Roman"/>
                <w:sz w:val="24"/>
                <w:szCs w:val="24"/>
              </w:rPr>
              <w:t xml:space="preserve"> is a cost-effective strategy compared to “No Intervention” and “Screen and Treat.”</w:t>
            </w:r>
            <w:r w:rsidRPr="007F6921">
              <w:rPr>
                <w:rFonts w:ascii="Times New Roman" w:hAnsi="Times New Roman" w:cs="Times New Roman"/>
                <w:sz w:val="24"/>
                <w:szCs w:val="24"/>
              </w:rPr>
              <w:t xml:space="preserve"> </w:t>
            </w:r>
          </w:p>
        </w:tc>
      </w:tr>
      <w:tr w:rsidR="001510F2" w14:paraId="1A6A6A90" w14:textId="77777777" w:rsidTr="004A224D">
        <w:tc>
          <w:tcPr>
            <w:tcW w:w="3595" w:type="dxa"/>
          </w:tcPr>
          <w:p w14:paraId="6DCDEFFD"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≥17.5% and &lt;26.2%</w:t>
            </w:r>
          </w:p>
        </w:tc>
        <w:tc>
          <w:tcPr>
            <w:tcW w:w="9270" w:type="dxa"/>
          </w:tcPr>
          <w:p w14:paraId="107CAFA1" w14:textId="77777777" w:rsidR="001510F2"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“Presumptively Treat”</w:t>
            </w:r>
            <w:r>
              <w:rPr>
                <w:rFonts w:ascii="Times New Roman" w:hAnsi="Times New Roman" w:cs="Times New Roman"/>
                <w:sz w:val="24"/>
                <w:szCs w:val="24"/>
              </w:rPr>
              <w:t xml:space="preserve"> is a cost-effective strategy compared to “No Intervention” and a dominant strategy compared to “Screen and Treat.”</w:t>
            </w:r>
          </w:p>
        </w:tc>
      </w:tr>
      <w:tr w:rsidR="001510F2" w14:paraId="0A96403C" w14:textId="77777777" w:rsidTr="004A224D">
        <w:tc>
          <w:tcPr>
            <w:tcW w:w="3595" w:type="dxa"/>
          </w:tcPr>
          <w:p w14:paraId="7F86DD31" w14:textId="77777777" w:rsidR="001510F2" w:rsidRDefault="001510F2" w:rsidP="004A224D">
            <w:pPr>
              <w:rPr>
                <w:rFonts w:ascii="Times New Roman" w:hAnsi="Times New Roman" w:cs="Times New Roman"/>
                <w:sz w:val="24"/>
                <w:szCs w:val="24"/>
              </w:rPr>
            </w:pPr>
            <w:r>
              <w:rPr>
                <w:rFonts w:ascii="Times New Roman" w:hAnsi="Times New Roman" w:cs="Times New Roman"/>
                <w:sz w:val="24"/>
                <w:szCs w:val="24"/>
              </w:rPr>
              <w:t>≥26.2%</w:t>
            </w:r>
          </w:p>
        </w:tc>
        <w:tc>
          <w:tcPr>
            <w:tcW w:w="9270" w:type="dxa"/>
          </w:tcPr>
          <w:p w14:paraId="73E09A8E" w14:textId="77777777" w:rsidR="001510F2" w:rsidRDefault="001510F2" w:rsidP="004A224D">
            <w:pPr>
              <w:rPr>
                <w:rFonts w:ascii="Times New Roman" w:hAnsi="Times New Roman" w:cs="Times New Roman"/>
                <w:sz w:val="24"/>
                <w:szCs w:val="24"/>
              </w:rPr>
            </w:pPr>
            <w:r w:rsidRPr="00AC2457">
              <w:rPr>
                <w:rFonts w:ascii="Times New Roman" w:hAnsi="Times New Roman" w:cs="Times New Roman"/>
                <w:b/>
                <w:bCs/>
                <w:sz w:val="24"/>
                <w:szCs w:val="24"/>
              </w:rPr>
              <w:t>“Presumptively treat”</w:t>
            </w:r>
            <w:r>
              <w:rPr>
                <w:rFonts w:ascii="Times New Roman" w:hAnsi="Times New Roman" w:cs="Times New Roman"/>
                <w:sz w:val="24"/>
                <w:szCs w:val="24"/>
              </w:rPr>
              <w:t xml:space="preserve"> is a dominant strategy compared to “No Intervention” and “Screen and Treat.”</w:t>
            </w:r>
          </w:p>
        </w:tc>
      </w:tr>
    </w:tbl>
    <w:p w14:paraId="412B0102" w14:textId="77777777" w:rsidR="001510F2" w:rsidRDefault="001510F2" w:rsidP="001510F2">
      <w:pPr>
        <w:rPr>
          <w:rFonts w:ascii="Times New Roman" w:hAnsi="Times New Roman" w:cs="Times New Roman"/>
          <w:sz w:val="24"/>
          <w:szCs w:val="24"/>
        </w:rPr>
      </w:pPr>
      <w:r>
        <w:rPr>
          <w:rFonts w:ascii="Times New Roman" w:hAnsi="Times New Roman" w:cs="Times New Roman"/>
          <w:sz w:val="24"/>
          <w:szCs w:val="24"/>
        </w:rPr>
        <w:t xml:space="preserve">Notes: All input values except a prevalence rate are baseline estimates. </w:t>
      </w:r>
    </w:p>
    <w:p w14:paraId="431AC012" w14:textId="109F4AF4" w:rsidR="00365E9D" w:rsidRPr="00C72AB0" w:rsidRDefault="00365E9D" w:rsidP="00B03881">
      <w:pPr>
        <w:rPr>
          <w:rFonts w:ascii="Times New Roman" w:hAnsi="Times New Roman" w:cs="Times New Roman"/>
          <w:sz w:val="24"/>
          <w:szCs w:val="24"/>
        </w:rPr>
      </w:pPr>
    </w:p>
    <w:sectPr w:rsidR="00365E9D" w:rsidRPr="00C72AB0" w:rsidSect="001510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A87D" w14:textId="77777777" w:rsidR="0064473B" w:rsidRDefault="0064473B" w:rsidP="00701633">
      <w:pPr>
        <w:spacing w:after="0" w:line="240" w:lineRule="auto"/>
      </w:pPr>
      <w:r>
        <w:separator/>
      </w:r>
    </w:p>
  </w:endnote>
  <w:endnote w:type="continuationSeparator" w:id="0">
    <w:p w14:paraId="24742735" w14:textId="77777777" w:rsidR="0064473B" w:rsidRDefault="0064473B" w:rsidP="00701633">
      <w:pPr>
        <w:spacing w:after="0" w:line="240" w:lineRule="auto"/>
      </w:pPr>
      <w:r>
        <w:continuationSeparator/>
      </w:r>
    </w:p>
  </w:endnote>
  <w:endnote w:type="continuationNotice" w:id="1">
    <w:p w14:paraId="7C683A4F" w14:textId="77777777" w:rsidR="0064473B" w:rsidRDefault="00644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8670" w14:textId="77777777" w:rsidR="0064473B" w:rsidRDefault="0064473B" w:rsidP="00701633">
      <w:pPr>
        <w:spacing w:after="0" w:line="240" w:lineRule="auto"/>
      </w:pPr>
      <w:r>
        <w:separator/>
      </w:r>
    </w:p>
  </w:footnote>
  <w:footnote w:type="continuationSeparator" w:id="0">
    <w:p w14:paraId="52639F82" w14:textId="77777777" w:rsidR="0064473B" w:rsidRDefault="0064473B" w:rsidP="00701633">
      <w:pPr>
        <w:spacing w:after="0" w:line="240" w:lineRule="auto"/>
      </w:pPr>
      <w:r>
        <w:continuationSeparator/>
      </w:r>
    </w:p>
  </w:footnote>
  <w:footnote w:type="continuationNotice" w:id="1">
    <w:p w14:paraId="1FD6380C" w14:textId="77777777" w:rsidR="0064473B" w:rsidRDefault="0064473B">
      <w:pPr>
        <w:spacing w:after="0" w:line="240" w:lineRule="auto"/>
      </w:pPr>
    </w:p>
  </w:footnote>
  <w:footnote w:id="2">
    <w:p w14:paraId="1AD65E66" w14:textId="77777777" w:rsidR="00386CA7" w:rsidRPr="005C21CA" w:rsidRDefault="00386CA7" w:rsidP="00386CA7">
      <w:pPr>
        <w:pStyle w:val="BodyA"/>
        <w:spacing w:line="276" w:lineRule="auto"/>
        <w:rPr>
          <w:rFonts w:ascii="Times New Roman" w:eastAsia="Malgun Gothic" w:hAnsi="Times New Roman" w:cs="Times New Roman"/>
          <w:sz w:val="24"/>
          <w:szCs w:val="24"/>
        </w:rPr>
      </w:pPr>
      <w:r>
        <w:rPr>
          <w:rStyle w:val="FootnoteReference"/>
        </w:rPr>
        <w:footnoteRef/>
      </w:r>
      <w:r>
        <w:t xml:space="preserve">*  </w:t>
      </w:r>
      <w:r w:rsidRPr="00D024B4">
        <w:rPr>
          <w:rFonts w:ascii="Times New Roman" w:hAnsi="Times New Roman" w:cs="Times New Roman"/>
          <w:sz w:val="24"/>
          <w:szCs w:val="24"/>
        </w:rPr>
        <w:t>Address:</w:t>
      </w:r>
      <w:r>
        <w:t xml:space="preserve"> </w:t>
      </w:r>
      <w:r w:rsidRPr="005C21CA">
        <w:rPr>
          <w:rFonts w:ascii="Times New Roman" w:eastAsia="Malgun Gothic" w:hAnsi="Times New Roman" w:cs="Times New Roman"/>
          <w:sz w:val="24"/>
          <w:szCs w:val="24"/>
        </w:rPr>
        <w:t>U.S. Centers for Disease Control and Prevention</w:t>
      </w:r>
      <w:r>
        <w:rPr>
          <w:rFonts w:ascii="Times New Roman" w:eastAsia="Malgun Gothic" w:hAnsi="Times New Roman" w:cs="Times New Roman"/>
          <w:sz w:val="24"/>
          <w:szCs w:val="24"/>
        </w:rPr>
        <w:t>,</w:t>
      </w:r>
      <w:r w:rsidRPr="005C21CA">
        <w:rPr>
          <w:rFonts w:ascii="Times New Roman" w:eastAsia="Malgun Gothic" w:hAnsi="Times New Roman" w:cs="Times New Roman"/>
          <w:sz w:val="24"/>
          <w:szCs w:val="24"/>
        </w:rPr>
        <w:t xml:space="preserve"> 1600 Clifton Road</w:t>
      </w:r>
      <w:r>
        <w:rPr>
          <w:rFonts w:ascii="Times New Roman" w:eastAsia="Malgun Gothic" w:hAnsi="Times New Roman" w:cs="Times New Roman"/>
          <w:sz w:val="24"/>
          <w:szCs w:val="24"/>
        </w:rPr>
        <w:t xml:space="preserve"> NE</w:t>
      </w:r>
      <w:r w:rsidRPr="005C21CA">
        <w:rPr>
          <w:rFonts w:ascii="Times New Roman" w:eastAsia="Malgun Gothic" w:hAnsi="Times New Roman" w:cs="Times New Roman"/>
          <w:sz w:val="24"/>
          <w:szCs w:val="24"/>
        </w:rPr>
        <w:t xml:space="preserve">, MS </w:t>
      </w:r>
      <w:r>
        <w:rPr>
          <w:rFonts w:ascii="Times New Roman" w:eastAsia="Malgun Gothic" w:hAnsi="Times New Roman" w:cs="Times New Roman"/>
          <w:sz w:val="24"/>
          <w:szCs w:val="24"/>
        </w:rPr>
        <w:t xml:space="preserve">H16-4, </w:t>
      </w:r>
      <w:r w:rsidRPr="005C21CA">
        <w:rPr>
          <w:rFonts w:ascii="Times New Roman" w:eastAsia="Malgun Gothic" w:hAnsi="Times New Roman" w:cs="Times New Roman"/>
          <w:sz w:val="24"/>
          <w:szCs w:val="24"/>
        </w:rPr>
        <w:t>Atlanta, GA 303</w:t>
      </w:r>
      <w:r>
        <w:rPr>
          <w:rFonts w:ascii="Times New Roman" w:eastAsia="Malgun Gothic" w:hAnsi="Times New Roman" w:cs="Times New Roman"/>
          <w:sz w:val="24"/>
          <w:szCs w:val="24"/>
        </w:rPr>
        <w:t>29</w:t>
      </w:r>
      <w:r w:rsidRPr="005C21CA">
        <w:rPr>
          <w:rFonts w:ascii="Times New Roman" w:eastAsia="Malgun Gothic" w:hAnsi="Times New Roman" w:cs="Times New Roman"/>
          <w:sz w:val="24"/>
          <w:szCs w:val="24"/>
        </w:rPr>
        <w:t>, USA</w:t>
      </w:r>
      <w:r>
        <w:rPr>
          <w:rFonts w:ascii="Times New Roman" w:eastAsia="Malgun Gothic" w:hAnsi="Times New Roman" w:cs="Times New Roman"/>
          <w:sz w:val="24"/>
          <w:szCs w:val="24"/>
        </w:rPr>
        <w:t>; Phone number</w:t>
      </w:r>
      <w:r w:rsidRPr="005C21CA">
        <w:rPr>
          <w:rFonts w:ascii="Times New Roman" w:eastAsia="Malgun Gothic" w:hAnsi="Times New Roman" w:cs="Times New Roman"/>
          <w:sz w:val="24"/>
          <w:szCs w:val="24"/>
        </w:rPr>
        <w:t>: +1 404 718 1667</w:t>
      </w:r>
      <w:r>
        <w:rPr>
          <w:rFonts w:ascii="Times New Roman" w:eastAsia="Malgun Gothic" w:hAnsi="Times New Roman" w:cs="Times New Roman"/>
          <w:sz w:val="24"/>
          <w:szCs w:val="24"/>
        </w:rPr>
        <w:t xml:space="preserve">; </w:t>
      </w:r>
      <w:r w:rsidRPr="005C21CA">
        <w:rPr>
          <w:rFonts w:ascii="Times New Roman" w:eastAsia="Malgun Gothic" w:hAnsi="Times New Roman" w:cs="Times New Roman"/>
          <w:sz w:val="24"/>
          <w:szCs w:val="24"/>
        </w:rPr>
        <w:t xml:space="preserve">e-mail: </w:t>
      </w:r>
      <w:r>
        <w:rPr>
          <w:rFonts w:ascii="Times New Roman" w:eastAsia="Malgun Gothic" w:hAnsi="Times New Roman" w:cs="Times New Roman"/>
          <w:sz w:val="24"/>
          <w:szCs w:val="24"/>
        </w:rPr>
        <w:t>hjoo</w:t>
      </w:r>
      <w:r w:rsidRPr="005C21CA">
        <w:rPr>
          <w:rFonts w:ascii="Times New Roman" w:eastAsia="Malgun Gothic" w:hAnsi="Times New Roman" w:cs="Times New Roman"/>
          <w:sz w:val="24"/>
          <w:szCs w:val="24"/>
        </w:rPr>
        <w:t>@cdc.gov</w:t>
      </w:r>
    </w:p>
    <w:p w14:paraId="2CF039FC" w14:textId="77777777" w:rsidR="00386CA7" w:rsidRPr="00CA15D1" w:rsidRDefault="00386CA7" w:rsidP="00386CA7">
      <w:pPr>
        <w:pStyle w:val="FootnoteText"/>
        <w:rPr>
          <w:rFonts w:eastAsiaTheme="minorEastAsia"/>
          <w:lang w:eastAsia="ko-K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5CF4"/>
    <w:multiLevelType w:val="multilevel"/>
    <w:tmpl w:val="EF02B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61503"/>
    <w:multiLevelType w:val="hybridMultilevel"/>
    <w:tmpl w:val="4A540F00"/>
    <w:lvl w:ilvl="0" w:tplc="684E0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C17BC1"/>
    <w:multiLevelType w:val="hybridMultilevel"/>
    <w:tmpl w:val="83E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F610A"/>
    <w:multiLevelType w:val="hybridMultilevel"/>
    <w:tmpl w:val="8E5CC392"/>
    <w:lvl w:ilvl="0" w:tplc="2C94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17693">
    <w:abstractNumId w:val="2"/>
  </w:num>
  <w:num w:numId="2" w16cid:durableId="1127967899">
    <w:abstractNumId w:val="1"/>
  </w:num>
  <w:num w:numId="3" w16cid:durableId="622274491">
    <w:abstractNumId w:val="0"/>
  </w:num>
  <w:num w:numId="4" w16cid:durableId="257180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01633"/>
    <w:rsid w:val="00000530"/>
    <w:rsid w:val="00000F60"/>
    <w:rsid w:val="00001309"/>
    <w:rsid w:val="00001FBB"/>
    <w:rsid w:val="0000423F"/>
    <w:rsid w:val="00004ABB"/>
    <w:rsid w:val="000050A3"/>
    <w:rsid w:val="00006123"/>
    <w:rsid w:val="0000734D"/>
    <w:rsid w:val="00007A39"/>
    <w:rsid w:val="00015778"/>
    <w:rsid w:val="0001699F"/>
    <w:rsid w:val="00017257"/>
    <w:rsid w:val="000172D8"/>
    <w:rsid w:val="0002036A"/>
    <w:rsid w:val="00021DB1"/>
    <w:rsid w:val="000243BC"/>
    <w:rsid w:val="000260DD"/>
    <w:rsid w:val="00032849"/>
    <w:rsid w:val="00033E4F"/>
    <w:rsid w:val="00037522"/>
    <w:rsid w:val="000404E7"/>
    <w:rsid w:val="0004090A"/>
    <w:rsid w:val="000417B4"/>
    <w:rsid w:val="0004203B"/>
    <w:rsid w:val="00043349"/>
    <w:rsid w:val="00045B88"/>
    <w:rsid w:val="00045C3F"/>
    <w:rsid w:val="00050779"/>
    <w:rsid w:val="00053CFA"/>
    <w:rsid w:val="000547C1"/>
    <w:rsid w:val="00054B0D"/>
    <w:rsid w:val="000553AB"/>
    <w:rsid w:val="0005779F"/>
    <w:rsid w:val="0006153C"/>
    <w:rsid w:val="00063754"/>
    <w:rsid w:val="00065600"/>
    <w:rsid w:val="00070080"/>
    <w:rsid w:val="00070B1C"/>
    <w:rsid w:val="0007140D"/>
    <w:rsid w:val="00071C77"/>
    <w:rsid w:val="000765CF"/>
    <w:rsid w:val="000826F5"/>
    <w:rsid w:val="000919C3"/>
    <w:rsid w:val="00091D68"/>
    <w:rsid w:val="00093A44"/>
    <w:rsid w:val="00095264"/>
    <w:rsid w:val="00095812"/>
    <w:rsid w:val="00095AA8"/>
    <w:rsid w:val="00096178"/>
    <w:rsid w:val="0009688B"/>
    <w:rsid w:val="00096E77"/>
    <w:rsid w:val="000A1A92"/>
    <w:rsid w:val="000A3E47"/>
    <w:rsid w:val="000A4C29"/>
    <w:rsid w:val="000A5610"/>
    <w:rsid w:val="000A5804"/>
    <w:rsid w:val="000A58E4"/>
    <w:rsid w:val="000A7B62"/>
    <w:rsid w:val="000B0F8D"/>
    <w:rsid w:val="000B4019"/>
    <w:rsid w:val="000B4507"/>
    <w:rsid w:val="000B61B1"/>
    <w:rsid w:val="000C7114"/>
    <w:rsid w:val="000D057B"/>
    <w:rsid w:val="000D1C47"/>
    <w:rsid w:val="000D356A"/>
    <w:rsid w:val="000D70AF"/>
    <w:rsid w:val="000D7121"/>
    <w:rsid w:val="000E16EC"/>
    <w:rsid w:val="000E5221"/>
    <w:rsid w:val="000E7036"/>
    <w:rsid w:val="000F5CFE"/>
    <w:rsid w:val="000F7513"/>
    <w:rsid w:val="00100ACD"/>
    <w:rsid w:val="00102B07"/>
    <w:rsid w:val="00103702"/>
    <w:rsid w:val="00103832"/>
    <w:rsid w:val="00104120"/>
    <w:rsid w:val="00105DA3"/>
    <w:rsid w:val="0010659D"/>
    <w:rsid w:val="0011041F"/>
    <w:rsid w:val="00111149"/>
    <w:rsid w:val="001119D6"/>
    <w:rsid w:val="00122DCD"/>
    <w:rsid w:val="00122F86"/>
    <w:rsid w:val="00126A2F"/>
    <w:rsid w:val="00127362"/>
    <w:rsid w:val="00131FD3"/>
    <w:rsid w:val="0013214C"/>
    <w:rsid w:val="00134B6A"/>
    <w:rsid w:val="001358E8"/>
    <w:rsid w:val="001402AD"/>
    <w:rsid w:val="001510F2"/>
    <w:rsid w:val="00152617"/>
    <w:rsid w:val="0016078B"/>
    <w:rsid w:val="00160E8F"/>
    <w:rsid w:val="0016187F"/>
    <w:rsid w:val="00162033"/>
    <w:rsid w:val="00162BB5"/>
    <w:rsid w:val="00163412"/>
    <w:rsid w:val="0016364E"/>
    <w:rsid w:val="00163981"/>
    <w:rsid w:val="0016643F"/>
    <w:rsid w:val="001679BB"/>
    <w:rsid w:val="00170DE4"/>
    <w:rsid w:val="00171AD1"/>
    <w:rsid w:val="00172301"/>
    <w:rsid w:val="00174B3E"/>
    <w:rsid w:val="00175490"/>
    <w:rsid w:val="00183D34"/>
    <w:rsid w:val="00185D64"/>
    <w:rsid w:val="00186E7C"/>
    <w:rsid w:val="001907F2"/>
    <w:rsid w:val="00192124"/>
    <w:rsid w:val="00192244"/>
    <w:rsid w:val="001931F4"/>
    <w:rsid w:val="00193C70"/>
    <w:rsid w:val="001948B0"/>
    <w:rsid w:val="001A04AE"/>
    <w:rsid w:val="001A0A04"/>
    <w:rsid w:val="001A0C09"/>
    <w:rsid w:val="001A7AAA"/>
    <w:rsid w:val="001B1D62"/>
    <w:rsid w:val="001B5AEF"/>
    <w:rsid w:val="001B5E9B"/>
    <w:rsid w:val="001C0EB3"/>
    <w:rsid w:val="001C49E6"/>
    <w:rsid w:val="001C62F0"/>
    <w:rsid w:val="001C64FA"/>
    <w:rsid w:val="001D2696"/>
    <w:rsid w:val="001D5598"/>
    <w:rsid w:val="001D641C"/>
    <w:rsid w:val="001D78B9"/>
    <w:rsid w:val="001E2808"/>
    <w:rsid w:val="001E39F1"/>
    <w:rsid w:val="001E5A12"/>
    <w:rsid w:val="001E5A97"/>
    <w:rsid w:val="001F0665"/>
    <w:rsid w:val="001F20B3"/>
    <w:rsid w:val="001F5ED0"/>
    <w:rsid w:val="001F7222"/>
    <w:rsid w:val="00200EB8"/>
    <w:rsid w:val="00201D8A"/>
    <w:rsid w:val="002028A9"/>
    <w:rsid w:val="00206458"/>
    <w:rsid w:val="002064E6"/>
    <w:rsid w:val="002119E0"/>
    <w:rsid w:val="00211C91"/>
    <w:rsid w:val="00213613"/>
    <w:rsid w:val="00214B1B"/>
    <w:rsid w:val="0021657E"/>
    <w:rsid w:val="002210E8"/>
    <w:rsid w:val="00221F9D"/>
    <w:rsid w:val="00223511"/>
    <w:rsid w:val="00224F20"/>
    <w:rsid w:val="00225A9F"/>
    <w:rsid w:val="00231E6E"/>
    <w:rsid w:val="0023277D"/>
    <w:rsid w:val="00232BFD"/>
    <w:rsid w:val="00232DCF"/>
    <w:rsid w:val="002369DA"/>
    <w:rsid w:val="00245295"/>
    <w:rsid w:val="00250547"/>
    <w:rsid w:val="00252226"/>
    <w:rsid w:val="002561C2"/>
    <w:rsid w:val="00256A1C"/>
    <w:rsid w:val="002574AC"/>
    <w:rsid w:val="002578E6"/>
    <w:rsid w:val="00261E5A"/>
    <w:rsid w:val="00262516"/>
    <w:rsid w:val="002642D6"/>
    <w:rsid w:val="002663DC"/>
    <w:rsid w:val="002722CE"/>
    <w:rsid w:val="00274D63"/>
    <w:rsid w:val="0027639D"/>
    <w:rsid w:val="00276408"/>
    <w:rsid w:val="00282549"/>
    <w:rsid w:val="00282D37"/>
    <w:rsid w:val="00293E93"/>
    <w:rsid w:val="00294263"/>
    <w:rsid w:val="002A0AED"/>
    <w:rsid w:val="002A1359"/>
    <w:rsid w:val="002A3801"/>
    <w:rsid w:val="002B042F"/>
    <w:rsid w:val="002B09F9"/>
    <w:rsid w:val="002B2278"/>
    <w:rsid w:val="002B254C"/>
    <w:rsid w:val="002B2575"/>
    <w:rsid w:val="002B439C"/>
    <w:rsid w:val="002C47A5"/>
    <w:rsid w:val="002C5BCB"/>
    <w:rsid w:val="002D3AB4"/>
    <w:rsid w:val="002D4E83"/>
    <w:rsid w:val="002E1FD2"/>
    <w:rsid w:val="002E256F"/>
    <w:rsid w:val="002E375A"/>
    <w:rsid w:val="002E744D"/>
    <w:rsid w:val="002E7844"/>
    <w:rsid w:val="002F3462"/>
    <w:rsid w:val="002F5FFC"/>
    <w:rsid w:val="00300D63"/>
    <w:rsid w:val="00300E1C"/>
    <w:rsid w:val="0030373A"/>
    <w:rsid w:val="003078AD"/>
    <w:rsid w:val="00307E00"/>
    <w:rsid w:val="00312FE2"/>
    <w:rsid w:val="003161FA"/>
    <w:rsid w:val="003304B5"/>
    <w:rsid w:val="00330F1D"/>
    <w:rsid w:val="00333C2E"/>
    <w:rsid w:val="003356BF"/>
    <w:rsid w:val="00335F6D"/>
    <w:rsid w:val="00340563"/>
    <w:rsid w:val="00342570"/>
    <w:rsid w:val="00343D0F"/>
    <w:rsid w:val="0034671B"/>
    <w:rsid w:val="00347D18"/>
    <w:rsid w:val="0035343B"/>
    <w:rsid w:val="00355381"/>
    <w:rsid w:val="00357659"/>
    <w:rsid w:val="0035788A"/>
    <w:rsid w:val="00357EA5"/>
    <w:rsid w:val="00360E10"/>
    <w:rsid w:val="00360E62"/>
    <w:rsid w:val="00362008"/>
    <w:rsid w:val="00362DF9"/>
    <w:rsid w:val="00363C95"/>
    <w:rsid w:val="003653DA"/>
    <w:rsid w:val="00365E9D"/>
    <w:rsid w:val="00367341"/>
    <w:rsid w:val="003675D5"/>
    <w:rsid w:val="0037026B"/>
    <w:rsid w:val="003710D6"/>
    <w:rsid w:val="00371CE4"/>
    <w:rsid w:val="00371FA4"/>
    <w:rsid w:val="00371FDB"/>
    <w:rsid w:val="00372F0C"/>
    <w:rsid w:val="00377EEE"/>
    <w:rsid w:val="00382C96"/>
    <w:rsid w:val="00383B87"/>
    <w:rsid w:val="00386CA7"/>
    <w:rsid w:val="00393A76"/>
    <w:rsid w:val="00395E79"/>
    <w:rsid w:val="0039606F"/>
    <w:rsid w:val="003A33AC"/>
    <w:rsid w:val="003A35D0"/>
    <w:rsid w:val="003A391F"/>
    <w:rsid w:val="003A4D95"/>
    <w:rsid w:val="003A6EFA"/>
    <w:rsid w:val="003B093C"/>
    <w:rsid w:val="003B1CDF"/>
    <w:rsid w:val="003B21F7"/>
    <w:rsid w:val="003B22D3"/>
    <w:rsid w:val="003B4810"/>
    <w:rsid w:val="003B5543"/>
    <w:rsid w:val="003B5789"/>
    <w:rsid w:val="003B5F6A"/>
    <w:rsid w:val="003B7819"/>
    <w:rsid w:val="003C0AD8"/>
    <w:rsid w:val="003C0B01"/>
    <w:rsid w:val="003C10B5"/>
    <w:rsid w:val="003C2E24"/>
    <w:rsid w:val="003C43E9"/>
    <w:rsid w:val="003C4B66"/>
    <w:rsid w:val="003C561B"/>
    <w:rsid w:val="003D2378"/>
    <w:rsid w:val="003D2C6A"/>
    <w:rsid w:val="003D7C13"/>
    <w:rsid w:val="003D7C8A"/>
    <w:rsid w:val="003E06AD"/>
    <w:rsid w:val="003E1243"/>
    <w:rsid w:val="003E4DAE"/>
    <w:rsid w:val="003F0508"/>
    <w:rsid w:val="003F16FF"/>
    <w:rsid w:val="003F1B93"/>
    <w:rsid w:val="003F23D6"/>
    <w:rsid w:val="003F4957"/>
    <w:rsid w:val="003F5467"/>
    <w:rsid w:val="003F68E1"/>
    <w:rsid w:val="00400979"/>
    <w:rsid w:val="00400BCE"/>
    <w:rsid w:val="00400EC6"/>
    <w:rsid w:val="00400FCE"/>
    <w:rsid w:val="004027E2"/>
    <w:rsid w:val="00404355"/>
    <w:rsid w:val="004064EE"/>
    <w:rsid w:val="004067F9"/>
    <w:rsid w:val="00406815"/>
    <w:rsid w:val="004068DB"/>
    <w:rsid w:val="004128F8"/>
    <w:rsid w:val="00413D9B"/>
    <w:rsid w:val="004179FB"/>
    <w:rsid w:val="00420058"/>
    <w:rsid w:val="00420C60"/>
    <w:rsid w:val="0042327F"/>
    <w:rsid w:val="00424A92"/>
    <w:rsid w:val="00425248"/>
    <w:rsid w:val="00425B08"/>
    <w:rsid w:val="00430AC9"/>
    <w:rsid w:val="00432865"/>
    <w:rsid w:val="00433051"/>
    <w:rsid w:val="00433260"/>
    <w:rsid w:val="00435880"/>
    <w:rsid w:val="00436000"/>
    <w:rsid w:val="00437720"/>
    <w:rsid w:val="004378FC"/>
    <w:rsid w:val="00442524"/>
    <w:rsid w:val="0044420F"/>
    <w:rsid w:val="0044662D"/>
    <w:rsid w:val="00447945"/>
    <w:rsid w:val="0045099E"/>
    <w:rsid w:val="00451CF3"/>
    <w:rsid w:val="00454061"/>
    <w:rsid w:val="00454E99"/>
    <w:rsid w:val="00455619"/>
    <w:rsid w:val="00456A81"/>
    <w:rsid w:val="00457697"/>
    <w:rsid w:val="00460CBB"/>
    <w:rsid w:val="0047314F"/>
    <w:rsid w:val="00477D98"/>
    <w:rsid w:val="00480E19"/>
    <w:rsid w:val="00482B11"/>
    <w:rsid w:val="004840D1"/>
    <w:rsid w:val="004965BC"/>
    <w:rsid w:val="004A68AB"/>
    <w:rsid w:val="004A6C40"/>
    <w:rsid w:val="004A70D7"/>
    <w:rsid w:val="004A794A"/>
    <w:rsid w:val="004A7B1F"/>
    <w:rsid w:val="004B1CD4"/>
    <w:rsid w:val="004B3424"/>
    <w:rsid w:val="004B3DB4"/>
    <w:rsid w:val="004B4720"/>
    <w:rsid w:val="004B57EA"/>
    <w:rsid w:val="004B5831"/>
    <w:rsid w:val="004B5932"/>
    <w:rsid w:val="004C007E"/>
    <w:rsid w:val="004C019F"/>
    <w:rsid w:val="004C0E91"/>
    <w:rsid w:val="004C1325"/>
    <w:rsid w:val="004C1BE9"/>
    <w:rsid w:val="004C4715"/>
    <w:rsid w:val="004C694B"/>
    <w:rsid w:val="004D1383"/>
    <w:rsid w:val="004D1506"/>
    <w:rsid w:val="004D272C"/>
    <w:rsid w:val="004D77E6"/>
    <w:rsid w:val="004D7BB7"/>
    <w:rsid w:val="004E149C"/>
    <w:rsid w:val="004E2DB3"/>
    <w:rsid w:val="004E308E"/>
    <w:rsid w:val="004E3A13"/>
    <w:rsid w:val="004E607C"/>
    <w:rsid w:val="004F039A"/>
    <w:rsid w:val="004F4754"/>
    <w:rsid w:val="004F5811"/>
    <w:rsid w:val="005006C6"/>
    <w:rsid w:val="0050205D"/>
    <w:rsid w:val="0050223E"/>
    <w:rsid w:val="00503FBC"/>
    <w:rsid w:val="00506D17"/>
    <w:rsid w:val="0050790B"/>
    <w:rsid w:val="005107C7"/>
    <w:rsid w:val="005134AE"/>
    <w:rsid w:val="00513EEE"/>
    <w:rsid w:val="00513F75"/>
    <w:rsid w:val="00514551"/>
    <w:rsid w:val="005154DD"/>
    <w:rsid w:val="00516D73"/>
    <w:rsid w:val="005209C1"/>
    <w:rsid w:val="00521CA2"/>
    <w:rsid w:val="0052362F"/>
    <w:rsid w:val="0052522F"/>
    <w:rsid w:val="00530170"/>
    <w:rsid w:val="00535B20"/>
    <w:rsid w:val="00545404"/>
    <w:rsid w:val="0054789D"/>
    <w:rsid w:val="00547AEA"/>
    <w:rsid w:val="00550E7A"/>
    <w:rsid w:val="00551F17"/>
    <w:rsid w:val="00552D90"/>
    <w:rsid w:val="00553EE6"/>
    <w:rsid w:val="0055464D"/>
    <w:rsid w:val="00554672"/>
    <w:rsid w:val="00555B33"/>
    <w:rsid w:val="00557724"/>
    <w:rsid w:val="00560553"/>
    <w:rsid w:val="00560B08"/>
    <w:rsid w:val="005618F0"/>
    <w:rsid w:val="00563AEB"/>
    <w:rsid w:val="0056417A"/>
    <w:rsid w:val="005678C2"/>
    <w:rsid w:val="0057527A"/>
    <w:rsid w:val="0057639F"/>
    <w:rsid w:val="00580EB4"/>
    <w:rsid w:val="00580F93"/>
    <w:rsid w:val="00581345"/>
    <w:rsid w:val="005814D3"/>
    <w:rsid w:val="00582BA1"/>
    <w:rsid w:val="00582D68"/>
    <w:rsid w:val="0058521B"/>
    <w:rsid w:val="00587B90"/>
    <w:rsid w:val="00595028"/>
    <w:rsid w:val="005967B3"/>
    <w:rsid w:val="005A249A"/>
    <w:rsid w:val="005A512F"/>
    <w:rsid w:val="005A5369"/>
    <w:rsid w:val="005A5E4F"/>
    <w:rsid w:val="005A69D8"/>
    <w:rsid w:val="005A6AFA"/>
    <w:rsid w:val="005A77DC"/>
    <w:rsid w:val="005A7D95"/>
    <w:rsid w:val="005B0F82"/>
    <w:rsid w:val="005B55FC"/>
    <w:rsid w:val="005B6D61"/>
    <w:rsid w:val="005B7766"/>
    <w:rsid w:val="005B7F13"/>
    <w:rsid w:val="005C158F"/>
    <w:rsid w:val="005C1A38"/>
    <w:rsid w:val="005C1C86"/>
    <w:rsid w:val="005C4344"/>
    <w:rsid w:val="005C7342"/>
    <w:rsid w:val="005D0C58"/>
    <w:rsid w:val="005D1352"/>
    <w:rsid w:val="005D5E41"/>
    <w:rsid w:val="005E0887"/>
    <w:rsid w:val="005E0C5D"/>
    <w:rsid w:val="005E492C"/>
    <w:rsid w:val="005E6287"/>
    <w:rsid w:val="005F0698"/>
    <w:rsid w:val="005F22A7"/>
    <w:rsid w:val="005F2412"/>
    <w:rsid w:val="005F5886"/>
    <w:rsid w:val="00600A48"/>
    <w:rsid w:val="00601BA0"/>
    <w:rsid w:val="00601D1B"/>
    <w:rsid w:val="00601F72"/>
    <w:rsid w:val="00605DE5"/>
    <w:rsid w:val="00607DEB"/>
    <w:rsid w:val="006104C9"/>
    <w:rsid w:val="006116E9"/>
    <w:rsid w:val="00615368"/>
    <w:rsid w:val="00615472"/>
    <w:rsid w:val="006204E8"/>
    <w:rsid w:val="00620BC0"/>
    <w:rsid w:val="0062188C"/>
    <w:rsid w:val="00622FCD"/>
    <w:rsid w:val="0062382A"/>
    <w:rsid w:val="00624393"/>
    <w:rsid w:val="006243DE"/>
    <w:rsid w:val="00625DBC"/>
    <w:rsid w:val="00632A35"/>
    <w:rsid w:val="00633708"/>
    <w:rsid w:val="00633B92"/>
    <w:rsid w:val="00636247"/>
    <w:rsid w:val="0063763D"/>
    <w:rsid w:val="0064291D"/>
    <w:rsid w:val="00643736"/>
    <w:rsid w:val="0064473B"/>
    <w:rsid w:val="00644964"/>
    <w:rsid w:val="00645892"/>
    <w:rsid w:val="00647281"/>
    <w:rsid w:val="0064728D"/>
    <w:rsid w:val="006501C8"/>
    <w:rsid w:val="00650E40"/>
    <w:rsid w:val="006512DD"/>
    <w:rsid w:val="00655339"/>
    <w:rsid w:val="00660F58"/>
    <w:rsid w:val="006630E0"/>
    <w:rsid w:val="006631F3"/>
    <w:rsid w:val="00665DC5"/>
    <w:rsid w:val="006662E1"/>
    <w:rsid w:val="006723F0"/>
    <w:rsid w:val="00674209"/>
    <w:rsid w:val="00674712"/>
    <w:rsid w:val="00677750"/>
    <w:rsid w:val="00677D72"/>
    <w:rsid w:val="006816DB"/>
    <w:rsid w:val="00683959"/>
    <w:rsid w:val="006866E8"/>
    <w:rsid w:val="00686BC4"/>
    <w:rsid w:val="00686CD1"/>
    <w:rsid w:val="00687C19"/>
    <w:rsid w:val="00690ED2"/>
    <w:rsid w:val="00693605"/>
    <w:rsid w:val="00694E76"/>
    <w:rsid w:val="006959AB"/>
    <w:rsid w:val="006962E9"/>
    <w:rsid w:val="006A0BA1"/>
    <w:rsid w:val="006A11FC"/>
    <w:rsid w:val="006A349C"/>
    <w:rsid w:val="006A442E"/>
    <w:rsid w:val="006B14C8"/>
    <w:rsid w:val="006B1659"/>
    <w:rsid w:val="006B2940"/>
    <w:rsid w:val="006B346B"/>
    <w:rsid w:val="006B4985"/>
    <w:rsid w:val="006B56DA"/>
    <w:rsid w:val="006C0A97"/>
    <w:rsid w:val="006C20CC"/>
    <w:rsid w:val="006C486B"/>
    <w:rsid w:val="006C4F35"/>
    <w:rsid w:val="006C51AC"/>
    <w:rsid w:val="006C6586"/>
    <w:rsid w:val="006D2101"/>
    <w:rsid w:val="006D2ABA"/>
    <w:rsid w:val="006D3748"/>
    <w:rsid w:val="006D5265"/>
    <w:rsid w:val="006E033C"/>
    <w:rsid w:val="006E2894"/>
    <w:rsid w:val="006F1FFB"/>
    <w:rsid w:val="006F3449"/>
    <w:rsid w:val="006F4062"/>
    <w:rsid w:val="006F4090"/>
    <w:rsid w:val="006F4B4E"/>
    <w:rsid w:val="006F4C01"/>
    <w:rsid w:val="006F4DE8"/>
    <w:rsid w:val="006F51D1"/>
    <w:rsid w:val="00701633"/>
    <w:rsid w:val="007021FC"/>
    <w:rsid w:val="00706543"/>
    <w:rsid w:val="007065BC"/>
    <w:rsid w:val="00706F0E"/>
    <w:rsid w:val="007075BA"/>
    <w:rsid w:val="00710480"/>
    <w:rsid w:val="0071165A"/>
    <w:rsid w:val="007123AA"/>
    <w:rsid w:val="007127FA"/>
    <w:rsid w:val="00712A10"/>
    <w:rsid w:val="0071315C"/>
    <w:rsid w:val="00714264"/>
    <w:rsid w:val="007143ED"/>
    <w:rsid w:val="00715462"/>
    <w:rsid w:val="00715ADF"/>
    <w:rsid w:val="00716BE7"/>
    <w:rsid w:val="00720A3F"/>
    <w:rsid w:val="00720EA8"/>
    <w:rsid w:val="007240E8"/>
    <w:rsid w:val="007251C0"/>
    <w:rsid w:val="007265B1"/>
    <w:rsid w:val="00727BDD"/>
    <w:rsid w:val="00732A14"/>
    <w:rsid w:val="0073457C"/>
    <w:rsid w:val="00736700"/>
    <w:rsid w:val="00737AE4"/>
    <w:rsid w:val="00737B9E"/>
    <w:rsid w:val="00740463"/>
    <w:rsid w:val="00740C0E"/>
    <w:rsid w:val="00740CBB"/>
    <w:rsid w:val="0074105B"/>
    <w:rsid w:val="00743947"/>
    <w:rsid w:val="007455B5"/>
    <w:rsid w:val="0074726B"/>
    <w:rsid w:val="0074761C"/>
    <w:rsid w:val="007520F6"/>
    <w:rsid w:val="007550B4"/>
    <w:rsid w:val="00755F44"/>
    <w:rsid w:val="0075620F"/>
    <w:rsid w:val="00757BE6"/>
    <w:rsid w:val="007600E2"/>
    <w:rsid w:val="007607D1"/>
    <w:rsid w:val="00760C52"/>
    <w:rsid w:val="007616AA"/>
    <w:rsid w:val="007620E6"/>
    <w:rsid w:val="007636F3"/>
    <w:rsid w:val="00764883"/>
    <w:rsid w:val="00770861"/>
    <w:rsid w:val="00770AB0"/>
    <w:rsid w:val="00774148"/>
    <w:rsid w:val="00774A22"/>
    <w:rsid w:val="007777F4"/>
    <w:rsid w:val="007802FD"/>
    <w:rsid w:val="00780663"/>
    <w:rsid w:val="007813D5"/>
    <w:rsid w:val="00781C5B"/>
    <w:rsid w:val="0078221C"/>
    <w:rsid w:val="00785162"/>
    <w:rsid w:val="00785A27"/>
    <w:rsid w:val="00787925"/>
    <w:rsid w:val="00787BD1"/>
    <w:rsid w:val="007928CD"/>
    <w:rsid w:val="00792AD1"/>
    <w:rsid w:val="007945BF"/>
    <w:rsid w:val="007A1165"/>
    <w:rsid w:val="007A1252"/>
    <w:rsid w:val="007A5423"/>
    <w:rsid w:val="007B0219"/>
    <w:rsid w:val="007B1386"/>
    <w:rsid w:val="007B306C"/>
    <w:rsid w:val="007B31E2"/>
    <w:rsid w:val="007B5021"/>
    <w:rsid w:val="007B5ADF"/>
    <w:rsid w:val="007B5EE3"/>
    <w:rsid w:val="007B63C3"/>
    <w:rsid w:val="007C07A0"/>
    <w:rsid w:val="007C227E"/>
    <w:rsid w:val="007C2626"/>
    <w:rsid w:val="007C30FD"/>
    <w:rsid w:val="007C3E5F"/>
    <w:rsid w:val="007C4111"/>
    <w:rsid w:val="007C5CBE"/>
    <w:rsid w:val="007C7FE3"/>
    <w:rsid w:val="007D16F8"/>
    <w:rsid w:val="007D1B4E"/>
    <w:rsid w:val="007D2C6A"/>
    <w:rsid w:val="007D2CA9"/>
    <w:rsid w:val="007D33D1"/>
    <w:rsid w:val="007D4F4C"/>
    <w:rsid w:val="007D6186"/>
    <w:rsid w:val="007D733E"/>
    <w:rsid w:val="007E211B"/>
    <w:rsid w:val="007E3344"/>
    <w:rsid w:val="007E3CF3"/>
    <w:rsid w:val="007E477E"/>
    <w:rsid w:val="007E7A20"/>
    <w:rsid w:val="007F1C04"/>
    <w:rsid w:val="007F55C0"/>
    <w:rsid w:val="007F75CF"/>
    <w:rsid w:val="00800F49"/>
    <w:rsid w:val="008019F1"/>
    <w:rsid w:val="008036F6"/>
    <w:rsid w:val="00803ED9"/>
    <w:rsid w:val="00806BFF"/>
    <w:rsid w:val="008073E1"/>
    <w:rsid w:val="00812357"/>
    <w:rsid w:val="00812510"/>
    <w:rsid w:val="008139D6"/>
    <w:rsid w:val="008168BD"/>
    <w:rsid w:val="008173DF"/>
    <w:rsid w:val="008176EE"/>
    <w:rsid w:val="0082084E"/>
    <w:rsid w:val="00824F83"/>
    <w:rsid w:val="00826066"/>
    <w:rsid w:val="00833876"/>
    <w:rsid w:val="00836715"/>
    <w:rsid w:val="0084058C"/>
    <w:rsid w:val="00840AD4"/>
    <w:rsid w:val="008410FB"/>
    <w:rsid w:val="00844E28"/>
    <w:rsid w:val="008463F4"/>
    <w:rsid w:val="00846C18"/>
    <w:rsid w:val="008506E9"/>
    <w:rsid w:val="0085182B"/>
    <w:rsid w:val="00852C70"/>
    <w:rsid w:val="00855258"/>
    <w:rsid w:val="00857C05"/>
    <w:rsid w:val="00857EBE"/>
    <w:rsid w:val="00862123"/>
    <w:rsid w:val="00864A7A"/>
    <w:rsid w:val="00867432"/>
    <w:rsid w:val="00873683"/>
    <w:rsid w:val="00875C42"/>
    <w:rsid w:val="008804EC"/>
    <w:rsid w:val="0088079E"/>
    <w:rsid w:val="00880E21"/>
    <w:rsid w:val="008811B0"/>
    <w:rsid w:val="00881E87"/>
    <w:rsid w:val="0088207D"/>
    <w:rsid w:val="00882531"/>
    <w:rsid w:val="0088398F"/>
    <w:rsid w:val="00884EBF"/>
    <w:rsid w:val="008909F5"/>
    <w:rsid w:val="0089155E"/>
    <w:rsid w:val="00893012"/>
    <w:rsid w:val="0089462D"/>
    <w:rsid w:val="008965BE"/>
    <w:rsid w:val="00896996"/>
    <w:rsid w:val="00896F3B"/>
    <w:rsid w:val="008A26F9"/>
    <w:rsid w:val="008A3921"/>
    <w:rsid w:val="008A39BB"/>
    <w:rsid w:val="008A486F"/>
    <w:rsid w:val="008A5476"/>
    <w:rsid w:val="008A7D63"/>
    <w:rsid w:val="008B152D"/>
    <w:rsid w:val="008B3C5B"/>
    <w:rsid w:val="008B68FF"/>
    <w:rsid w:val="008B7EF1"/>
    <w:rsid w:val="008C0EA2"/>
    <w:rsid w:val="008C12AB"/>
    <w:rsid w:val="008C6145"/>
    <w:rsid w:val="008C63C0"/>
    <w:rsid w:val="008C6483"/>
    <w:rsid w:val="008C79C9"/>
    <w:rsid w:val="008D01C2"/>
    <w:rsid w:val="008D4962"/>
    <w:rsid w:val="008E1137"/>
    <w:rsid w:val="008E1539"/>
    <w:rsid w:val="008E19F8"/>
    <w:rsid w:val="008E1CBA"/>
    <w:rsid w:val="008E3B1C"/>
    <w:rsid w:val="008E4254"/>
    <w:rsid w:val="008E53B6"/>
    <w:rsid w:val="008E53DB"/>
    <w:rsid w:val="008E7470"/>
    <w:rsid w:val="008F05DB"/>
    <w:rsid w:val="008F5CCF"/>
    <w:rsid w:val="0090128B"/>
    <w:rsid w:val="0091166F"/>
    <w:rsid w:val="0091202C"/>
    <w:rsid w:val="0091333B"/>
    <w:rsid w:val="00914A19"/>
    <w:rsid w:val="00914E7A"/>
    <w:rsid w:val="00915ADE"/>
    <w:rsid w:val="0091725E"/>
    <w:rsid w:val="00920DF3"/>
    <w:rsid w:val="009229AA"/>
    <w:rsid w:val="00923087"/>
    <w:rsid w:val="00923474"/>
    <w:rsid w:val="0092387B"/>
    <w:rsid w:val="009241D5"/>
    <w:rsid w:val="009256E0"/>
    <w:rsid w:val="00926D75"/>
    <w:rsid w:val="00931613"/>
    <w:rsid w:val="009319B9"/>
    <w:rsid w:val="00933384"/>
    <w:rsid w:val="009351A2"/>
    <w:rsid w:val="009416EF"/>
    <w:rsid w:val="009418FB"/>
    <w:rsid w:val="00943A70"/>
    <w:rsid w:val="009443CE"/>
    <w:rsid w:val="009445D1"/>
    <w:rsid w:val="009467AF"/>
    <w:rsid w:val="009472DF"/>
    <w:rsid w:val="009502BE"/>
    <w:rsid w:val="00950D13"/>
    <w:rsid w:val="00950E2C"/>
    <w:rsid w:val="00953793"/>
    <w:rsid w:val="00953BDB"/>
    <w:rsid w:val="00954AE4"/>
    <w:rsid w:val="00956612"/>
    <w:rsid w:val="009569A4"/>
    <w:rsid w:val="009602DA"/>
    <w:rsid w:val="00962048"/>
    <w:rsid w:val="00963D8C"/>
    <w:rsid w:val="0096646A"/>
    <w:rsid w:val="0097231D"/>
    <w:rsid w:val="00973255"/>
    <w:rsid w:val="009758E8"/>
    <w:rsid w:val="00976019"/>
    <w:rsid w:val="00976663"/>
    <w:rsid w:val="00976BEA"/>
    <w:rsid w:val="009801B4"/>
    <w:rsid w:val="0098178F"/>
    <w:rsid w:val="0098182A"/>
    <w:rsid w:val="00981F46"/>
    <w:rsid w:val="00982232"/>
    <w:rsid w:val="00982438"/>
    <w:rsid w:val="00986CC8"/>
    <w:rsid w:val="009950BF"/>
    <w:rsid w:val="009A0076"/>
    <w:rsid w:val="009A1BF6"/>
    <w:rsid w:val="009A1DC0"/>
    <w:rsid w:val="009A2D91"/>
    <w:rsid w:val="009A3F50"/>
    <w:rsid w:val="009A3F5D"/>
    <w:rsid w:val="009A5D3A"/>
    <w:rsid w:val="009A5D51"/>
    <w:rsid w:val="009B1ECB"/>
    <w:rsid w:val="009B225C"/>
    <w:rsid w:val="009B27A5"/>
    <w:rsid w:val="009B6B14"/>
    <w:rsid w:val="009C1CD4"/>
    <w:rsid w:val="009C2D4F"/>
    <w:rsid w:val="009C4B3E"/>
    <w:rsid w:val="009C505F"/>
    <w:rsid w:val="009C5C88"/>
    <w:rsid w:val="009C63C9"/>
    <w:rsid w:val="009D0CCA"/>
    <w:rsid w:val="009D2BD4"/>
    <w:rsid w:val="009D3A49"/>
    <w:rsid w:val="009D4ABD"/>
    <w:rsid w:val="009D4C5F"/>
    <w:rsid w:val="009D7303"/>
    <w:rsid w:val="009E0723"/>
    <w:rsid w:val="009E12D4"/>
    <w:rsid w:val="009E2E54"/>
    <w:rsid w:val="009E409A"/>
    <w:rsid w:val="009E5749"/>
    <w:rsid w:val="009E57A9"/>
    <w:rsid w:val="009E5D3E"/>
    <w:rsid w:val="009E7D34"/>
    <w:rsid w:val="009F0FF2"/>
    <w:rsid w:val="009F4127"/>
    <w:rsid w:val="009F4557"/>
    <w:rsid w:val="009F5E5D"/>
    <w:rsid w:val="009F66CF"/>
    <w:rsid w:val="00A0128E"/>
    <w:rsid w:val="00A04B51"/>
    <w:rsid w:val="00A05D50"/>
    <w:rsid w:val="00A20A8C"/>
    <w:rsid w:val="00A2171F"/>
    <w:rsid w:val="00A218B5"/>
    <w:rsid w:val="00A22796"/>
    <w:rsid w:val="00A232C0"/>
    <w:rsid w:val="00A24B28"/>
    <w:rsid w:val="00A2611E"/>
    <w:rsid w:val="00A26631"/>
    <w:rsid w:val="00A27856"/>
    <w:rsid w:val="00A31833"/>
    <w:rsid w:val="00A31882"/>
    <w:rsid w:val="00A3671E"/>
    <w:rsid w:val="00A36B52"/>
    <w:rsid w:val="00A36B88"/>
    <w:rsid w:val="00A37C76"/>
    <w:rsid w:val="00A449DF"/>
    <w:rsid w:val="00A44E68"/>
    <w:rsid w:val="00A46CDB"/>
    <w:rsid w:val="00A47085"/>
    <w:rsid w:val="00A4791B"/>
    <w:rsid w:val="00A51BBD"/>
    <w:rsid w:val="00A53CFF"/>
    <w:rsid w:val="00A55D06"/>
    <w:rsid w:val="00A56A30"/>
    <w:rsid w:val="00A56CBC"/>
    <w:rsid w:val="00A57600"/>
    <w:rsid w:val="00A613B3"/>
    <w:rsid w:val="00A6221C"/>
    <w:rsid w:val="00A622BC"/>
    <w:rsid w:val="00A6352A"/>
    <w:rsid w:val="00A644FB"/>
    <w:rsid w:val="00A70257"/>
    <w:rsid w:val="00A704A1"/>
    <w:rsid w:val="00A747FD"/>
    <w:rsid w:val="00A748B2"/>
    <w:rsid w:val="00A74FFC"/>
    <w:rsid w:val="00A756F2"/>
    <w:rsid w:val="00A76070"/>
    <w:rsid w:val="00A82C89"/>
    <w:rsid w:val="00A83ED2"/>
    <w:rsid w:val="00A84EB1"/>
    <w:rsid w:val="00A85393"/>
    <w:rsid w:val="00A85ECC"/>
    <w:rsid w:val="00A90223"/>
    <w:rsid w:val="00A91DC1"/>
    <w:rsid w:val="00A9666F"/>
    <w:rsid w:val="00AA0543"/>
    <w:rsid w:val="00AA0ACE"/>
    <w:rsid w:val="00AA0EA8"/>
    <w:rsid w:val="00AB1CD5"/>
    <w:rsid w:val="00AB27A5"/>
    <w:rsid w:val="00AB61E2"/>
    <w:rsid w:val="00AC05B6"/>
    <w:rsid w:val="00AC211B"/>
    <w:rsid w:val="00AC2457"/>
    <w:rsid w:val="00AC3431"/>
    <w:rsid w:val="00AC3DF1"/>
    <w:rsid w:val="00AC4283"/>
    <w:rsid w:val="00AC75F0"/>
    <w:rsid w:val="00AC7661"/>
    <w:rsid w:val="00AC7F6D"/>
    <w:rsid w:val="00AD02CF"/>
    <w:rsid w:val="00AD0688"/>
    <w:rsid w:val="00AD0C05"/>
    <w:rsid w:val="00AD0E61"/>
    <w:rsid w:val="00AD320F"/>
    <w:rsid w:val="00AD480D"/>
    <w:rsid w:val="00AD482C"/>
    <w:rsid w:val="00AD5CB4"/>
    <w:rsid w:val="00AD7982"/>
    <w:rsid w:val="00AE33E0"/>
    <w:rsid w:val="00AF00F7"/>
    <w:rsid w:val="00AF1048"/>
    <w:rsid w:val="00B002E5"/>
    <w:rsid w:val="00B00D5E"/>
    <w:rsid w:val="00B03881"/>
    <w:rsid w:val="00B05123"/>
    <w:rsid w:val="00B06401"/>
    <w:rsid w:val="00B06DDD"/>
    <w:rsid w:val="00B10AD1"/>
    <w:rsid w:val="00B111CD"/>
    <w:rsid w:val="00B122E5"/>
    <w:rsid w:val="00B124C7"/>
    <w:rsid w:val="00B130D0"/>
    <w:rsid w:val="00B16563"/>
    <w:rsid w:val="00B172B2"/>
    <w:rsid w:val="00B17FBD"/>
    <w:rsid w:val="00B214A4"/>
    <w:rsid w:val="00B2180C"/>
    <w:rsid w:val="00B22510"/>
    <w:rsid w:val="00B2367C"/>
    <w:rsid w:val="00B24455"/>
    <w:rsid w:val="00B24A76"/>
    <w:rsid w:val="00B24F86"/>
    <w:rsid w:val="00B274EE"/>
    <w:rsid w:val="00B2757B"/>
    <w:rsid w:val="00B3390A"/>
    <w:rsid w:val="00B33F1A"/>
    <w:rsid w:val="00B34B8F"/>
    <w:rsid w:val="00B376DB"/>
    <w:rsid w:val="00B40131"/>
    <w:rsid w:val="00B411F4"/>
    <w:rsid w:val="00B42908"/>
    <w:rsid w:val="00B508C4"/>
    <w:rsid w:val="00B5123C"/>
    <w:rsid w:val="00B51318"/>
    <w:rsid w:val="00B5222D"/>
    <w:rsid w:val="00B52FC7"/>
    <w:rsid w:val="00B53B35"/>
    <w:rsid w:val="00B54D72"/>
    <w:rsid w:val="00B5525C"/>
    <w:rsid w:val="00B559D6"/>
    <w:rsid w:val="00B60E03"/>
    <w:rsid w:val="00B63134"/>
    <w:rsid w:val="00B64C16"/>
    <w:rsid w:val="00B654CA"/>
    <w:rsid w:val="00B718BD"/>
    <w:rsid w:val="00B7215A"/>
    <w:rsid w:val="00B72A84"/>
    <w:rsid w:val="00B73193"/>
    <w:rsid w:val="00B73DD1"/>
    <w:rsid w:val="00B764EF"/>
    <w:rsid w:val="00B770AC"/>
    <w:rsid w:val="00B77310"/>
    <w:rsid w:val="00B7731B"/>
    <w:rsid w:val="00B8043B"/>
    <w:rsid w:val="00B81FB1"/>
    <w:rsid w:val="00B820D7"/>
    <w:rsid w:val="00B82753"/>
    <w:rsid w:val="00B83EEE"/>
    <w:rsid w:val="00B85FDF"/>
    <w:rsid w:val="00B869E1"/>
    <w:rsid w:val="00B909BD"/>
    <w:rsid w:val="00B90DBA"/>
    <w:rsid w:val="00B94B50"/>
    <w:rsid w:val="00B954F0"/>
    <w:rsid w:val="00B9595B"/>
    <w:rsid w:val="00B96550"/>
    <w:rsid w:val="00B96BD2"/>
    <w:rsid w:val="00BA2B1F"/>
    <w:rsid w:val="00BA534A"/>
    <w:rsid w:val="00BB1638"/>
    <w:rsid w:val="00BB1F5C"/>
    <w:rsid w:val="00BB6A50"/>
    <w:rsid w:val="00BC41C6"/>
    <w:rsid w:val="00BC592D"/>
    <w:rsid w:val="00BC649B"/>
    <w:rsid w:val="00BC6990"/>
    <w:rsid w:val="00BD235C"/>
    <w:rsid w:val="00BD2EA3"/>
    <w:rsid w:val="00BD6594"/>
    <w:rsid w:val="00BD6765"/>
    <w:rsid w:val="00BE1DAA"/>
    <w:rsid w:val="00BE264F"/>
    <w:rsid w:val="00BE3928"/>
    <w:rsid w:val="00BE3D8F"/>
    <w:rsid w:val="00BE3DB0"/>
    <w:rsid w:val="00BE4651"/>
    <w:rsid w:val="00BE5E92"/>
    <w:rsid w:val="00BE63B2"/>
    <w:rsid w:val="00BF1342"/>
    <w:rsid w:val="00BF319A"/>
    <w:rsid w:val="00BF6140"/>
    <w:rsid w:val="00BF7DDE"/>
    <w:rsid w:val="00C0660D"/>
    <w:rsid w:val="00C06AFE"/>
    <w:rsid w:val="00C07DA2"/>
    <w:rsid w:val="00C13CD3"/>
    <w:rsid w:val="00C15682"/>
    <w:rsid w:val="00C162B9"/>
    <w:rsid w:val="00C16390"/>
    <w:rsid w:val="00C16638"/>
    <w:rsid w:val="00C174E4"/>
    <w:rsid w:val="00C205E1"/>
    <w:rsid w:val="00C22BF1"/>
    <w:rsid w:val="00C23C9D"/>
    <w:rsid w:val="00C24383"/>
    <w:rsid w:val="00C25E43"/>
    <w:rsid w:val="00C25E78"/>
    <w:rsid w:val="00C2731C"/>
    <w:rsid w:val="00C27424"/>
    <w:rsid w:val="00C314FE"/>
    <w:rsid w:val="00C31F95"/>
    <w:rsid w:val="00C328F7"/>
    <w:rsid w:val="00C32ED2"/>
    <w:rsid w:val="00C3784E"/>
    <w:rsid w:val="00C40ED4"/>
    <w:rsid w:val="00C414F9"/>
    <w:rsid w:val="00C43B9B"/>
    <w:rsid w:val="00C4508D"/>
    <w:rsid w:val="00C46819"/>
    <w:rsid w:val="00C473AB"/>
    <w:rsid w:val="00C506A5"/>
    <w:rsid w:val="00C51249"/>
    <w:rsid w:val="00C51309"/>
    <w:rsid w:val="00C51AD1"/>
    <w:rsid w:val="00C52B2F"/>
    <w:rsid w:val="00C52EAC"/>
    <w:rsid w:val="00C54CF9"/>
    <w:rsid w:val="00C557B3"/>
    <w:rsid w:val="00C57A51"/>
    <w:rsid w:val="00C6068D"/>
    <w:rsid w:val="00C60A31"/>
    <w:rsid w:val="00C63213"/>
    <w:rsid w:val="00C64405"/>
    <w:rsid w:val="00C66CC6"/>
    <w:rsid w:val="00C67958"/>
    <w:rsid w:val="00C67F42"/>
    <w:rsid w:val="00C7144C"/>
    <w:rsid w:val="00C72AB0"/>
    <w:rsid w:val="00C74455"/>
    <w:rsid w:val="00C745B2"/>
    <w:rsid w:val="00C7580D"/>
    <w:rsid w:val="00C76CBA"/>
    <w:rsid w:val="00C82CE9"/>
    <w:rsid w:val="00C84B14"/>
    <w:rsid w:val="00C8613D"/>
    <w:rsid w:val="00C86E49"/>
    <w:rsid w:val="00C87F09"/>
    <w:rsid w:val="00C90679"/>
    <w:rsid w:val="00C91BF0"/>
    <w:rsid w:val="00C9300A"/>
    <w:rsid w:val="00C94E46"/>
    <w:rsid w:val="00C9706C"/>
    <w:rsid w:val="00C97B53"/>
    <w:rsid w:val="00CA1BB7"/>
    <w:rsid w:val="00CA5210"/>
    <w:rsid w:val="00CA6D2B"/>
    <w:rsid w:val="00CA6ED6"/>
    <w:rsid w:val="00CA78AC"/>
    <w:rsid w:val="00CB1680"/>
    <w:rsid w:val="00CB1819"/>
    <w:rsid w:val="00CB29EA"/>
    <w:rsid w:val="00CB32F3"/>
    <w:rsid w:val="00CB3BDE"/>
    <w:rsid w:val="00CB444B"/>
    <w:rsid w:val="00CC0BD5"/>
    <w:rsid w:val="00CC1293"/>
    <w:rsid w:val="00CC193E"/>
    <w:rsid w:val="00CC24CE"/>
    <w:rsid w:val="00CC3B59"/>
    <w:rsid w:val="00CC6C64"/>
    <w:rsid w:val="00CD0072"/>
    <w:rsid w:val="00CD0759"/>
    <w:rsid w:val="00CD09A1"/>
    <w:rsid w:val="00CD12C8"/>
    <w:rsid w:val="00CD3985"/>
    <w:rsid w:val="00CD62ED"/>
    <w:rsid w:val="00CE5CE9"/>
    <w:rsid w:val="00CF0C4A"/>
    <w:rsid w:val="00CF3A44"/>
    <w:rsid w:val="00CF44FA"/>
    <w:rsid w:val="00CF53E4"/>
    <w:rsid w:val="00D01BD3"/>
    <w:rsid w:val="00D01D6F"/>
    <w:rsid w:val="00D07846"/>
    <w:rsid w:val="00D07F58"/>
    <w:rsid w:val="00D12989"/>
    <w:rsid w:val="00D14F8B"/>
    <w:rsid w:val="00D15872"/>
    <w:rsid w:val="00D15FB7"/>
    <w:rsid w:val="00D20AFE"/>
    <w:rsid w:val="00D22856"/>
    <w:rsid w:val="00D25E9C"/>
    <w:rsid w:val="00D2654F"/>
    <w:rsid w:val="00D31640"/>
    <w:rsid w:val="00D345D9"/>
    <w:rsid w:val="00D40E1E"/>
    <w:rsid w:val="00D40E3F"/>
    <w:rsid w:val="00D459FE"/>
    <w:rsid w:val="00D47C4E"/>
    <w:rsid w:val="00D51729"/>
    <w:rsid w:val="00D529EC"/>
    <w:rsid w:val="00D5345B"/>
    <w:rsid w:val="00D53B7D"/>
    <w:rsid w:val="00D54194"/>
    <w:rsid w:val="00D57D43"/>
    <w:rsid w:val="00D61529"/>
    <w:rsid w:val="00D61D55"/>
    <w:rsid w:val="00D62660"/>
    <w:rsid w:val="00D63771"/>
    <w:rsid w:val="00D63DEB"/>
    <w:rsid w:val="00D70A34"/>
    <w:rsid w:val="00D74AC0"/>
    <w:rsid w:val="00D76362"/>
    <w:rsid w:val="00D764E6"/>
    <w:rsid w:val="00D81BDF"/>
    <w:rsid w:val="00D82827"/>
    <w:rsid w:val="00D85B19"/>
    <w:rsid w:val="00D85D51"/>
    <w:rsid w:val="00D862F9"/>
    <w:rsid w:val="00D8641D"/>
    <w:rsid w:val="00D86AD3"/>
    <w:rsid w:val="00D90C53"/>
    <w:rsid w:val="00D92F1D"/>
    <w:rsid w:val="00D96BC6"/>
    <w:rsid w:val="00D96E4B"/>
    <w:rsid w:val="00DA1030"/>
    <w:rsid w:val="00DA13CA"/>
    <w:rsid w:val="00DA558D"/>
    <w:rsid w:val="00DA6777"/>
    <w:rsid w:val="00DA7466"/>
    <w:rsid w:val="00DB334A"/>
    <w:rsid w:val="00DB34AD"/>
    <w:rsid w:val="00DB42FE"/>
    <w:rsid w:val="00DB58A1"/>
    <w:rsid w:val="00DB6E00"/>
    <w:rsid w:val="00DC06E7"/>
    <w:rsid w:val="00DC1DA8"/>
    <w:rsid w:val="00DC2C13"/>
    <w:rsid w:val="00DC3A6D"/>
    <w:rsid w:val="00DC4603"/>
    <w:rsid w:val="00DC575B"/>
    <w:rsid w:val="00DD07EB"/>
    <w:rsid w:val="00DD31DD"/>
    <w:rsid w:val="00DD5AAD"/>
    <w:rsid w:val="00DD7BC3"/>
    <w:rsid w:val="00DE0932"/>
    <w:rsid w:val="00DE2C93"/>
    <w:rsid w:val="00DE528A"/>
    <w:rsid w:val="00DF22CD"/>
    <w:rsid w:val="00DF2954"/>
    <w:rsid w:val="00DF4396"/>
    <w:rsid w:val="00DF5D22"/>
    <w:rsid w:val="00E02C79"/>
    <w:rsid w:val="00E03785"/>
    <w:rsid w:val="00E03BAF"/>
    <w:rsid w:val="00E05E4E"/>
    <w:rsid w:val="00E06354"/>
    <w:rsid w:val="00E10672"/>
    <w:rsid w:val="00E13B52"/>
    <w:rsid w:val="00E147E4"/>
    <w:rsid w:val="00E14BFC"/>
    <w:rsid w:val="00E14DFD"/>
    <w:rsid w:val="00E20EEF"/>
    <w:rsid w:val="00E21A95"/>
    <w:rsid w:val="00E2285C"/>
    <w:rsid w:val="00E25D15"/>
    <w:rsid w:val="00E26A25"/>
    <w:rsid w:val="00E30BD3"/>
    <w:rsid w:val="00E31324"/>
    <w:rsid w:val="00E327C1"/>
    <w:rsid w:val="00E334D2"/>
    <w:rsid w:val="00E33B19"/>
    <w:rsid w:val="00E34EFC"/>
    <w:rsid w:val="00E41523"/>
    <w:rsid w:val="00E43E4B"/>
    <w:rsid w:val="00E441BE"/>
    <w:rsid w:val="00E45F97"/>
    <w:rsid w:val="00E45FB0"/>
    <w:rsid w:val="00E514BE"/>
    <w:rsid w:val="00E51CBD"/>
    <w:rsid w:val="00E524C4"/>
    <w:rsid w:val="00E52774"/>
    <w:rsid w:val="00E5426D"/>
    <w:rsid w:val="00E550BB"/>
    <w:rsid w:val="00E552AE"/>
    <w:rsid w:val="00E57075"/>
    <w:rsid w:val="00E62538"/>
    <w:rsid w:val="00E62EA7"/>
    <w:rsid w:val="00E631AD"/>
    <w:rsid w:val="00E6488E"/>
    <w:rsid w:val="00E64BC4"/>
    <w:rsid w:val="00E655FB"/>
    <w:rsid w:val="00E658C2"/>
    <w:rsid w:val="00E66789"/>
    <w:rsid w:val="00E67B3B"/>
    <w:rsid w:val="00E67BC8"/>
    <w:rsid w:val="00E70337"/>
    <w:rsid w:val="00E706F2"/>
    <w:rsid w:val="00E7319F"/>
    <w:rsid w:val="00E744B6"/>
    <w:rsid w:val="00E74DF4"/>
    <w:rsid w:val="00E75564"/>
    <w:rsid w:val="00E7750D"/>
    <w:rsid w:val="00E82432"/>
    <w:rsid w:val="00E8329C"/>
    <w:rsid w:val="00E84586"/>
    <w:rsid w:val="00E85759"/>
    <w:rsid w:val="00E8773A"/>
    <w:rsid w:val="00E87759"/>
    <w:rsid w:val="00E917F8"/>
    <w:rsid w:val="00E936FC"/>
    <w:rsid w:val="00E95082"/>
    <w:rsid w:val="00EA0402"/>
    <w:rsid w:val="00EA1888"/>
    <w:rsid w:val="00EA46F0"/>
    <w:rsid w:val="00EA7328"/>
    <w:rsid w:val="00EB0381"/>
    <w:rsid w:val="00EB06EB"/>
    <w:rsid w:val="00EB1BA2"/>
    <w:rsid w:val="00EC0673"/>
    <w:rsid w:val="00EC228F"/>
    <w:rsid w:val="00EC5AD1"/>
    <w:rsid w:val="00EC7326"/>
    <w:rsid w:val="00EC77A0"/>
    <w:rsid w:val="00EC7D7A"/>
    <w:rsid w:val="00ED466A"/>
    <w:rsid w:val="00ED546B"/>
    <w:rsid w:val="00ED7F62"/>
    <w:rsid w:val="00EE07CB"/>
    <w:rsid w:val="00EE257A"/>
    <w:rsid w:val="00EE2D97"/>
    <w:rsid w:val="00EE4880"/>
    <w:rsid w:val="00EE77EF"/>
    <w:rsid w:val="00EF296C"/>
    <w:rsid w:val="00EF2BD2"/>
    <w:rsid w:val="00EF3559"/>
    <w:rsid w:val="00EF7607"/>
    <w:rsid w:val="00F00CBA"/>
    <w:rsid w:val="00F00E24"/>
    <w:rsid w:val="00F056EE"/>
    <w:rsid w:val="00F0575A"/>
    <w:rsid w:val="00F0721C"/>
    <w:rsid w:val="00F07E92"/>
    <w:rsid w:val="00F10C26"/>
    <w:rsid w:val="00F11EE8"/>
    <w:rsid w:val="00F13955"/>
    <w:rsid w:val="00F152B0"/>
    <w:rsid w:val="00F16D95"/>
    <w:rsid w:val="00F17FC9"/>
    <w:rsid w:val="00F211CF"/>
    <w:rsid w:val="00F21467"/>
    <w:rsid w:val="00F228BD"/>
    <w:rsid w:val="00F24C78"/>
    <w:rsid w:val="00F2544D"/>
    <w:rsid w:val="00F25644"/>
    <w:rsid w:val="00F32145"/>
    <w:rsid w:val="00F3763E"/>
    <w:rsid w:val="00F401B5"/>
    <w:rsid w:val="00F402FB"/>
    <w:rsid w:val="00F40A9F"/>
    <w:rsid w:val="00F4320D"/>
    <w:rsid w:val="00F437A9"/>
    <w:rsid w:val="00F44692"/>
    <w:rsid w:val="00F44CAF"/>
    <w:rsid w:val="00F4542B"/>
    <w:rsid w:val="00F50AB4"/>
    <w:rsid w:val="00F50D56"/>
    <w:rsid w:val="00F53FE3"/>
    <w:rsid w:val="00F601F3"/>
    <w:rsid w:val="00F63A82"/>
    <w:rsid w:val="00F64E33"/>
    <w:rsid w:val="00F655C9"/>
    <w:rsid w:val="00F66A88"/>
    <w:rsid w:val="00F67F26"/>
    <w:rsid w:val="00F70D45"/>
    <w:rsid w:val="00F71D67"/>
    <w:rsid w:val="00F7326B"/>
    <w:rsid w:val="00F75F71"/>
    <w:rsid w:val="00F762D6"/>
    <w:rsid w:val="00F77645"/>
    <w:rsid w:val="00F80A89"/>
    <w:rsid w:val="00F80BA9"/>
    <w:rsid w:val="00F8144A"/>
    <w:rsid w:val="00F82213"/>
    <w:rsid w:val="00F912D9"/>
    <w:rsid w:val="00F9201F"/>
    <w:rsid w:val="00F93B06"/>
    <w:rsid w:val="00F97211"/>
    <w:rsid w:val="00FA0A4B"/>
    <w:rsid w:val="00FA1F96"/>
    <w:rsid w:val="00FA2F54"/>
    <w:rsid w:val="00FA300C"/>
    <w:rsid w:val="00FB300A"/>
    <w:rsid w:val="00FB34C2"/>
    <w:rsid w:val="00FB7066"/>
    <w:rsid w:val="00FC019D"/>
    <w:rsid w:val="00FC320D"/>
    <w:rsid w:val="00FC567F"/>
    <w:rsid w:val="00FC60D3"/>
    <w:rsid w:val="00FC7338"/>
    <w:rsid w:val="00FD4162"/>
    <w:rsid w:val="00FD5090"/>
    <w:rsid w:val="00FD7EC5"/>
    <w:rsid w:val="00FE10C6"/>
    <w:rsid w:val="00FE1C05"/>
    <w:rsid w:val="00FE26F3"/>
    <w:rsid w:val="00FE4334"/>
    <w:rsid w:val="00FF3A30"/>
    <w:rsid w:val="00FF3F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754D"/>
  <w15:chartTrackingRefBased/>
  <w15:docId w15:val="{C4083256-6868-470A-8CD8-D2717462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33"/>
  </w:style>
  <w:style w:type="paragraph" w:styleId="Heading1">
    <w:name w:val="heading 1"/>
    <w:basedOn w:val="Normal"/>
    <w:link w:val="Heading1Char"/>
    <w:uiPriority w:val="9"/>
    <w:qFormat/>
    <w:rsid w:val="00D76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1633"/>
    <w:rPr>
      <w:sz w:val="16"/>
      <w:szCs w:val="16"/>
    </w:rPr>
  </w:style>
  <w:style w:type="paragraph" w:styleId="CommentText">
    <w:name w:val="annotation text"/>
    <w:basedOn w:val="Normal"/>
    <w:link w:val="CommentTextChar"/>
    <w:uiPriority w:val="99"/>
    <w:unhideWhenUsed/>
    <w:rsid w:val="00701633"/>
    <w:pPr>
      <w:spacing w:line="240" w:lineRule="auto"/>
    </w:pPr>
    <w:rPr>
      <w:sz w:val="20"/>
      <w:szCs w:val="20"/>
    </w:rPr>
  </w:style>
  <w:style w:type="character" w:customStyle="1" w:styleId="CommentTextChar">
    <w:name w:val="Comment Text Char"/>
    <w:basedOn w:val="DefaultParagraphFont"/>
    <w:link w:val="CommentText"/>
    <w:uiPriority w:val="99"/>
    <w:rsid w:val="00701633"/>
    <w:rPr>
      <w:sz w:val="20"/>
      <w:szCs w:val="20"/>
    </w:rPr>
  </w:style>
  <w:style w:type="paragraph" w:customStyle="1" w:styleId="BodyA">
    <w:name w:val="Body A"/>
    <w:uiPriority w:val="99"/>
    <w:rsid w:val="00701633"/>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US"/>
    </w:rPr>
  </w:style>
  <w:style w:type="paragraph" w:styleId="FootnoteText">
    <w:name w:val="footnote text"/>
    <w:basedOn w:val="Normal"/>
    <w:link w:val="FootnoteTextChar"/>
    <w:uiPriority w:val="99"/>
    <w:semiHidden/>
    <w:unhideWhenUsed/>
    <w:rsid w:val="0070163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701633"/>
    <w:rPr>
      <w:rFonts w:eastAsiaTheme="minorHAnsi"/>
      <w:sz w:val="20"/>
      <w:szCs w:val="20"/>
      <w:lang w:eastAsia="en-US"/>
    </w:rPr>
  </w:style>
  <w:style w:type="character" w:styleId="FootnoteReference">
    <w:name w:val="footnote reference"/>
    <w:basedOn w:val="DefaultParagraphFont"/>
    <w:uiPriority w:val="99"/>
    <w:semiHidden/>
    <w:unhideWhenUsed/>
    <w:rsid w:val="00701633"/>
    <w:rPr>
      <w:vertAlign w:val="superscript"/>
    </w:rPr>
  </w:style>
  <w:style w:type="paragraph" w:styleId="ListParagraph">
    <w:name w:val="List Paragraph"/>
    <w:basedOn w:val="Normal"/>
    <w:uiPriority w:val="34"/>
    <w:qFormat/>
    <w:rsid w:val="00701633"/>
    <w:pPr>
      <w:ind w:left="720"/>
      <w:contextualSpacing/>
    </w:pPr>
  </w:style>
  <w:style w:type="character" w:styleId="Hyperlink">
    <w:name w:val="Hyperlink"/>
    <w:basedOn w:val="DefaultParagraphFont"/>
    <w:uiPriority w:val="99"/>
    <w:unhideWhenUsed/>
    <w:rsid w:val="00701633"/>
    <w:rPr>
      <w:color w:val="0563C1" w:themeColor="hyperlink"/>
      <w:u w:val="single"/>
    </w:rPr>
  </w:style>
  <w:style w:type="paragraph" w:styleId="Header">
    <w:name w:val="header"/>
    <w:basedOn w:val="Normal"/>
    <w:link w:val="HeaderChar"/>
    <w:uiPriority w:val="99"/>
    <w:unhideWhenUsed/>
    <w:rsid w:val="00701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33"/>
  </w:style>
  <w:style w:type="paragraph" w:styleId="Footer">
    <w:name w:val="footer"/>
    <w:basedOn w:val="Normal"/>
    <w:link w:val="FooterChar"/>
    <w:uiPriority w:val="99"/>
    <w:unhideWhenUsed/>
    <w:rsid w:val="00701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33"/>
  </w:style>
  <w:style w:type="paragraph" w:customStyle="1" w:styleId="EndNoteBibliographyTitle">
    <w:name w:val="EndNote Bibliography Title"/>
    <w:basedOn w:val="Normal"/>
    <w:link w:val="EndNoteBibliographyTitleChar"/>
    <w:rsid w:val="00BD659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6594"/>
    <w:rPr>
      <w:rFonts w:ascii="Calibri" w:hAnsi="Calibri" w:cs="Calibri"/>
      <w:noProof/>
    </w:rPr>
  </w:style>
  <w:style w:type="paragraph" w:customStyle="1" w:styleId="EndNoteBibliography">
    <w:name w:val="EndNote Bibliography"/>
    <w:basedOn w:val="Normal"/>
    <w:link w:val="EndNoteBibliographyChar"/>
    <w:rsid w:val="00BD65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D6594"/>
    <w:rPr>
      <w:rFonts w:ascii="Calibri" w:hAnsi="Calibri" w:cs="Calibri"/>
      <w:noProof/>
    </w:rPr>
  </w:style>
  <w:style w:type="character" w:styleId="UnresolvedMention">
    <w:name w:val="Unresolved Mention"/>
    <w:basedOn w:val="DefaultParagraphFont"/>
    <w:uiPriority w:val="99"/>
    <w:semiHidden/>
    <w:unhideWhenUsed/>
    <w:rsid w:val="00BD6594"/>
    <w:rPr>
      <w:color w:val="605E5C"/>
      <w:shd w:val="clear" w:color="auto" w:fill="E1DFDD"/>
    </w:rPr>
  </w:style>
  <w:style w:type="character" w:styleId="FollowedHyperlink">
    <w:name w:val="FollowedHyperlink"/>
    <w:basedOn w:val="DefaultParagraphFont"/>
    <w:uiPriority w:val="99"/>
    <w:semiHidden/>
    <w:unhideWhenUsed/>
    <w:rsid w:val="004E3A13"/>
    <w:rPr>
      <w:color w:val="954F72" w:themeColor="followedHyperlink"/>
      <w:u w:val="single"/>
    </w:rPr>
  </w:style>
  <w:style w:type="character" w:styleId="PlaceholderText">
    <w:name w:val="Placeholder Text"/>
    <w:basedOn w:val="DefaultParagraphFont"/>
    <w:uiPriority w:val="99"/>
    <w:semiHidden/>
    <w:rsid w:val="00096178"/>
    <w:rPr>
      <w:color w:val="808080"/>
    </w:rPr>
  </w:style>
  <w:style w:type="paragraph" w:styleId="CommentSubject">
    <w:name w:val="annotation subject"/>
    <w:basedOn w:val="CommentText"/>
    <w:next w:val="CommentText"/>
    <w:link w:val="CommentSubjectChar"/>
    <w:uiPriority w:val="99"/>
    <w:semiHidden/>
    <w:unhideWhenUsed/>
    <w:rsid w:val="00864A7A"/>
    <w:rPr>
      <w:b/>
      <w:bCs/>
    </w:rPr>
  </w:style>
  <w:style w:type="character" w:customStyle="1" w:styleId="CommentSubjectChar">
    <w:name w:val="Comment Subject Char"/>
    <w:basedOn w:val="CommentTextChar"/>
    <w:link w:val="CommentSubject"/>
    <w:uiPriority w:val="99"/>
    <w:semiHidden/>
    <w:rsid w:val="00864A7A"/>
    <w:rPr>
      <w:b/>
      <w:bCs/>
      <w:sz w:val="20"/>
      <w:szCs w:val="20"/>
    </w:rPr>
  </w:style>
  <w:style w:type="character" w:customStyle="1" w:styleId="Heading1Char">
    <w:name w:val="Heading 1 Char"/>
    <w:basedOn w:val="DefaultParagraphFont"/>
    <w:link w:val="Heading1"/>
    <w:uiPriority w:val="9"/>
    <w:rsid w:val="00D764E6"/>
    <w:rPr>
      <w:rFonts w:ascii="Times New Roman" w:eastAsia="Times New Roman" w:hAnsi="Times New Roman" w:cs="Times New Roman"/>
      <w:b/>
      <w:bCs/>
      <w:kern w:val="36"/>
      <w:sz w:val="48"/>
      <w:szCs w:val="48"/>
      <w:lang w:eastAsia="en-US"/>
    </w:rPr>
  </w:style>
  <w:style w:type="paragraph" w:customStyle="1" w:styleId="msonormal0">
    <w:name w:val="msonormal"/>
    <w:basedOn w:val="Normal"/>
    <w:uiPriority w:val="99"/>
    <w:semiHidden/>
    <w:rsid w:val="00D764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64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4E6"/>
    <w:rPr>
      <w:rFonts w:ascii="Segoe UI" w:hAnsi="Segoe UI" w:cs="Segoe UI"/>
      <w:sz w:val="18"/>
      <w:szCs w:val="18"/>
    </w:rPr>
  </w:style>
  <w:style w:type="paragraph" w:styleId="Revision">
    <w:name w:val="Revision"/>
    <w:uiPriority w:val="99"/>
    <w:semiHidden/>
    <w:rsid w:val="00D764E6"/>
    <w:pPr>
      <w:spacing w:after="0" w:line="240" w:lineRule="auto"/>
    </w:pPr>
  </w:style>
  <w:style w:type="paragraph" w:customStyle="1" w:styleId="ql-indent-1">
    <w:name w:val="ql-indent-1"/>
    <w:basedOn w:val="Normal"/>
    <w:uiPriority w:val="99"/>
    <w:semiHidden/>
    <w:rsid w:val="00D76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uth">
    <w:name w:val="cit-auth"/>
    <w:basedOn w:val="DefaultParagraphFont"/>
    <w:rsid w:val="00D764E6"/>
  </w:style>
  <w:style w:type="character" w:customStyle="1" w:styleId="cit-name-surname">
    <w:name w:val="cit-name-surname"/>
    <w:basedOn w:val="DefaultParagraphFont"/>
    <w:rsid w:val="00D764E6"/>
  </w:style>
  <w:style w:type="character" w:customStyle="1" w:styleId="cit-name-given-names">
    <w:name w:val="cit-name-given-names"/>
    <w:basedOn w:val="DefaultParagraphFont"/>
    <w:rsid w:val="00D764E6"/>
  </w:style>
  <w:style w:type="character" w:customStyle="1" w:styleId="cit-etal">
    <w:name w:val="cit-etal"/>
    <w:basedOn w:val="DefaultParagraphFont"/>
    <w:rsid w:val="00D764E6"/>
  </w:style>
  <w:style w:type="character" w:customStyle="1" w:styleId="cit-article-title">
    <w:name w:val="cit-article-title"/>
    <w:basedOn w:val="DefaultParagraphFont"/>
    <w:rsid w:val="00D764E6"/>
  </w:style>
  <w:style w:type="character" w:customStyle="1" w:styleId="cit-pub-date">
    <w:name w:val="cit-pub-date"/>
    <w:basedOn w:val="DefaultParagraphFont"/>
    <w:rsid w:val="00D764E6"/>
  </w:style>
  <w:style w:type="character" w:customStyle="1" w:styleId="cit-vol">
    <w:name w:val="cit-vol"/>
    <w:basedOn w:val="DefaultParagraphFont"/>
    <w:rsid w:val="00D764E6"/>
  </w:style>
  <w:style w:type="character" w:customStyle="1" w:styleId="cit-fpage">
    <w:name w:val="cit-fpage"/>
    <w:basedOn w:val="DefaultParagraphFont"/>
    <w:rsid w:val="00D764E6"/>
  </w:style>
  <w:style w:type="character" w:customStyle="1" w:styleId="cit-lpage">
    <w:name w:val="cit-lpage"/>
    <w:basedOn w:val="DefaultParagraphFont"/>
    <w:rsid w:val="00D764E6"/>
  </w:style>
  <w:style w:type="character" w:customStyle="1" w:styleId="wi-fullname">
    <w:name w:val="wi-fullname"/>
    <w:basedOn w:val="DefaultParagraphFont"/>
    <w:rsid w:val="00D764E6"/>
  </w:style>
  <w:style w:type="character" w:customStyle="1" w:styleId="al-author-delim">
    <w:name w:val="al-author-delim"/>
    <w:basedOn w:val="DefaultParagraphFont"/>
    <w:rsid w:val="00D764E6"/>
  </w:style>
  <w:style w:type="character" w:customStyle="1" w:styleId="Subtitle1">
    <w:name w:val="Subtitle1"/>
    <w:basedOn w:val="DefaultParagraphFont"/>
    <w:rsid w:val="00D764E6"/>
  </w:style>
  <w:style w:type="table" w:styleId="TableGrid">
    <w:name w:val="Table Grid"/>
    <w:basedOn w:val="TableNormal"/>
    <w:uiPriority w:val="39"/>
    <w:rsid w:val="00D76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2333">
      <w:bodyDiv w:val="1"/>
      <w:marLeft w:val="0"/>
      <w:marRight w:val="0"/>
      <w:marTop w:val="0"/>
      <w:marBottom w:val="0"/>
      <w:divBdr>
        <w:top w:val="none" w:sz="0" w:space="0" w:color="auto"/>
        <w:left w:val="none" w:sz="0" w:space="0" w:color="auto"/>
        <w:bottom w:val="none" w:sz="0" w:space="0" w:color="auto"/>
        <w:right w:val="none" w:sz="0" w:space="0" w:color="auto"/>
      </w:divBdr>
    </w:div>
    <w:div w:id="460268554">
      <w:bodyDiv w:val="1"/>
      <w:marLeft w:val="0"/>
      <w:marRight w:val="0"/>
      <w:marTop w:val="0"/>
      <w:marBottom w:val="0"/>
      <w:divBdr>
        <w:top w:val="none" w:sz="0" w:space="0" w:color="auto"/>
        <w:left w:val="none" w:sz="0" w:space="0" w:color="auto"/>
        <w:bottom w:val="none" w:sz="0" w:space="0" w:color="auto"/>
        <w:right w:val="none" w:sz="0" w:space="0" w:color="auto"/>
      </w:divBdr>
    </w:div>
    <w:div w:id="611127448">
      <w:bodyDiv w:val="1"/>
      <w:marLeft w:val="0"/>
      <w:marRight w:val="0"/>
      <w:marTop w:val="0"/>
      <w:marBottom w:val="0"/>
      <w:divBdr>
        <w:top w:val="none" w:sz="0" w:space="0" w:color="auto"/>
        <w:left w:val="none" w:sz="0" w:space="0" w:color="auto"/>
        <w:bottom w:val="none" w:sz="0" w:space="0" w:color="auto"/>
        <w:right w:val="none" w:sz="0" w:space="0" w:color="auto"/>
      </w:divBdr>
    </w:div>
    <w:div w:id="1059086218">
      <w:bodyDiv w:val="1"/>
      <w:marLeft w:val="0"/>
      <w:marRight w:val="0"/>
      <w:marTop w:val="0"/>
      <w:marBottom w:val="0"/>
      <w:divBdr>
        <w:top w:val="none" w:sz="0" w:space="0" w:color="auto"/>
        <w:left w:val="none" w:sz="0" w:space="0" w:color="auto"/>
        <w:bottom w:val="none" w:sz="0" w:space="0" w:color="auto"/>
        <w:right w:val="none" w:sz="0" w:space="0" w:color="auto"/>
      </w:divBdr>
    </w:div>
    <w:div w:id="1521236592">
      <w:bodyDiv w:val="1"/>
      <w:marLeft w:val="0"/>
      <w:marRight w:val="0"/>
      <w:marTop w:val="0"/>
      <w:marBottom w:val="0"/>
      <w:divBdr>
        <w:top w:val="none" w:sz="0" w:space="0" w:color="auto"/>
        <w:left w:val="none" w:sz="0" w:space="0" w:color="auto"/>
        <w:bottom w:val="none" w:sz="0" w:space="0" w:color="auto"/>
        <w:right w:val="none" w:sz="0" w:space="0" w:color="auto"/>
      </w:divBdr>
    </w:div>
    <w:div w:id="1569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e.hhs.gov/reports/updating-vsl-estim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F41E-AC5E-49C9-A990-8EB7C8B8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Links>
    <vt:vector size="12" baseType="variant">
      <vt:variant>
        <vt:i4>6422575</vt:i4>
      </vt:variant>
      <vt:variant>
        <vt:i4>24</vt:i4>
      </vt:variant>
      <vt:variant>
        <vt:i4>0</vt:i4>
      </vt:variant>
      <vt:variant>
        <vt:i4>5</vt:i4>
      </vt:variant>
      <vt:variant>
        <vt:lpwstr>https://wwwn.cdc.gov/nchs/nhanes/continuousnhanes/default.aspx?cycle=2017-2020</vt:lpwstr>
      </vt:variant>
      <vt:variant>
        <vt:lpwstr/>
      </vt:variant>
      <vt:variant>
        <vt:i4>4587613</vt:i4>
      </vt:variant>
      <vt:variant>
        <vt:i4>21</vt:i4>
      </vt:variant>
      <vt:variant>
        <vt:i4>0</vt:i4>
      </vt:variant>
      <vt:variant>
        <vt:i4>5</vt:i4>
      </vt:variant>
      <vt:variant>
        <vt:lpwstr>https://meps.ahrq.gov/about_meps/Price_Index.shtml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Heesoo (CDC/DDID/NCEZID/DGMQ)</dc:creator>
  <cp:keywords/>
  <dc:description/>
  <cp:lastModifiedBy>Joo, Heesoo (CDC/DDID/NCEZID/DGMQ)</cp:lastModifiedBy>
  <cp:revision>4</cp:revision>
  <dcterms:created xsi:type="dcterms:W3CDTF">2023-04-28T16:22:00Z</dcterms:created>
  <dcterms:modified xsi:type="dcterms:W3CDTF">2023-04-28T16:24:00Z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2022-09-30T18:53:43Z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df0c20ee-d553-4e1b-9420-bf8c759268b5</vt:lpwstr>
  </property>
  <property fmtid="{D5CDD505-2E9C-101B-9397-08002B2CF9AE}" pid="8" name="MSIP_Label_7b94a7b8-f06c-4dfe-bdcc-9b548fd58c31_ContentBits">
    <vt:lpwstr>0</vt:lpwstr>
  </property>
</Properties>
</file>