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BB7F" w14:textId="77777777" w:rsidR="00454A1F" w:rsidRDefault="00454A1F" w:rsidP="00454A1F">
      <w:pPr>
        <w:tabs>
          <w:tab w:val="left" w:pos="9686"/>
        </w:tabs>
        <w:rPr>
          <w:rStyle w:val="A1"/>
        </w:rPr>
      </w:pPr>
      <w:r>
        <w:rPr>
          <w:rStyle w:val="A1"/>
        </w:rPr>
        <w:t>Appendix 2. Analytic refinement of a three-tiered case definition for CDC’s National Concussion Surveillance System-Pilot, Adults, September 2018–September 2019</w:t>
      </w:r>
    </w:p>
    <w:p w14:paraId="3E34D3D3" w14:textId="77777777" w:rsidR="00454A1F" w:rsidRDefault="00454A1F" w:rsidP="00454A1F">
      <w:pPr>
        <w:spacing w:after="0"/>
        <w:rPr>
          <w:u w:val="single"/>
        </w:rPr>
      </w:pPr>
      <w:r>
        <w:rPr>
          <w:noProof/>
          <w:lang w:val="en-IN" w:eastAsia="en-IN"/>
        </w:rPr>
        <w:drawing>
          <wp:inline distT="0" distB="0" distL="0" distR="0" wp14:anchorId="43DA8830" wp14:editId="31A778D3">
            <wp:extent cx="5943600" cy="604596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4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F1395" w14:textId="77777777" w:rsidR="00454A1F" w:rsidRDefault="00454A1F" w:rsidP="00454A1F">
      <w:pPr>
        <w:spacing w:after="0"/>
        <w:rPr>
          <w:u w:val="single"/>
        </w:rPr>
      </w:pPr>
      <w:r>
        <w:rPr>
          <w:noProof/>
          <w:lang w:val="en-IN" w:eastAsia="en-IN"/>
        </w:rPr>
        <w:drawing>
          <wp:inline distT="0" distB="0" distL="0" distR="0" wp14:anchorId="00D2F2E6" wp14:editId="37BD1688">
            <wp:extent cx="5943600" cy="1477095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EEB02" w14:textId="77777777" w:rsidR="0017296E" w:rsidRDefault="0017296E"/>
    <w:sectPr w:rsidR="00172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1F"/>
    <w:rsid w:val="00134F08"/>
    <w:rsid w:val="0017296E"/>
    <w:rsid w:val="0045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96F"/>
  <w15:chartTrackingRefBased/>
  <w15:docId w15:val="{47DD828C-738C-4860-9A2E-D2F9629C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1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1">
    <w:name w:val="A1"/>
    <w:uiPriority w:val="99"/>
    <w:rsid w:val="00454A1F"/>
    <w:rPr>
      <w:rFonts w:cs="GothamBold"/>
      <w:b/>
      <w:bCs/>
      <w:color w:val="243F8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S. Rana</dc:creator>
  <cp:keywords/>
  <dc:description/>
  <cp:lastModifiedBy>Daugherty, Jill (CDC/NCIPC/DIP)</cp:lastModifiedBy>
  <cp:revision>2</cp:revision>
  <dcterms:created xsi:type="dcterms:W3CDTF">2024-03-01T17:43:00Z</dcterms:created>
  <dcterms:modified xsi:type="dcterms:W3CDTF">2024-03-01T17:43:00Z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2024-03-01T17:42:42Z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ce47f4eb-715c-4c19-9141-248b032ffd7e</vt:lpwstr>
  </property>
  <property fmtid="{D5CDD505-2E9C-101B-9397-08002B2CF9AE}" pid="8" name="MSIP_Label_7b94a7b8-f06c-4dfe-bdcc-9b548fd58c31_ContentBits">
    <vt:lpwstr>0</vt:lpwstr>
  </property>
</Properties>
</file>