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EC94" w14:textId="77777777" w:rsidR="00FC0EC9" w:rsidRPr="00FC0EC9" w:rsidRDefault="00FC0EC9" w:rsidP="00FC0EC9">
      <w:pPr>
        <w:keepNext/>
        <w:keepLines/>
        <w:spacing w:before="240" w:after="240" w:line="360" w:lineRule="auto"/>
        <w:outlineLvl w:val="0"/>
        <w:rPr>
          <w:rFonts w:ascii="Times New Roman" w:eastAsiaTheme="majorEastAsia" w:hAnsi="Times New Roman" w:cstheme="majorBidi"/>
          <w:b/>
          <w:sz w:val="24"/>
          <w:szCs w:val="32"/>
        </w:rPr>
      </w:pPr>
      <w:r w:rsidRPr="00FC0EC9">
        <w:rPr>
          <w:rFonts w:ascii="Times New Roman" w:eastAsiaTheme="majorEastAsia" w:hAnsi="Times New Roman" w:cstheme="majorBidi"/>
          <w:b/>
          <w:sz w:val="24"/>
          <w:szCs w:val="32"/>
        </w:rPr>
        <w:t>Supplementary material S1</w:t>
      </w:r>
    </w:p>
    <w:p w14:paraId="45E9C52E" w14:textId="77777777" w:rsidR="00FC0EC9" w:rsidRPr="00FC0EC9" w:rsidRDefault="00FC0EC9" w:rsidP="00FC0EC9">
      <w:pPr>
        <w:spacing w:after="120" w:line="360" w:lineRule="auto"/>
        <w:rPr>
          <w:rFonts w:ascii="Times New Roman" w:hAnsi="Times New Roman"/>
          <w:sz w:val="24"/>
        </w:rPr>
      </w:pPr>
      <w:r w:rsidRPr="00FC0EC9">
        <w:rPr>
          <w:rFonts w:ascii="Times New Roman" w:hAnsi="Times New Roman"/>
          <w:i/>
          <w:iCs/>
          <w:sz w:val="24"/>
        </w:rPr>
        <w:t>International Classification of Diseases Diagnosis Codes</w:t>
      </w:r>
      <w:r w:rsidRPr="00FC0EC9">
        <w:rPr>
          <w:rFonts w:ascii="Times New Roman" w:hAnsi="Times New Roman"/>
          <w:sz w:val="24"/>
        </w:rPr>
        <w:t xml:space="preserve"> (ICD-10-CM) used to identify all-cause inpatient pneumonia events in the National (Nationwide) Inpatient Sample (NIS) dataset, 2018</w:t>
      </w:r>
      <w:r w:rsidRPr="00FC0EC9">
        <w:rPr>
          <w:rFonts w:ascii="Times New Roman" w:hAnsi="Times New Roman" w:cs="Times New Roman"/>
          <w:sz w:val="24"/>
        </w:rPr>
        <w:t>–</w:t>
      </w:r>
      <w:r w:rsidRPr="00FC0EC9">
        <w:rPr>
          <w:rFonts w:ascii="Times New Roman" w:hAnsi="Times New Roman"/>
          <w:sz w:val="24"/>
        </w:rPr>
        <w:t>2019</w:t>
      </w:r>
    </w:p>
    <w:p w14:paraId="343E4044" w14:textId="77777777" w:rsidR="00FC0EC9" w:rsidRPr="00FC0EC9" w:rsidRDefault="00FC0EC9" w:rsidP="00FC0EC9">
      <w:pPr>
        <w:spacing w:after="120" w:line="360" w:lineRule="auto"/>
        <w:rPr>
          <w:rFonts w:ascii="Times New Roman" w:hAnsi="Times New Roman"/>
          <w:sz w:val="24"/>
        </w:rPr>
      </w:pPr>
    </w:p>
    <w:p w14:paraId="53344047" w14:textId="77777777" w:rsidR="00FC0EC9" w:rsidRPr="00FC0EC9" w:rsidRDefault="00FC0EC9" w:rsidP="00FC0EC9">
      <w:pPr>
        <w:spacing w:after="120" w:line="360" w:lineRule="auto"/>
        <w:rPr>
          <w:rFonts w:ascii="Times New Roman" w:hAnsi="Times New Roman"/>
          <w:sz w:val="24"/>
        </w:rPr>
      </w:pPr>
      <w:r w:rsidRPr="00FC0EC9">
        <w:rPr>
          <w:rFonts w:ascii="Times New Roman" w:hAnsi="Times New Roman"/>
          <w:sz w:val="24"/>
        </w:rPr>
        <w:t>J120 – Adenoviral pneumonia</w:t>
      </w:r>
    </w:p>
    <w:p w14:paraId="1692B9E3" w14:textId="77777777" w:rsidR="00FC0EC9" w:rsidRPr="00FC0EC9" w:rsidRDefault="00FC0EC9" w:rsidP="00FC0EC9">
      <w:pPr>
        <w:spacing w:after="120" w:line="360" w:lineRule="auto"/>
        <w:rPr>
          <w:rFonts w:ascii="Times New Roman" w:hAnsi="Times New Roman"/>
          <w:sz w:val="24"/>
        </w:rPr>
      </w:pPr>
      <w:r w:rsidRPr="00FC0EC9">
        <w:rPr>
          <w:rFonts w:ascii="Times New Roman" w:hAnsi="Times New Roman"/>
          <w:sz w:val="24"/>
        </w:rPr>
        <w:t>J121 – Respiratory syncytial virus pneumonia</w:t>
      </w:r>
    </w:p>
    <w:p w14:paraId="15F207FE" w14:textId="77777777" w:rsidR="00FC0EC9" w:rsidRPr="00FC0EC9" w:rsidRDefault="00FC0EC9" w:rsidP="00FC0EC9">
      <w:pPr>
        <w:spacing w:after="120" w:line="360" w:lineRule="auto"/>
        <w:rPr>
          <w:rFonts w:ascii="Times New Roman" w:hAnsi="Times New Roman"/>
          <w:sz w:val="24"/>
        </w:rPr>
      </w:pPr>
      <w:r w:rsidRPr="00FC0EC9">
        <w:rPr>
          <w:rFonts w:ascii="Times New Roman" w:hAnsi="Times New Roman"/>
          <w:sz w:val="24"/>
        </w:rPr>
        <w:t>J122 – Parainfluenza virus pneumonia</w:t>
      </w:r>
    </w:p>
    <w:p w14:paraId="01295C8A" w14:textId="77777777" w:rsidR="00FC0EC9" w:rsidRPr="00FC0EC9" w:rsidRDefault="00FC0EC9" w:rsidP="00FC0EC9">
      <w:pPr>
        <w:spacing w:after="120" w:line="360" w:lineRule="auto"/>
        <w:rPr>
          <w:rFonts w:ascii="Times New Roman" w:hAnsi="Times New Roman"/>
          <w:sz w:val="24"/>
        </w:rPr>
      </w:pPr>
      <w:r w:rsidRPr="00FC0EC9">
        <w:rPr>
          <w:rFonts w:ascii="Times New Roman" w:hAnsi="Times New Roman"/>
          <w:sz w:val="24"/>
        </w:rPr>
        <w:t>J1281 – Pneumonia due to SARS-associated coronavirus</w:t>
      </w:r>
    </w:p>
    <w:p w14:paraId="2ACFD5A1" w14:textId="77777777" w:rsidR="00FC0EC9" w:rsidRPr="00FC0EC9" w:rsidRDefault="00FC0EC9" w:rsidP="00FC0EC9">
      <w:pPr>
        <w:spacing w:after="120" w:line="360" w:lineRule="auto"/>
        <w:rPr>
          <w:rFonts w:ascii="Times New Roman" w:hAnsi="Times New Roman"/>
          <w:sz w:val="24"/>
        </w:rPr>
      </w:pPr>
      <w:r w:rsidRPr="00FC0EC9">
        <w:rPr>
          <w:rFonts w:ascii="Times New Roman" w:hAnsi="Times New Roman"/>
          <w:sz w:val="24"/>
        </w:rPr>
        <w:t>J123 – Human metapneumovirus pneumonia</w:t>
      </w:r>
    </w:p>
    <w:p w14:paraId="02433D83" w14:textId="77777777" w:rsidR="00FC0EC9" w:rsidRPr="00FC0EC9" w:rsidRDefault="00FC0EC9" w:rsidP="00FC0EC9">
      <w:pPr>
        <w:spacing w:after="120" w:line="360" w:lineRule="auto"/>
        <w:rPr>
          <w:rFonts w:ascii="Times New Roman" w:hAnsi="Times New Roman"/>
          <w:sz w:val="24"/>
        </w:rPr>
      </w:pPr>
      <w:r w:rsidRPr="00FC0EC9">
        <w:rPr>
          <w:rFonts w:ascii="Times New Roman" w:hAnsi="Times New Roman"/>
          <w:sz w:val="24"/>
        </w:rPr>
        <w:t>J1289 – Other viral pneumonia</w:t>
      </w:r>
    </w:p>
    <w:p w14:paraId="689B7629" w14:textId="77777777" w:rsidR="00FC0EC9" w:rsidRPr="00FC0EC9" w:rsidRDefault="00FC0EC9" w:rsidP="00FC0EC9">
      <w:pPr>
        <w:spacing w:after="120" w:line="360" w:lineRule="auto"/>
        <w:rPr>
          <w:rFonts w:ascii="Times New Roman" w:hAnsi="Times New Roman"/>
          <w:sz w:val="24"/>
        </w:rPr>
      </w:pPr>
      <w:r w:rsidRPr="00FC0EC9">
        <w:rPr>
          <w:rFonts w:ascii="Times New Roman" w:hAnsi="Times New Roman"/>
          <w:sz w:val="24"/>
        </w:rPr>
        <w:t>J129 – Viral pneumonia, unspecified</w:t>
      </w:r>
    </w:p>
    <w:p w14:paraId="2F10E17F" w14:textId="77777777" w:rsidR="00FC0EC9" w:rsidRPr="00FC0EC9" w:rsidRDefault="00FC0EC9" w:rsidP="00FC0EC9">
      <w:pPr>
        <w:spacing w:after="120" w:line="360" w:lineRule="auto"/>
        <w:rPr>
          <w:rFonts w:ascii="Times New Roman" w:hAnsi="Times New Roman"/>
          <w:sz w:val="24"/>
        </w:rPr>
      </w:pPr>
      <w:r w:rsidRPr="00FC0EC9">
        <w:rPr>
          <w:rFonts w:ascii="Times New Roman" w:hAnsi="Times New Roman"/>
          <w:sz w:val="24"/>
        </w:rPr>
        <w:t>J13 – Pneumonia due to Streptococcus pneumoniae</w:t>
      </w:r>
    </w:p>
    <w:p w14:paraId="35A788B9" w14:textId="77777777" w:rsidR="00FC0EC9" w:rsidRPr="00FC0EC9" w:rsidRDefault="00FC0EC9" w:rsidP="00FC0EC9">
      <w:pPr>
        <w:spacing w:after="120" w:line="360" w:lineRule="auto"/>
        <w:rPr>
          <w:rFonts w:ascii="Times New Roman" w:hAnsi="Times New Roman"/>
          <w:sz w:val="24"/>
        </w:rPr>
      </w:pPr>
      <w:r w:rsidRPr="00FC0EC9">
        <w:rPr>
          <w:rFonts w:ascii="Times New Roman" w:hAnsi="Times New Roman"/>
          <w:sz w:val="24"/>
        </w:rPr>
        <w:t>J181 – Lobar pneumonia, unspecified organism</w:t>
      </w:r>
    </w:p>
    <w:p w14:paraId="7734F4E6" w14:textId="77777777" w:rsidR="00FC0EC9" w:rsidRPr="00FC0EC9" w:rsidRDefault="00FC0EC9" w:rsidP="00FC0EC9">
      <w:pPr>
        <w:spacing w:after="120" w:line="360" w:lineRule="auto"/>
        <w:rPr>
          <w:rFonts w:ascii="Times New Roman" w:hAnsi="Times New Roman"/>
          <w:sz w:val="24"/>
        </w:rPr>
      </w:pPr>
      <w:r w:rsidRPr="00FC0EC9">
        <w:rPr>
          <w:rFonts w:ascii="Times New Roman" w:hAnsi="Times New Roman"/>
          <w:sz w:val="24"/>
        </w:rPr>
        <w:t>J150 – Pneumonia due to Klebsiella pneumoniae</w:t>
      </w:r>
    </w:p>
    <w:p w14:paraId="45A417A3" w14:textId="77777777" w:rsidR="00FC0EC9" w:rsidRPr="00FC0EC9" w:rsidRDefault="00FC0EC9" w:rsidP="00FC0EC9">
      <w:pPr>
        <w:spacing w:after="120" w:line="360" w:lineRule="auto"/>
        <w:rPr>
          <w:rFonts w:ascii="Times New Roman" w:hAnsi="Times New Roman"/>
          <w:sz w:val="24"/>
        </w:rPr>
      </w:pPr>
      <w:r w:rsidRPr="00FC0EC9">
        <w:rPr>
          <w:rFonts w:ascii="Times New Roman" w:hAnsi="Times New Roman"/>
          <w:sz w:val="24"/>
        </w:rPr>
        <w:t>J151 – Pneumonia due to Pseudomonas</w:t>
      </w:r>
    </w:p>
    <w:p w14:paraId="432B9A43" w14:textId="77777777" w:rsidR="00FC0EC9" w:rsidRPr="00FC0EC9" w:rsidRDefault="00FC0EC9" w:rsidP="00FC0EC9">
      <w:pPr>
        <w:spacing w:after="120" w:line="360" w:lineRule="auto"/>
        <w:rPr>
          <w:rFonts w:ascii="Times New Roman" w:hAnsi="Times New Roman"/>
          <w:sz w:val="24"/>
        </w:rPr>
      </w:pPr>
      <w:r w:rsidRPr="00FC0EC9">
        <w:rPr>
          <w:rFonts w:ascii="Times New Roman" w:hAnsi="Times New Roman"/>
          <w:sz w:val="24"/>
        </w:rPr>
        <w:t>J14 – Pneumonia due to Haemophilus influenzae</w:t>
      </w:r>
    </w:p>
    <w:p w14:paraId="7AC9D234" w14:textId="77777777" w:rsidR="00FC0EC9" w:rsidRPr="00FC0EC9" w:rsidRDefault="00FC0EC9" w:rsidP="00FC0EC9">
      <w:pPr>
        <w:spacing w:after="120" w:line="360" w:lineRule="auto"/>
        <w:rPr>
          <w:rFonts w:ascii="Times New Roman" w:hAnsi="Times New Roman"/>
          <w:sz w:val="24"/>
        </w:rPr>
      </w:pPr>
      <w:r w:rsidRPr="00FC0EC9">
        <w:rPr>
          <w:rFonts w:ascii="Times New Roman" w:hAnsi="Times New Roman"/>
          <w:sz w:val="24"/>
        </w:rPr>
        <w:t>J154 – Pneumonia due to other streptococci</w:t>
      </w:r>
    </w:p>
    <w:p w14:paraId="2B921B3D" w14:textId="77777777" w:rsidR="00FC0EC9" w:rsidRPr="00FC0EC9" w:rsidRDefault="00FC0EC9" w:rsidP="00FC0EC9">
      <w:pPr>
        <w:spacing w:after="120" w:line="360" w:lineRule="auto"/>
        <w:rPr>
          <w:rFonts w:ascii="Times New Roman" w:hAnsi="Times New Roman"/>
          <w:sz w:val="24"/>
        </w:rPr>
      </w:pPr>
      <w:r w:rsidRPr="00FC0EC9">
        <w:rPr>
          <w:rFonts w:ascii="Times New Roman" w:hAnsi="Times New Roman"/>
          <w:sz w:val="24"/>
        </w:rPr>
        <w:t>J153 – Pneumonia due to streptococcus, group B</w:t>
      </w:r>
    </w:p>
    <w:p w14:paraId="1F2BC0DD" w14:textId="77777777" w:rsidR="00FC0EC9" w:rsidRPr="00FC0EC9" w:rsidRDefault="00FC0EC9" w:rsidP="00FC0EC9">
      <w:pPr>
        <w:spacing w:after="120" w:line="360" w:lineRule="auto"/>
        <w:rPr>
          <w:rFonts w:ascii="Times New Roman" w:hAnsi="Times New Roman"/>
          <w:sz w:val="24"/>
        </w:rPr>
      </w:pPr>
      <w:r w:rsidRPr="00FC0EC9">
        <w:rPr>
          <w:rFonts w:ascii="Times New Roman" w:hAnsi="Times New Roman"/>
          <w:sz w:val="24"/>
        </w:rPr>
        <w:t>J1520 – Pneumonia due to staphylococcus unspecified</w:t>
      </w:r>
    </w:p>
    <w:p w14:paraId="6C929F9F" w14:textId="77777777" w:rsidR="00FC0EC9" w:rsidRPr="00FC0EC9" w:rsidRDefault="00FC0EC9" w:rsidP="00FC0EC9">
      <w:pPr>
        <w:spacing w:after="120" w:line="360" w:lineRule="auto"/>
        <w:rPr>
          <w:rFonts w:ascii="Times New Roman" w:hAnsi="Times New Roman"/>
          <w:sz w:val="24"/>
        </w:rPr>
      </w:pPr>
      <w:r w:rsidRPr="00FC0EC9">
        <w:rPr>
          <w:rFonts w:ascii="Times New Roman" w:hAnsi="Times New Roman"/>
          <w:sz w:val="24"/>
        </w:rPr>
        <w:t>J15211 – Pneumonia due to Methicillin susceptible Staphylococcus aureus</w:t>
      </w:r>
    </w:p>
    <w:p w14:paraId="50027F96" w14:textId="77777777" w:rsidR="00FC0EC9" w:rsidRPr="00FC0EC9" w:rsidRDefault="00FC0EC9" w:rsidP="00FC0EC9">
      <w:pPr>
        <w:spacing w:after="120" w:line="360" w:lineRule="auto"/>
        <w:rPr>
          <w:rFonts w:ascii="Times New Roman" w:hAnsi="Times New Roman"/>
          <w:sz w:val="24"/>
        </w:rPr>
      </w:pPr>
      <w:r w:rsidRPr="00FC0EC9">
        <w:rPr>
          <w:rFonts w:ascii="Times New Roman" w:hAnsi="Times New Roman"/>
          <w:sz w:val="24"/>
        </w:rPr>
        <w:t>J15212 – Pneumonia due to Methicillin resistant Staphylococcus aureus</w:t>
      </w:r>
    </w:p>
    <w:p w14:paraId="0AE57BD5" w14:textId="77777777" w:rsidR="00FC0EC9" w:rsidRPr="00FC0EC9" w:rsidRDefault="00FC0EC9" w:rsidP="00FC0EC9">
      <w:pPr>
        <w:spacing w:after="120" w:line="360" w:lineRule="auto"/>
        <w:rPr>
          <w:rFonts w:ascii="Times New Roman" w:hAnsi="Times New Roman"/>
          <w:sz w:val="24"/>
        </w:rPr>
      </w:pPr>
      <w:r w:rsidRPr="00FC0EC9">
        <w:rPr>
          <w:rFonts w:ascii="Times New Roman" w:hAnsi="Times New Roman"/>
          <w:sz w:val="24"/>
        </w:rPr>
        <w:t xml:space="preserve">J1529 – Pneumonia due to </w:t>
      </w:r>
      <w:proofErr w:type="gramStart"/>
      <w:r w:rsidRPr="00FC0EC9">
        <w:rPr>
          <w:rFonts w:ascii="Times New Roman" w:hAnsi="Times New Roman"/>
          <w:sz w:val="24"/>
        </w:rPr>
        <w:t>other</w:t>
      </w:r>
      <w:proofErr w:type="gramEnd"/>
      <w:r w:rsidRPr="00FC0EC9">
        <w:rPr>
          <w:rFonts w:ascii="Times New Roman" w:hAnsi="Times New Roman"/>
          <w:sz w:val="24"/>
        </w:rPr>
        <w:t xml:space="preserve"> staphylococcus</w:t>
      </w:r>
    </w:p>
    <w:p w14:paraId="20CC41CB" w14:textId="77777777" w:rsidR="00FC0EC9" w:rsidRPr="00FC0EC9" w:rsidRDefault="00FC0EC9" w:rsidP="00FC0EC9">
      <w:pPr>
        <w:spacing w:after="120" w:line="360" w:lineRule="auto"/>
        <w:rPr>
          <w:rFonts w:ascii="Times New Roman" w:hAnsi="Times New Roman"/>
          <w:sz w:val="24"/>
        </w:rPr>
      </w:pPr>
      <w:r w:rsidRPr="00FC0EC9">
        <w:rPr>
          <w:rFonts w:ascii="Times New Roman" w:hAnsi="Times New Roman"/>
          <w:sz w:val="24"/>
        </w:rPr>
        <w:t>J158 – Pneumonia due to other specified bacteria</w:t>
      </w:r>
    </w:p>
    <w:p w14:paraId="5704D10D" w14:textId="77777777" w:rsidR="00FC0EC9" w:rsidRPr="00FC0EC9" w:rsidRDefault="00FC0EC9" w:rsidP="00FC0EC9">
      <w:pPr>
        <w:spacing w:after="120" w:line="360" w:lineRule="auto"/>
        <w:rPr>
          <w:rFonts w:ascii="Times New Roman" w:hAnsi="Times New Roman"/>
          <w:sz w:val="24"/>
        </w:rPr>
      </w:pPr>
      <w:r w:rsidRPr="00FC0EC9">
        <w:rPr>
          <w:rFonts w:ascii="Times New Roman" w:hAnsi="Times New Roman"/>
          <w:sz w:val="24"/>
        </w:rPr>
        <w:lastRenderedPageBreak/>
        <w:t>J155 – Pneumonia due to Escherichia coli</w:t>
      </w:r>
    </w:p>
    <w:p w14:paraId="6ED4C46C" w14:textId="77777777" w:rsidR="00FC0EC9" w:rsidRPr="00FC0EC9" w:rsidRDefault="00FC0EC9" w:rsidP="00FC0EC9">
      <w:pPr>
        <w:spacing w:after="120" w:line="360" w:lineRule="auto"/>
        <w:rPr>
          <w:rFonts w:ascii="Times New Roman" w:hAnsi="Times New Roman"/>
          <w:sz w:val="24"/>
        </w:rPr>
      </w:pPr>
      <w:r w:rsidRPr="00FC0EC9">
        <w:rPr>
          <w:rFonts w:ascii="Times New Roman" w:hAnsi="Times New Roman"/>
          <w:sz w:val="24"/>
        </w:rPr>
        <w:t>J156 – Pneumonia due to other Gram-negative bacteria</w:t>
      </w:r>
    </w:p>
    <w:p w14:paraId="7380683B" w14:textId="77777777" w:rsidR="00FC0EC9" w:rsidRPr="00FC0EC9" w:rsidRDefault="00FC0EC9" w:rsidP="00FC0EC9">
      <w:pPr>
        <w:spacing w:after="120" w:line="360" w:lineRule="auto"/>
        <w:rPr>
          <w:rFonts w:ascii="Times New Roman" w:hAnsi="Times New Roman"/>
          <w:sz w:val="24"/>
        </w:rPr>
      </w:pPr>
      <w:r w:rsidRPr="00FC0EC9">
        <w:rPr>
          <w:rFonts w:ascii="Times New Roman" w:hAnsi="Times New Roman"/>
          <w:sz w:val="24"/>
        </w:rPr>
        <w:t>A481 – Legionnaires’ disease</w:t>
      </w:r>
    </w:p>
    <w:p w14:paraId="202B8929" w14:textId="77777777" w:rsidR="00FC0EC9" w:rsidRPr="00FC0EC9" w:rsidRDefault="00FC0EC9" w:rsidP="00FC0EC9">
      <w:pPr>
        <w:spacing w:after="120" w:line="360" w:lineRule="auto"/>
        <w:rPr>
          <w:rFonts w:ascii="Times New Roman" w:hAnsi="Times New Roman"/>
          <w:sz w:val="24"/>
        </w:rPr>
      </w:pPr>
      <w:r w:rsidRPr="00FC0EC9">
        <w:rPr>
          <w:rFonts w:ascii="Times New Roman" w:hAnsi="Times New Roman"/>
          <w:sz w:val="24"/>
        </w:rPr>
        <w:t>J159 – Unspecified bacterial pneumonia</w:t>
      </w:r>
    </w:p>
    <w:p w14:paraId="4139A8C2" w14:textId="77777777" w:rsidR="00FC0EC9" w:rsidRPr="00FC0EC9" w:rsidRDefault="00FC0EC9" w:rsidP="00FC0EC9">
      <w:pPr>
        <w:spacing w:after="120" w:line="360" w:lineRule="auto"/>
        <w:rPr>
          <w:rFonts w:ascii="Times New Roman" w:hAnsi="Times New Roman"/>
          <w:sz w:val="24"/>
        </w:rPr>
      </w:pPr>
      <w:r w:rsidRPr="00FC0EC9">
        <w:rPr>
          <w:rFonts w:ascii="Times New Roman" w:hAnsi="Times New Roman"/>
          <w:sz w:val="24"/>
        </w:rPr>
        <w:t>J157 – Pneumonia due to Mycoplasma pneumoniae</w:t>
      </w:r>
    </w:p>
    <w:p w14:paraId="5C0C0386" w14:textId="77777777" w:rsidR="00FC0EC9" w:rsidRPr="00FC0EC9" w:rsidRDefault="00FC0EC9" w:rsidP="00FC0EC9">
      <w:pPr>
        <w:spacing w:after="120" w:line="360" w:lineRule="auto"/>
        <w:rPr>
          <w:rFonts w:ascii="Times New Roman" w:hAnsi="Times New Roman"/>
          <w:sz w:val="24"/>
        </w:rPr>
      </w:pPr>
      <w:r w:rsidRPr="00FC0EC9">
        <w:rPr>
          <w:rFonts w:ascii="Times New Roman" w:hAnsi="Times New Roman"/>
          <w:sz w:val="24"/>
        </w:rPr>
        <w:t>J160 – Chlamydial pneumonia</w:t>
      </w:r>
    </w:p>
    <w:p w14:paraId="53F01ED8" w14:textId="77777777" w:rsidR="00FC0EC9" w:rsidRPr="00FC0EC9" w:rsidRDefault="00FC0EC9" w:rsidP="00FC0EC9">
      <w:pPr>
        <w:spacing w:after="120" w:line="360" w:lineRule="auto"/>
        <w:rPr>
          <w:rFonts w:ascii="Times New Roman" w:hAnsi="Times New Roman"/>
          <w:sz w:val="24"/>
        </w:rPr>
      </w:pPr>
      <w:r w:rsidRPr="00FC0EC9">
        <w:rPr>
          <w:rFonts w:ascii="Times New Roman" w:hAnsi="Times New Roman"/>
          <w:sz w:val="24"/>
        </w:rPr>
        <w:t>J168 – Pneumonia due to other specified infectious organisms</w:t>
      </w:r>
    </w:p>
    <w:p w14:paraId="3DDC2547" w14:textId="77777777" w:rsidR="00FC0EC9" w:rsidRPr="00FC0EC9" w:rsidRDefault="00FC0EC9" w:rsidP="00FC0EC9">
      <w:pPr>
        <w:spacing w:after="120" w:line="360" w:lineRule="auto"/>
        <w:rPr>
          <w:rFonts w:ascii="Times New Roman" w:hAnsi="Times New Roman"/>
          <w:sz w:val="24"/>
        </w:rPr>
      </w:pPr>
      <w:r w:rsidRPr="00FC0EC9">
        <w:rPr>
          <w:rFonts w:ascii="Times New Roman" w:hAnsi="Times New Roman"/>
          <w:sz w:val="24"/>
        </w:rPr>
        <w:t>B250 – Cytomegaloviral pneumonitis</w:t>
      </w:r>
    </w:p>
    <w:p w14:paraId="418EE258" w14:textId="77777777" w:rsidR="00FC0EC9" w:rsidRPr="00FC0EC9" w:rsidRDefault="00FC0EC9" w:rsidP="00FC0EC9">
      <w:pPr>
        <w:spacing w:after="120" w:line="360" w:lineRule="auto"/>
        <w:rPr>
          <w:rFonts w:ascii="Times New Roman" w:hAnsi="Times New Roman"/>
          <w:sz w:val="24"/>
        </w:rPr>
      </w:pPr>
      <w:r w:rsidRPr="00FC0EC9">
        <w:rPr>
          <w:rFonts w:ascii="Times New Roman" w:hAnsi="Times New Roman"/>
          <w:sz w:val="24"/>
        </w:rPr>
        <w:t>A3701 – Whooping cough due to Bordetella pertussis with pneumonia</w:t>
      </w:r>
    </w:p>
    <w:p w14:paraId="218E23BC" w14:textId="77777777" w:rsidR="00FC0EC9" w:rsidRPr="00FC0EC9" w:rsidRDefault="00FC0EC9" w:rsidP="00FC0EC9">
      <w:pPr>
        <w:spacing w:after="120" w:line="360" w:lineRule="auto"/>
        <w:rPr>
          <w:rFonts w:ascii="Times New Roman" w:hAnsi="Times New Roman"/>
          <w:sz w:val="24"/>
        </w:rPr>
      </w:pPr>
      <w:r w:rsidRPr="00FC0EC9">
        <w:rPr>
          <w:rFonts w:ascii="Times New Roman" w:hAnsi="Times New Roman"/>
          <w:sz w:val="24"/>
        </w:rPr>
        <w:t xml:space="preserve">A3711 – Whooping cough due to Bordetella </w:t>
      </w:r>
      <w:proofErr w:type="spellStart"/>
      <w:r w:rsidRPr="00FC0EC9">
        <w:rPr>
          <w:rFonts w:ascii="Times New Roman" w:hAnsi="Times New Roman"/>
          <w:sz w:val="24"/>
        </w:rPr>
        <w:t>parapertussis</w:t>
      </w:r>
      <w:proofErr w:type="spellEnd"/>
      <w:r w:rsidRPr="00FC0EC9">
        <w:rPr>
          <w:rFonts w:ascii="Times New Roman" w:hAnsi="Times New Roman"/>
          <w:sz w:val="24"/>
        </w:rPr>
        <w:t xml:space="preserve"> with pneumonia</w:t>
      </w:r>
    </w:p>
    <w:p w14:paraId="64FDAE00" w14:textId="77777777" w:rsidR="00FC0EC9" w:rsidRPr="00FC0EC9" w:rsidRDefault="00FC0EC9" w:rsidP="00FC0EC9">
      <w:pPr>
        <w:spacing w:after="120" w:line="360" w:lineRule="auto"/>
        <w:rPr>
          <w:rFonts w:ascii="Times New Roman" w:hAnsi="Times New Roman"/>
          <w:sz w:val="24"/>
        </w:rPr>
      </w:pPr>
      <w:r w:rsidRPr="00FC0EC9">
        <w:rPr>
          <w:rFonts w:ascii="Times New Roman" w:hAnsi="Times New Roman"/>
          <w:sz w:val="24"/>
        </w:rPr>
        <w:t>A3781 – Whooping cough due to other Bordetella species with pneumonia</w:t>
      </w:r>
    </w:p>
    <w:p w14:paraId="73091382" w14:textId="77777777" w:rsidR="00FC0EC9" w:rsidRPr="00FC0EC9" w:rsidRDefault="00FC0EC9" w:rsidP="00FC0EC9">
      <w:pPr>
        <w:spacing w:after="120" w:line="360" w:lineRule="auto"/>
        <w:rPr>
          <w:rFonts w:ascii="Times New Roman" w:hAnsi="Times New Roman"/>
          <w:sz w:val="24"/>
        </w:rPr>
      </w:pPr>
      <w:r w:rsidRPr="00FC0EC9">
        <w:rPr>
          <w:rFonts w:ascii="Times New Roman" w:hAnsi="Times New Roman"/>
          <w:sz w:val="24"/>
        </w:rPr>
        <w:t>A3791 – Whooping cough, unspecified species with pneumonia</w:t>
      </w:r>
    </w:p>
    <w:p w14:paraId="3E3E5671" w14:textId="77777777" w:rsidR="00FC0EC9" w:rsidRPr="00FC0EC9" w:rsidRDefault="00FC0EC9" w:rsidP="00FC0EC9">
      <w:pPr>
        <w:spacing w:after="120" w:line="360" w:lineRule="auto"/>
        <w:rPr>
          <w:rFonts w:ascii="Times New Roman" w:hAnsi="Times New Roman"/>
          <w:sz w:val="24"/>
        </w:rPr>
      </w:pPr>
      <w:r w:rsidRPr="00FC0EC9">
        <w:rPr>
          <w:rFonts w:ascii="Times New Roman" w:hAnsi="Times New Roman"/>
          <w:sz w:val="24"/>
        </w:rPr>
        <w:t>A221 – Pulmonary anthrax</w:t>
      </w:r>
    </w:p>
    <w:p w14:paraId="7886FC66" w14:textId="77777777" w:rsidR="00FC0EC9" w:rsidRPr="00FC0EC9" w:rsidRDefault="00FC0EC9" w:rsidP="00FC0EC9">
      <w:pPr>
        <w:spacing w:after="120" w:line="360" w:lineRule="auto"/>
        <w:rPr>
          <w:rFonts w:ascii="Times New Roman" w:hAnsi="Times New Roman"/>
          <w:sz w:val="24"/>
        </w:rPr>
      </w:pPr>
      <w:r w:rsidRPr="00FC0EC9">
        <w:rPr>
          <w:rFonts w:ascii="Times New Roman" w:hAnsi="Times New Roman"/>
          <w:sz w:val="24"/>
        </w:rPr>
        <w:t>B440 – Invasive pulmonary aspergillosis</w:t>
      </w:r>
    </w:p>
    <w:p w14:paraId="6D8DBC9A" w14:textId="77777777" w:rsidR="00FC0EC9" w:rsidRPr="00FC0EC9" w:rsidRDefault="00FC0EC9" w:rsidP="00FC0EC9">
      <w:pPr>
        <w:spacing w:after="120" w:line="360" w:lineRule="auto"/>
        <w:rPr>
          <w:rFonts w:ascii="Times New Roman" w:hAnsi="Times New Roman"/>
          <w:sz w:val="24"/>
        </w:rPr>
      </w:pPr>
      <w:r w:rsidRPr="00FC0EC9">
        <w:rPr>
          <w:rFonts w:ascii="Times New Roman" w:hAnsi="Times New Roman"/>
          <w:sz w:val="24"/>
        </w:rPr>
        <w:t>J17 – Pneumonia in diseases classified elsewhere</w:t>
      </w:r>
    </w:p>
    <w:p w14:paraId="71896158" w14:textId="77777777" w:rsidR="00FC0EC9" w:rsidRPr="00FC0EC9" w:rsidRDefault="00FC0EC9" w:rsidP="00FC0EC9">
      <w:pPr>
        <w:spacing w:after="120" w:line="360" w:lineRule="auto"/>
        <w:rPr>
          <w:rFonts w:ascii="Times New Roman" w:hAnsi="Times New Roman"/>
          <w:sz w:val="24"/>
        </w:rPr>
      </w:pPr>
      <w:r w:rsidRPr="00FC0EC9">
        <w:rPr>
          <w:rFonts w:ascii="Times New Roman" w:hAnsi="Times New Roman"/>
          <w:sz w:val="24"/>
        </w:rPr>
        <w:t>B7781 – Ascariasis pneumonia</w:t>
      </w:r>
    </w:p>
    <w:p w14:paraId="3E68617C" w14:textId="77777777" w:rsidR="00FC0EC9" w:rsidRPr="00FC0EC9" w:rsidRDefault="00FC0EC9" w:rsidP="00FC0EC9">
      <w:pPr>
        <w:spacing w:after="120" w:line="360" w:lineRule="auto"/>
        <w:rPr>
          <w:rFonts w:ascii="Times New Roman" w:hAnsi="Times New Roman"/>
          <w:sz w:val="24"/>
        </w:rPr>
      </w:pPr>
      <w:r w:rsidRPr="00FC0EC9">
        <w:rPr>
          <w:rFonts w:ascii="Times New Roman" w:hAnsi="Times New Roman"/>
          <w:sz w:val="24"/>
        </w:rPr>
        <w:t>J180 – Bronchopneumonia, unspecified organism</w:t>
      </w:r>
    </w:p>
    <w:p w14:paraId="457096E8" w14:textId="77777777" w:rsidR="00FC0EC9" w:rsidRPr="00FC0EC9" w:rsidRDefault="00FC0EC9" w:rsidP="00FC0EC9">
      <w:pPr>
        <w:spacing w:after="120" w:line="360" w:lineRule="auto"/>
        <w:rPr>
          <w:rFonts w:ascii="Times New Roman" w:hAnsi="Times New Roman"/>
          <w:sz w:val="24"/>
        </w:rPr>
      </w:pPr>
      <w:r w:rsidRPr="00FC0EC9">
        <w:rPr>
          <w:rFonts w:ascii="Times New Roman" w:hAnsi="Times New Roman"/>
          <w:sz w:val="24"/>
        </w:rPr>
        <w:t>J188 – Other pneumonia, unspecified organism</w:t>
      </w:r>
    </w:p>
    <w:p w14:paraId="0B5A195A" w14:textId="77777777" w:rsidR="00FC0EC9" w:rsidRPr="00FC0EC9" w:rsidRDefault="00FC0EC9" w:rsidP="00FC0EC9">
      <w:pPr>
        <w:spacing w:after="120" w:line="360" w:lineRule="auto"/>
        <w:rPr>
          <w:rFonts w:ascii="Times New Roman" w:hAnsi="Times New Roman"/>
          <w:sz w:val="24"/>
        </w:rPr>
      </w:pPr>
      <w:r w:rsidRPr="00FC0EC9">
        <w:rPr>
          <w:rFonts w:ascii="Times New Roman" w:hAnsi="Times New Roman"/>
          <w:sz w:val="24"/>
        </w:rPr>
        <w:t>J189 – Pneumonia, unspecified organism</w:t>
      </w:r>
    </w:p>
    <w:p w14:paraId="1A8B47B9" w14:textId="77777777" w:rsidR="00FC0EC9" w:rsidRPr="00FC0EC9" w:rsidRDefault="00FC0EC9" w:rsidP="00FC0EC9">
      <w:pPr>
        <w:spacing w:after="120" w:line="360" w:lineRule="auto"/>
        <w:rPr>
          <w:rFonts w:ascii="Times New Roman" w:hAnsi="Times New Roman"/>
          <w:sz w:val="24"/>
        </w:rPr>
      </w:pPr>
      <w:r w:rsidRPr="00FC0EC9">
        <w:rPr>
          <w:rFonts w:ascii="Times New Roman" w:hAnsi="Times New Roman"/>
          <w:sz w:val="24"/>
        </w:rPr>
        <w:t>J1000 – Influenza due to other identified influenza virus with unspecified type of pneumonia</w:t>
      </w:r>
    </w:p>
    <w:p w14:paraId="6C4B3642" w14:textId="77777777" w:rsidR="00FC0EC9" w:rsidRPr="00FC0EC9" w:rsidRDefault="00FC0EC9" w:rsidP="00FC0EC9">
      <w:pPr>
        <w:spacing w:after="120" w:line="360" w:lineRule="auto"/>
        <w:rPr>
          <w:rFonts w:ascii="Times New Roman" w:hAnsi="Times New Roman"/>
          <w:sz w:val="24"/>
        </w:rPr>
      </w:pPr>
      <w:r w:rsidRPr="00FC0EC9">
        <w:rPr>
          <w:rFonts w:ascii="Times New Roman" w:hAnsi="Times New Roman"/>
          <w:sz w:val="24"/>
        </w:rPr>
        <w:t>J1001 – Influenza due to other identified influenza virus with the same other identified influenza virus pneumonia</w:t>
      </w:r>
    </w:p>
    <w:p w14:paraId="1C6D68B5" w14:textId="77777777" w:rsidR="00FC0EC9" w:rsidRPr="00FC0EC9" w:rsidRDefault="00FC0EC9" w:rsidP="00FC0EC9">
      <w:pPr>
        <w:spacing w:after="120" w:line="360" w:lineRule="auto"/>
        <w:rPr>
          <w:rFonts w:ascii="Times New Roman" w:hAnsi="Times New Roman"/>
          <w:sz w:val="24"/>
        </w:rPr>
      </w:pPr>
      <w:r w:rsidRPr="00FC0EC9">
        <w:rPr>
          <w:rFonts w:ascii="Times New Roman" w:hAnsi="Times New Roman"/>
          <w:sz w:val="24"/>
        </w:rPr>
        <w:t>J1008 – Influenza due to other identified influenza virus with other specified pneumonia</w:t>
      </w:r>
    </w:p>
    <w:p w14:paraId="2C569C6E" w14:textId="77777777" w:rsidR="00FC0EC9" w:rsidRPr="00FC0EC9" w:rsidRDefault="00FC0EC9" w:rsidP="00FC0EC9">
      <w:pPr>
        <w:spacing w:after="120" w:line="360" w:lineRule="auto"/>
        <w:rPr>
          <w:rFonts w:ascii="Times New Roman" w:hAnsi="Times New Roman"/>
          <w:sz w:val="24"/>
        </w:rPr>
      </w:pPr>
      <w:r w:rsidRPr="00FC0EC9">
        <w:rPr>
          <w:rFonts w:ascii="Times New Roman" w:hAnsi="Times New Roman"/>
          <w:sz w:val="24"/>
        </w:rPr>
        <w:t>J1100 – Influenza due to unidentified influenza virus with unspecified type of pneumonia</w:t>
      </w:r>
    </w:p>
    <w:p w14:paraId="11BBF60A" w14:textId="77777777" w:rsidR="00FC0EC9" w:rsidRPr="00FC0EC9" w:rsidRDefault="00FC0EC9" w:rsidP="00FC0EC9">
      <w:pPr>
        <w:spacing w:after="120" w:line="360" w:lineRule="auto"/>
        <w:rPr>
          <w:rFonts w:ascii="Times New Roman" w:hAnsi="Times New Roman"/>
          <w:sz w:val="24"/>
        </w:rPr>
      </w:pPr>
      <w:r w:rsidRPr="00FC0EC9">
        <w:rPr>
          <w:rFonts w:ascii="Times New Roman" w:hAnsi="Times New Roman"/>
          <w:sz w:val="24"/>
        </w:rPr>
        <w:lastRenderedPageBreak/>
        <w:t>J1108 – Influenza due to unidentified influenza virus with specified pneumonia</w:t>
      </w:r>
    </w:p>
    <w:p w14:paraId="72DA9B72" w14:textId="77777777" w:rsidR="00FC0EC9" w:rsidRPr="00FC0EC9" w:rsidRDefault="00FC0EC9" w:rsidP="00FC0EC9">
      <w:pPr>
        <w:spacing w:after="120" w:line="360" w:lineRule="auto"/>
        <w:rPr>
          <w:rFonts w:ascii="Times New Roman" w:hAnsi="Times New Roman"/>
          <w:sz w:val="24"/>
        </w:rPr>
      </w:pPr>
      <w:r w:rsidRPr="00FC0EC9">
        <w:rPr>
          <w:rFonts w:ascii="Times New Roman" w:hAnsi="Times New Roman"/>
          <w:sz w:val="24"/>
        </w:rPr>
        <w:t>J129 – Viral pneumonia, unspecified</w:t>
      </w:r>
    </w:p>
    <w:p w14:paraId="478A5EFF" w14:textId="77777777" w:rsidR="00FC0EC9" w:rsidRPr="00FC0EC9" w:rsidRDefault="00FC0EC9" w:rsidP="00FC0EC9">
      <w:pPr>
        <w:rPr>
          <w:rFonts w:ascii="Times New Roman" w:hAnsi="Times New Roman"/>
          <w:sz w:val="24"/>
        </w:rPr>
      </w:pPr>
      <w:r w:rsidRPr="00FC0EC9">
        <w:rPr>
          <w:rFonts w:ascii="Times New Roman" w:hAnsi="Times New Roman"/>
          <w:sz w:val="24"/>
        </w:rPr>
        <w:br w:type="page"/>
      </w:r>
    </w:p>
    <w:p w14:paraId="226B3CC6" w14:textId="77777777" w:rsidR="00FC0EC9" w:rsidRPr="00FC0EC9" w:rsidRDefault="00FC0EC9" w:rsidP="00FC0EC9">
      <w:pPr>
        <w:keepNext/>
        <w:keepLines/>
        <w:spacing w:before="240" w:after="240" w:line="360" w:lineRule="auto"/>
        <w:outlineLvl w:val="0"/>
        <w:rPr>
          <w:rFonts w:ascii="Times New Roman" w:eastAsiaTheme="majorEastAsia" w:hAnsi="Times New Roman" w:cstheme="majorBidi"/>
          <w:b/>
          <w:sz w:val="24"/>
          <w:szCs w:val="32"/>
        </w:rPr>
      </w:pPr>
      <w:r w:rsidRPr="00FC0EC9">
        <w:rPr>
          <w:rFonts w:ascii="Times New Roman" w:eastAsiaTheme="majorEastAsia" w:hAnsi="Times New Roman" w:cstheme="majorBidi"/>
          <w:b/>
          <w:sz w:val="24"/>
          <w:szCs w:val="32"/>
        </w:rPr>
        <w:lastRenderedPageBreak/>
        <w:t xml:space="preserve">Supplementary material S2 </w:t>
      </w:r>
    </w:p>
    <w:p w14:paraId="07072D22" w14:textId="77777777" w:rsidR="00FC0EC9" w:rsidRPr="00FC0EC9" w:rsidRDefault="00FC0EC9" w:rsidP="00FC0EC9">
      <w:pPr>
        <w:spacing w:after="120" w:line="360" w:lineRule="auto"/>
        <w:rPr>
          <w:rFonts w:ascii="Times New Roman" w:hAnsi="Times New Roman"/>
          <w:sz w:val="24"/>
        </w:rPr>
      </w:pPr>
      <w:r w:rsidRPr="00FC0EC9">
        <w:rPr>
          <w:rFonts w:ascii="Times New Roman" w:hAnsi="Times New Roman"/>
          <w:sz w:val="24"/>
        </w:rPr>
        <w:t>Tornado Diagram Indicating Most Influential Inputs</w:t>
      </w:r>
    </w:p>
    <w:p w14:paraId="395B237B" w14:textId="77777777" w:rsidR="00FC0EC9" w:rsidRPr="00FC0EC9" w:rsidRDefault="00FC0EC9" w:rsidP="00FC0EC9">
      <w:pPr>
        <w:spacing w:after="120" w:line="360" w:lineRule="auto"/>
        <w:rPr>
          <w:rFonts w:ascii="Times New Roman" w:hAnsi="Times New Roman"/>
          <w:sz w:val="24"/>
        </w:rPr>
      </w:pPr>
      <w:r w:rsidRPr="00FC0EC9">
        <w:rPr>
          <w:rFonts w:ascii="Times New Roman" w:hAnsi="Times New Roman"/>
          <w:noProof/>
          <w:sz w:val="24"/>
        </w:rPr>
        <w:drawing>
          <wp:inline distT="0" distB="0" distL="0" distR="0" wp14:anchorId="786CED03" wp14:editId="05CD894D">
            <wp:extent cx="6711351" cy="4692770"/>
            <wp:effectExtent l="0" t="0" r="13335" b="1270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B067A45-21D6-22E6-7AF5-04714F7593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023BCB3" w14:textId="77777777" w:rsidR="00AB597F" w:rsidRDefault="00FC0EC9"/>
    <w:sectPr w:rsidR="00AB5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85A56" w14:textId="77777777" w:rsidR="00FC0EC9" w:rsidRDefault="00FC0EC9" w:rsidP="00FC0EC9">
      <w:pPr>
        <w:spacing w:after="0" w:line="240" w:lineRule="auto"/>
      </w:pPr>
      <w:r>
        <w:separator/>
      </w:r>
    </w:p>
  </w:endnote>
  <w:endnote w:type="continuationSeparator" w:id="0">
    <w:p w14:paraId="2C976A97" w14:textId="77777777" w:rsidR="00FC0EC9" w:rsidRDefault="00FC0EC9" w:rsidP="00FC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F6EAF" w14:textId="77777777" w:rsidR="00FC0EC9" w:rsidRDefault="00FC0EC9" w:rsidP="00FC0EC9">
      <w:pPr>
        <w:spacing w:after="0" w:line="240" w:lineRule="auto"/>
      </w:pPr>
      <w:r>
        <w:separator/>
      </w:r>
    </w:p>
  </w:footnote>
  <w:footnote w:type="continuationSeparator" w:id="0">
    <w:p w14:paraId="4580619A" w14:textId="77777777" w:rsidR="00FC0EC9" w:rsidRDefault="00FC0EC9" w:rsidP="00FC0E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EC9"/>
    <w:rsid w:val="00930994"/>
    <w:rsid w:val="00B31875"/>
    <w:rsid w:val="00FC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AD635"/>
  <w15:chartTrackingRefBased/>
  <w15:docId w15:val="{B053AF77-AB48-4BD9-8304-CB880CCD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cfstoecker\Box\laptop\CDC\PCV15%20kids\PCV15%20Kids%20Tornado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30" b="0" i="0" u="none" strike="noStrike">
                <a:solidFill>
                  <a:srgbClr val="000000"/>
                </a:solidFill>
                <a:latin typeface="Tahoma"/>
                <a:ea typeface="Tahoma"/>
                <a:cs typeface="Tahoma"/>
              </a:defRPr>
            </a:pPr>
            <a:r>
              <a:rPr lang="en-US"/>
              <a:t>Cost per QALY
</a:t>
            </a:r>
            <a:r>
              <a:rPr lang="en-US" sz="840" b="0" i="0" u="none" strike="noStrike">
                <a:solidFill>
                  <a:srgbClr val="000000"/>
                </a:solidFill>
                <a:latin typeface="Tahoma" panose="020B0604030504040204" pitchFamily="34" charset="0"/>
              </a:rPr>
              <a:t>Inputs Ranked by Effect on Output Mean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7031960204520278"/>
          <c:y val="0.1273348747509403"/>
          <c:w val="0.64029106069376862"/>
          <c:h val="0.7205983825770087"/>
        </c:manualLayout>
      </c:layout>
      <c:barChart>
        <c:barDir val="bar"/>
        <c:grouping val="stacked"/>
        <c:varyColors val="0"/>
        <c:ser>
          <c:idx val="0"/>
          <c:order val="0"/>
          <c:spPr>
            <a:noFill/>
            <a:ln w="25400">
              <a:noFill/>
            </a:ln>
          </c:spPr>
          <c:invertIfNegative val="0"/>
          <c:cat>
            <c:strRef>
              <c:f>Sheet1!$A$34:$A$65</c:f>
              <c:strCache>
                <c:ptCount val="31"/>
                <c:pt idx="0">
                  <c:v>AoM QALY Decrement</c:v>
                </c:pt>
                <c:pt idx="2">
                  <c:v>Tymp QALY Decrement</c:v>
                </c:pt>
                <c:pt idx="4">
                  <c:v>VE PCV vs AOM !3 !19</c:v>
                </c:pt>
                <c:pt idx="6">
                  <c:v>Tymp Tube Cost</c:v>
                </c:pt>
                <c:pt idx="8">
                  <c:v>Tymp Tube Rate Age 2-4</c:v>
                </c:pt>
                <c:pt idx="10">
                  <c:v>Indirect Effects from Childhood Program</c:v>
                </c:pt>
                <c:pt idx="12">
                  <c:v>OPT Pneumonia Rate Age 6</c:v>
                </c:pt>
                <c:pt idx="14">
                  <c:v>IPT Pneumonia Rate Age 3</c:v>
                </c:pt>
                <c:pt idx="16">
                  <c:v>OPT Pneumonia Rate Age 2</c:v>
                </c:pt>
                <c:pt idx="18">
                  <c:v>OPT Pneumonia Rate Age 5</c:v>
                </c:pt>
                <c:pt idx="20">
                  <c:v>VE PCV vs IPD !ST3 !ST19</c:v>
                </c:pt>
                <c:pt idx="22">
                  <c:v>Coverage 65+, PCV13</c:v>
                </c:pt>
                <c:pt idx="24">
                  <c:v>Pneumonia Fatality Age 0</c:v>
                </c:pt>
                <c:pt idx="26">
                  <c:v>IPD Incidence Age 4</c:v>
                </c:pt>
                <c:pt idx="28">
                  <c:v>VE PCV vs AOM, ST3</c:v>
                </c:pt>
                <c:pt idx="30">
                  <c:v>Coverage 1-18</c:v>
                </c:pt>
              </c:strCache>
            </c:strRef>
          </c:cat>
          <c:val>
            <c:numLit>
              <c:formatCode>General</c:formatCode>
              <c:ptCount val="31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  <c:pt idx="5">
                <c:v>0</c:v>
              </c:pt>
              <c:pt idx="6">
                <c:v>0</c:v>
              </c:pt>
              <c:pt idx="7">
                <c:v>0</c:v>
              </c:pt>
              <c:pt idx="8">
                <c:v>0</c:v>
              </c:pt>
              <c:pt idx="9">
                <c:v>0</c:v>
              </c:pt>
              <c:pt idx="10">
                <c:v>0</c:v>
              </c:pt>
              <c:pt idx="11">
                <c:v>0</c:v>
              </c:pt>
              <c:pt idx="12">
                <c:v>0</c:v>
              </c:pt>
              <c:pt idx="13">
                <c:v>0</c:v>
              </c:pt>
              <c:pt idx="14">
                <c:v>0</c:v>
              </c:pt>
              <c:pt idx="15">
                <c:v>0</c:v>
              </c:pt>
              <c:pt idx="16">
                <c:v>0</c:v>
              </c:pt>
              <c:pt idx="17">
                <c:v>0</c:v>
              </c:pt>
              <c:pt idx="18">
                <c:v>0</c:v>
              </c:pt>
              <c:pt idx="19">
                <c:v>0</c:v>
              </c:pt>
              <c:pt idx="20">
                <c:v>0</c:v>
              </c:pt>
              <c:pt idx="21">
                <c:v>0</c:v>
              </c:pt>
              <c:pt idx="22">
                <c:v>0</c:v>
              </c:pt>
              <c:pt idx="23">
                <c:v>0</c:v>
              </c:pt>
              <c:pt idx="24">
                <c:v>0</c:v>
              </c:pt>
              <c:pt idx="25">
                <c:v>0</c:v>
              </c:pt>
              <c:pt idx="26">
                <c:v>0</c:v>
              </c:pt>
              <c:pt idx="27">
                <c:v>0</c:v>
              </c:pt>
              <c:pt idx="28">
                <c:v>0</c:v>
              </c:pt>
              <c:pt idx="29">
                <c:v>0</c:v>
              </c:pt>
              <c:pt idx="30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0-32E9-468D-BB17-B20378C88892}"/>
            </c:ext>
          </c:extLst>
        </c:ser>
        <c:ser>
          <c:idx val="1"/>
          <c:order val="1"/>
          <c:spPr>
            <a:noFill/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-0.1136729917113513"/>
                  <c:y val="0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600" b="0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-22,957.24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32E9-468D-BB17-B20378C8889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32E9-468D-BB17-B20378C88892}"/>
                </c:ext>
              </c:extLst>
            </c:dLbl>
            <c:dLbl>
              <c:idx val="2"/>
              <c:layout>
                <c:manualLayout>
                  <c:x val="-0.1329072167869296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-58,787.26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32E9-468D-BB17-B20378C88892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32E9-468D-BB17-B20378C88892}"/>
                </c:ext>
              </c:extLst>
            </c:dLbl>
            <c:dLbl>
              <c:idx val="4"/>
              <c:layout>
                <c:manualLayout>
                  <c:x val="-0.1695465376498371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-69,341.34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32E9-468D-BB17-B20378C88892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32E9-468D-BB17-B20378C88892}"/>
                </c:ext>
              </c:extLst>
            </c:dLbl>
            <c:dLbl>
              <c:idx val="6"/>
              <c:layout>
                <c:manualLayout>
                  <c:x val="-0.173796792315978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-70,565.65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32E9-468D-BB17-B20378C88892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32E9-468D-BB17-B20378C88892}"/>
                </c:ext>
              </c:extLst>
            </c:dLbl>
            <c:dLbl>
              <c:idx val="8"/>
              <c:layout>
                <c:manualLayout>
                  <c:x val="-0.17349540315325454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-70,478.83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32E9-468D-BB17-B20378C88892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32E9-468D-BB17-B20378C88892}"/>
                </c:ext>
              </c:extLst>
            </c:dLbl>
            <c:dLbl>
              <c:idx val="10"/>
              <c:layout>
                <c:manualLayout>
                  <c:x val="-0.17412423854856221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-70,659.96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32E9-468D-BB17-B20378C88892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32E9-468D-BB17-B20378C88892}"/>
                </c:ext>
              </c:extLst>
            </c:dLbl>
            <c:dLbl>
              <c:idx val="12"/>
              <c:layout>
                <c:manualLayout>
                  <c:x val="-0.17566763858799439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-71,104.56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32E9-468D-BB17-B20378C88892}"/>
                </c:ext>
              </c:extLst>
            </c:dLbl>
            <c:dLbl>
              <c:idx val="13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32E9-468D-BB17-B20378C88892}"/>
                </c:ext>
              </c:extLst>
            </c:dLbl>
            <c:dLbl>
              <c:idx val="14"/>
              <c:layout>
                <c:manualLayout>
                  <c:x val="-0.17411114583365675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-70,656.21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32E9-468D-BB17-B20378C88892}"/>
                </c:ext>
              </c:extLst>
            </c:dLbl>
            <c:dLbl>
              <c:idx val="15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0-32E9-468D-BB17-B20378C88892}"/>
                </c:ext>
              </c:extLst>
            </c:dLbl>
            <c:dLbl>
              <c:idx val="16"/>
              <c:layout>
                <c:manualLayout>
                  <c:x val="-0.1749785381961371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-70,906.05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32E9-468D-BB17-B20378C88892}"/>
                </c:ext>
              </c:extLst>
            </c:dLbl>
            <c:dLbl>
              <c:idx val="17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32E9-468D-BB17-B20378C88892}"/>
                </c:ext>
              </c:extLst>
            </c:dLbl>
            <c:dLbl>
              <c:idx val="18"/>
              <c:layout>
                <c:manualLayout>
                  <c:x val="-0.1767655012407939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-71,420.80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3-32E9-468D-BB17-B20378C88892}"/>
                </c:ext>
              </c:extLst>
            </c:dLbl>
            <c:dLbl>
              <c:idx val="19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4-32E9-468D-BB17-B20378C88892}"/>
                </c:ext>
              </c:extLst>
            </c:dLbl>
            <c:dLbl>
              <c:idx val="20"/>
              <c:layout>
                <c:manualLayout>
                  <c:x val="-0.17478593409108314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-70,850.57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5-32E9-468D-BB17-B20378C88892}"/>
                </c:ext>
              </c:extLst>
            </c:dLbl>
            <c:dLbl>
              <c:idx val="21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6-32E9-468D-BB17-B20378C88892}"/>
                </c:ext>
              </c:extLst>
            </c:dLbl>
            <c:dLbl>
              <c:idx val="22"/>
              <c:layout>
                <c:manualLayout>
                  <c:x val="-0.17579047906019454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-71,139.94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7-32E9-468D-BB17-B20378C88892}"/>
                </c:ext>
              </c:extLst>
            </c:dLbl>
            <c:dLbl>
              <c:idx val="23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8-32E9-468D-BB17-B20378C88892}"/>
                </c:ext>
              </c:extLst>
            </c:dLbl>
            <c:dLbl>
              <c:idx val="24"/>
              <c:layout>
                <c:manualLayout>
                  <c:x val="-0.1767355933724317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-71,412.18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9-32E9-468D-BB17-B20378C88892}"/>
                </c:ext>
              </c:extLst>
            </c:dLbl>
            <c:dLbl>
              <c:idx val="25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A-32E9-468D-BB17-B20378C88892}"/>
                </c:ext>
              </c:extLst>
            </c:dLbl>
            <c:dLbl>
              <c:idx val="26"/>
              <c:layout>
                <c:manualLayout>
                  <c:x val="-0.1766601177218009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-71,390.43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B-32E9-468D-BB17-B20378C88892}"/>
                </c:ext>
              </c:extLst>
            </c:dLbl>
            <c:dLbl>
              <c:idx val="27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C-32E9-468D-BB17-B20378C88892}"/>
                </c:ext>
              </c:extLst>
            </c:dLbl>
            <c:dLbl>
              <c:idx val="28"/>
              <c:layout>
                <c:manualLayout>
                  <c:x val="-0.17471835257738047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-70,831.10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D-32E9-468D-BB17-B20378C88892}"/>
                </c:ext>
              </c:extLst>
            </c:dLbl>
            <c:dLbl>
              <c:idx val="29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E-32E9-468D-BB17-B20378C88892}"/>
                </c:ext>
              </c:extLst>
            </c:dLbl>
            <c:dLbl>
              <c:idx val="30"/>
              <c:layout>
                <c:manualLayout>
                  <c:x val="-0.17632529079208867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-71,293.99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F-32E9-468D-BB17-B20378C8889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noFill/>
                      <a:prstDash val="solid"/>
                      <a:round/>
                    </a:ln>
                    <a:effectLst/>
                    <a:extLst>
                      <a:ext uri="{91240B29-F687-4F45-9708-019B960494DF}">
                        <a14:hiddenLine xmlns:a14="http://schemas.microsoft.com/office/drawing/2010/main"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14:hiddenLine>
                      </a:ext>
                    </a:extLst>
                  </c:spPr>
                </c15:leaderLines>
              </c:ext>
            </c:extLst>
          </c:dLbls>
          <c:cat>
            <c:strRef>
              <c:f>Sheet1!$A$34:$A$65</c:f>
              <c:strCache>
                <c:ptCount val="31"/>
                <c:pt idx="0">
                  <c:v>AoM QALY Decrement</c:v>
                </c:pt>
                <c:pt idx="2">
                  <c:v>Tymp QALY Decrement</c:v>
                </c:pt>
                <c:pt idx="4">
                  <c:v>VE PCV vs AOM !3 !19</c:v>
                </c:pt>
                <c:pt idx="6">
                  <c:v>Tymp Tube Cost</c:v>
                </c:pt>
                <c:pt idx="8">
                  <c:v>Tymp Tube Rate Age 2-4</c:v>
                </c:pt>
                <c:pt idx="10">
                  <c:v>Indirect Effects from Childhood Program</c:v>
                </c:pt>
                <c:pt idx="12">
                  <c:v>OPT Pneumonia Rate Age 6</c:v>
                </c:pt>
                <c:pt idx="14">
                  <c:v>IPT Pneumonia Rate Age 3</c:v>
                </c:pt>
                <c:pt idx="16">
                  <c:v>OPT Pneumonia Rate Age 2</c:v>
                </c:pt>
                <c:pt idx="18">
                  <c:v>OPT Pneumonia Rate Age 5</c:v>
                </c:pt>
                <c:pt idx="20">
                  <c:v>VE PCV vs IPD !ST3 !ST19</c:v>
                </c:pt>
                <c:pt idx="22">
                  <c:v>Coverage 65+, PCV13</c:v>
                </c:pt>
                <c:pt idx="24">
                  <c:v>Pneumonia Fatality Age 0</c:v>
                </c:pt>
                <c:pt idx="26">
                  <c:v>IPD Incidence Age 4</c:v>
                </c:pt>
                <c:pt idx="28">
                  <c:v>VE PCV vs AOM, ST3</c:v>
                </c:pt>
                <c:pt idx="30">
                  <c:v>Coverage 1-18</c:v>
                </c:pt>
              </c:strCache>
            </c:strRef>
          </c:cat>
          <c:val>
            <c:numLit>
              <c:formatCode>General</c:formatCode>
              <c:ptCount val="31"/>
              <c:pt idx="0">
                <c:v>-22957.242202060614</c:v>
              </c:pt>
              <c:pt idx="1">
                <c:v>0</c:v>
              </c:pt>
              <c:pt idx="2">
                <c:v>-58787.259469469704</c:v>
              </c:pt>
              <c:pt idx="3">
                <c:v>0</c:v>
              </c:pt>
              <c:pt idx="4">
                <c:v>-69341.343393098156</c:v>
              </c:pt>
              <c:pt idx="5">
                <c:v>0</c:v>
              </c:pt>
              <c:pt idx="6">
                <c:v>-70565.654622044269</c:v>
              </c:pt>
              <c:pt idx="7">
                <c:v>0</c:v>
              </c:pt>
              <c:pt idx="8">
                <c:v>-70478.8300627063</c:v>
              </c:pt>
              <c:pt idx="9">
                <c:v>0</c:v>
              </c:pt>
              <c:pt idx="10">
                <c:v>-70659.959652953679</c:v>
              </c:pt>
              <c:pt idx="11">
                <c:v>0</c:v>
              </c:pt>
              <c:pt idx="12">
                <c:v>-71104.562682530552</c:v>
              </c:pt>
              <c:pt idx="13">
                <c:v>0</c:v>
              </c:pt>
              <c:pt idx="14">
                <c:v>-70656.206069075241</c:v>
              </c:pt>
              <c:pt idx="15">
                <c:v>0</c:v>
              </c:pt>
              <c:pt idx="16">
                <c:v>-70906.05090229577</c:v>
              </c:pt>
              <c:pt idx="17">
                <c:v>0</c:v>
              </c:pt>
              <c:pt idx="18">
                <c:v>-71420.80024877665</c:v>
              </c:pt>
              <c:pt idx="19">
                <c:v>0</c:v>
              </c:pt>
              <c:pt idx="20">
                <c:v>-70850.569357242712</c:v>
              </c:pt>
              <c:pt idx="21">
                <c:v>0</c:v>
              </c:pt>
              <c:pt idx="22">
                <c:v>-71139.939127957608</c:v>
              </c:pt>
              <c:pt idx="23">
                <c:v>0</c:v>
              </c:pt>
              <c:pt idx="24">
                <c:v>-71412.181285211162</c:v>
              </c:pt>
              <c:pt idx="25">
                <c:v>0</c:v>
              </c:pt>
              <c:pt idx="26">
                <c:v>-71390.427809433371</c:v>
              </c:pt>
              <c:pt idx="27">
                <c:v>0</c:v>
              </c:pt>
              <c:pt idx="28">
                <c:v>-70831.098385351128</c:v>
              </c:pt>
              <c:pt idx="29">
                <c:v>0</c:v>
              </c:pt>
              <c:pt idx="30">
                <c:v>-71293.993955957776</c:v>
              </c:pt>
            </c:numLit>
          </c:val>
          <c:extLst>
            <c:ext xmlns:c16="http://schemas.microsoft.com/office/drawing/2014/chart" uri="{C3380CC4-5D6E-409C-BE32-E72D297353CC}">
              <c16:uniqueId val="{00000020-32E9-468D-BB17-B20378C88892}"/>
            </c:ext>
          </c:extLst>
        </c:ser>
        <c:ser>
          <c:idx val="2"/>
          <c:order val="2"/>
          <c:spPr>
            <a:solidFill>
              <a:srgbClr val="DC143C"/>
            </a:solidFill>
            <a:ln w="25400">
              <a:noFill/>
            </a:ln>
          </c:spPr>
          <c:invertIfNegative val="0"/>
          <c:dPt>
            <c:idx val="0"/>
            <c:invertIfNegative val="0"/>
            <c:bubble3D val="0"/>
            <c:spPr>
              <a:gradFill flip="none" rotWithShape="1">
                <a:gsLst>
                  <a:gs pos="0">
                    <a:srgbClr val="DC143C"/>
                  </a:gs>
                  <a:gs pos="100000">
                    <a:srgbClr val="DC143C">
                      <a:shade val="46275"/>
                    </a:srgbClr>
                  </a:gs>
                </a:gsLst>
                <a:lin ang="2700000" scaled="1"/>
                <a:tileRect/>
              </a:gradFill>
              <a:ln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2-32E9-468D-BB17-B20378C88892}"/>
              </c:ext>
            </c:extLst>
          </c:dPt>
          <c:dPt>
            <c:idx val="2"/>
            <c:invertIfNegative val="0"/>
            <c:bubble3D val="0"/>
            <c:spPr>
              <a:gradFill flip="none" rotWithShape="1">
                <a:gsLst>
                  <a:gs pos="0">
                    <a:srgbClr val="DC143C"/>
                  </a:gs>
                  <a:gs pos="100000">
                    <a:srgbClr val="DC143C">
                      <a:shade val="46275"/>
                    </a:srgbClr>
                  </a:gs>
                </a:gsLst>
                <a:lin ang="2700000" scaled="1"/>
                <a:tileRect/>
              </a:gradFill>
              <a:ln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4-32E9-468D-BB17-B20378C88892}"/>
              </c:ext>
            </c:extLst>
          </c:dPt>
          <c:dPt>
            <c:idx val="4"/>
            <c:invertIfNegative val="0"/>
            <c:bubble3D val="0"/>
            <c:spPr>
              <a:gradFill flip="none" rotWithShape="1">
                <a:gsLst>
                  <a:gs pos="0">
                    <a:srgbClr val="DC143C"/>
                  </a:gs>
                  <a:gs pos="100000">
                    <a:srgbClr val="DC143C">
                      <a:shade val="46275"/>
                    </a:srgbClr>
                  </a:gs>
                </a:gsLst>
                <a:lin ang="2700000" scaled="1"/>
                <a:tileRect/>
              </a:gradFill>
              <a:ln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6-32E9-468D-BB17-B20378C88892}"/>
              </c:ext>
            </c:extLst>
          </c:dPt>
          <c:dPt>
            <c:idx val="6"/>
            <c:invertIfNegative val="0"/>
            <c:bubble3D val="0"/>
            <c:spPr>
              <a:gradFill flip="none" rotWithShape="1">
                <a:gsLst>
                  <a:gs pos="0">
                    <a:srgbClr val="DC143C"/>
                  </a:gs>
                  <a:gs pos="100000">
                    <a:srgbClr val="DC143C">
                      <a:shade val="46275"/>
                    </a:srgbClr>
                  </a:gs>
                </a:gsLst>
                <a:lin ang="2700000" scaled="1"/>
                <a:tileRect/>
              </a:gradFill>
              <a:ln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8-32E9-468D-BB17-B20378C88892}"/>
              </c:ext>
            </c:extLst>
          </c:dPt>
          <c:dPt>
            <c:idx val="8"/>
            <c:invertIfNegative val="0"/>
            <c:bubble3D val="0"/>
            <c:spPr>
              <a:gradFill flip="none" rotWithShape="1">
                <a:gsLst>
                  <a:gs pos="0">
                    <a:srgbClr val="DC143C"/>
                  </a:gs>
                  <a:gs pos="100000">
                    <a:srgbClr val="DC143C">
                      <a:shade val="46275"/>
                    </a:srgbClr>
                  </a:gs>
                </a:gsLst>
                <a:lin ang="2700000" scaled="1"/>
                <a:tileRect/>
              </a:gradFill>
              <a:ln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A-32E9-468D-BB17-B20378C88892}"/>
              </c:ext>
            </c:extLst>
          </c:dPt>
          <c:dPt>
            <c:idx val="10"/>
            <c:invertIfNegative val="0"/>
            <c:bubble3D val="0"/>
            <c:spPr>
              <a:gradFill flip="none" rotWithShape="1">
                <a:gsLst>
                  <a:gs pos="0">
                    <a:srgbClr val="DC143C"/>
                  </a:gs>
                  <a:gs pos="100000">
                    <a:srgbClr val="DC143C">
                      <a:shade val="46275"/>
                    </a:srgbClr>
                  </a:gs>
                </a:gsLst>
                <a:lin ang="2700000" scaled="1"/>
                <a:tileRect/>
              </a:gradFill>
              <a:ln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C-32E9-468D-BB17-B20378C88892}"/>
              </c:ext>
            </c:extLst>
          </c:dPt>
          <c:dPt>
            <c:idx val="12"/>
            <c:invertIfNegative val="0"/>
            <c:bubble3D val="0"/>
            <c:spPr>
              <a:gradFill flip="none" rotWithShape="1">
                <a:gsLst>
                  <a:gs pos="0">
                    <a:srgbClr val="DC143C"/>
                  </a:gs>
                  <a:gs pos="100000">
                    <a:srgbClr val="DC143C">
                      <a:shade val="46275"/>
                    </a:srgbClr>
                  </a:gs>
                </a:gsLst>
                <a:lin ang="2700000" scaled="1"/>
                <a:tileRect/>
              </a:gradFill>
              <a:ln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E-32E9-468D-BB17-B20378C88892}"/>
              </c:ext>
            </c:extLst>
          </c:dPt>
          <c:dPt>
            <c:idx val="14"/>
            <c:invertIfNegative val="0"/>
            <c:bubble3D val="0"/>
            <c:spPr>
              <a:gradFill flip="none" rotWithShape="1">
                <a:gsLst>
                  <a:gs pos="0">
                    <a:srgbClr val="DC143C"/>
                  </a:gs>
                  <a:gs pos="100000">
                    <a:srgbClr val="DC143C">
                      <a:shade val="46275"/>
                    </a:srgbClr>
                  </a:gs>
                </a:gsLst>
                <a:lin ang="2700000" scaled="1"/>
                <a:tileRect/>
              </a:gradFill>
              <a:ln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0-32E9-468D-BB17-B20378C88892}"/>
              </c:ext>
            </c:extLst>
          </c:dPt>
          <c:dPt>
            <c:idx val="16"/>
            <c:invertIfNegative val="0"/>
            <c:bubble3D val="0"/>
            <c:spPr>
              <a:gradFill flip="none" rotWithShape="1">
                <a:gsLst>
                  <a:gs pos="0">
                    <a:srgbClr val="DC143C"/>
                  </a:gs>
                  <a:gs pos="100000">
                    <a:srgbClr val="DC143C">
                      <a:shade val="46275"/>
                    </a:srgbClr>
                  </a:gs>
                </a:gsLst>
                <a:lin ang="2700000" scaled="1"/>
                <a:tileRect/>
              </a:gradFill>
              <a:ln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2-32E9-468D-BB17-B20378C88892}"/>
              </c:ext>
            </c:extLst>
          </c:dPt>
          <c:dPt>
            <c:idx val="18"/>
            <c:invertIfNegative val="0"/>
            <c:bubble3D val="0"/>
            <c:spPr>
              <a:gradFill flip="none" rotWithShape="1">
                <a:gsLst>
                  <a:gs pos="0">
                    <a:srgbClr val="DC143C"/>
                  </a:gs>
                  <a:gs pos="100000">
                    <a:srgbClr val="DC143C">
                      <a:shade val="46275"/>
                    </a:srgbClr>
                  </a:gs>
                </a:gsLst>
                <a:lin ang="2700000" scaled="1"/>
                <a:tileRect/>
              </a:gradFill>
              <a:ln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4-32E9-468D-BB17-B20378C88892}"/>
              </c:ext>
            </c:extLst>
          </c:dPt>
          <c:dPt>
            <c:idx val="20"/>
            <c:invertIfNegative val="0"/>
            <c:bubble3D val="0"/>
            <c:spPr>
              <a:gradFill flip="none" rotWithShape="1">
                <a:gsLst>
                  <a:gs pos="0">
                    <a:srgbClr val="DC143C"/>
                  </a:gs>
                  <a:gs pos="100000">
                    <a:srgbClr val="DC143C">
                      <a:shade val="46275"/>
                    </a:srgbClr>
                  </a:gs>
                </a:gsLst>
                <a:lin ang="2700000" scaled="1"/>
                <a:tileRect/>
              </a:gradFill>
              <a:ln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6-32E9-468D-BB17-B20378C88892}"/>
              </c:ext>
            </c:extLst>
          </c:dPt>
          <c:dPt>
            <c:idx val="22"/>
            <c:invertIfNegative val="0"/>
            <c:bubble3D val="0"/>
            <c:spPr>
              <a:gradFill flip="none" rotWithShape="1">
                <a:gsLst>
                  <a:gs pos="0">
                    <a:srgbClr val="DC143C"/>
                  </a:gs>
                  <a:gs pos="100000">
                    <a:srgbClr val="DC143C">
                      <a:shade val="46275"/>
                    </a:srgbClr>
                  </a:gs>
                </a:gsLst>
                <a:lin ang="2700000" scaled="1"/>
                <a:tileRect/>
              </a:gradFill>
              <a:ln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8-32E9-468D-BB17-B20378C88892}"/>
              </c:ext>
            </c:extLst>
          </c:dPt>
          <c:dPt>
            <c:idx val="24"/>
            <c:invertIfNegative val="0"/>
            <c:bubble3D val="0"/>
            <c:spPr>
              <a:gradFill flip="none" rotWithShape="1">
                <a:gsLst>
                  <a:gs pos="0">
                    <a:srgbClr val="DC143C"/>
                  </a:gs>
                  <a:gs pos="100000">
                    <a:srgbClr val="DC143C">
                      <a:shade val="46275"/>
                    </a:srgbClr>
                  </a:gs>
                </a:gsLst>
                <a:lin ang="2700000" scaled="1"/>
                <a:tileRect/>
              </a:gradFill>
              <a:ln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A-32E9-468D-BB17-B20378C88892}"/>
              </c:ext>
            </c:extLst>
          </c:dPt>
          <c:dPt>
            <c:idx val="26"/>
            <c:invertIfNegative val="0"/>
            <c:bubble3D val="0"/>
            <c:spPr>
              <a:gradFill flip="none" rotWithShape="1">
                <a:gsLst>
                  <a:gs pos="0">
                    <a:srgbClr val="DC143C"/>
                  </a:gs>
                  <a:gs pos="100000">
                    <a:srgbClr val="DC143C">
                      <a:shade val="46275"/>
                    </a:srgbClr>
                  </a:gs>
                </a:gsLst>
                <a:lin ang="2700000" scaled="1"/>
                <a:tileRect/>
              </a:gradFill>
              <a:ln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C-32E9-468D-BB17-B20378C88892}"/>
              </c:ext>
            </c:extLst>
          </c:dPt>
          <c:dPt>
            <c:idx val="28"/>
            <c:invertIfNegative val="0"/>
            <c:bubble3D val="0"/>
            <c:spPr>
              <a:gradFill flip="none" rotWithShape="1">
                <a:gsLst>
                  <a:gs pos="0">
                    <a:srgbClr val="DC143C"/>
                  </a:gs>
                  <a:gs pos="100000">
                    <a:srgbClr val="DC143C">
                      <a:shade val="46275"/>
                    </a:srgbClr>
                  </a:gs>
                </a:gsLst>
                <a:lin ang="2700000" scaled="1"/>
                <a:tileRect/>
              </a:gradFill>
              <a:ln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E-32E9-468D-BB17-B20378C88892}"/>
              </c:ext>
            </c:extLst>
          </c:dPt>
          <c:dPt>
            <c:idx val="30"/>
            <c:invertIfNegative val="0"/>
            <c:bubble3D val="0"/>
            <c:spPr>
              <a:gradFill flip="none" rotWithShape="1">
                <a:gsLst>
                  <a:gs pos="0">
                    <a:srgbClr val="DC143C"/>
                  </a:gs>
                  <a:gs pos="100000">
                    <a:srgbClr val="DC143C">
                      <a:shade val="46275"/>
                    </a:srgbClr>
                  </a:gs>
                </a:gsLst>
                <a:lin ang="2700000" scaled="1"/>
                <a:tileRect/>
              </a:gradFill>
              <a:ln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40-32E9-468D-BB17-B20378C88892}"/>
              </c:ext>
            </c:extLst>
          </c:dPt>
          <c:dLbls>
            <c:dLbl>
              <c:idx val="0"/>
              <c:layout>
                <c:manualLayout>
                  <c:x val="-0.20283923972243914"/>
                  <c:y val="0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600" b="0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-162,840.43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2-32E9-468D-BB17-B20378C88892}"/>
                </c:ext>
              </c:extLst>
            </c:dLbl>
            <c:dLbl>
              <c:idx val="1"/>
              <c:layout>
                <c:manualLayout>
                  <c:x val="6.3143902023460596E-3"/>
                  <c:y val="0"/>
                </c:manualLayout>
              </c:layout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1-32E9-468D-BB17-B20378C88892}"/>
                </c:ext>
              </c:extLst>
            </c:dLbl>
            <c:dLbl>
              <c:idx val="2"/>
              <c:layout>
                <c:manualLayout>
                  <c:x val="-0.1092525148119701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-82,155.12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4-32E9-468D-BB17-B20378C88892}"/>
                </c:ext>
              </c:extLst>
            </c:dLbl>
            <c:dLbl>
              <c:idx val="3"/>
              <c:layout>
                <c:manualLayout>
                  <c:x val="6.3143902023460596E-3"/>
                  <c:y val="0"/>
                </c:manualLayout>
              </c:layout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2-32E9-468D-BB17-B20378C88892}"/>
                </c:ext>
              </c:extLst>
            </c:dLbl>
            <c:dLbl>
              <c:idx val="4"/>
              <c:layout>
                <c:manualLayout>
                  <c:x val="-8.119034464246348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-76,542.38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6-32E9-468D-BB17-B20378C88892}"/>
                </c:ext>
              </c:extLst>
            </c:dLbl>
            <c:dLbl>
              <c:idx val="5"/>
              <c:layout>
                <c:manualLayout>
                  <c:x val="6.3143902023460596E-3"/>
                  <c:y val="0"/>
                </c:manualLayout>
              </c:layout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3-32E9-468D-BB17-B20378C88892}"/>
                </c:ext>
              </c:extLst>
            </c:dLbl>
            <c:dLbl>
              <c:idx val="6"/>
              <c:layout>
                <c:manualLayout>
                  <c:x val="-7.759180554283411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-75,693.57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8-32E9-468D-BB17-B20378C88892}"/>
                </c:ext>
              </c:extLst>
            </c:dLbl>
            <c:dLbl>
              <c:idx val="7"/>
              <c:layout>
                <c:manualLayout>
                  <c:x val="6.3143902023460596E-3"/>
                  <c:y val="0"/>
                </c:manualLayout>
              </c:layout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4-32E9-468D-BB17-B20378C88892}"/>
                </c:ext>
              </c:extLst>
            </c:dLbl>
            <c:dLbl>
              <c:idx val="8"/>
              <c:layout>
                <c:manualLayout>
                  <c:x val="-7.5879127958965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-74,620.04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A-32E9-468D-BB17-B20378C88892}"/>
                </c:ext>
              </c:extLst>
            </c:dLbl>
            <c:dLbl>
              <c:idx val="9"/>
              <c:layout>
                <c:manualLayout>
                  <c:x val="6.3143902023460596E-3"/>
                  <c:y val="0"/>
                </c:manualLayout>
              </c:layout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5-32E9-468D-BB17-B20378C88892}"/>
                </c:ext>
              </c:extLst>
            </c:dLbl>
            <c:dLbl>
              <c:idx val="10"/>
              <c:layout>
                <c:manualLayout>
                  <c:x val="-7.495770493153187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-74,270.35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C-32E9-468D-BB17-B20378C88892}"/>
                </c:ext>
              </c:extLst>
            </c:dLbl>
            <c:dLbl>
              <c:idx val="11"/>
              <c:layout>
                <c:manualLayout>
                  <c:x val="6.3143902023460596E-3"/>
                  <c:y val="0"/>
                </c:manualLayout>
              </c:layout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6-32E9-468D-BB17-B20378C88892}"/>
                </c:ext>
              </c:extLst>
            </c:dLbl>
            <c:dLbl>
              <c:idx val="12"/>
              <c:layout>
                <c:manualLayout>
                  <c:x val="-7.487950845424315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-74,669.95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E-32E9-468D-BB17-B20378C88892}"/>
                </c:ext>
              </c:extLst>
            </c:dLbl>
            <c:dLbl>
              <c:idx val="13"/>
              <c:layout>
                <c:manualLayout>
                  <c:x val="6.3143902023460596E-3"/>
                  <c:y val="0"/>
                </c:manualLayout>
              </c:layout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7-32E9-468D-BB17-B20378C88892}"/>
                </c:ext>
              </c:extLst>
            </c:dLbl>
            <c:dLbl>
              <c:idx val="14"/>
              <c:layout>
                <c:manualLayout>
                  <c:x val="-7.48209028991705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-74,187.82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30-32E9-468D-BB17-B20378C88892}"/>
                </c:ext>
              </c:extLst>
            </c:dLbl>
            <c:dLbl>
              <c:idx val="15"/>
              <c:layout>
                <c:manualLayout>
                  <c:x val="6.3143902023460596E-3"/>
                  <c:y val="0"/>
                </c:manualLayout>
              </c:layout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8-32E9-468D-BB17-B20378C88892}"/>
                </c:ext>
              </c:extLst>
            </c:dLbl>
            <c:dLbl>
              <c:idx val="16"/>
              <c:layout>
                <c:manualLayout>
                  <c:x val="-7.404716266374444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-73,991.89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32-32E9-468D-BB17-B20378C88892}"/>
                </c:ext>
              </c:extLst>
            </c:dLbl>
            <c:dLbl>
              <c:idx val="17"/>
              <c:layout>
                <c:manualLayout>
                  <c:x val="6.3143902023460596E-3"/>
                  <c:y val="0"/>
                </c:manualLayout>
              </c:layout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9-32E9-468D-BB17-B20378C88892}"/>
                </c:ext>
              </c:extLst>
            </c:dLbl>
            <c:dLbl>
              <c:idx val="18"/>
              <c:layout>
                <c:manualLayout>
                  <c:x val="-7.391165753180448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-74,428.53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34-32E9-468D-BB17-B20378C88892}"/>
                </c:ext>
              </c:extLst>
            </c:dLbl>
            <c:dLbl>
              <c:idx val="19"/>
              <c:layout>
                <c:manualLayout>
                  <c:x val="6.3143902023460596E-3"/>
                  <c:y val="0"/>
                </c:manualLayout>
              </c:layout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A-32E9-468D-BB17-B20378C88892}"/>
                </c:ext>
              </c:extLst>
            </c:dLbl>
            <c:dLbl>
              <c:idx val="20"/>
              <c:layout>
                <c:manualLayout>
                  <c:x val="-7.38375638630169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-73,815.65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36-32E9-468D-BB17-B20378C88892}"/>
                </c:ext>
              </c:extLst>
            </c:dLbl>
            <c:dLbl>
              <c:idx val="21"/>
              <c:layout>
                <c:manualLayout>
                  <c:x val="6.3143902023460596E-3"/>
                  <c:y val="0"/>
                </c:manualLayout>
              </c:layout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B-32E9-468D-BB17-B20378C88892}"/>
                </c:ext>
              </c:extLst>
            </c:dLbl>
            <c:dLbl>
              <c:idx val="22"/>
              <c:layout>
                <c:manualLayout>
                  <c:x val="-7.36934208947908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-74,021.93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38-32E9-468D-BB17-B20378C88892}"/>
                </c:ext>
              </c:extLst>
            </c:dLbl>
            <c:dLbl>
              <c:idx val="23"/>
              <c:layout>
                <c:manualLayout>
                  <c:x val="6.3143902023460596E-3"/>
                  <c:y val="0"/>
                </c:manualLayout>
              </c:layout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C-32E9-468D-BB17-B20378C88892}"/>
                </c:ext>
              </c:extLst>
            </c:dLbl>
            <c:dLbl>
              <c:idx val="24"/>
              <c:layout>
                <c:manualLayout>
                  <c:x val="-7.348700250998482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-74,175.35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3A-32E9-468D-BB17-B20378C88892}"/>
                </c:ext>
              </c:extLst>
            </c:dLbl>
            <c:dLbl>
              <c:idx val="25"/>
              <c:layout>
                <c:manualLayout>
                  <c:x val="6.3143902023460596E-3"/>
                  <c:y val="0"/>
                </c:manualLayout>
              </c:layout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D-32E9-468D-BB17-B20378C88892}"/>
                </c:ext>
              </c:extLst>
            </c:dLbl>
            <c:dLbl>
              <c:idx val="26"/>
              <c:layout>
                <c:manualLayout>
                  <c:x val="-7.34451515063013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-74,129.44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3C-32E9-468D-BB17-B20378C88892}"/>
                </c:ext>
              </c:extLst>
            </c:dLbl>
            <c:dLbl>
              <c:idx val="27"/>
              <c:layout>
                <c:manualLayout>
                  <c:x val="6.3143902023460596E-3"/>
                  <c:y val="0"/>
                </c:manualLayout>
              </c:layout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E-32E9-468D-BB17-B20378C88892}"/>
                </c:ext>
              </c:extLst>
            </c:dLbl>
            <c:dLbl>
              <c:idx val="28"/>
              <c:layout>
                <c:manualLayout>
                  <c:x val="-7.340857799669664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-73,549.03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3E-32E9-468D-BB17-B20378C88892}"/>
                </c:ext>
              </c:extLst>
            </c:dLbl>
            <c:dLbl>
              <c:idx val="29"/>
              <c:layout>
                <c:manualLayout>
                  <c:x val="6.3143902023460596E-3"/>
                  <c:y val="0"/>
                </c:manualLayout>
              </c:layout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F-32E9-468D-BB17-B20378C88892}"/>
                </c:ext>
              </c:extLst>
            </c:dLbl>
            <c:dLbl>
              <c:idx val="30"/>
              <c:layout>
                <c:manualLayout>
                  <c:x val="-7.337525340881981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-73,992.72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0-32E9-468D-BB17-B20378C8889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noFill/>
                      <a:prstDash val="solid"/>
                      <a:round/>
                    </a:ln>
                    <a:effectLst/>
                    <a:extLst>
                      <a:ext uri="{91240B29-F687-4F45-9708-019B960494DF}">
                        <a14:hiddenLine xmlns:a14="http://schemas.microsoft.com/office/drawing/2010/main"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14:hiddenLine>
                      </a:ext>
                    </a:extLst>
                  </c:spPr>
                </c15:leaderLines>
              </c:ext>
            </c:extLst>
          </c:dLbls>
          <c:cat>
            <c:strRef>
              <c:f>Sheet1!$A$34:$A$65</c:f>
              <c:strCache>
                <c:ptCount val="31"/>
                <c:pt idx="0">
                  <c:v>AoM QALY Decrement</c:v>
                </c:pt>
                <c:pt idx="2">
                  <c:v>Tymp QALY Decrement</c:v>
                </c:pt>
                <c:pt idx="4">
                  <c:v>VE PCV vs AOM !3 !19</c:v>
                </c:pt>
                <c:pt idx="6">
                  <c:v>Tymp Tube Cost</c:v>
                </c:pt>
                <c:pt idx="8">
                  <c:v>Tymp Tube Rate Age 2-4</c:v>
                </c:pt>
                <c:pt idx="10">
                  <c:v>Indirect Effects from Childhood Program</c:v>
                </c:pt>
                <c:pt idx="12">
                  <c:v>OPT Pneumonia Rate Age 6</c:v>
                </c:pt>
                <c:pt idx="14">
                  <c:v>IPT Pneumonia Rate Age 3</c:v>
                </c:pt>
                <c:pt idx="16">
                  <c:v>OPT Pneumonia Rate Age 2</c:v>
                </c:pt>
                <c:pt idx="18">
                  <c:v>OPT Pneumonia Rate Age 5</c:v>
                </c:pt>
                <c:pt idx="20">
                  <c:v>VE PCV vs IPD !ST3 !ST19</c:v>
                </c:pt>
                <c:pt idx="22">
                  <c:v>Coverage 65+, PCV13</c:v>
                </c:pt>
                <c:pt idx="24">
                  <c:v>Pneumonia Fatality Age 0</c:v>
                </c:pt>
                <c:pt idx="26">
                  <c:v>IPD Incidence Age 4</c:v>
                </c:pt>
                <c:pt idx="28">
                  <c:v>VE PCV vs AOM, ST3</c:v>
                </c:pt>
                <c:pt idx="30">
                  <c:v>Coverage 1-18</c:v>
                </c:pt>
              </c:strCache>
            </c:strRef>
          </c:cat>
          <c:val>
            <c:numLit>
              <c:formatCode>General</c:formatCode>
              <c:ptCount val="31"/>
              <c:pt idx="0">
                <c:v>-139883.18309226166</c:v>
              </c:pt>
              <c:pt idx="1">
                <c:v>0</c:v>
              </c:pt>
              <c:pt idx="2">
                <c:v>-23367.863353230103</c:v>
              </c:pt>
              <c:pt idx="3">
                <c:v>0</c:v>
              </c:pt>
              <c:pt idx="4">
                <c:v>-7201.0396965669061</c:v>
              </c:pt>
              <c:pt idx="5">
                <c:v>0</c:v>
              </c:pt>
              <c:pt idx="6">
                <c:v>-5127.914883272053</c:v>
              </c:pt>
              <c:pt idx="7">
                <c:v>0</c:v>
              </c:pt>
              <c:pt idx="8">
                <c:v>-4141.2053941370104</c:v>
              </c:pt>
              <c:pt idx="9">
                <c:v>0</c:v>
              </c:pt>
              <c:pt idx="10">
                <c:v>-3610.3906813412614</c:v>
              </c:pt>
              <c:pt idx="11">
                <c:v>0</c:v>
              </c:pt>
              <c:pt idx="12">
                <c:v>-3565.3883610365156</c:v>
              </c:pt>
              <c:pt idx="13">
                <c:v>0</c:v>
              </c:pt>
              <c:pt idx="14">
                <c:v>-3531.6150200331613</c:v>
              </c:pt>
              <c:pt idx="15">
                <c:v>0</c:v>
              </c:pt>
              <c:pt idx="16">
                <c:v>-3085.8438460201578</c:v>
              </c:pt>
              <c:pt idx="17">
                <c:v>0</c:v>
              </c:pt>
              <c:pt idx="18">
                <c:v>-3007.7268415567669</c:v>
              </c:pt>
              <c:pt idx="19">
                <c:v>0</c:v>
              </c:pt>
              <c:pt idx="20">
                <c:v>-2965.0820214808919</c:v>
              </c:pt>
              <c:pt idx="21">
                <c:v>0</c:v>
              </c:pt>
              <c:pt idx="22">
                <c:v>-2881.9938886451127</c:v>
              </c:pt>
              <c:pt idx="23">
                <c:v>0</c:v>
              </c:pt>
              <c:pt idx="24">
                <c:v>-2763.1698804071057</c:v>
              </c:pt>
              <c:pt idx="25">
                <c:v>0</c:v>
              </c:pt>
              <c:pt idx="26">
                <c:v>-2739.0120864648488</c:v>
              </c:pt>
              <c:pt idx="27">
                <c:v>0</c:v>
              </c:pt>
              <c:pt idx="28">
                <c:v>-2717.9277056660358</c:v>
              </c:pt>
              <c:pt idx="29">
                <c:v>0</c:v>
              </c:pt>
              <c:pt idx="30">
                <c:v>-2698.7244641006691</c:v>
              </c:pt>
            </c:numLit>
          </c:val>
          <c:extLst>
            <c:ext xmlns:c16="http://schemas.microsoft.com/office/drawing/2014/chart" uri="{C3380CC4-5D6E-409C-BE32-E72D297353CC}">
              <c16:uniqueId val="{00000050-32E9-468D-BB17-B20378C88892}"/>
            </c:ext>
          </c:extLst>
        </c:ser>
        <c:ser>
          <c:idx val="3"/>
          <c:order val="3"/>
          <c:spPr>
            <a:solidFill>
              <a:srgbClr val="DC143C"/>
            </a:solidFill>
            <a:ln w="25400">
              <a:noFill/>
            </a:ln>
          </c:spPr>
          <c:invertIfNegative val="0"/>
          <c:dPt>
            <c:idx val="0"/>
            <c:invertIfNegative val="0"/>
            <c:bubble3D val="0"/>
            <c:spPr>
              <a:gradFill flip="none" rotWithShape="1">
                <a:gsLst>
                  <a:gs pos="0">
                    <a:srgbClr val="DC143C"/>
                  </a:gs>
                  <a:gs pos="100000">
                    <a:srgbClr val="DC143C">
                      <a:shade val="46275"/>
                    </a:srgbClr>
                  </a:gs>
                </a:gsLst>
                <a:lin ang="2700000" scaled="1"/>
                <a:tileRect/>
              </a:gradFill>
              <a:ln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52-32E9-468D-BB17-B20378C88892}"/>
              </c:ext>
            </c:extLst>
          </c:dPt>
          <c:dPt>
            <c:idx val="2"/>
            <c:invertIfNegative val="0"/>
            <c:bubble3D val="0"/>
            <c:spPr>
              <a:gradFill flip="none" rotWithShape="1">
                <a:gsLst>
                  <a:gs pos="0">
                    <a:srgbClr val="DC143C"/>
                  </a:gs>
                  <a:gs pos="100000">
                    <a:srgbClr val="DC143C">
                      <a:shade val="46275"/>
                    </a:srgbClr>
                  </a:gs>
                </a:gsLst>
                <a:lin ang="2700000" scaled="1"/>
                <a:tileRect/>
              </a:gradFill>
              <a:ln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54-32E9-468D-BB17-B20378C88892}"/>
              </c:ext>
            </c:extLst>
          </c:dPt>
          <c:dPt>
            <c:idx val="4"/>
            <c:invertIfNegative val="0"/>
            <c:bubble3D val="0"/>
            <c:spPr>
              <a:gradFill flip="none" rotWithShape="1">
                <a:gsLst>
                  <a:gs pos="0">
                    <a:srgbClr val="DC143C"/>
                  </a:gs>
                  <a:gs pos="100000">
                    <a:srgbClr val="DC143C">
                      <a:shade val="46275"/>
                    </a:srgbClr>
                  </a:gs>
                </a:gsLst>
                <a:lin ang="2700000" scaled="1"/>
                <a:tileRect/>
              </a:gradFill>
              <a:ln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56-32E9-468D-BB17-B20378C88892}"/>
              </c:ext>
            </c:extLst>
          </c:dPt>
          <c:dPt>
            <c:idx val="6"/>
            <c:invertIfNegative val="0"/>
            <c:bubble3D val="0"/>
            <c:spPr>
              <a:gradFill flip="none" rotWithShape="1">
                <a:gsLst>
                  <a:gs pos="0">
                    <a:srgbClr val="DC143C"/>
                  </a:gs>
                  <a:gs pos="100000">
                    <a:srgbClr val="DC143C">
                      <a:shade val="46275"/>
                    </a:srgbClr>
                  </a:gs>
                </a:gsLst>
                <a:lin ang="2700000" scaled="1"/>
                <a:tileRect/>
              </a:gradFill>
              <a:ln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58-32E9-468D-BB17-B20378C88892}"/>
              </c:ext>
            </c:extLst>
          </c:dPt>
          <c:dPt>
            <c:idx val="8"/>
            <c:invertIfNegative val="0"/>
            <c:bubble3D val="0"/>
            <c:spPr>
              <a:gradFill flip="none" rotWithShape="1">
                <a:gsLst>
                  <a:gs pos="0">
                    <a:srgbClr val="DC143C"/>
                  </a:gs>
                  <a:gs pos="100000">
                    <a:srgbClr val="DC143C">
                      <a:shade val="46275"/>
                    </a:srgbClr>
                  </a:gs>
                </a:gsLst>
                <a:lin ang="2700000" scaled="1"/>
                <a:tileRect/>
              </a:gradFill>
              <a:ln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5A-32E9-468D-BB17-B20378C88892}"/>
              </c:ext>
            </c:extLst>
          </c:dPt>
          <c:dPt>
            <c:idx val="10"/>
            <c:invertIfNegative val="0"/>
            <c:bubble3D val="0"/>
            <c:spPr>
              <a:gradFill flip="none" rotWithShape="1">
                <a:gsLst>
                  <a:gs pos="0">
                    <a:srgbClr val="DC143C"/>
                  </a:gs>
                  <a:gs pos="100000">
                    <a:srgbClr val="DC143C">
                      <a:shade val="46275"/>
                    </a:srgbClr>
                  </a:gs>
                </a:gsLst>
                <a:lin ang="2700000" scaled="1"/>
                <a:tileRect/>
              </a:gradFill>
              <a:ln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5C-32E9-468D-BB17-B20378C88892}"/>
              </c:ext>
            </c:extLst>
          </c:dPt>
          <c:dPt>
            <c:idx val="12"/>
            <c:invertIfNegative val="0"/>
            <c:bubble3D val="0"/>
            <c:spPr>
              <a:gradFill flip="none" rotWithShape="1">
                <a:gsLst>
                  <a:gs pos="0">
                    <a:srgbClr val="DC143C"/>
                  </a:gs>
                  <a:gs pos="100000">
                    <a:srgbClr val="DC143C">
                      <a:shade val="46275"/>
                    </a:srgbClr>
                  </a:gs>
                </a:gsLst>
                <a:lin ang="2700000" scaled="1"/>
                <a:tileRect/>
              </a:gradFill>
              <a:ln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5E-32E9-468D-BB17-B20378C88892}"/>
              </c:ext>
            </c:extLst>
          </c:dPt>
          <c:dPt>
            <c:idx val="14"/>
            <c:invertIfNegative val="0"/>
            <c:bubble3D val="0"/>
            <c:spPr>
              <a:gradFill flip="none" rotWithShape="1">
                <a:gsLst>
                  <a:gs pos="0">
                    <a:srgbClr val="DC143C"/>
                  </a:gs>
                  <a:gs pos="100000">
                    <a:srgbClr val="DC143C">
                      <a:shade val="46275"/>
                    </a:srgbClr>
                  </a:gs>
                </a:gsLst>
                <a:lin ang="2700000" scaled="1"/>
                <a:tileRect/>
              </a:gradFill>
              <a:ln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60-32E9-468D-BB17-B20378C88892}"/>
              </c:ext>
            </c:extLst>
          </c:dPt>
          <c:dPt>
            <c:idx val="16"/>
            <c:invertIfNegative val="0"/>
            <c:bubble3D val="0"/>
            <c:spPr>
              <a:gradFill flip="none" rotWithShape="1">
                <a:gsLst>
                  <a:gs pos="0">
                    <a:srgbClr val="DC143C"/>
                  </a:gs>
                  <a:gs pos="100000">
                    <a:srgbClr val="DC143C">
                      <a:shade val="46275"/>
                    </a:srgbClr>
                  </a:gs>
                </a:gsLst>
                <a:lin ang="2700000" scaled="1"/>
                <a:tileRect/>
              </a:gradFill>
              <a:ln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62-32E9-468D-BB17-B20378C88892}"/>
              </c:ext>
            </c:extLst>
          </c:dPt>
          <c:dPt>
            <c:idx val="18"/>
            <c:invertIfNegative val="0"/>
            <c:bubble3D val="0"/>
            <c:spPr>
              <a:gradFill flip="none" rotWithShape="1">
                <a:gsLst>
                  <a:gs pos="0">
                    <a:srgbClr val="DC143C"/>
                  </a:gs>
                  <a:gs pos="100000">
                    <a:srgbClr val="DC143C">
                      <a:shade val="46275"/>
                    </a:srgbClr>
                  </a:gs>
                </a:gsLst>
                <a:lin ang="2700000" scaled="1"/>
                <a:tileRect/>
              </a:gradFill>
              <a:ln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64-32E9-468D-BB17-B20378C88892}"/>
              </c:ext>
            </c:extLst>
          </c:dPt>
          <c:dPt>
            <c:idx val="20"/>
            <c:invertIfNegative val="0"/>
            <c:bubble3D val="0"/>
            <c:spPr>
              <a:gradFill flip="none" rotWithShape="1">
                <a:gsLst>
                  <a:gs pos="0">
                    <a:srgbClr val="DC143C"/>
                  </a:gs>
                  <a:gs pos="100000">
                    <a:srgbClr val="DC143C">
                      <a:shade val="46275"/>
                    </a:srgbClr>
                  </a:gs>
                </a:gsLst>
                <a:lin ang="2700000" scaled="1"/>
                <a:tileRect/>
              </a:gradFill>
              <a:ln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66-32E9-468D-BB17-B20378C88892}"/>
              </c:ext>
            </c:extLst>
          </c:dPt>
          <c:dPt>
            <c:idx val="22"/>
            <c:invertIfNegative val="0"/>
            <c:bubble3D val="0"/>
            <c:spPr>
              <a:gradFill flip="none" rotWithShape="1">
                <a:gsLst>
                  <a:gs pos="0">
                    <a:srgbClr val="DC143C"/>
                  </a:gs>
                  <a:gs pos="100000">
                    <a:srgbClr val="DC143C">
                      <a:shade val="46275"/>
                    </a:srgbClr>
                  </a:gs>
                </a:gsLst>
                <a:lin ang="2700000" scaled="1"/>
                <a:tileRect/>
              </a:gradFill>
              <a:ln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68-32E9-468D-BB17-B20378C88892}"/>
              </c:ext>
            </c:extLst>
          </c:dPt>
          <c:dPt>
            <c:idx val="24"/>
            <c:invertIfNegative val="0"/>
            <c:bubble3D val="0"/>
            <c:spPr>
              <a:gradFill flip="none" rotWithShape="1">
                <a:gsLst>
                  <a:gs pos="0">
                    <a:srgbClr val="DC143C"/>
                  </a:gs>
                  <a:gs pos="100000">
                    <a:srgbClr val="DC143C">
                      <a:shade val="46275"/>
                    </a:srgbClr>
                  </a:gs>
                </a:gsLst>
                <a:lin ang="2700000" scaled="1"/>
                <a:tileRect/>
              </a:gradFill>
              <a:ln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6A-32E9-468D-BB17-B20378C88892}"/>
              </c:ext>
            </c:extLst>
          </c:dPt>
          <c:dPt>
            <c:idx val="26"/>
            <c:invertIfNegative val="0"/>
            <c:bubble3D val="0"/>
            <c:spPr>
              <a:gradFill flip="none" rotWithShape="1">
                <a:gsLst>
                  <a:gs pos="0">
                    <a:srgbClr val="DC143C"/>
                  </a:gs>
                  <a:gs pos="100000">
                    <a:srgbClr val="DC143C">
                      <a:shade val="46275"/>
                    </a:srgbClr>
                  </a:gs>
                </a:gsLst>
                <a:lin ang="2700000" scaled="1"/>
                <a:tileRect/>
              </a:gradFill>
              <a:ln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6C-32E9-468D-BB17-B20378C88892}"/>
              </c:ext>
            </c:extLst>
          </c:dPt>
          <c:dPt>
            <c:idx val="28"/>
            <c:invertIfNegative val="0"/>
            <c:bubble3D val="0"/>
            <c:spPr>
              <a:gradFill flip="none" rotWithShape="1">
                <a:gsLst>
                  <a:gs pos="0">
                    <a:srgbClr val="DC143C"/>
                  </a:gs>
                  <a:gs pos="100000">
                    <a:srgbClr val="DC143C">
                      <a:shade val="46275"/>
                    </a:srgbClr>
                  </a:gs>
                </a:gsLst>
                <a:lin ang="2700000" scaled="1"/>
                <a:tileRect/>
              </a:gradFill>
              <a:ln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6E-32E9-468D-BB17-B20378C88892}"/>
              </c:ext>
            </c:extLst>
          </c:dPt>
          <c:dPt>
            <c:idx val="30"/>
            <c:invertIfNegative val="0"/>
            <c:bubble3D val="0"/>
            <c:spPr>
              <a:gradFill flip="none" rotWithShape="1">
                <a:gsLst>
                  <a:gs pos="0">
                    <a:srgbClr val="DC143C"/>
                  </a:gs>
                  <a:gs pos="100000">
                    <a:srgbClr val="DC143C">
                      <a:shade val="46275"/>
                    </a:srgbClr>
                  </a:gs>
                </a:gsLst>
                <a:lin ang="2700000" scaled="1"/>
                <a:tileRect/>
              </a:gradFill>
              <a:ln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70-32E9-468D-BB17-B20378C88892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52-32E9-468D-BB17-B20378C88892}"/>
                </c:ext>
              </c:extLst>
            </c:dLbl>
            <c:dLbl>
              <c:idx val="1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600" b="0" i="0" u="none" strike="noStrike" baseline="0">
                        <a:noFill/>
                        <a:latin typeface="Arial"/>
                        <a:ea typeface="Arial"/>
                        <a:cs typeface="Arial"/>
                      </a:defRPr>
                    </a:pPr>
                    <a:endParaRPr lang="en-US">
                      <a:noFill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71-32E9-468D-BB17-B20378C8889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54-32E9-468D-BB17-B20378C88892}"/>
                </c:ext>
              </c:extLst>
            </c:dLbl>
            <c:dLbl>
              <c:idx val="3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600" b="0" i="0" u="none" strike="noStrike" baseline="0">
                        <a:noFill/>
                        <a:latin typeface="Arial"/>
                        <a:ea typeface="Arial"/>
                        <a:cs typeface="Arial"/>
                      </a:defRPr>
                    </a:pPr>
                    <a:endParaRPr lang="en-US">
                      <a:noFill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72-32E9-468D-BB17-B20378C88892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56-32E9-468D-BB17-B20378C88892}"/>
                </c:ext>
              </c:extLst>
            </c:dLbl>
            <c:dLbl>
              <c:idx val="5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600" b="0" i="0" u="none" strike="noStrike" baseline="0">
                        <a:noFill/>
                        <a:latin typeface="Arial"/>
                        <a:ea typeface="Arial"/>
                        <a:cs typeface="Arial"/>
                      </a:defRPr>
                    </a:pPr>
                    <a:endParaRPr lang="en-US">
                      <a:noFill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73-32E9-468D-BB17-B20378C88892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58-32E9-468D-BB17-B20378C88892}"/>
                </c:ext>
              </c:extLst>
            </c:dLbl>
            <c:dLbl>
              <c:idx val="7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600" b="0" i="0" u="none" strike="noStrike" baseline="0">
                        <a:noFill/>
                        <a:latin typeface="Arial"/>
                        <a:ea typeface="Arial"/>
                        <a:cs typeface="Arial"/>
                      </a:defRPr>
                    </a:pPr>
                    <a:endParaRPr lang="en-US">
                      <a:noFill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74-32E9-468D-BB17-B20378C88892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5A-32E9-468D-BB17-B20378C88892}"/>
                </c:ext>
              </c:extLst>
            </c:dLbl>
            <c:dLbl>
              <c:idx val="9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600" b="0" i="0" u="none" strike="noStrike" baseline="0">
                        <a:noFill/>
                        <a:latin typeface="Arial"/>
                        <a:ea typeface="Arial"/>
                        <a:cs typeface="Arial"/>
                      </a:defRPr>
                    </a:pPr>
                    <a:endParaRPr lang="en-US">
                      <a:noFill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75-32E9-468D-BB17-B20378C88892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5C-32E9-468D-BB17-B20378C88892}"/>
                </c:ext>
              </c:extLst>
            </c:dLbl>
            <c:dLbl>
              <c:idx val="11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600" b="0" i="0" u="none" strike="noStrike" baseline="0">
                        <a:noFill/>
                        <a:latin typeface="Arial"/>
                        <a:ea typeface="Arial"/>
                        <a:cs typeface="Arial"/>
                      </a:defRPr>
                    </a:pPr>
                    <a:endParaRPr lang="en-US">
                      <a:noFill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76-32E9-468D-BB17-B20378C88892}"/>
                </c:ext>
              </c:extLst>
            </c:dLbl>
            <c:dLbl>
              <c:idx val="12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5E-32E9-468D-BB17-B20378C88892}"/>
                </c:ext>
              </c:extLst>
            </c:dLbl>
            <c:dLbl>
              <c:idx val="13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600" b="0" i="0" u="none" strike="noStrike" baseline="0">
                        <a:noFill/>
                        <a:latin typeface="Arial"/>
                        <a:ea typeface="Arial"/>
                        <a:cs typeface="Arial"/>
                      </a:defRPr>
                    </a:pPr>
                    <a:endParaRPr lang="en-US">
                      <a:noFill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77-32E9-468D-BB17-B20378C88892}"/>
                </c:ext>
              </c:extLst>
            </c:dLbl>
            <c:dLbl>
              <c:idx val="14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60-32E9-468D-BB17-B20378C88892}"/>
                </c:ext>
              </c:extLst>
            </c:dLbl>
            <c:dLbl>
              <c:idx val="15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600" b="0" i="0" u="none" strike="noStrike" baseline="0">
                        <a:noFill/>
                        <a:latin typeface="Arial"/>
                        <a:ea typeface="Arial"/>
                        <a:cs typeface="Arial"/>
                      </a:defRPr>
                    </a:pPr>
                    <a:endParaRPr lang="en-US">
                      <a:noFill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78-32E9-468D-BB17-B20378C88892}"/>
                </c:ext>
              </c:extLst>
            </c:dLbl>
            <c:dLbl>
              <c:idx val="16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62-32E9-468D-BB17-B20378C88892}"/>
                </c:ext>
              </c:extLst>
            </c:dLbl>
            <c:dLbl>
              <c:idx val="17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600" b="0" i="0" u="none" strike="noStrike" baseline="0">
                        <a:noFill/>
                        <a:latin typeface="Arial"/>
                        <a:ea typeface="Arial"/>
                        <a:cs typeface="Arial"/>
                      </a:defRPr>
                    </a:pPr>
                    <a:endParaRPr lang="en-US">
                      <a:noFill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79-32E9-468D-BB17-B20378C88892}"/>
                </c:ext>
              </c:extLst>
            </c:dLbl>
            <c:dLbl>
              <c:idx val="18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64-32E9-468D-BB17-B20378C88892}"/>
                </c:ext>
              </c:extLst>
            </c:dLbl>
            <c:dLbl>
              <c:idx val="19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600" b="0" i="0" u="none" strike="noStrike" baseline="0">
                        <a:noFill/>
                        <a:latin typeface="Arial"/>
                        <a:ea typeface="Arial"/>
                        <a:cs typeface="Arial"/>
                      </a:defRPr>
                    </a:pPr>
                    <a:endParaRPr lang="en-US">
                      <a:noFill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7A-32E9-468D-BB17-B20378C88892}"/>
                </c:ext>
              </c:extLst>
            </c:dLbl>
            <c:dLbl>
              <c:idx val="20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66-32E9-468D-BB17-B20378C88892}"/>
                </c:ext>
              </c:extLst>
            </c:dLbl>
            <c:dLbl>
              <c:idx val="21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600" b="0" i="0" u="none" strike="noStrike" baseline="0">
                        <a:noFill/>
                        <a:latin typeface="Arial"/>
                        <a:ea typeface="Arial"/>
                        <a:cs typeface="Arial"/>
                      </a:defRPr>
                    </a:pPr>
                    <a:endParaRPr lang="en-US">
                      <a:noFill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7B-32E9-468D-BB17-B20378C88892}"/>
                </c:ext>
              </c:extLst>
            </c:dLbl>
            <c:dLbl>
              <c:idx val="22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68-32E9-468D-BB17-B20378C88892}"/>
                </c:ext>
              </c:extLst>
            </c:dLbl>
            <c:dLbl>
              <c:idx val="23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600" b="0" i="0" u="none" strike="noStrike" baseline="0">
                        <a:noFill/>
                        <a:latin typeface="Arial"/>
                        <a:ea typeface="Arial"/>
                        <a:cs typeface="Arial"/>
                      </a:defRPr>
                    </a:pPr>
                    <a:endParaRPr lang="en-US">
                      <a:noFill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7C-32E9-468D-BB17-B20378C88892}"/>
                </c:ext>
              </c:extLst>
            </c:dLbl>
            <c:dLbl>
              <c:idx val="24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6A-32E9-468D-BB17-B20378C88892}"/>
                </c:ext>
              </c:extLst>
            </c:dLbl>
            <c:dLbl>
              <c:idx val="25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600" b="0" i="0" u="none" strike="noStrike" baseline="0">
                        <a:noFill/>
                        <a:latin typeface="Arial"/>
                        <a:ea typeface="Arial"/>
                        <a:cs typeface="Arial"/>
                      </a:defRPr>
                    </a:pPr>
                    <a:endParaRPr lang="en-US">
                      <a:noFill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7D-32E9-468D-BB17-B20378C88892}"/>
                </c:ext>
              </c:extLst>
            </c:dLbl>
            <c:dLbl>
              <c:idx val="26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6C-32E9-468D-BB17-B20378C88892}"/>
                </c:ext>
              </c:extLst>
            </c:dLbl>
            <c:dLbl>
              <c:idx val="27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600" b="0" i="0" u="none" strike="noStrike" baseline="0">
                        <a:noFill/>
                        <a:latin typeface="Arial"/>
                        <a:ea typeface="Arial"/>
                        <a:cs typeface="Arial"/>
                      </a:defRPr>
                    </a:pPr>
                    <a:endParaRPr lang="en-US">
                      <a:noFill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7E-32E9-468D-BB17-B20378C88892}"/>
                </c:ext>
              </c:extLst>
            </c:dLbl>
            <c:dLbl>
              <c:idx val="28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6E-32E9-468D-BB17-B20378C88892}"/>
                </c:ext>
              </c:extLst>
            </c:dLbl>
            <c:dLbl>
              <c:idx val="29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600" b="0" i="0" u="none" strike="noStrike" baseline="0">
                        <a:noFill/>
                        <a:latin typeface="Arial"/>
                        <a:ea typeface="Arial"/>
                        <a:cs typeface="Arial"/>
                      </a:defRPr>
                    </a:pPr>
                    <a:endParaRPr lang="en-US">
                      <a:noFill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7F-32E9-468D-BB17-B20378C88892}"/>
                </c:ext>
              </c:extLst>
            </c:dLbl>
            <c:dLbl>
              <c:idx val="30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70-32E9-468D-BB17-B20378C8889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noFill/>
                      <a:prstDash val="solid"/>
                      <a:round/>
                    </a:ln>
                    <a:effectLst/>
                    <a:extLst>
                      <a:ext uri="{91240B29-F687-4F45-9708-019B960494DF}">
                        <a14:hiddenLine xmlns:a14="http://schemas.microsoft.com/office/drawing/2010/main"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14:hiddenLine>
                      </a:ext>
                    </a:extLst>
                  </c:spPr>
                </c15:leaderLines>
              </c:ext>
            </c:extLst>
          </c:dLbls>
          <c:cat>
            <c:strRef>
              <c:f>Sheet1!$A$34:$A$65</c:f>
              <c:strCache>
                <c:ptCount val="31"/>
                <c:pt idx="0">
                  <c:v>AoM QALY Decrement</c:v>
                </c:pt>
                <c:pt idx="2">
                  <c:v>Tymp QALY Decrement</c:v>
                </c:pt>
                <c:pt idx="4">
                  <c:v>VE PCV vs AOM !3 !19</c:v>
                </c:pt>
                <c:pt idx="6">
                  <c:v>Tymp Tube Cost</c:v>
                </c:pt>
                <c:pt idx="8">
                  <c:v>Tymp Tube Rate Age 2-4</c:v>
                </c:pt>
                <c:pt idx="10">
                  <c:v>Indirect Effects from Childhood Program</c:v>
                </c:pt>
                <c:pt idx="12">
                  <c:v>OPT Pneumonia Rate Age 6</c:v>
                </c:pt>
                <c:pt idx="14">
                  <c:v>IPT Pneumonia Rate Age 3</c:v>
                </c:pt>
                <c:pt idx="16">
                  <c:v>OPT Pneumonia Rate Age 2</c:v>
                </c:pt>
                <c:pt idx="18">
                  <c:v>OPT Pneumonia Rate Age 5</c:v>
                </c:pt>
                <c:pt idx="20">
                  <c:v>VE PCV vs IPD !ST3 !ST19</c:v>
                </c:pt>
                <c:pt idx="22">
                  <c:v>Coverage 65+, PCV13</c:v>
                </c:pt>
                <c:pt idx="24">
                  <c:v>Pneumonia Fatality Age 0</c:v>
                </c:pt>
                <c:pt idx="26">
                  <c:v>IPD Incidence Age 4</c:v>
                </c:pt>
                <c:pt idx="28">
                  <c:v>VE PCV vs AOM, ST3</c:v>
                </c:pt>
                <c:pt idx="30">
                  <c:v>Coverage 1-18</c:v>
                </c:pt>
              </c:strCache>
            </c:strRef>
          </c:cat>
          <c:val>
            <c:numLit>
              <c:formatCode>General</c:formatCode>
              <c:ptCount val="31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  <c:pt idx="5">
                <c:v>0</c:v>
              </c:pt>
              <c:pt idx="6">
                <c:v>0</c:v>
              </c:pt>
              <c:pt idx="7">
                <c:v>0</c:v>
              </c:pt>
              <c:pt idx="8">
                <c:v>0</c:v>
              </c:pt>
              <c:pt idx="9">
                <c:v>0</c:v>
              </c:pt>
              <c:pt idx="10">
                <c:v>0</c:v>
              </c:pt>
              <c:pt idx="11">
                <c:v>0</c:v>
              </c:pt>
              <c:pt idx="12">
                <c:v>0</c:v>
              </c:pt>
              <c:pt idx="13">
                <c:v>0</c:v>
              </c:pt>
              <c:pt idx="14">
                <c:v>0</c:v>
              </c:pt>
              <c:pt idx="15">
                <c:v>0</c:v>
              </c:pt>
              <c:pt idx="16">
                <c:v>0</c:v>
              </c:pt>
              <c:pt idx="17">
                <c:v>0</c:v>
              </c:pt>
              <c:pt idx="18">
                <c:v>0</c:v>
              </c:pt>
              <c:pt idx="19">
                <c:v>0</c:v>
              </c:pt>
              <c:pt idx="20">
                <c:v>0</c:v>
              </c:pt>
              <c:pt idx="21">
                <c:v>0</c:v>
              </c:pt>
              <c:pt idx="22">
                <c:v>0</c:v>
              </c:pt>
              <c:pt idx="23">
                <c:v>0</c:v>
              </c:pt>
              <c:pt idx="24">
                <c:v>0</c:v>
              </c:pt>
              <c:pt idx="25">
                <c:v>0</c:v>
              </c:pt>
              <c:pt idx="26">
                <c:v>0</c:v>
              </c:pt>
              <c:pt idx="27">
                <c:v>0</c:v>
              </c:pt>
              <c:pt idx="28">
                <c:v>0</c:v>
              </c:pt>
              <c:pt idx="29">
                <c:v>0</c:v>
              </c:pt>
              <c:pt idx="30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80-32E9-468D-BB17-B20378C88892}"/>
            </c:ext>
          </c:extLst>
        </c:ser>
        <c:ser>
          <c:idx val="4"/>
          <c:order val="4"/>
          <c:tx>
            <c:v>Cost per QALY</c:v>
          </c:tx>
          <c:spPr>
            <a:solidFill>
              <a:srgbClr val="DC143C"/>
            </a:solidFill>
            <a:ln w="25400">
              <a:noFill/>
            </a:ln>
          </c:spPr>
          <c:invertIfNegative val="0"/>
          <c:val>
            <c:numLit>
              <c:formatCode>General</c:formatCode>
              <c:ptCount val="1"/>
              <c:pt idx="0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81-32E9-468D-BB17-B20378C888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"/>
        <c:overlap val="100"/>
        <c:axId val="824454240"/>
        <c:axId val="823364272"/>
      </c:barChart>
      <c:scatterChart>
        <c:scatterStyle val="smoothMarker"/>
        <c:varyColors val="0"/>
        <c:ser>
          <c:idx val="5"/>
          <c:order val="5"/>
          <c:tx>
            <c:v>Vertical</c:v>
          </c:tx>
          <c:spPr>
            <a:ln w="3175">
              <a:solidFill>
                <a:srgbClr val="DC143C"/>
              </a:solidFill>
              <a:prstDash val="sysDash"/>
            </a:ln>
          </c:spPr>
          <c:dPt>
            <c:idx val="0"/>
            <c:marker>
              <c:symbol val="triangle"/>
              <c:size val="6"/>
              <c:spPr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82-32E9-468D-BB17-B20378C88892}"/>
              </c:ext>
            </c:extLst>
          </c:dPt>
          <c:dPt>
            <c:idx val="1"/>
            <c:marker>
              <c:symbol val="none"/>
            </c:marker>
            <c:bubble3D val="0"/>
            <c:extLst>
              <c:ext xmlns:c16="http://schemas.microsoft.com/office/drawing/2014/chart" uri="{C3380CC4-5D6E-409C-BE32-E72D297353CC}">
                <c16:uniqueId val="{00000083-32E9-468D-BB17-B20378C88892}"/>
              </c:ext>
            </c:extLst>
          </c:dPt>
          <c:xVal>
            <c:numLit>
              <c:formatCode>General</c:formatCode>
              <c:ptCount val="2"/>
              <c:pt idx="0">
                <c:v>-72413.282279640582</c:v>
              </c:pt>
              <c:pt idx="1">
                <c:v>-72413.282279640582</c:v>
              </c:pt>
            </c:numLit>
          </c:xVal>
          <c:yVal>
            <c:numLit>
              <c:formatCode>General</c:formatCode>
              <c:ptCount val="2"/>
              <c:pt idx="0">
                <c:v>0</c:v>
              </c:pt>
              <c:pt idx="1">
                <c:v>1</c:v>
              </c:pt>
            </c:numLit>
          </c:yVal>
          <c:smooth val="1"/>
          <c:extLst>
            <c:ext xmlns:c16="http://schemas.microsoft.com/office/drawing/2014/chart" uri="{C3380CC4-5D6E-409C-BE32-E72D297353CC}">
              <c16:uniqueId val="{00000084-32E9-468D-BB17-B20378C888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54299952"/>
        <c:axId val="1654299536"/>
      </c:scatterChart>
      <c:catAx>
        <c:axId val="824454240"/>
        <c:scaling>
          <c:orientation val="maxMin"/>
        </c:scaling>
        <c:delete val="0"/>
        <c:axPos val="l"/>
        <c:majorGridlines>
          <c:spPr>
            <a:ln>
              <a:solidFill>
                <a:srgbClr val="C0C0C0"/>
              </a:solidFill>
              <a:prstDash val="solid"/>
            </a:ln>
          </c:spPr>
        </c:majorGridlines>
        <c:numFmt formatCode="General" sourceLinked="1"/>
        <c:majorTickMark val="none"/>
        <c:minorTickMark val="none"/>
        <c:tickLblPos val="low"/>
        <c:spPr>
          <a:noFill/>
          <a:ln w="6350" cap="flat" cmpd="sng" algn="ctr">
            <a:noFill/>
            <a:prstDash val="solid"/>
            <a:round/>
          </a:ln>
          <a:effectLst/>
          <a:extLst>
            <a:ext uri="{91240B29-F687-4F45-9708-019B960494DF}">
              <a14:hiddenLine xmlns:a14="http://schemas.microsoft.com/office/drawing/2010/main" w="6350" cap="flat" cmpd="sng" algn="ctr">
                <a:solidFill>
                  <a:sysClr val="windowText" lastClr="000000">
                    <a:tint val="75000"/>
                  </a:sysClr>
                </a:solidFill>
                <a:prstDash val="solid"/>
                <a:round/>
              </a14:hiddenLine>
            </a:ext>
          </a:extLst>
        </c:spPr>
        <c:txPr>
          <a:bodyPr rot="0" vert="horz"/>
          <a:lstStyle/>
          <a:p>
            <a:pPr>
              <a:defRPr sz="720" b="0" i="0" u="none" strike="noStrike">
                <a:solidFill>
                  <a:srgbClr val="000000"/>
                </a:solidFill>
                <a:latin typeface="Tahoma"/>
                <a:ea typeface="Tahoma"/>
                <a:cs typeface="Tahoma"/>
              </a:defRPr>
            </a:pPr>
            <a:endParaRPr lang="en-US"/>
          </a:p>
        </c:txPr>
        <c:crossAx val="823364272"/>
        <c:crossesAt val="0"/>
        <c:auto val="1"/>
        <c:lblAlgn val="ctr"/>
        <c:lblOffset val="100"/>
        <c:noMultiLvlLbl val="0"/>
      </c:catAx>
      <c:valAx>
        <c:axId val="823364272"/>
        <c:scaling>
          <c:orientation val="minMax"/>
          <c:max val="-20000"/>
          <c:min val="-180000"/>
        </c:scaling>
        <c:delete val="0"/>
        <c:axPos val="b"/>
        <c:majorGridlines>
          <c:spPr>
            <a:ln>
              <a:solidFill>
                <a:srgbClr val="C0C0C0"/>
              </a:solidFill>
              <a:prstDash val="solid"/>
            </a:ln>
          </c:spPr>
        </c:majorGridlines>
        <c:numFmt formatCode="#,##0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40" b="0" i="0" u="none" strike="noStrike">
                <a:solidFill>
                  <a:srgbClr val="000000"/>
                </a:solidFill>
                <a:latin typeface="Tahoma"/>
                <a:ea typeface="Tahoma"/>
                <a:cs typeface="Tahoma"/>
              </a:defRPr>
            </a:pPr>
            <a:endParaRPr lang="en-US"/>
          </a:p>
        </c:txPr>
        <c:crossAx val="824454240"/>
        <c:crosses val="max"/>
        <c:crossBetween val="between"/>
        <c:majorUnit val="20000"/>
      </c:valAx>
      <c:valAx>
        <c:axId val="1654299536"/>
        <c:scaling>
          <c:orientation val="minMax"/>
          <c:max val="1"/>
          <c:min val="0"/>
        </c:scaling>
        <c:delete val="0"/>
        <c:axPos val="r"/>
        <c:numFmt formatCode="General" sourceLinked="1"/>
        <c:majorTickMark val="none"/>
        <c:minorTickMark val="none"/>
        <c:tickLblPos val="none"/>
        <c:crossAx val="1654299952"/>
        <c:crosses val="max"/>
        <c:crossBetween val="midCat"/>
      </c:valAx>
      <c:valAx>
        <c:axId val="1654299952"/>
        <c:scaling>
          <c:orientation val="minMax"/>
          <c:max val="-20000"/>
          <c:min val="-180000"/>
        </c:scaling>
        <c:delete val="1"/>
        <c:axPos val="b"/>
        <c:numFmt formatCode="General" sourceLinked="1"/>
        <c:majorTickMark val="none"/>
        <c:minorTickMark val="none"/>
        <c:tickLblPos val="none"/>
        <c:crossAx val="1654299536"/>
        <c:crosses val="autoZero"/>
        <c:crossBetween val="midCat"/>
      </c:valAx>
      <c:spPr>
        <a:solidFill>
          <a:srgbClr val="F5F5F5"/>
        </a:solidFill>
        <a:ln>
          <a:noFill/>
        </a:ln>
        <a:effectLst/>
        <a:extLst>
          <a:ext uri="{91240B29-F687-4F45-9708-019B960494DF}">
            <a14:hiddenLine xmlns:a14="http://schemas.microsoft.com/office/drawing/2010/main">
              <a:noFill/>
            </a14:hiddenLine>
          </a:ext>
        </a:extLst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rgbClr val="FFFFFF"/>
    </a:solidFill>
    <a:ln w="9525"/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BE0DB4A3DF641BF113FBF1C7EA261" ma:contentTypeVersion="12" ma:contentTypeDescription="Create a new document." ma:contentTypeScope="" ma:versionID="ae733b2765eb093283e8cb7848c9c4b9">
  <xsd:schema xmlns:xsd="http://www.w3.org/2001/XMLSchema" xmlns:xs="http://www.w3.org/2001/XMLSchema" xmlns:p="http://schemas.microsoft.com/office/2006/metadata/properties" xmlns:ns2="43e153a8-5ef1-4f65-aac7-dc4685f18eaa" xmlns:ns3="6e0cf07b-8188-4b76-8f54-3cda03d37414" targetNamespace="http://schemas.microsoft.com/office/2006/metadata/properties" ma:root="true" ma:fieldsID="509d2ba80fa64a3025a603be12988b0f" ns2:_="" ns3:_="">
    <xsd:import namespace="43e153a8-5ef1-4f65-aac7-dc4685f18eaa"/>
    <xsd:import namespace="6e0cf07b-8188-4b76-8f54-3cda03d374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153a8-5ef1-4f65-aac7-dc4685f18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cf07b-8188-4b76-8f54-3cda03d374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654a265-805a-4d10-891d-e721300c3c46}" ma:internalName="TaxCatchAll" ma:showField="CatchAllData" ma:web="6e0cf07b-8188-4b76-8f54-3cda03d374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cf07b-8188-4b76-8f54-3cda03d37414" xsi:nil="true"/>
    <lcf76f155ced4ddcb4097134ff3c332f xmlns="43e153a8-5ef1-4f65-aac7-dc4685f18e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8C52B0-99C7-4FE5-BB2E-CFE7E71ACC5A}"/>
</file>

<file path=customXml/itemProps2.xml><?xml version="1.0" encoding="utf-8"?>
<ds:datastoreItem xmlns:ds="http://schemas.openxmlformats.org/officeDocument/2006/customXml" ds:itemID="{C33FAFE9-B7A4-45E8-810E-5C56950F4527}"/>
</file>

<file path=customXml/itemProps3.xml><?xml version="1.0" encoding="utf-8"?>
<ds:datastoreItem xmlns:ds="http://schemas.openxmlformats.org/officeDocument/2006/customXml" ds:itemID="{4AF05418-ABB0-4570-96EB-1C2F2A0080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Prasad, Namrata (CDC/DDID/NCIRD/DBD)</dc:creator>
  <cp:keywords/>
  <dc:description/>
  <cp:lastModifiedBy>Prasad, Namrata (CDC/DDID/NCIRD/DBD)</cp:lastModifiedBy>
  <cp:revision>1</cp:revision>
  <dcterms:created xsi:type="dcterms:W3CDTF">2022-12-15T16:50:00Z</dcterms:created>
  <dcterms:modified xsi:type="dcterms:W3CDTF">2022-12-15T16:51:00Z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2022-12-15T16:51:01Z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a400d0b7-1b64-40c4-b1b9-4ab2f14b4973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0x010100F12BE0DB4A3DF641BF113FBF1C7EA261</vt:lpwstr>
  </property>
</Properties>
</file>