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9611" w14:textId="77777777" w:rsidR="006A120E" w:rsidRPr="00452191" w:rsidRDefault="006A120E" w:rsidP="006A120E">
      <w:pPr>
        <w:rPr>
          <w:rFonts w:cstheme="minorHAnsi"/>
          <w:b/>
        </w:rPr>
      </w:pPr>
      <w:bookmarkStart w:id="0" w:name="_Hlk132012636"/>
      <w:r>
        <w:rPr>
          <w:rFonts w:cstheme="minorHAnsi"/>
          <w:b/>
        </w:rPr>
        <w:t>Supplementary table</w:t>
      </w:r>
      <w:r w:rsidRPr="00452191">
        <w:rPr>
          <w:rFonts w:cstheme="minorHAnsi"/>
          <w:b/>
        </w:rPr>
        <w:t xml:space="preserve">: </w:t>
      </w:r>
      <w:r w:rsidRPr="00452191">
        <w:rPr>
          <w:rFonts w:cstheme="minorHAnsi"/>
          <w:bCs/>
        </w:rPr>
        <w:t xml:space="preserve">Correlation between resistance to antimicrobials among nontyphoidal </w:t>
      </w:r>
      <w:r w:rsidRPr="00452191">
        <w:rPr>
          <w:rFonts w:cstheme="minorHAnsi"/>
          <w:bCs/>
          <w:i/>
          <w:iCs/>
        </w:rPr>
        <w:t>Salmonella</w:t>
      </w:r>
      <w:r w:rsidRPr="00452191">
        <w:rPr>
          <w:rFonts w:cstheme="minorHAnsi"/>
          <w:i/>
          <w:iCs/>
        </w:rPr>
        <w:t xml:space="preserve"> </w:t>
      </w:r>
      <w:r w:rsidRPr="00452191">
        <w:rPr>
          <w:rFonts w:cstheme="minorHAnsi"/>
        </w:rPr>
        <w:t xml:space="preserve">isolates— Foodborne Diseases Active Surveillance Network, 10 U.S. </w:t>
      </w:r>
      <w:r>
        <w:rPr>
          <w:rFonts w:cstheme="minorHAnsi"/>
        </w:rPr>
        <w:t>s</w:t>
      </w:r>
      <w:r w:rsidRPr="00452191">
        <w:rPr>
          <w:rFonts w:cstheme="minorHAnsi"/>
        </w:rPr>
        <w:t>ites, 2004–2018 (n = 5,549)</w:t>
      </w:r>
    </w:p>
    <w:bookmarkEnd w:id="0"/>
    <w:p w14:paraId="19DAD46F" w14:textId="77777777" w:rsidR="006A120E" w:rsidRPr="00452191" w:rsidRDefault="006A120E" w:rsidP="006A120E">
      <w:pPr>
        <w:rPr>
          <w:rFonts w:cstheme="minorHAnsi"/>
          <w:b/>
          <w:bCs/>
        </w:rPr>
      </w:pPr>
      <w:r w:rsidRPr="00452191">
        <w:rPr>
          <w:rFonts w:cstheme="minorHAnsi"/>
          <w:noProof/>
        </w:rPr>
        <w:drawing>
          <wp:inline distT="0" distB="0" distL="0" distR="0" wp14:anchorId="4AE1A594" wp14:editId="4D99F515">
            <wp:extent cx="6910125" cy="3861581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40" cy="38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5A05" w14:textId="77777777" w:rsidR="006A120E" w:rsidRPr="00452191" w:rsidRDefault="006A120E" w:rsidP="006A120E">
      <w:pPr>
        <w:rPr>
          <w:rFonts w:cstheme="minorHAnsi"/>
        </w:rPr>
      </w:pPr>
      <w:bookmarkStart w:id="1" w:name="_Hlk132012657"/>
      <w:r w:rsidRPr="00452191">
        <w:rPr>
          <w:rFonts w:cstheme="minorHAnsi"/>
          <w:bCs/>
        </w:rPr>
        <w:t xml:space="preserve">Amikacin, azithromycin, and meropenem were excluded from this figure because resistance to these agents was rare. </w:t>
      </w:r>
      <w:r w:rsidRPr="00452191">
        <w:rPr>
          <w:rFonts w:cstheme="minorHAnsi"/>
        </w:rPr>
        <w:t xml:space="preserve">Isolates with intermediate interpretation to ciprofloxacin were considered resistant.  </w:t>
      </w:r>
    </w:p>
    <w:p w14:paraId="56CE7EC1" w14:textId="77777777" w:rsidR="006A120E" w:rsidRPr="00452191" w:rsidRDefault="006A120E" w:rsidP="006A120E">
      <w:pPr>
        <w:rPr>
          <w:rFonts w:cstheme="minorHAnsi"/>
          <w:bCs/>
        </w:rPr>
      </w:pPr>
      <w:r w:rsidRPr="00452191">
        <w:rPr>
          <w:rFonts w:cstheme="minorHAnsi"/>
        </w:rPr>
        <w:t>The values in the cells represent the percent</w:t>
      </w:r>
      <w:r>
        <w:rPr>
          <w:rFonts w:cstheme="minorHAnsi"/>
        </w:rPr>
        <w:t>age</w:t>
      </w:r>
      <w:r w:rsidRPr="00452191">
        <w:rPr>
          <w:rFonts w:cstheme="minorHAnsi"/>
        </w:rPr>
        <w:t xml:space="preserve"> correlation for the pairwise comparison of antimicrobials with respect to resistance. For example, the value </w:t>
      </w:r>
      <w:r>
        <w:rPr>
          <w:rFonts w:cstheme="minorHAnsi"/>
        </w:rPr>
        <w:t>of 0.75</w:t>
      </w:r>
      <w:r w:rsidRPr="008C2937">
        <w:t xml:space="preserve"> </w:t>
      </w:r>
      <w:r w:rsidRPr="00452191">
        <w:rPr>
          <w:rFonts w:cstheme="minorHAnsi"/>
        </w:rPr>
        <w:t xml:space="preserve">in the cell for the row labeled “Tetracycline” and the column labeled “Sulfisoxazole” indicates that 75% of isolates had resistance to both or neither antimicrobial, </w:t>
      </w:r>
      <w:proofErr w:type="gramStart"/>
      <w:r w:rsidRPr="00452191">
        <w:rPr>
          <w:rFonts w:cstheme="minorHAnsi"/>
        </w:rPr>
        <w:t>and</w:t>
      </w:r>
      <w:proofErr w:type="gramEnd"/>
      <w:r w:rsidRPr="00452191">
        <w:rPr>
          <w:rFonts w:cstheme="minorHAnsi"/>
        </w:rPr>
        <w:t xml:space="preserve"> only 25% of isolates had resistance to one antimicrobial but not the other. A value of 1.00 </w:t>
      </w:r>
      <w:r>
        <w:rPr>
          <w:rFonts w:cstheme="minorHAnsi"/>
        </w:rPr>
        <w:t>indicates</w:t>
      </w:r>
      <w:r w:rsidRPr="00452191">
        <w:rPr>
          <w:rFonts w:cstheme="minorHAnsi"/>
        </w:rPr>
        <w:t xml:space="preserve"> perfect correlation. </w:t>
      </w:r>
    </w:p>
    <w:bookmarkEnd w:id="1"/>
    <w:p w14:paraId="67B51EA3" w14:textId="77777777" w:rsidR="000A09DE" w:rsidRDefault="000A09DE"/>
    <w:sectPr w:rsidR="0086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B8"/>
    <w:rsid w:val="006A120E"/>
    <w:rsid w:val="00856603"/>
    <w:rsid w:val="009E459D"/>
    <w:rsid w:val="00BB08B8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A96F"/>
  <w15:chartTrackingRefBased/>
  <w15:docId w15:val="{C37DF770-79D5-48E6-9114-AA6F097C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Watkins, Louise K. (CDC/DDID/NCEZID/DFWED)</dc:creator>
  <cp:keywords/>
  <dc:description/>
  <cp:lastModifiedBy>Francois Watkins, Louise K. (CDC/NCEZID/DFWED/EDEB)</cp:lastModifiedBy>
  <cp:revision>2</cp:revision>
  <dcterms:created xsi:type="dcterms:W3CDTF">2024-01-30T19:44:00Z</dcterms:created>
  <dcterms:modified xsi:type="dcterms:W3CDTF">2024-01-30T19:44:00Z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2023-08-21T13:05:15Z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be1fe508-539e-4145-b0e8-e745607730cf</vt:lpwstr>
  </property>
  <property fmtid="{D5CDD505-2E9C-101B-9397-08002B2CF9AE}" pid="8" name="MSIP_Label_8af03ff0-41c5-4c41-b55e-fabb8fae94be_ContentBits">
    <vt:lpwstr>0</vt:lpwstr>
  </property>
</Properties>
</file>