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459C" w14:textId="77777777" w:rsidR="00010C1E" w:rsidRDefault="00010C1E" w:rsidP="00010C1E">
      <w:pPr>
        <w:pStyle w:val="Heading1"/>
        <w:rPr>
          <w:b w:val="0"/>
        </w:rPr>
      </w:pPr>
      <w:r w:rsidRPr="00684D4E">
        <w:t>Supplemental Table 1</w:t>
      </w:r>
      <w:r>
        <w:t xml:space="preserve"> – Demographic and Clinical Characteristics of Persons Diagnosed with Mpox in Georgia, May–</w:t>
      </w:r>
      <w:proofErr w:type="gramStart"/>
      <w:r>
        <w:t>October,</w:t>
      </w:r>
      <w:proofErr w:type="gramEnd"/>
      <w:r>
        <w:t xml:space="preserve"> 2022</w:t>
      </w:r>
    </w:p>
    <w:tbl>
      <w:tblPr>
        <w:tblStyle w:val="TableGrid"/>
        <w:tblW w:w="10234" w:type="dxa"/>
        <w:tblLook w:val="04A0" w:firstRow="1" w:lastRow="0" w:firstColumn="1" w:lastColumn="0" w:noHBand="0" w:noVBand="1"/>
      </w:tblPr>
      <w:tblGrid>
        <w:gridCol w:w="4405"/>
        <w:gridCol w:w="1983"/>
        <w:gridCol w:w="2051"/>
        <w:gridCol w:w="1795"/>
      </w:tblGrid>
      <w:tr w:rsidR="00010C1E" w14:paraId="0DAE8B78" w14:textId="77777777" w:rsidTr="003D2389">
        <w:trPr>
          <w:trHeight w:val="503"/>
        </w:trPr>
        <w:tc>
          <w:tcPr>
            <w:tcW w:w="4405" w:type="dxa"/>
          </w:tcPr>
          <w:p w14:paraId="092C3543" w14:textId="77777777" w:rsidR="00010C1E" w:rsidRDefault="00010C1E" w:rsidP="003D2389">
            <w:pPr>
              <w:pStyle w:val="Tabletext"/>
              <w:ind w:firstLine="0"/>
              <w:rPr>
                <w:b/>
              </w:rPr>
            </w:pPr>
            <w:r>
              <w:rPr>
                <w:b/>
              </w:rPr>
              <w:t>Characteristic</w:t>
            </w:r>
          </w:p>
        </w:tc>
        <w:tc>
          <w:tcPr>
            <w:tcW w:w="1983" w:type="dxa"/>
          </w:tcPr>
          <w:p w14:paraId="0003F8AD" w14:textId="77777777" w:rsidR="00010C1E" w:rsidRDefault="00010C1E" w:rsidP="003D2389">
            <w:pPr>
              <w:pStyle w:val="Tabletext"/>
              <w:ind w:firstLine="0"/>
              <w:rPr>
                <w:b/>
              </w:rPr>
            </w:pPr>
            <w:r>
              <w:rPr>
                <w:b/>
              </w:rPr>
              <w:t>Hospitalized*</w:t>
            </w:r>
          </w:p>
          <w:p w14:paraId="3367B434" w14:textId="77777777" w:rsidR="00010C1E" w:rsidRDefault="00010C1E" w:rsidP="003D2389">
            <w:pPr>
              <w:pStyle w:val="Tabletext"/>
              <w:ind w:firstLine="0"/>
              <w:rPr>
                <w:b/>
              </w:rPr>
            </w:pPr>
            <w:r>
              <w:rPr>
                <w:b/>
              </w:rPr>
              <w:t>N=123</w:t>
            </w:r>
          </w:p>
        </w:tc>
        <w:tc>
          <w:tcPr>
            <w:tcW w:w="2051" w:type="dxa"/>
          </w:tcPr>
          <w:p w14:paraId="2C7900F1" w14:textId="77777777" w:rsidR="00010C1E" w:rsidRDefault="00010C1E" w:rsidP="003D2389">
            <w:pPr>
              <w:pStyle w:val="Tabletext"/>
              <w:ind w:firstLine="0"/>
              <w:rPr>
                <w:b/>
              </w:rPr>
            </w:pPr>
            <w:r>
              <w:rPr>
                <w:b/>
              </w:rPr>
              <w:t xml:space="preserve">Not Hospitalized </w:t>
            </w:r>
          </w:p>
          <w:p w14:paraId="3925DAE1" w14:textId="77777777" w:rsidR="00010C1E" w:rsidRDefault="00010C1E" w:rsidP="003D2389">
            <w:pPr>
              <w:pStyle w:val="Tabletext"/>
              <w:ind w:firstLine="0"/>
              <w:rPr>
                <w:b/>
              </w:rPr>
            </w:pPr>
            <w:r>
              <w:rPr>
                <w:b/>
              </w:rPr>
              <w:t>N=1798</w:t>
            </w:r>
          </w:p>
        </w:tc>
        <w:tc>
          <w:tcPr>
            <w:tcW w:w="1795" w:type="dxa"/>
          </w:tcPr>
          <w:p w14:paraId="7C4ACA35" w14:textId="77777777" w:rsidR="00010C1E" w:rsidRDefault="00010C1E" w:rsidP="003D2389">
            <w:pPr>
              <w:pStyle w:val="Tabletext"/>
              <w:ind w:firstLine="0"/>
              <w:rPr>
                <w:b/>
              </w:rPr>
            </w:pPr>
            <w:r>
              <w:rPr>
                <w:b/>
              </w:rPr>
              <w:t>Total (n)</w:t>
            </w:r>
          </w:p>
          <w:p w14:paraId="5C3C3AF4" w14:textId="77777777" w:rsidR="00010C1E" w:rsidRDefault="00010C1E" w:rsidP="003D2389">
            <w:pPr>
              <w:pStyle w:val="Tabletext"/>
              <w:ind w:firstLine="0"/>
              <w:rPr>
                <w:b/>
              </w:rPr>
            </w:pPr>
            <w:r>
              <w:rPr>
                <w:b/>
              </w:rPr>
              <w:t>N=1921</w:t>
            </w:r>
          </w:p>
        </w:tc>
      </w:tr>
      <w:tr w:rsidR="00010C1E" w14:paraId="0014360F" w14:textId="77777777" w:rsidTr="003D2389">
        <w:trPr>
          <w:trHeight w:val="181"/>
        </w:trPr>
        <w:tc>
          <w:tcPr>
            <w:tcW w:w="4405" w:type="dxa"/>
          </w:tcPr>
          <w:p w14:paraId="7C29327D" w14:textId="77777777" w:rsidR="00010C1E" w:rsidRDefault="00010C1E" w:rsidP="003D2389">
            <w:pPr>
              <w:pStyle w:val="Tabletext"/>
              <w:ind w:firstLine="0"/>
              <w:rPr>
                <w:b/>
              </w:rPr>
            </w:pPr>
          </w:p>
        </w:tc>
        <w:tc>
          <w:tcPr>
            <w:tcW w:w="1983" w:type="dxa"/>
          </w:tcPr>
          <w:p w14:paraId="5382D294" w14:textId="77777777" w:rsidR="00010C1E" w:rsidRDefault="00010C1E" w:rsidP="003D2389">
            <w:pPr>
              <w:pStyle w:val="Tabletext"/>
              <w:ind w:firstLine="0"/>
              <w:rPr>
                <w:b/>
              </w:rPr>
            </w:pPr>
            <w:r w:rsidRPr="00125D91">
              <w:rPr>
                <w:b/>
              </w:rPr>
              <w:t xml:space="preserve">(n, </w:t>
            </w:r>
            <w:r>
              <w:rPr>
                <w:b/>
              </w:rPr>
              <w:t>column</w:t>
            </w:r>
            <w:r w:rsidRPr="00125D91">
              <w:rPr>
                <w:b/>
              </w:rPr>
              <w:t>%)</w:t>
            </w:r>
          </w:p>
        </w:tc>
        <w:tc>
          <w:tcPr>
            <w:tcW w:w="2051" w:type="dxa"/>
          </w:tcPr>
          <w:p w14:paraId="5CD56AA1" w14:textId="77777777" w:rsidR="00010C1E" w:rsidRDefault="00010C1E" w:rsidP="003D2389">
            <w:pPr>
              <w:pStyle w:val="Tabletext"/>
              <w:ind w:firstLine="0"/>
              <w:rPr>
                <w:b/>
              </w:rPr>
            </w:pPr>
            <w:r w:rsidRPr="00125D91">
              <w:rPr>
                <w:b/>
              </w:rPr>
              <w:t xml:space="preserve">(n, </w:t>
            </w:r>
            <w:r>
              <w:rPr>
                <w:b/>
              </w:rPr>
              <w:t>column</w:t>
            </w:r>
            <w:r w:rsidRPr="00125D91">
              <w:rPr>
                <w:b/>
              </w:rPr>
              <w:t>%)</w:t>
            </w:r>
          </w:p>
        </w:tc>
        <w:tc>
          <w:tcPr>
            <w:tcW w:w="1795" w:type="dxa"/>
          </w:tcPr>
          <w:p w14:paraId="02688DCA" w14:textId="77777777" w:rsidR="00010C1E" w:rsidRDefault="00010C1E" w:rsidP="003D2389">
            <w:pPr>
              <w:pStyle w:val="Tabletext"/>
              <w:ind w:firstLine="0"/>
              <w:rPr>
                <w:b/>
              </w:rPr>
            </w:pPr>
            <w:r>
              <w:rPr>
                <w:b/>
              </w:rPr>
              <w:t>(n, column %)</w:t>
            </w:r>
          </w:p>
        </w:tc>
      </w:tr>
      <w:tr w:rsidR="00010C1E" w14:paraId="30FA563D" w14:textId="77777777" w:rsidTr="003D2389">
        <w:trPr>
          <w:trHeight w:val="181"/>
        </w:trPr>
        <w:tc>
          <w:tcPr>
            <w:tcW w:w="4405" w:type="dxa"/>
          </w:tcPr>
          <w:p w14:paraId="226A8F5B" w14:textId="77777777" w:rsidR="00010C1E" w:rsidRDefault="00010C1E" w:rsidP="003D2389">
            <w:pPr>
              <w:pStyle w:val="Tabletext"/>
              <w:ind w:firstLine="0"/>
              <w:rPr>
                <w:b/>
              </w:rPr>
            </w:pPr>
            <w:r>
              <w:rPr>
                <w:b/>
              </w:rPr>
              <w:t>Age (median, interquartile range)</w:t>
            </w:r>
          </w:p>
        </w:tc>
        <w:tc>
          <w:tcPr>
            <w:tcW w:w="1983" w:type="dxa"/>
          </w:tcPr>
          <w:p w14:paraId="6D0A5F7B" w14:textId="77777777" w:rsidR="00010C1E" w:rsidRPr="0005305B" w:rsidRDefault="00010C1E" w:rsidP="003D2389">
            <w:pPr>
              <w:pStyle w:val="Tabletext"/>
              <w:ind w:firstLine="0"/>
              <w:rPr>
                <w:bCs w:val="0"/>
              </w:rPr>
            </w:pPr>
            <w:r>
              <w:rPr>
                <w:bCs w:val="0"/>
              </w:rPr>
              <w:t>35 (29-41)</w:t>
            </w:r>
          </w:p>
        </w:tc>
        <w:tc>
          <w:tcPr>
            <w:tcW w:w="2051" w:type="dxa"/>
          </w:tcPr>
          <w:p w14:paraId="41FDE137" w14:textId="77777777" w:rsidR="00010C1E" w:rsidRPr="0005305B" w:rsidRDefault="00010C1E" w:rsidP="003D2389">
            <w:pPr>
              <w:pStyle w:val="Tabletext"/>
              <w:ind w:firstLine="0"/>
              <w:rPr>
                <w:bCs w:val="0"/>
              </w:rPr>
            </w:pPr>
            <w:r>
              <w:rPr>
                <w:bCs w:val="0"/>
              </w:rPr>
              <w:t>34 (29</w:t>
            </w:r>
            <w:r>
              <w:rPr>
                <w:rFonts w:ascii="Calibri" w:hAnsi="Calibri" w:cs="Calibri"/>
                <w:bCs w:val="0"/>
              </w:rPr>
              <w:t>–</w:t>
            </w:r>
            <w:r>
              <w:rPr>
                <w:bCs w:val="0"/>
              </w:rPr>
              <w:t>40)</w:t>
            </w:r>
          </w:p>
        </w:tc>
        <w:tc>
          <w:tcPr>
            <w:tcW w:w="1795" w:type="dxa"/>
          </w:tcPr>
          <w:p w14:paraId="43B5D006" w14:textId="77777777" w:rsidR="00010C1E" w:rsidRPr="0005305B" w:rsidRDefault="00010C1E" w:rsidP="003D2389">
            <w:pPr>
              <w:pStyle w:val="Tabletext"/>
              <w:ind w:firstLine="0"/>
              <w:rPr>
                <w:bCs w:val="0"/>
              </w:rPr>
            </w:pPr>
            <w:r>
              <w:rPr>
                <w:bCs w:val="0"/>
              </w:rPr>
              <w:t>34 (29</w:t>
            </w:r>
            <w:r>
              <w:rPr>
                <w:rFonts w:ascii="Calibri" w:hAnsi="Calibri" w:cs="Calibri"/>
                <w:bCs w:val="0"/>
              </w:rPr>
              <w:t>–</w:t>
            </w:r>
            <w:r>
              <w:rPr>
                <w:bCs w:val="0"/>
              </w:rPr>
              <w:t>40)</w:t>
            </w:r>
          </w:p>
        </w:tc>
      </w:tr>
      <w:tr w:rsidR="00010C1E" w14:paraId="296966DF" w14:textId="77777777" w:rsidTr="003D2389">
        <w:trPr>
          <w:trHeight w:val="181"/>
        </w:trPr>
        <w:tc>
          <w:tcPr>
            <w:tcW w:w="4405" w:type="dxa"/>
          </w:tcPr>
          <w:p w14:paraId="0ECB36C2" w14:textId="77777777" w:rsidR="00010C1E" w:rsidRDefault="00010C1E" w:rsidP="003D2389">
            <w:pPr>
              <w:pStyle w:val="Tabletext"/>
              <w:ind w:firstLine="0"/>
              <w:rPr>
                <w:b/>
              </w:rPr>
            </w:pPr>
            <w:r>
              <w:rPr>
                <w:b/>
              </w:rPr>
              <w:t>Sex at birth</w:t>
            </w:r>
          </w:p>
        </w:tc>
        <w:tc>
          <w:tcPr>
            <w:tcW w:w="1983" w:type="dxa"/>
          </w:tcPr>
          <w:p w14:paraId="250066BA" w14:textId="77777777" w:rsidR="00010C1E" w:rsidRPr="0005305B" w:rsidRDefault="00010C1E" w:rsidP="003D2389">
            <w:pPr>
              <w:pStyle w:val="Tabletext"/>
              <w:ind w:firstLine="0"/>
              <w:rPr>
                <w:bCs w:val="0"/>
              </w:rPr>
            </w:pPr>
          </w:p>
        </w:tc>
        <w:tc>
          <w:tcPr>
            <w:tcW w:w="2051" w:type="dxa"/>
          </w:tcPr>
          <w:p w14:paraId="1B71B488" w14:textId="77777777" w:rsidR="00010C1E" w:rsidRPr="0005305B" w:rsidRDefault="00010C1E" w:rsidP="003D2389">
            <w:pPr>
              <w:pStyle w:val="Tabletext"/>
              <w:ind w:firstLine="0"/>
              <w:rPr>
                <w:bCs w:val="0"/>
              </w:rPr>
            </w:pPr>
          </w:p>
        </w:tc>
        <w:tc>
          <w:tcPr>
            <w:tcW w:w="1795" w:type="dxa"/>
          </w:tcPr>
          <w:p w14:paraId="74277967" w14:textId="77777777" w:rsidR="00010C1E" w:rsidRPr="0005305B" w:rsidRDefault="00010C1E" w:rsidP="003D2389">
            <w:pPr>
              <w:pStyle w:val="Tabletext"/>
              <w:ind w:firstLine="0"/>
              <w:rPr>
                <w:bCs w:val="0"/>
              </w:rPr>
            </w:pPr>
          </w:p>
        </w:tc>
      </w:tr>
      <w:tr w:rsidR="00010C1E" w14:paraId="5F818EC4" w14:textId="77777777" w:rsidTr="003D2389">
        <w:trPr>
          <w:trHeight w:val="181"/>
        </w:trPr>
        <w:tc>
          <w:tcPr>
            <w:tcW w:w="4405" w:type="dxa"/>
          </w:tcPr>
          <w:p w14:paraId="4B9C35A1" w14:textId="77777777" w:rsidR="00010C1E" w:rsidRDefault="00010C1E" w:rsidP="003D2389">
            <w:pPr>
              <w:pStyle w:val="Tabletext"/>
              <w:ind w:left="150" w:firstLine="0"/>
              <w:rPr>
                <w:b/>
              </w:rPr>
            </w:pPr>
            <w:r w:rsidRPr="001E2E35">
              <w:rPr>
                <w:bCs w:val="0"/>
              </w:rPr>
              <w:t>Male</w:t>
            </w:r>
          </w:p>
        </w:tc>
        <w:tc>
          <w:tcPr>
            <w:tcW w:w="1983" w:type="dxa"/>
          </w:tcPr>
          <w:p w14:paraId="42C2394E" w14:textId="77777777" w:rsidR="00010C1E" w:rsidRPr="0005305B" w:rsidRDefault="00010C1E" w:rsidP="003D2389">
            <w:pPr>
              <w:pStyle w:val="Tabletext"/>
              <w:ind w:firstLine="0"/>
              <w:rPr>
                <w:bCs w:val="0"/>
              </w:rPr>
            </w:pPr>
            <w:r>
              <w:rPr>
                <w:bCs w:val="0"/>
              </w:rPr>
              <w:t>117  (95.1%)</w:t>
            </w:r>
          </w:p>
        </w:tc>
        <w:tc>
          <w:tcPr>
            <w:tcW w:w="2051" w:type="dxa"/>
          </w:tcPr>
          <w:p w14:paraId="301D3AAE" w14:textId="77777777" w:rsidR="00010C1E" w:rsidRPr="0005305B" w:rsidRDefault="00010C1E" w:rsidP="003D2389">
            <w:pPr>
              <w:pStyle w:val="Tabletext"/>
              <w:ind w:firstLine="0"/>
              <w:rPr>
                <w:bCs w:val="0"/>
              </w:rPr>
            </w:pPr>
            <w:r>
              <w:rPr>
                <w:bCs w:val="0"/>
              </w:rPr>
              <w:t>1757 (97.7%)</w:t>
            </w:r>
          </w:p>
        </w:tc>
        <w:tc>
          <w:tcPr>
            <w:tcW w:w="1795" w:type="dxa"/>
          </w:tcPr>
          <w:p w14:paraId="6C60FAC7" w14:textId="77777777" w:rsidR="00010C1E" w:rsidRPr="0005305B" w:rsidRDefault="00010C1E" w:rsidP="003D2389">
            <w:pPr>
              <w:pStyle w:val="Tabletext"/>
              <w:ind w:firstLine="0"/>
              <w:rPr>
                <w:bCs w:val="0"/>
              </w:rPr>
            </w:pPr>
            <w:r>
              <w:rPr>
                <w:bCs w:val="0"/>
              </w:rPr>
              <w:t>1874 (97.6%)</w:t>
            </w:r>
          </w:p>
        </w:tc>
      </w:tr>
      <w:tr w:rsidR="00010C1E" w14:paraId="0D498F15" w14:textId="77777777" w:rsidTr="003D2389">
        <w:trPr>
          <w:trHeight w:val="181"/>
        </w:trPr>
        <w:tc>
          <w:tcPr>
            <w:tcW w:w="4405" w:type="dxa"/>
          </w:tcPr>
          <w:p w14:paraId="084ED364" w14:textId="77777777" w:rsidR="00010C1E" w:rsidRDefault="00010C1E" w:rsidP="003D2389">
            <w:pPr>
              <w:pStyle w:val="Tabletext"/>
              <w:ind w:left="150" w:firstLine="0"/>
              <w:rPr>
                <w:b/>
              </w:rPr>
            </w:pPr>
            <w:r w:rsidRPr="001E2E35">
              <w:rPr>
                <w:bCs w:val="0"/>
              </w:rPr>
              <w:t>Female</w:t>
            </w:r>
          </w:p>
        </w:tc>
        <w:tc>
          <w:tcPr>
            <w:tcW w:w="1983" w:type="dxa"/>
          </w:tcPr>
          <w:p w14:paraId="5310632B" w14:textId="77777777" w:rsidR="00010C1E" w:rsidRPr="0005305B" w:rsidRDefault="00010C1E" w:rsidP="003D2389">
            <w:pPr>
              <w:pStyle w:val="Tabletext"/>
              <w:ind w:firstLine="0"/>
              <w:rPr>
                <w:bCs w:val="0"/>
              </w:rPr>
            </w:pPr>
            <w:r>
              <w:rPr>
                <w:bCs w:val="0"/>
              </w:rPr>
              <w:t>6  (4.9%)</w:t>
            </w:r>
          </w:p>
        </w:tc>
        <w:tc>
          <w:tcPr>
            <w:tcW w:w="2051" w:type="dxa"/>
          </w:tcPr>
          <w:p w14:paraId="36B9392B" w14:textId="77777777" w:rsidR="00010C1E" w:rsidRPr="0005305B" w:rsidRDefault="00010C1E" w:rsidP="003D2389">
            <w:pPr>
              <w:pStyle w:val="Tabletext"/>
              <w:ind w:firstLine="0"/>
              <w:rPr>
                <w:bCs w:val="0"/>
              </w:rPr>
            </w:pPr>
            <w:r>
              <w:rPr>
                <w:bCs w:val="0"/>
              </w:rPr>
              <w:t>41 (2.2%)</w:t>
            </w:r>
          </w:p>
        </w:tc>
        <w:tc>
          <w:tcPr>
            <w:tcW w:w="1795" w:type="dxa"/>
          </w:tcPr>
          <w:p w14:paraId="7AD30A92" w14:textId="77777777" w:rsidR="00010C1E" w:rsidRPr="0005305B" w:rsidRDefault="00010C1E" w:rsidP="003D2389">
            <w:pPr>
              <w:pStyle w:val="Tabletext"/>
              <w:ind w:firstLine="0"/>
              <w:rPr>
                <w:bCs w:val="0"/>
              </w:rPr>
            </w:pPr>
            <w:r>
              <w:rPr>
                <w:bCs w:val="0"/>
              </w:rPr>
              <w:t>47 (2.4%)</w:t>
            </w:r>
          </w:p>
        </w:tc>
      </w:tr>
      <w:tr w:rsidR="00010C1E" w14:paraId="4EAE1FFD" w14:textId="77777777" w:rsidTr="003D2389">
        <w:trPr>
          <w:trHeight w:val="181"/>
        </w:trPr>
        <w:tc>
          <w:tcPr>
            <w:tcW w:w="4405" w:type="dxa"/>
          </w:tcPr>
          <w:p w14:paraId="5A02DED6" w14:textId="77777777" w:rsidR="00010C1E" w:rsidRPr="000577E0" w:rsidRDefault="00010C1E" w:rsidP="003D2389">
            <w:pPr>
              <w:pStyle w:val="Tabletext"/>
              <w:ind w:firstLine="0"/>
              <w:rPr>
                <w:b/>
              </w:rPr>
            </w:pPr>
            <w:r w:rsidRPr="000577E0">
              <w:rPr>
                <w:b/>
              </w:rPr>
              <w:t>Current Gender</w:t>
            </w:r>
          </w:p>
        </w:tc>
        <w:tc>
          <w:tcPr>
            <w:tcW w:w="1983" w:type="dxa"/>
          </w:tcPr>
          <w:p w14:paraId="3B2B9926" w14:textId="77777777" w:rsidR="00010C1E" w:rsidRPr="0005305B" w:rsidRDefault="00010C1E" w:rsidP="003D2389">
            <w:pPr>
              <w:pStyle w:val="Tabletext"/>
              <w:ind w:firstLine="0"/>
              <w:rPr>
                <w:bCs w:val="0"/>
              </w:rPr>
            </w:pPr>
          </w:p>
        </w:tc>
        <w:tc>
          <w:tcPr>
            <w:tcW w:w="2051" w:type="dxa"/>
          </w:tcPr>
          <w:p w14:paraId="129F25BE" w14:textId="77777777" w:rsidR="00010C1E" w:rsidRPr="0005305B" w:rsidRDefault="00010C1E" w:rsidP="003D2389">
            <w:pPr>
              <w:pStyle w:val="Tabletext"/>
              <w:ind w:firstLine="0"/>
              <w:rPr>
                <w:bCs w:val="0"/>
              </w:rPr>
            </w:pPr>
          </w:p>
        </w:tc>
        <w:tc>
          <w:tcPr>
            <w:tcW w:w="1795" w:type="dxa"/>
          </w:tcPr>
          <w:p w14:paraId="7E77A2D1" w14:textId="77777777" w:rsidR="00010C1E" w:rsidRPr="0005305B" w:rsidRDefault="00010C1E" w:rsidP="003D2389">
            <w:pPr>
              <w:pStyle w:val="Tabletext"/>
              <w:ind w:firstLine="0"/>
              <w:rPr>
                <w:bCs w:val="0"/>
              </w:rPr>
            </w:pPr>
          </w:p>
        </w:tc>
      </w:tr>
      <w:tr w:rsidR="00010C1E" w14:paraId="325E6BF4" w14:textId="77777777" w:rsidTr="003D2389">
        <w:trPr>
          <w:trHeight w:val="113"/>
        </w:trPr>
        <w:tc>
          <w:tcPr>
            <w:tcW w:w="4405" w:type="dxa"/>
          </w:tcPr>
          <w:p w14:paraId="090E14B1" w14:textId="77777777" w:rsidR="00010C1E" w:rsidRPr="000577E0" w:rsidRDefault="00010C1E" w:rsidP="003D2389">
            <w:pPr>
              <w:pStyle w:val="Tabletext"/>
              <w:ind w:left="144" w:firstLine="0"/>
            </w:pPr>
            <w:r w:rsidRPr="000577E0">
              <w:t>Cisgender man</w:t>
            </w:r>
          </w:p>
        </w:tc>
        <w:tc>
          <w:tcPr>
            <w:tcW w:w="1983" w:type="dxa"/>
          </w:tcPr>
          <w:p w14:paraId="7C3C6D5D" w14:textId="77777777" w:rsidR="00010C1E" w:rsidRPr="0005305B" w:rsidRDefault="00010C1E" w:rsidP="003D2389">
            <w:pPr>
              <w:pStyle w:val="Tabletext"/>
              <w:ind w:firstLine="0"/>
              <w:rPr>
                <w:bCs w:val="0"/>
              </w:rPr>
            </w:pPr>
            <w:r>
              <w:rPr>
                <w:bCs w:val="0"/>
              </w:rPr>
              <w:t>113 (91.9%)</w:t>
            </w:r>
          </w:p>
        </w:tc>
        <w:tc>
          <w:tcPr>
            <w:tcW w:w="2051" w:type="dxa"/>
          </w:tcPr>
          <w:p w14:paraId="353C894A" w14:textId="77777777" w:rsidR="00010C1E" w:rsidRPr="0005305B" w:rsidRDefault="00010C1E" w:rsidP="003D2389">
            <w:pPr>
              <w:pStyle w:val="Tabletext"/>
              <w:ind w:firstLine="0"/>
              <w:rPr>
                <w:bCs w:val="0"/>
              </w:rPr>
            </w:pPr>
            <w:r>
              <w:rPr>
                <w:bCs w:val="0"/>
              </w:rPr>
              <w:t>1738 (96.7%)</w:t>
            </w:r>
          </w:p>
        </w:tc>
        <w:tc>
          <w:tcPr>
            <w:tcW w:w="1795" w:type="dxa"/>
          </w:tcPr>
          <w:p w14:paraId="6E6BA323" w14:textId="77777777" w:rsidR="00010C1E" w:rsidRPr="0005305B" w:rsidRDefault="00010C1E" w:rsidP="003D2389">
            <w:pPr>
              <w:pStyle w:val="Tabletext"/>
              <w:ind w:firstLine="0"/>
              <w:rPr>
                <w:bCs w:val="0"/>
              </w:rPr>
            </w:pPr>
            <w:r>
              <w:rPr>
                <w:bCs w:val="0"/>
              </w:rPr>
              <w:t>1851 (96.4%)</w:t>
            </w:r>
          </w:p>
        </w:tc>
      </w:tr>
      <w:tr w:rsidR="00010C1E" w14:paraId="7ACF73AC" w14:textId="77777777" w:rsidTr="003D2389">
        <w:trPr>
          <w:trHeight w:val="181"/>
        </w:trPr>
        <w:tc>
          <w:tcPr>
            <w:tcW w:w="4405" w:type="dxa"/>
          </w:tcPr>
          <w:p w14:paraId="6B603B64" w14:textId="77777777" w:rsidR="00010C1E" w:rsidRPr="000577E0" w:rsidRDefault="00010C1E" w:rsidP="003D2389">
            <w:pPr>
              <w:pStyle w:val="Tabletext"/>
              <w:ind w:left="144" w:firstLine="0"/>
            </w:pPr>
            <w:r w:rsidRPr="000577E0">
              <w:t>Cisgender woman</w:t>
            </w:r>
          </w:p>
        </w:tc>
        <w:tc>
          <w:tcPr>
            <w:tcW w:w="1983" w:type="dxa"/>
          </w:tcPr>
          <w:p w14:paraId="65D35DAB" w14:textId="77777777" w:rsidR="00010C1E" w:rsidRPr="0005305B" w:rsidRDefault="00010C1E" w:rsidP="003D2389">
            <w:pPr>
              <w:pStyle w:val="Tabletext"/>
              <w:ind w:firstLine="0"/>
              <w:rPr>
                <w:bCs w:val="0"/>
              </w:rPr>
            </w:pPr>
            <w:r>
              <w:rPr>
                <w:bCs w:val="0"/>
              </w:rPr>
              <w:t>5  (4.0%)</w:t>
            </w:r>
          </w:p>
        </w:tc>
        <w:tc>
          <w:tcPr>
            <w:tcW w:w="2051" w:type="dxa"/>
          </w:tcPr>
          <w:p w14:paraId="78BD4A26" w14:textId="77777777" w:rsidR="00010C1E" w:rsidRPr="0005305B" w:rsidRDefault="00010C1E" w:rsidP="003D2389">
            <w:pPr>
              <w:pStyle w:val="Tabletext"/>
              <w:ind w:firstLine="0"/>
              <w:rPr>
                <w:bCs w:val="0"/>
              </w:rPr>
            </w:pPr>
            <w:r>
              <w:rPr>
                <w:bCs w:val="0"/>
              </w:rPr>
              <w:t>37 (2.1%)</w:t>
            </w:r>
          </w:p>
        </w:tc>
        <w:tc>
          <w:tcPr>
            <w:tcW w:w="1795" w:type="dxa"/>
          </w:tcPr>
          <w:p w14:paraId="10D29CA1" w14:textId="77777777" w:rsidR="00010C1E" w:rsidRPr="0005305B" w:rsidRDefault="00010C1E" w:rsidP="003D2389">
            <w:pPr>
              <w:pStyle w:val="Tabletext"/>
              <w:ind w:firstLine="0"/>
              <w:rPr>
                <w:bCs w:val="0"/>
              </w:rPr>
            </w:pPr>
            <w:r>
              <w:rPr>
                <w:bCs w:val="0"/>
              </w:rPr>
              <w:t>42 (2.2%)</w:t>
            </w:r>
          </w:p>
        </w:tc>
      </w:tr>
      <w:tr w:rsidR="00010C1E" w14:paraId="4766946C" w14:textId="77777777" w:rsidTr="003D2389">
        <w:trPr>
          <w:trHeight w:val="181"/>
        </w:trPr>
        <w:tc>
          <w:tcPr>
            <w:tcW w:w="4405" w:type="dxa"/>
          </w:tcPr>
          <w:p w14:paraId="03958D9E" w14:textId="77777777" w:rsidR="00010C1E" w:rsidRPr="000577E0" w:rsidRDefault="00010C1E" w:rsidP="003D2389">
            <w:pPr>
              <w:pStyle w:val="Tabletext"/>
              <w:ind w:left="144" w:firstLine="0"/>
            </w:pPr>
            <w:r w:rsidRPr="000577E0">
              <w:t>Transgender woman</w:t>
            </w:r>
          </w:p>
        </w:tc>
        <w:tc>
          <w:tcPr>
            <w:tcW w:w="1983" w:type="dxa"/>
          </w:tcPr>
          <w:p w14:paraId="1B668AE4" w14:textId="77777777" w:rsidR="00010C1E" w:rsidRPr="0005305B" w:rsidRDefault="00010C1E" w:rsidP="003D2389">
            <w:pPr>
              <w:pStyle w:val="Tabletext"/>
              <w:ind w:firstLine="0"/>
              <w:rPr>
                <w:bCs w:val="0"/>
              </w:rPr>
            </w:pPr>
            <w:r>
              <w:rPr>
                <w:bCs w:val="0"/>
              </w:rPr>
              <w:t>Data s</w:t>
            </w:r>
            <w:r w:rsidRPr="00A03D90">
              <w:rPr>
                <w:bCs w:val="0"/>
              </w:rPr>
              <w:t>uppressed</w:t>
            </w:r>
          </w:p>
        </w:tc>
        <w:tc>
          <w:tcPr>
            <w:tcW w:w="2051" w:type="dxa"/>
          </w:tcPr>
          <w:p w14:paraId="47EB11E9" w14:textId="77777777" w:rsidR="00010C1E" w:rsidRPr="0005305B" w:rsidRDefault="00010C1E" w:rsidP="003D2389">
            <w:pPr>
              <w:pStyle w:val="Tabletext"/>
              <w:ind w:firstLine="0"/>
              <w:rPr>
                <w:bCs w:val="0"/>
              </w:rPr>
            </w:pPr>
            <w:r>
              <w:rPr>
                <w:bCs w:val="0"/>
              </w:rPr>
              <w:t>Data s</w:t>
            </w:r>
            <w:r w:rsidRPr="00A03D90">
              <w:rPr>
                <w:bCs w:val="0"/>
              </w:rPr>
              <w:t>uppressed</w:t>
            </w:r>
          </w:p>
        </w:tc>
        <w:tc>
          <w:tcPr>
            <w:tcW w:w="1795" w:type="dxa"/>
          </w:tcPr>
          <w:p w14:paraId="201B039E" w14:textId="77777777" w:rsidR="00010C1E" w:rsidRPr="0005305B" w:rsidRDefault="00010C1E" w:rsidP="003D2389">
            <w:pPr>
              <w:pStyle w:val="Tabletext"/>
              <w:ind w:firstLine="0"/>
              <w:rPr>
                <w:bCs w:val="0"/>
              </w:rPr>
            </w:pPr>
            <w:r>
              <w:rPr>
                <w:bCs w:val="0"/>
              </w:rPr>
              <w:t>23 (1.2%)</w:t>
            </w:r>
          </w:p>
        </w:tc>
      </w:tr>
      <w:tr w:rsidR="00010C1E" w14:paraId="51B5E2AE" w14:textId="77777777" w:rsidTr="003D2389">
        <w:trPr>
          <w:trHeight w:val="181"/>
        </w:trPr>
        <w:tc>
          <w:tcPr>
            <w:tcW w:w="4405" w:type="dxa"/>
          </w:tcPr>
          <w:p w14:paraId="4558CCC6" w14:textId="77777777" w:rsidR="00010C1E" w:rsidRPr="000577E0" w:rsidRDefault="00010C1E" w:rsidP="003D2389">
            <w:pPr>
              <w:pStyle w:val="Tabletext"/>
              <w:ind w:left="144" w:firstLine="0"/>
            </w:pPr>
            <w:r w:rsidRPr="000577E0">
              <w:t>Transgender man</w:t>
            </w:r>
            <w:r>
              <w:t xml:space="preserve"> or another gender identity</w:t>
            </w:r>
          </w:p>
        </w:tc>
        <w:tc>
          <w:tcPr>
            <w:tcW w:w="1983" w:type="dxa"/>
          </w:tcPr>
          <w:p w14:paraId="7AB4A417" w14:textId="77777777" w:rsidR="00010C1E" w:rsidRPr="0005305B" w:rsidRDefault="00010C1E" w:rsidP="003D2389">
            <w:pPr>
              <w:pStyle w:val="Tabletext"/>
              <w:ind w:firstLine="0"/>
              <w:rPr>
                <w:bCs w:val="0"/>
              </w:rPr>
            </w:pPr>
            <w:r>
              <w:rPr>
                <w:bCs w:val="0"/>
              </w:rPr>
              <w:t>Data suppressed</w:t>
            </w:r>
          </w:p>
        </w:tc>
        <w:tc>
          <w:tcPr>
            <w:tcW w:w="2051" w:type="dxa"/>
          </w:tcPr>
          <w:p w14:paraId="7F07F03A" w14:textId="77777777" w:rsidR="00010C1E" w:rsidRPr="0005305B" w:rsidRDefault="00010C1E" w:rsidP="003D2389">
            <w:pPr>
              <w:pStyle w:val="Tabletext"/>
              <w:ind w:firstLine="0"/>
              <w:rPr>
                <w:bCs w:val="0"/>
              </w:rPr>
            </w:pPr>
            <w:r>
              <w:rPr>
                <w:bCs w:val="0"/>
              </w:rPr>
              <w:t>Data suppressed</w:t>
            </w:r>
          </w:p>
        </w:tc>
        <w:tc>
          <w:tcPr>
            <w:tcW w:w="1795" w:type="dxa"/>
          </w:tcPr>
          <w:p w14:paraId="6E97D43C" w14:textId="77777777" w:rsidR="00010C1E" w:rsidRPr="0005305B" w:rsidRDefault="00010C1E" w:rsidP="003D2389">
            <w:pPr>
              <w:pStyle w:val="Tabletext"/>
              <w:ind w:firstLine="0"/>
              <w:rPr>
                <w:bCs w:val="0"/>
              </w:rPr>
            </w:pPr>
            <w:r>
              <w:rPr>
                <w:bCs w:val="0"/>
              </w:rPr>
              <w:t>5 (0.3%)</w:t>
            </w:r>
          </w:p>
        </w:tc>
      </w:tr>
      <w:tr w:rsidR="00010C1E" w14:paraId="57FB677B" w14:textId="77777777" w:rsidTr="003D2389">
        <w:trPr>
          <w:trHeight w:val="181"/>
        </w:trPr>
        <w:tc>
          <w:tcPr>
            <w:tcW w:w="4405" w:type="dxa"/>
          </w:tcPr>
          <w:p w14:paraId="49C601CE" w14:textId="77777777" w:rsidR="00010C1E" w:rsidRDefault="00010C1E" w:rsidP="003D2389">
            <w:pPr>
              <w:pStyle w:val="Tabletext"/>
              <w:ind w:firstLine="0"/>
              <w:rPr>
                <w:b/>
              </w:rPr>
            </w:pPr>
            <w:r>
              <w:rPr>
                <w:b/>
              </w:rPr>
              <w:t>Race/Ethnicity</w:t>
            </w:r>
          </w:p>
        </w:tc>
        <w:tc>
          <w:tcPr>
            <w:tcW w:w="1983" w:type="dxa"/>
          </w:tcPr>
          <w:p w14:paraId="4C401872" w14:textId="77777777" w:rsidR="00010C1E" w:rsidRDefault="00010C1E" w:rsidP="003D2389">
            <w:pPr>
              <w:pStyle w:val="Tabletext"/>
              <w:ind w:firstLine="0"/>
              <w:rPr>
                <w:b/>
              </w:rPr>
            </w:pPr>
          </w:p>
        </w:tc>
        <w:tc>
          <w:tcPr>
            <w:tcW w:w="2051" w:type="dxa"/>
          </w:tcPr>
          <w:p w14:paraId="51F6BABC" w14:textId="77777777" w:rsidR="00010C1E" w:rsidRDefault="00010C1E" w:rsidP="003D2389">
            <w:pPr>
              <w:pStyle w:val="Tabletext"/>
              <w:ind w:firstLine="0"/>
              <w:rPr>
                <w:b/>
              </w:rPr>
            </w:pPr>
          </w:p>
        </w:tc>
        <w:tc>
          <w:tcPr>
            <w:tcW w:w="1795" w:type="dxa"/>
          </w:tcPr>
          <w:p w14:paraId="016698AA" w14:textId="77777777" w:rsidR="00010C1E" w:rsidRDefault="00010C1E" w:rsidP="003D2389">
            <w:pPr>
              <w:pStyle w:val="Tabletext"/>
              <w:ind w:firstLine="0"/>
              <w:rPr>
                <w:b/>
              </w:rPr>
            </w:pPr>
          </w:p>
        </w:tc>
      </w:tr>
      <w:tr w:rsidR="00010C1E" w14:paraId="6ED083C4" w14:textId="77777777" w:rsidTr="003D2389">
        <w:trPr>
          <w:trHeight w:val="186"/>
        </w:trPr>
        <w:tc>
          <w:tcPr>
            <w:tcW w:w="4405" w:type="dxa"/>
          </w:tcPr>
          <w:p w14:paraId="62BDBC97" w14:textId="77777777" w:rsidR="00010C1E" w:rsidRDefault="00010C1E" w:rsidP="003D2389">
            <w:pPr>
              <w:pStyle w:val="Tabletext"/>
              <w:ind w:left="144" w:firstLine="0"/>
              <w:rPr>
                <w:b/>
              </w:rPr>
            </w:pPr>
            <w:r>
              <w:rPr>
                <w:b/>
              </w:rPr>
              <w:t>Hispanic</w:t>
            </w:r>
          </w:p>
        </w:tc>
        <w:tc>
          <w:tcPr>
            <w:tcW w:w="1983" w:type="dxa"/>
          </w:tcPr>
          <w:p w14:paraId="23F8C92B" w14:textId="77777777" w:rsidR="00010C1E" w:rsidRPr="0005305B" w:rsidRDefault="00010C1E" w:rsidP="003D2389">
            <w:pPr>
              <w:pStyle w:val="Tabletext"/>
              <w:ind w:firstLine="0"/>
              <w:rPr>
                <w:bCs w:val="0"/>
              </w:rPr>
            </w:pPr>
            <w:r>
              <w:rPr>
                <w:bCs w:val="0"/>
              </w:rPr>
              <w:t>Data suppressed</w:t>
            </w:r>
          </w:p>
        </w:tc>
        <w:tc>
          <w:tcPr>
            <w:tcW w:w="2051" w:type="dxa"/>
          </w:tcPr>
          <w:p w14:paraId="1A4A4812" w14:textId="77777777" w:rsidR="00010C1E" w:rsidRPr="0005305B" w:rsidRDefault="00010C1E" w:rsidP="003D2389">
            <w:pPr>
              <w:pStyle w:val="Tabletext"/>
              <w:ind w:firstLine="0"/>
              <w:rPr>
                <w:bCs w:val="0"/>
              </w:rPr>
            </w:pPr>
            <w:r>
              <w:rPr>
                <w:bCs w:val="0"/>
              </w:rPr>
              <w:t>Data suppressed</w:t>
            </w:r>
          </w:p>
        </w:tc>
        <w:tc>
          <w:tcPr>
            <w:tcW w:w="1795" w:type="dxa"/>
          </w:tcPr>
          <w:p w14:paraId="2EBB9F06" w14:textId="77777777" w:rsidR="00010C1E" w:rsidRPr="0005305B" w:rsidRDefault="00010C1E" w:rsidP="003D2389">
            <w:pPr>
              <w:pStyle w:val="Tabletext"/>
              <w:ind w:firstLine="0"/>
              <w:rPr>
                <w:bCs w:val="0"/>
              </w:rPr>
            </w:pPr>
            <w:r>
              <w:rPr>
                <w:bCs w:val="0"/>
              </w:rPr>
              <w:t>145 (7.5%)</w:t>
            </w:r>
          </w:p>
        </w:tc>
      </w:tr>
      <w:tr w:rsidR="00010C1E" w14:paraId="3B074971" w14:textId="77777777" w:rsidTr="003D2389">
        <w:trPr>
          <w:trHeight w:val="181"/>
        </w:trPr>
        <w:tc>
          <w:tcPr>
            <w:tcW w:w="4405" w:type="dxa"/>
          </w:tcPr>
          <w:p w14:paraId="505BE732" w14:textId="77777777" w:rsidR="00010C1E" w:rsidRDefault="00010C1E" w:rsidP="003D2389">
            <w:pPr>
              <w:pStyle w:val="Tabletext"/>
              <w:ind w:left="144" w:firstLine="0"/>
              <w:rPr>
                <w:b/>
              </w:rPr>
            </w:pPr>
            <w:r>
              <w:rPr>
                <w:b/>
              </w:rPr>
              <w:t>Non-Hispanic</w:t>
            </w:r>
          </w:p>
        </w:tc>
        <w:tc>
          <w:tcPr>
            <w:tcW w:w="1983" w:type="dxa"/>
          </w:tcPr>
          <w:p w14:paraId="70C13FB4" w14:textId="77777777" w:rsidR="00010C1E" w:rsidRPr="0005305B" w:rsidRDefault="00010C1E" w:rsidP="003D2389">
            <w:pPr>
              <w:pStyle w:val="Tabletext"/>
              <w:ind w:firstLine="0"/>
              <w:rPr>
                <w:bCs w:val="0"/>
              </w:rPr>
            </w:pPr>
          </w:p>
        </w:tc>
        <w:tc>
          <w:tcPr>
            <w:tcW w:w="2051" w:type="dxa"/>
          </w:tcPr>
          <w:p w14:paraId="40B5D4BA" w14:textId="77777777" w:rsidR="00010C1E" w:rsidRPr="0005305B" w:rsidRDefault="00010C1E" w:rsidP="003D2389">
            <w:pPr>
              <w:pStyle w:val="Tabletext"/>
              <w:ind w:firstLine="0"/>
              <w:rPr>
                <w:bCs w:val="0"/>
              </w:rPr>
            </w:pPr>
          </w:p>
        </w:tc>
        <w:tc>
          <w:tcPr>
            <w:tcW w:w="1795" w:type="dxa"/>
          </w:tcPr>
          <w:p w14:paraId="1AAEB29F" w14:textId="77777777" w:rsidR="00010C1E" w:rsidRPr="0005305B" w:rsidRDefault="00010C1E" w:rsidP="003D2389">
            <w:pPr>
              <w:pStyle w:val="Tabletext"/>
              <w:ind w:firstLine="0"/>
              <w:rPr>
                <w:bCs w:val="0"/>
              </w:rPr>
            </w:pPr>
          </w:p>
        </w:tc>
      </w:tr>
      <w:tr w:rsidR="00010C1E" w14:paraId="18A9C143" w14:textId="77777777" w:rsidTr="003D2389">
        <w:trPr>
          <w:trHeight w:val="181"/>
        </w:trPr>
        <w:tc>
          <w:tcPr>
            <w:tcW w:w="4405" w:type="dxa"/>
          </w:tcPr>
          <w:p w14:paraId="21993910" w14:textId="77777777" w:rsidR="00010C1E" w:rsidRPr="005507C9" w:rsidRDefault="00010C1E" w:rsidP="003D2389">
            <w:pPr>
              <w:pStyle w:val="Tabletext"/>
              <w:ind w:left="288" w:firstLine="0"/>
            </w:pPr>
            <w:r w:rsidRPr="005507C9">
              <w:t>Black or African American</w:t>
            </w:r>
          </w:p>
        </w:tc>
        <w:tc>
          <w:tcPr>
            <w:tcW w:w="1983" w:type="dxa"/>
          </w:tcPr>
          <w:p w14:paraId="0E2ED975" w14:textId="77777777" w:rsidR="00010C1E" w:rsidRPr="0005305B" w:rsidRDefault="00010C1E" w:rsidP="003D2389">
            <w:pPr>
              <w:pStyle w:val="Tabletext"/>
              <w:ind w:firstLine="0"/>
              <w:rPr>
                <w:bCs w:val="0"/>
              </w:rPr>
            </w:pPr>
            <w:r>
              <w:rPr>
                <w:bCs w:val="0"/>
              </w:rPr>
              <w:t>104 (84.6%)</w:t>
            </w:r>
          </w:p>
        </w:tc>
        <w:tc>
          <w:tcPr>
            <w:tcW w:w="2051" w:type="dxa"/>
          </w:tcPr>
          <w:p w14:paraId="36590B49" w14:textId="77777777" w:rsidR="00010C1E" w:rsidRPr="0005305B" w:rsidRDefault="00010C1E" w:rsidP="003D2389">
            <w:pPr>
              <w:pStyle w:val="Tabletext"/>
              <w:ind w:firstLine="0"/>
              <w:rPr>
                <w:bCs w:val="0"/>
              </w:rPr>
            </w:pPr>
            <w:r>
              <w:rPr>
                <w:bCs w:val="0"/>
              </w:rPr>
              <w:t>1362 (75.8%)</w:t>
            </w:r>
          </w:p>
        </w:tc>
        <w:tc>
          <w:tcPr>
            <w:tcW w:w="1795" w:type="dxa"/>
          </w:tcPr>
          <w:p w14:paraId="1112C8B0" w14:textId="77777777" w:rsidR="00010C1E" w:rsidRPr="0005305B" w:rsidRDefault="00010C1E" w:rsidP="003D2389">
            <w:pPr>
              <w:pStyle w:val="Tabletext"/>
              <w:ind w:firstLine="0"/>
              <w:rPr>
                <w:bCs w:val="0"/>
              </w:rPr>
            </w:pPr>
            <w:r>
              <w:rPr>
                <w:bCs w:val="0"/>
              </w:rPr>
              <w:t>1466 (76.3%)</w:t>
            </w:r>
          </w:p>
        </w:tc>
      </w:tr>
      <w:tr w:rsidR="00010C1E" w14:paraId="3354C7D8" w14:textId="77777777" w:rsidTr="003D2389">
        <w:trPr>
          <w:trHeight w:val="181"/>
        </w:trPr>
        <w:tc>
          <w:tcPr>
            <w:tcW w:w="4405" w:type="dxa"/>
          </w:tcPr>
          <w:p w14:paraId="4367D918" w14:textId="77777777" w:rsidR="00010C1E" w:rsidRPr="005507C9" w:rsidRDefault="00010C1E" w:rsidP="003D2389">
            <w:pPr>
              <w:pStyle w:val="Tabletext"/>
              <w:ind w:left="288" w:firstLine="0"/>
            </w:pPr>
            <w:r w:rsidRPr="005507C9">
              <w:t>White</w:t>
            </w:r>
          </w:p>
        </w:tc>
        <w:tc>
          <w:tcPr>
            <w:tcW w:w="1983" w:type="dxa"/>
          </w:tcPr>
          <w:p w14:paraId="02003894" w14:textId="77777777" w:rsidR="00010C1E" w:rsidRPr="0005305B" w:rsidRDefault="00010C1E" w:rsidP="003D2389">
            <w:pPr>
              <w:pStyle w:val="Tabletext"/>
              <w:ind w:firstLine="0"/>
              <w:rPr>
                <w:bCs w:val="0"/>
              </w:rPr>
            </w:pPr>
            <w:r>
              <w:rPr>
                <w:bCs w:val="0"/>
              </w:rPr>
              <w:t>14 (11.3%)</w:t>
            </w:r>
          </w:p>
        </w:tc>
        <w:tc>
          <w:tcPr>
            <w:tcW w:w="2051" w:type="dxa"/>
          </w:tcPr>
          <w:p w14:paraId="5D87247C" w14:textId="77777777" w:rsidR="00010C1E" w:rsidRPr="0005305B" w:rsidRDefault="00010C1E" w:rsidP="003D2389">
            <w:pPr>
              <w:pStyle w:val="Tabletext"/>
              <w:ind w:firstLine="0"/>
              <w:rPr>
                <w:bCs w:val="0"/>
              </w:rPr>
            </w:pPr>
            <w:r>
              <w:rPr>
                <w:bCs w:val="0"/>
              </w:rPr>
              <w:t>210 (11.7%)</w:t>
            </w:r>
          </w:p>
        </w:tc>
        <w:tc>
          <w:tcPr>
            <w:tcW w:w="1795" w:type="dxa"/>
          </w:tcPr>
          <w:p w14:paraId="248F9506" w14:textId="77777777" w:rsidR="00010C1E" w:rsidRPr="0005305B" w:rsidRDefault="00010C1E" w:rsidP="003D2389">
            <w:pPr>
              <w:pStyle w:val="Tabletext"/>
              <w:ind w:firstLine="0"/>
              <w:rPr>
                <w:bCs w:val="0"/>
              </w:rPr>
            </w:pPr>
            <w:r>
              <w:rPr>
                <w:bCs w:val="0"/>
              </w:rPr>
              <w:t>224 (11.7%)</w:t>
            </w:r>
          </w:p>
        </w:tc>
      </w:tr>
      <w:tr w:rsidR="00010C1E" w14:paraId="685E2211" w14:textId="77777777" w:rsidTr="003D2389">
        <w:trPr>
          <w:trHeight w:val="181"/>
        </w:trPr>
        <w:tc>
          <w:tcPr>
            <w:tcW w:w="4405" w:type="dxa"/>
          </w:tcPr>
          <w:p w14:paraId="568379F1" w14:textId="77777777" w:rsidR="00010C1E" w:rsidRPr="005507C9" w:rsidRDefault="00010C1E" w:rsidP="003D2389">
            <w:pPr>
              <w:pStyle w:val="Tabletext"/>
              <w:ind w:left="288" w:firstLine="0"/>
            </w:pPr>
            <w:r w:rsidRPr="005507C9">
              <w:t>Other</w:t>
            </w:r>
          </w:p>
        </w:tc>
        <w:tc>
          <w:tcPr>
            <w:tcW w:w="1983" w:type="dxa"/>
          </w:tcPr>
          <w:p w14:paraId="0CE9EF8A" w14:textId="77777777" w:rsidR="00010C1E" w:rsidRPr="0005305B" w:rsidRDefault="00010C1E" w:rsidP="003D2389">
            <w:pPr>
              <w:pStyle w:val="Tabletext"/>
              <w:ind w:firstLine="0"/>
              <w:rPr>
                <w:bCs w:val="0"/>
              </w:rPr>
            </w:pPr>
            <w:r>
              <w:rPr>
                <w:bCs w:val="0"/>
              </w:rPr>
              <w:t>Data suppressed</w:t>
            </w:r>
          </w:p>
        </w:tc>
        <w:tc>
          <w:tcPr>
            <w:tcW w:w="2051" w:type="dxa"/>
          </w:tcPr>
          <w:p w14:paraId="05974492" w14:textId="77777777" w:rsidR="00010C1E" w:rsidRPr="0005305B" w:rsidRDefault="00010C1E" w:rsidP="003D2389">
            <w:pPr>
              <w:pStyle w:val="Tabletext"/>
              <w:ind w:firstLine="0"/>
              <w:rPr>
                <w:bCs w:val="0"/>
              </w:rPr>
            </w:pPr>
            <w:r>
              <w:rPr>
                <w:bCs w:val="0"/>
              </w:rPr>
              <w:t>Data suppressed</w:t>
            </w:r>
          </w:p>
        </w:tc>
        <w:tc>
          <w:tcPr>
            <w:tcW w:w="1795" w:type="dxa"/>
          </w:tcPr>
          <w:p w14:paraId="172E5ACD" w14:textId="77777777" w:rsidR="00010C1E" w:rsidRPr="0005305B" w:rsidRDefault="00010C1E" w:rsidP="003D2389">
            <w:pPr>
              <w:pStyle w:val="Tabletext"/>
              <w:ind w:firstLine="0"/>
              <w:rPr>
                <w:bCs w:val="0"/>
              </w:rPr>
            </w:pPr>
            <w:r>
              <w:rPr>
                <w:bCs w:val="0"/>
              </w:rPr>
              <w:t>20 (1.0%)</w:t>
            </w:r>
          </w:p>
        </w:tc>
      </w:tr>
      <w:tr w:rsidR="00010C1E" w14:paraId="369E82D3" w14:textId="77777777" w:rsidTr="003D2389">
        <w:trPr>
          <w:trHeight w:val="181"/>
        </w:trPr>
        <w:tc>
          <w:tcPr>
            <w:tcW w:w="4405" w:type="dxa"/>
          </w:tcPr>
          <w:p w14:paraId="7E4DDDD5" w14:textId="77777777" w:rsidR="00010C1E" w:rsidRPr="005507C9" w:rsidRDefault="00010C1E" w:rsidP="003D2389">
            <w:pPr>
              <w:pStyle w:val="Tabletext"/>
              <w:ind w:left="288" w:firstLine="0"/>
            </w:pPr>
            <w:r w:rsidRPr="005507C9">
              <w:t>American Indian/Alaska Native</w:t>
            </w:r>
          </w:p>
        </w:tc>
        <w:tc>
          <w:tcPr>
            <w:tcW w:w="1983" w:type="dxa"/>
          </w:tcPr>
          <w:p w14:paraId="0C4437A8" w14:textId="77777777" w:rsidR="00010C1E" w:rsidRPr="0005305B" w:rsidRDefault="00010C1E" w:rsidP="003D2389">
            <w:pPr>
              <w:pStyle w:val="Tabletext"/>
              <w:ind w:firstLine="0"/>
              <w:rPr>
                <w:bCs w:val="0"/>
              </w:rPr>
            </w:pPr>
            <w:r>
              <w:rPr>
                <w:bCs w:val="0"/>
              </w:rPr>
              <w:t>Data suppressed</w:t>
            </w:r>
          </w:p>
        </w:tc>
        <w:tc>
          <w:tcPr>
            <w:tcW w:w="2051" w:type="dxa"/>
          </w:tcPr>
          <w:p w14:paraId="3017E480" w14:textId="77777777" w:rsidR="00010C1E" w:rsidRPr="0005305B" w:rsidRDefault="00010C1E" w:rsidP="003D2389">
            <w:pPr>
              <w:pStyle w:val="Tabletext"/>
              <w:ind w:firstLine="0"/>
              <w:rPr>
                <w:bCs w:val="0"/>
              </w:rPr>
            </w:pPr>
            <w:r>
              <w:rPr>
                <w:bCs w:val="0"/>
              </w:rPr>
              <w:t>Data suppressed</w:t>
            </w:r>
          </w:p>
        </w:tc>
        <w:tc>
          <w:tcPr>
            <w:tcW w:w="1795" w:type="dxa"/>
          </w:tcPr>
          <w:p w14:paraId="1FA5CC62" w14:textId="77777777" w:rsidR="00010C1E" w:rsidRPr="0005305B" w:rsidRDefault="00010C1E" w:rsidP="003D2389">
            <w:pPr>
              <w:pStyle w:val="Tabletext"/>
              <w:ind w:firstLine="0"/>
              <w:rPr>
                <w:bCs w:val="0"/>
              </w:rPr>
            </w:pPr>
            <w:r w:rsidRPr="007F1039">
              <w:rPr>
                <w:bCs w:val="0"/>
              </w:rPr>
              <w:t>—</w:t>
            </w:r>
          </w:p>
        </w:tc>
      </w:tr>
      <w:tr w:rsidR="00010C1E" w14:paraId="5944A59A" w14:textId="77777777" w:rsidTr="003D2389">
        <w:trPr>
          <w:trHeight w:val="181"/>
        </w:trPr>
        <w:tc>
          <w:tcPr>
            <w:tcW w:w="4405" w:type="dxa"/>
          </w:tcPr>
          <w:p w14:paraId="7A0DAD78" w14:textId="77777777" w:rsidR="00010C1E" w:rsidRPr="005507C9" w:rsidRDefault="00010C1E" w:rsidP="003D2389">
            <w:pPr>
              <w:pStyle w:val="Tabletext"/>
              <w:ind w:left="288" w:firstLine="0"/>
            </w:pPr>
            <w:r w:rsidRPr="005507C9">
              <w:t>Hawaiian/Pacific Islander</w:t>
            </w:r>
          </w:p>
        </w:tc>
        <w:tc>
          <w:tcPr>
            <w:tcW w:w="1983" w:type="dxa"/>
          </w:tcPr>
          <w:p w14:paraId="79C4C61B" w14:textId="77777777" w:rsidR="00010C1E" w:rsidRPr="0005305B" w:rsidRDefault="00010C1E" w:rsidP="003D2389">
            <w:pPr>
              <w:pStyle w:val="Tabletext"/>
              <w:ind w:firstLine="0"/>
              <w:rPr>
                <w:bCs w:val="0"/>
              </w:rPr>
            </w:pPr>
            <w:r>
              <w:rPr>
                <w:bCs w:val="0"/>
              </w:rPr>
              <w:t>Data suppressed</w:t>
            </w:r>
          </w:p>
        </w:tc>
        <w:tc>
          <w:tcPr>
            <w:tcW w:w="2051" w:type="dxa"/>
          </w:tcPr>
          <w:p w14:paraId="0CF10135" w14:textId="77777777" w:rsidR="00010C1E" w:rsidRPr="0005305B" w:rsidRDefault="00010C1E" w:rsidP="003D2389">
            <w:pPr>
              <w:pStyle w:val="Tabletext"/>
              <w:ind w:firstLine="0"/>
              <w:rPr>
                <w:bCs w:val="0"/>
              </w:rPr>
            </w:pPr>
            <w:r>
              <w:rPr>
                <w:bCs w:val="0"/>
              </w:rPr>
              <w:t>Data suppressed</w:t>
            </w:r>
          </w:p>
        </w:tc>
        <w:tc>
          <w:tcPr>
            <w:tcW w:w="1795" w:type="dxa"/>
          </w:tcPr>
          <w:p w14:paraId="14C80A6D" w14:textId="77777777" w:rsidR="00010C1E" w:rsidRPr="0005305B" w:rsidRDefault="00010C1E" w:rsidP="003D2389">
            <w:pPr>
              <w:pStyle w:val="Tabletext"/>
              <w:ind w:firstLine="0"/>
              <w:rPr>
                <w:bCs w:val="0"/>
              </w:rPr>
            </w:pPr>
            <w:r w:rsidRPr="007F1039">
              <w:rPr>
                <w:bCs w:val="0"/>
              </w:rPr>
              <w:t>—</w:t>
            </w:r>
          </w:p>
        </w:tc>
      </w:tr>
      <w:tr w:rsidR="00010C1E" w14:paraId="6451356C" w14:textId="77777777" w:rsidTr="003D2389">
        <w:trPr>
          <w:trHeight w:val="181"/>
        </w:trPr>
        <w:tc>
          <w:tcPr>
            <w:tcW w:w="4405" w:type="dxa"/>
          </w:tcPr>
          <w:p w14:paraId="3991F304" w14:textId="77777777" w:rsidR="00010C1E" w:rsidRPr="005507C9" w:rsidRDefault="00010C1E" w:rsidP="003D2389">
            <w:pPr>
              <w:pStyle w:val="Tabletext"/>
              <w:ind w:left="288" w:firstLine="0"/>
            </w:pPr>
            <w:r w:rsidRPr="005507C9">
              <w:t>Multiracial</w:t>
            </w:r>
          </w:p>
        </w:tc>
        <w:tc>
          <w:tcPr>
            <w:tcW w:w="1983" w:type="dxa"/>
          </w:tcPr>
          <w:p w14:paraId="2F24B3C6" w14:textId="77777777" w:rsidR="00010C1E" w:rsidRPr="0005305B" w:rsidRDefault="00010C1E" w:rsidP="003D2389">
            <w:pPr>
              <w:pStyle w:val="Tabletext"/>
              <w:ind w:firstLine="0"/>
              <w:rPr>
                <w:bCs w:val="0"/>
              </w:rPr>
            </w:pPr>
            <w:r>
              <w:rPr>
                <w:bCs w:val="0"/>
              </w:rPr>
              <w:t>Data suppressed</w:t>
            </w:r>
          </w:p>
        </w:tc>
        <w:tc>
          <w:tcPr>
            <w:tcW w:w="2051" w:type="dxa"/>
          </w:tcPr>
          <w:p w14:paraId="2E118C2C" w14:textId="77777777" w:rsidR="00010C1E" w:rsidRPr="0005305B" w:rsidRDefault="00010C1E" w:rsidP="003D2389">
            <w:pPr>
              <w:pStyle w:val="Tabletext"/>
              <w:ind w:firstLine="0"/>
              <w:rPr>
                <w:bCs w:val="0"/>
              </w:rPr>
            </w:pPr>
            <w:r>
              <w:rPr>
                <w:bCs w:val="0"/>
              </w:rPr>
              <w:t>Data suppressed</w:t>
            </w:r>
          </w:p>
        </w:tc>
        <w:tc>
          <w:tcPr>
            <w:tcW w:w="1795" w:type="dxa"/>
          </w:tcPr>
          <w:p w14:paraId="723B3445" w14:textId="77777777" w:rsidR="00010C1E" w:rsidRPr="0005305B" w:rsidRDefault="00010C1E" w:rsidP="003D2389">
            <w:pPr>
              <w:pStyle w:val="Tabletext"/>
              <w:ind w:firstLine="0"/>
              <w:rPr>
                <w:bCs w:val="0"/>
              </w:rPr>
            </w:pPr>
            <w:r>
              <w:rPr>
                <w:bCs w:val="0"/>
              </w:rPr>
              <w:t>13 (0.7%)</w:t>
            </w:r>
          </w:p>
        </w:tc>
      </w:tr>
      <w:tr w:rsidR="00010C1E" w14:paraId="2974F48D" w14:textId="77777777" w:rsidTr="003D2389">
        <w:trPr>
          <w:trHeight w:val="181"/>
        </w:trPr>
        <w:tc>
          <w:tcPr>
            <w:tcW w:w="4405" w:type="dxa"/>
          </w:tcPr>
          <w:p w14:paraId="1A7B61E7" w14:textId="77777777" w:rsidR="00010C1E" w:rsidRPr="005507C9" w:rsidRDefault="00010C1E" w:rsidP="003D2389">
            <w:pPr>
              <w:pStyle w:val="Tabletext"/>
              <w:ind w:left="288" w:firstLine="0"/>
            </w:pPr>
            <w:r w:rsidRPr="005507C9">
              <w:t>Unknown</w:t>
            </w:r>
          </w:p>
        </w:tc>
        <w:tc>
          <w:tcPr>
            <w:tcW w:w="1983" w:type="dxa"/>
          </w:tcPr>
          <w:p w14:paraId="0A67A374" w14:textId="77777777" w:rsidR="00010C1E" w:rsidRPr="0005305B" w:rsidRDefault="00010C1E" w:rsidP="003D2389">
            <w:pPr>
              <w:pStyle w:val="Tabletext"/>
              <w:ind w:firstLine="0"/>
              <w:rPr>
                <w:bCs w:val="0"/>
              </w:rPr>
            </w:pPr>
            <w:r>
              <w:rPr>
                <w:bCs w:val="0"/>
              </w:rPr>
              <w:t>Data suppressed</w:t>
            </w:r>
          </w:p>
        </w:tc>
        <w:tc>
          <w:tcPr>
            <w:tcW w:w="2051" w:type="dxa"/>
          </w:tcPr>
          <w:p w14:paraId="44F64606" w14:textId="77777777" w:rsidR="00010C1E" w:rsidRPr="0005305B" w:rsidRDefault="00010C1E" w:rsidP="003D2389">
            <w:pPr>
              <w:pStyle w:val="Tabletext"/>
              <w:ind w:firstLine="0"/>
              <w:rPr>
                <w:bCs w:val="0"/>
              </w:rPr>
            </w:pPr>
            <w:r>
              <w:rPr>
                <w:bCs w:val="0"/>
              </w:rPr>
              <w:t>Data suppressed</w:t>
            </w:r>
          </w:p>
        </w:tc>
        <w:tc>
          <w:tcPr>
            <w:tcW w:w="1795" w:type="dxa"/>
          </w:tcPr>
          <w:p w14:paraId="36E92674" w14:textId="77777777" w:rsidR="00010C1E" w:rsidRPr="0005305B" w:rsidRDefault="00010C1E" w:rsidP="003D2389">
            <w:pPr>
              <w:pStyle w:val="Tabletext"/>
              <w:ind w:firstLine="0"/>
              <w:rPr>
                <w:bCs w:val="0"/>
              </w:rPr>
            </w:pPr>
            <w:r>
              <w:rPr>
                <w:bCs w:val="0"/>
              </w:rPr>
              <w:t>28 (1.5%)</w:t>
            </w:r>
          </w:p>
        </w:tc>
      </w:tr>
      <w:tr w:rsidR="00010C1E" w14:paraId="536B86E0" w14:textId="77777777" w:rsidTr="003D2389">
        <w:trPr>
          <w:trHeight w:val="181"/>
        </w:trPr>
        <w:tc>
          <w:tcPr>
            <w:tcW w:w="4405" w:type="dxa"/>
          </w:tcPr>
          <w:p w14:paraId="06D698D9" w14:textId="77777777" w:rsidR="00010C1E" w:rsidRPr="008E4B91" w:rsidRDefault="00010C1E" w:rsidP="003D2389">
            <w:pPr>
              <w:pStyle w:val="Tabletext"/>
              <w:ind w:left="288" w:firstLine="0"/>
            </w:pPr>
            <w:r w:rsidRPr="008E4B91">
              <w:t>Asian</w:t>
            </w:r>
          </w:p>
        </w:tc>
        <w:tc>
          <w:tcPr>
            <w:tcW w:w="1983" w:type="dxa"/>
          </w:tcPr>
          <w:p w14:paraId="71B26537" w14:textId="77777777" w:rsidR="00010C1E" w:rsidRPr="0005305B" w:rsidRDefault="00010C1E" w:rsidP="003D2389">
            <w:pPr>
              <w:pStyle w:val="Tabletext"/>
              <w:ind w:firstLine="0"/>
              <w:rPr>
                <w:bCs w:val="0"/>
              </w:rPr>
            </w:pPr>
            <w:r>
              <w:rPr>
                <w:bCs w:val="0"/>
              </w:rPr>
              <w:t>Data suppressed</w:t>
            </w:r>
          </w:p>
        </w:tc>
        <w:tc>
          <w:tcPr>
            <w:tcW w:w="2051" w:type="dxa"/>
          </w:tcPr>
          <w:p w14:paraId="63E1EB82" w14:textId="77777777" w:rsidR="00010C1E" w:rsidRPr="0005305B" w:rsidRDefault="00010C1E" w:rsidP="003D2389">
            <w:pPr>
              <w:pStyle w:val="Tabletext"/>
              <w:ind w:firstLine="0"/>
              <w:rPr>
                <w:bCs w:val="0"/>
              </w:rPr>
            </w:pPr>
            <w:r>
              <w:rPr>
                <w:bCs w:val="0"/>
              </w:rPr>
              <w:t>Data suppressed</w:t>
            </w:r>
          </w:p>
        </w:tc>
        <w:tc>
          <w:tcPr>
            <w:tcW w:w="1795" w:type="dxa"/>
          </w:tcPr>
          <w:p w14:paraId="6D14D63B" w14:textId="77777777" w:rsidR="00010C1E" w:rsidRPr="0005305B" w:rsidRDefault="00010C1E" w:rsidP="003D2389">
            <w:pPr>
              <w:pStyle w:val="Tabletext"/>
              <w:ind w:firstLine="0"/>
              <w:rPr>
                <w:bCs w:val="0"/>
              </w:rPr>
            </w:pPr>
            <w:r>
              <w:rPr>
                <w:bCs w:val="0"/>
              </w:rPr>
              <w:t>20 (1.0%)</w:t>
            </w:r>
          </w:p>
        </w:tc>
      </w:tr>
      <w:tr w:rsidR="00010C1E" w14:paraId="08336314" w14:textId="77777777" w:rsidTr="003D2389">
        <w:trPr>
          <w:trHeight w:val="181"/>
        </w:trPr>
        <w:tc>
          <w:tcPr>
            <w:tcW w:w="4405" w:type="dxa"/>
          </w:tcPr>
          <w:p w14:paraId="5F221983" w14:textId="77777777" w:rsidR="00010C1E" w:rsidRDefault="00010C1E" w:rsidP="003D2389">
            <w:pPr>
              <w:pStyle w:val="Tabletext"/>
              <w:ind w:firstLine="0"/>
              <w:rPr>
                <w:b/>
              </w:rPr>
            </w:pPr>
            <w:r w:rsidRPr="01F7FD9A">
              <w:rPr>
                <w:b/>
              </w:rPr>
              <w:t>Received at least one dose of JYNNEOS vaccine ≥14 days prior to mpox</w:t>
            </w:r>
            <w:r>
              <w:rPr>
                <w:b/>
              </w:rPr>
              <w:t xml:space="preserve"> date</w:t>
            </w:r>
            <w:r w:rsidRPr="00F762D7">
              <w:rPr>
                <w:vertAlign w:val="superscript"/>
              </w:rPr>
              <w:t>§</w:t>
            </w:r>
          </w:p>
        </w:tc>
        <w:tc>
          <w:tcPr>
            <w:tcW w:w="1983" w:type="dxa"/>
          </w:tcPr>
          <w:p w14:paraId="3A39A423" w14:textId="77777777" w:rsidR="00010C1E" w:rsidRDefault="00010C1E" w:rsidP="003D2389">
            <w:pPr>
              <w:pStyle w:val="Tabletext"/>
              <w:ind w:firstLine="0"/>
              <w:rPr>
                <w:bCs w:val="0"/>
              </w:rPr>
            </w:pPr>
            <w:r>
              <w:rPr>
                <w:bCs w:val="0"/>
              </w:rPr>
              <w:t>Data suppressed</w:t>
            </w:r>
          </w:p>
        </w:tc>
        <w:tc>
          <w:tcPr>
            <w:tcW w:w="2051" w:type="dxa"/>
          </w:tcPr>
          <w:p w14:paraId="505A9B9F" w14:textId="77777777" w:rsidR="00010C1E" w:rsidRDefault="00010C1E" w:rsidP="003D2389">
            <w:pPr>
              <w:pStyle w:val="Tabletext"/>
              <w:ind w:firstLine="0"/>
              <w:rPr>
                <w:bCs w:val="0"/>
              </w:rPr>
            </w:pPr>
            <w:r>
              <w:rPr>
                <w:bCs w:val="0"/>
              </w:rPr>
              <w:t>Data suppressed</w:t>
            </w:r>
          </w:p>
        </w:tc>
        <w:tc>
          <w:tcPr>
            <w:tcW w:w="1795" w:type="dxa"/>
          </w:tcPr>
          <w:p w14:paraId="3F10F27C" w14:textId="77777777" w:rsidR="00010C1E" w:rsidRDefault="00010C1E" w:rsidP="003D2389">
            <w:pPr>
              <w:pStyle w:val="Tabletext"/>
              <w:ind w:firstLine="0"/>
              <w:rPr>
                <w:bCs w:val="0"/>
              </w:rPr>
            </w:pPr>
            <w:r>
              <w:rPr>
                <w:bCs w:val="0"/>
              </w:rPr>
              <w:t>38 (2.0%)</w:t>
            </w:r>
          </w:p>
        </w:tc>
      </w:tr>
      <w:tr w:rsidR="00010C1E" w14:paraId="2DC97E6F" w14:textId="77777777" w:rsidTr="003D2389">
        <w:trPr>
          <w:trHeight w:val="181"/>
        </w:trPr>
        <w:tc>
          <w:tcPr>
            <w:tcW w:w="4405" w:type="dxa"/>
          </w:tcPr>
          <w:p w14:paraId="366CBC8D" w14:textId="77777777" w:rsidR="00010C1E" w:rsidRDefault="00010C1E" w:rsidP="003D2389">
            <w:pPr>
              <w:pStyle w:val="Tabletext"/>
              <w:ind w:firstLine="0"/>
              <w:rPr>
                <w:b/>
              </w:rPr>
            </w:pPr>
            <w:r w:rsidRPr="01F7FD9A">
              <w:rPr>
                <w:b/>
              </w:rPr>
              <w:t>Person without HIV</w:t>
            </w:r>
          </w:p>
        </w:tc>
        <w:tc>
          <w:tcPr>
            <w:tcW w:w="1983" w:type="dxa"/>
          </w:tcPr>
          <w:p w14:paraId="048A2F3D" w14:textId="77777777" w:rsidR="00010C1E" w:rsidRDefault="00010C1E" w:rsidP="003D2389">
            <w:pPr>
              <w:pStyle w:val="Tabletext"/>
              <w:ind w:firstLine="0"/>
              <w:rPr>
                <w:bCs w:val="0"/>
              </w:rPr>
            </w:pPr>
            <w:r>
              <w:rPr>
                <w:bCs w:val="0"/>
              </w:rPr>
              <w:t>37 (30.1%)</w:t>
            </w:r>
          </w:p>
        </w:tc>
        <w:tc>
          <w:tcPr>
            <w:tcW w:w="2051" w:type="dxa"/>
          </w:tcPr>
          <w:p w14:paraId="4442EB9C" w14:textId="77777777" w:rsidR="00010C1E" w:rsidRDefault="00010C1E" w:rsidP="003D2389">
            <w:pPr>
              <w:pStyle w:val="Tabletext"/>
              <w:ind w:firstLine="0"/>
              <w:rPr>
                <w:bCs w:val="0"/>
              </w:rPr>
            </w:pPr>
            <w:r>
              <w:rPr>
                <w:bCs w:val="0"/>
              </w:rPr>
              <w:t>760 (42.3%)</w:t>
            </w:r>
          </w:p>
        </w:tc>
        <w:tc>
          <w:tcPr>
            <w:tcW w:w="1795" w:type="dxa"/>
          </w:tcPr>
          <w:p w14:paraId="56559F34" w14:textId="77777777" w:rsidR="00010C1E" w:rsidRDefault="00010C1E" w:rsidP="003D2389">
            <w:pPr>
              <w:pStyle w:val="Tabletext"/>
              <w:ind w:firstLine="0"/>
              <w:rPr>
                <w:bCs w:val="0"/>
              </w:rPr>
            </w:pPr>
            <w:r>
              <w:rPr>
                <w:bCs w:val="0"/>
              </w:rPr>
              <w:t>797 (41.5%)</w:t>
            </w:r>
          </w:p>
        </w:tc>
      </w:tr>
      <w:tr w:rsidR="00010C1E" w14:paraId="562181C7" w14:textId="77777777" w:rsidTr="003D2389">
        <w:trPr>
          <w:trHeight w:val="181"/>
        </w:trPr>
        <w:tc>
          <w:tcPr>
            <w:tcW w:w="4405" w:type="dxa"/>
          </w:tcPr>
          <w:p w14:paraId="26043B6C" w14:textId="77777777" w:rsidR="00010C1E" w:rsidRPr="00980687" w:rsidRDefault="00010C1E" w:rsidP="003D2389">
            <w:pPr>
              <w:pStyle w:val="Tabletext"/>
              <w:ind w:firstLine="0"/>
              <w:rPr>
                <w:b/>
              </w:rPr>
            </w:pPr>
            <w:r>
              <w:rPr>
                <w:b/>
              </w:rPr>
              <w:t>Person with HIV</w:t>
            </w:r>
          </w:p>
        </w:tc>
        <w:tc>
          <w:tcPr>
            <w:tcW w:w="1983" w:type="dxa"/>
          </w:tcPr>
          <w:p w14:paraId="0B686293" w14:textId="77777777" w:rsidR="00010C1E" w:rsidRPr="0005305B" w:rsidRDefault="00010C1E" w:rsidP="003D2389">
            <w:pPr>
              <w:pStyle w:val="Tabletext"/>
              <w:ind w:firstLine="0"/>
              <w:rPr>
                <w:bCs w:val="0"/>
              </w:rPr>
            </w:pPr>
            <w:r>
              <w:rPr>
                <w:bCs w:val="0"/>
              </w:rPr>
              <w:t>86  (69.9%)</w:t>
            </w:r>
          </w:p>
        </w:tc>
        <w:tc>
          <w:tcPr>
            <w:tcW w:w="2051" w:type="dxa"/>
          </w:tcPr>
          <w:p w14:paraId="3E9A47B1" w14:textId="77777777" w:rsidR="00010C1E" w:rsidRPr="0005305B" w:rsidRDefault="00010C1E" w:rsidP="003D2389">
            <w:pPr>
              <w:pStyle w:val="Tabletext"/>
              <w:ind w:firstLine="0"/>
              <w:rPr>
                <w:bCs w:val="0"/>
              </w:rPr>
            </w:pPr>
            <w:r>
              <w:rPr>
                <w:bCs w:val="0"/>
              </w:rPr>
              <w:t>1038 (67.7%)</w:t>
            </w:r>
          </w:p>
        </w:tc>
        <w:tc>
          <w:tcPr>
            <w:tcW w:w="1795" w:type="dxa"/>
          </w:tcPr>
          <w:p w14:paraId="3FBD242C" w14:textId="77777777" w:rsidR="00010C1E" w:rsidRPr="0005305B" w:rsidRDefault="00010C1E" w:rsidP="003D2389">
            <w:pPr>
              <w:pStyle w:val="Tabletext"/>
              <w:ind w:firstLine="0"/>
              <w:rPr>
                <w:bCs w:val="0"/>
              </w:rPr>
            </w:pPr>
            <w:r>
              <w:rPr>
                <w:bCs w:val="0"/>
              </w:rPr>
              <w:t>1124 (58.5%)</w:t>
            </w:r>
          </w:p>
        </w:tc>
      </w:tr>
      <w:tr w:rsidR="00010C1E" w14:paraId="7B83B065" w14:textId="77777777" w:rsidTr="003D2389">
        <w:trPr>
          <w:trHeight w:val="181"/>
        </w:trPr>
        <w:tc>
          <w:tcPr>
            <w:tcW w:w="4405" w:type="dxa"/>
          </w:tcPr>
          <w:p w14:paraId="5E7C884E" w14:textId="77777777" w:rsidR="00010C1E" w:rsidRDefault="00010C1E" w:rsidP="003D2389">
            <w:pPr>
              <w:pStyle w:val="Tabletext"/>
              <w:ind w:left="144" w:firstLine="0"/>
            </w:pPr>
            <w:r>
              <w:t>CD4 &lt;350 cells/mm</w:t>
            </w:r>
            <w:r w:rsidRPr="00F762D7">
              <w:rPr>
                <w:vertAlign w:val="superscript"/>
              </w:rPr>
              <w:t>3</w:t>
            </w:r>
          </w:p>
        </w:tc>
        <w:tc>
          <w:tcPr>
            <w:tcW w:w="1983" w:type="dxa"/>
          </w:tcPr>
          <w:p w14:paraId="6A861072" w14:textId="77777777" w:rsidR="00010C1E" w:rsidRPr="0005305B" w:rsidRDefault="00010C1E" w:rsidP="003D2389">
            <w:pPr>
              <w:pStyle w:val="Tabletext"/>
              <w:ind w:firstLine="0"/>
              <w:rPr>
                <w:bCs w:val="0"/>
              </w:rPr>
            </w:pPr>
            <w:r>
              <w:rPr>
                <w:bCs w:val="0"/>
              </w:rPr>
              <w:t>34 (39.5%)</w:t>
            </w:r>
          </w:p>
        </w:tc>
        <w:tc>
          <w:tcPr>
            <w:tcW w:w="2051" w:type="dxa"/>
          </w:tcPr>
          <w:p w14:paraId="3431C5C6" w14:textId="77777777" w:rsidR="00010C1E" w:rsidRPr="0005305B" w:rsidRDefault="00010C1E" w:rsidP="003D2389">
            <w:pPr>
              <w:pStyle w:val="Tabletext"/>
              <w:ind w:firstLine="0"/>
              <w:rPr>
                <w:bCs w:val="0"/>
              </w:rPr>
            </w:pPr>
            <w:r>
              <w:rPr>
                <w:bCs w:val="0"/>
              </w:rPr>
              <w:t>181 (17.4%)</w:t>
            </w:r>
          </w:p>
        </w:tc>
        <w:tc>
          <w:tcPr>
            <w:tcW w:w="1795" w:type="dxa"/>
          </w:tcPr>
          <w:p w14:paraId="747D0708" w14:textId="77777777" w:rsidR="00010C1E" w:rsidRPr="0005305B" w:rsidRDefault="00010C1E" w:rsidP="003D2389">
            <w:pPr>
              <w:pStyle w:val="Tabletext"/>
              <w:ind w:firstLine="0"/>
              <w:rPr>
                <w:bCs w:val="0"/>
              </w:rPr>
            </w:pPr>
            <w:r>
              <w:rPr>
                <w:bCs w:val="0"/>
              </w:rPr>
              <w:t>215 (19.1%)</w:t>
            </w:r>
          </w:p>
        </w:tc>
      </w:tr>
      <w:tr w:rsidR="00010C1E" w14:paraId="0B2A0141" w14:textId="77777777" w:rsidTr="003D2389">
        <w:trPr>
          <w:trHeight w:val="57"/>
        </w:trPr>
        <w:tc>
          <w:tcPr>
            <w:tcW w:w="4405" w:type="dxa"/>
          </w:tcPr>
          <w:p w14:paraId="06130184" w14:textId="77777777" w:rsidR="00010C1E" w:rsidRDefault="00010C1E" w:rsidP="003D2389">
            <w:pPr>
              <w:pStyle w:val="Tabletext"/>
              <w:ind w:left="144" w:firstLine="0"/>
            </w:pPr>
            <w:r>
              <w:t>Viral load unsuppressed</w:t>
            </w:r>
            <w:r w:rsidRPr="0029618E">
              <w:rPr>
                <w:vertAlign w:val="superscript"/>
              </w:rPr>
              <w:t>¶</w:t>
            </w:r>
          </w:p>
        </w:tc>
        <w:tc>
          <w:tcPr>
            <w:tcW w:w="1983" w:type="dxa"/>
          </w:tcPr>
          <w:p w14:paraId="222DCAF2" w14:textId="77777777" w:rsidR="00010C1E" w:rsidRDefault="00010C1E" w:rsidP="003D2389">
            <w:pPr>
              <w:pStyle w:val="Tabletext"/>
              <w:ind w:firstLine="0"/>
              <w:rPr>
                <w:bCs w:val="0"/>
              </w:rPr>
            </w:pPr>
            <w:r>
              <w:rPr>
                <w:bCs w:val="0"/>
              </w:rPr>
              <w:t>26 (30.2%)</w:t>
            </w:r>
          </w:p>
        </w:tc>
        <w:tc>
          <w:tcPr>
            <w:tcW w:w="2051" w:type="dxa"/>
          </w:tcPr>
          <w:p w14:paraId="51CF5CE9" w14:textId="77777777" w:rsidR="00010C1E" w:rsidRDefault="00010C1E" w:rsidP="003D2389">
            <w:pPr>
              <w:pStyle w:val="Tabletext"/>
              <w:ind w:firstLine="0"/>
              <w:rPr>
                <w:bCs w:val="0"/>
              </w:rPr>
            </w:pPr>
            <w:r>
              <w:rPr>
                <w:bCs w:val="0"/>
              </w:rPr>
              <w:t>161 (15.5%)</w:t>
            </w:r>
          </w:p>
        </w:tc>
        <w:tc>
          <w:tcPr>
            <w:tcW w:w="1795" w:type="dxa"/>
          </w:tcPr>
          <w:p w14:paraId="1B2C3CED" w14:textId="77777777" w:rsidR="00010C1E" w:rsidRDefault="00010C1E" w:rsidP="003D2389">
            <w:pPr>
              <w:pStyle w:val="Tabletext"/>
              <w:ind w:firstLine="0"/>
              <w:rPr>
                <w:bCs w:val="0"/>
              </w:rPr>
            </w:pPr>
            <w:r>
              <w:rPr>
                <w:bCs w:val="0"/>
              </w:rPr>
              <w:t>187 (16.6%)</w:t>
            </w:r>
          </w:p>
        </w:tc>
      </w:tr>
      <w:tr w:rsidR="00010C1E" w14:paraId="0A691E00" w14:textId="77777777" w:rsidTr="003D2389">
        <w:trPr>
          <w:trHeight w:val="181"/>
        </w:trPr>
        <w:tc>
          <w:tcPr>
            <w:tcW w:w="4405" w:type="dxa"/>
          </w:tcPr>
          <w:p w14:paraId="657ED415" w14:textId="77777777" w:rsidR="00010C1E" w:rsidRDefault="00010C1E" w:rsidP="003D2389">
            <w:pPr>
              <w:pStyle w:val="Tabletext"/>
              <w:ind w:left="144" w:firstLine="0"/>
            </w:pPr>
            <w:r>
              <w:t>Not engaged in care in year prior to mpox</w:t>
            </w:r>
            <w:r w:rsidRPr="005162D2">
              <w:rPr>
                <w:vertAlign w:val="superscript"/>
              </w:rPr>
              <w:t>†</w:t>
            </w:r>
          </w:p>
        </w:tc>
        <w:tc>
          <w:tcPr>
            <w:tcW w:w="1983" w:type="dxa"/>
          </w:tcPr>
          <w:p w14:paraId="4D9B0FAE" w14:textId="77777777" w:rsidR="00010C1E" w:rsidRPr="0005305B" w:rsidRDefault="00010C1E" w:rsidP="003D2389">
            <w:pPr>
              <w:pStyle w:val="Tabletext"/>
              <w:ind w:firstLine="0"/>
              <w:rPr>
                <w:bCs w:val="0"/>
              </w:rPr>
            </w:pPr>
            <w:r>
              <w:rPr>
                <w:bCs w:val="0"/>
              </w:rPr>
              <w:t>15 (17.4%)</w:t>
            </w:r>
          </w:p>
        </w:tc>
        <w:tc>
          <w:tcPr>
            <w:tcW w:w="2051" w:type="dxa"/>
          </w:tcPr>
          <w:p w14:paraId="50B56F2F" w14:textId="77777777" w:rsidR="00010C1E" w:rsidRPr="0005305B" w:rsidRDefault="00010C1E" w:rsidP="003D2389">
            <w:pPr>
              <w:pStyle w:val="Tabletext"/>
              <w:ind w:firstLine="0"/>
              <w:rPr>
                <w:bCs w:val="0"/>
              </w:rPr>
            </w:pPr>
            <w:r>
              <w:rPr>
                <w:bCs w:val="0"/>
              </w:rPr>
              <w:t>122 (11.8%)</w:t>
            </w:r>
          </w:p>
        </w:tc>
        <w:tc>
          <w:tcPr>
            <w:tcW w:w="1795" w:type="dxa"/>
          </w:tcPr>
          <w:p w14:paraId="5B774A45" w14:textId="77777777" w:rsidR="00010C1E" w:rsidRPr="0005305B" w:rsidRDefault="00010C1E" w:rsidP="003D2389">
            <w:pPr>
              <w:pStyle w:val="Tabletext"/>
              <w:ind w:firstLine="0"/>
              <w:rPr>
                <w:bCs w:val="0"/>
              </w:rPr>
            </w:pPr>
            <w:r>
              <w:rPr>
                <w:bCs w:val="0"/>
              </w:rPr>
              <w:t>137 (12.2%)</w:t>
            </w:r>
          </w:p>
        </w:tc>
      </w:tr>
      <w:tr w:rsidR="00010C1E" w14:paraId="359CCDC7" w14:textId="77777777" w:rsidTr="003D2389">
        <w:trPr>
          <w:trHeight w:val="57"/>
        </w:trPr>
        <w:tc>
          <w:tcPr>
            <w:tcW w:w="4405" w:type="dxa"/>
          </w:tcPr>
          <w:p w14:paraId="7DB08CCF" w14:textId="77777777" w:rsidR="00010C1E" w:rsidRPr="004C3226" w:rsidRDefault="00010C1E" w:rsidP="003D2389">
            <w:pPr>
              <w:pStyle w:val="Tabletext"/>
              <w:ind w:left="288" w:firstLine="0"/>
            </w:pPr>
            <w:r>
              <w:t>New HIV diagnosis **</w:t>
            </w:r>
          </w:p>
        </w:tc>
        <w:tc>
          <w:tcPr>
            <w:tcW w:w="1983" w:type="dxa"/>
          </w:tcPr>
          <w:p w14:paraId="7916E4D8" w14:textId="77777777" w:rsidR="00010C1E" w:rsidRPr="0005305B" w:rsidRDefault="00010C1E" w:rsidP="003D2389">
            <w:pPr>
              <w:pStyle w:val="Tabletext"/>
              <w:ind w:firstLine="0"/>
              <w:rPr>
                <w:bCs w:val="0"/>
              </w:rPr>
            </w:pPr>
            <w:r>
              <w:rPr>
                <w:bCs w:val="0"/>
              </w:rPr>
              <w:t>Data suppressed</w:t>
            </w:r>
          </w:p>
        </w:tc>
        <w:tc>
          <w:tcPr>
            <w:tcW w:w="2051" w:type="dxa"/>
          </w:tcPr>
          <w:p w14:paraId="7E563836" w14:textId="77777777" w:rsidR="00010C1E" w:rsidRPr="0005305B" w:rsidRDefault="00010C1E" w:rsidP="003D2389">
            <w:pPr>
              <w:pStyle w:val="Tabletext"/>
              <w:ind w:firstLine="0"/>
              <w:rPr>
                <w:bCs w:val="0"/>
              </w:rPr>
            </w:pPr>
            <w:r>
              <w:rPr>
                <w:bCs w:val="0"/>
              </w:rPr>
              <w:t>Data suppressed</w:t>
            </w:r>
          </w:p>
        </w:tc>
        <w:tc>
          <w:tcPr>
            <w:tcW w:w="1795" w:type="dxa"/>
          </w:tcPr>
          <w:p w14:paraId="4CB778A9" w14:textId="77777777" w:rsidR="00010C1E" w:rsidRPr="0005305B" w:rsidRDefault="00010C1E" w:rsidP="003D2389">
            <w:pPr>
              <w:pStyle w:val="Tabletext"/>
              <w:ind w:firstLine="0"/>
              <w:rPr>
                <w:bCs w:val="0"/>
              </w:rPr>
            </w:pPr>
            <w:r>
              <w:rPr>
                <w:bCs w:val="0"/>
              </w:rPr>
              <w:t>5 (0.3%)</w:t>
            </w:r>
          </w:p>
        </w:tc>
      </w:tr>
    </w:tbl>
    <w:p w14:paraId="1AA7DC85" w14:textId="77777777" w:rsidR="00010C1E" w:rsidRPr="00684D4E" w:rsidRDefault="00010C1E" w:rsidP="00585EAD">
      <w:pPr>
        <w:spacing w:before="120" w:line="240" w:lineRule="auto"/>
        <w:ind w:firstLine="0"/>
        <w:rPr>
          <w:rFonts w:cs="Times New Roman"/>
          <w:szCs w:val="24"/>
        </w:rPr>
      </w:pPr>
      <w:r w:rsidRPr="00684D4E">
        <w:rPr>
          <w:rFonts w:cs="Times New Roman"/>
          <w:szCs w:val="24"/>
        </w:rPr>
        <w:t>*Strata with a</w:t>
      </w:r>
      <w:r>
        <w:rPr>
          <w:rFonts w:cs="Times New Roman"/>
          <w:szCs w:val="24"/>
        </w:rPr>
        <w:t>t least one cell</w:t>
      </w:r>
      <w:r w:rsidRPr="00684D4E">
        <w:rPr>
          <w:rFonts w:cs="Times New Roman"/>
          <w:szCs w:val="24"/>
        </w:rPr>
        <w:t xml:space="preserve"> &lt;5 </w:t>
      </w:r>
      <w:r>
        <w:rPr>
          <w:rFonts w:cs="Times New Roman"/>
          <w:szCs w:val="24"/>
        </w:rPr>
        <w:t xml:space="preserve">are reported as data </w:t>
      </w:r>
      <w:r w:rsidRPr="00684D4E">
        <w:rPr>
          <w:rFonts w:cs="Times New Roman"/>
          <w:szCs w:val="24"/>
        </w:rPr>
        <w:t>suppressed</w:t>
      </w:r>
    </w:p>
    <w:p w14:paraId="34C3ACE3" w14:textId="77777777" w:rsidR="00010C1E" w:rsidRDefault="00010C1E" w:rsidP="00585EAD">
      <w:pPr>
        <w:spacing w:before="120" w:line="240" w:lineRule="auto"/>
        <w:ind w:firstLine="0"/>
      </w:pPr>
      <w:r>
        <w:t>§ Mpox date defined as the earliest known of symptom onset, diagnosis, or report date</w:t>
      </w:r>
    </w:p>
    <w:p w14:paraId="51CC60BF" w14:textId="77777777" w:rsidR="00010C1E" w:rsidRDefault="00010C1E" w:rsidP="00585EAD">
      <w:pPr>
        <w:spacing w:before="120" w:line="240" w:lineRule="auto"/>
        <w:ind w:firstLine="0"/>
      </w:pPr>
      <w:r w:rsidRPr="0029618E">
        <w:rPr>
          <w:vertAlign w:val="superscript"/>
        </w:rPr>
        <w:t>¶</w:t>
      </w:r>
      <w:r>
        <w:t>Viral suppression defined as HIV viral load &lt;200 copies/mL</w:t>
      </w:r>
    </w:p>
    <w:p w14:paraId="28A868E3" w14:textId="77777777" w:rsidR="00010C1E" w:rsidRDefault="00010C1E" w:rsidP="00585EAD">
      <w:pPr>
        <w:spacing w:before="120" w:line="240" w:lineRule="auto"/>
        <w:ind w:firstLine="0"/>
      </w:pPr>
      <w:r w:rsidRPr="005162D2">
        <w:rPr>
          <w:vertAlign w:val="superscript"/>
        </w:rPr>
        <w:t>†</w:t>
      </w:r>
      <w:r>
        <w:t>Not engaged in care defined as having no documented CD4 or VL in year prior to mpox symptom onset date, or if unavailable, mpox diagnosis date</w:t>
      </w:r>
    </w:p>
    <w:p w14:paraId="5FCC9CB6" w14:textId="77777777" w:rsidR="00010C1E" w:rsidRPr="003D2F9E" w:rsidRDefault="00010C1E" w:rsidP="00585EAD">
      <w:pPr>
        <w:spacing w:before="120" w:line="240" w:lineRule="auto"/>
        <w:ind w:firstLine="0"/>
      </w:pPr>
      <w:r>
        <w:rPr>
          <w:vertAlign w:val="superscript"/>
        </w:rPr>
        <w:t>**</w:t>
      </w:r>
      <w:r>
        <w:t>HIV diagnosis date within 14 days of mpox</w:t>
      </w:r>
      <w:r w:rsidRPr="002D3A90">
        <w:t xml:space="preserve"> </w:t>
      </w:r>
      <w:r>
        <w:t>date</w:t>
      </w:r>
    </w:p>
    <w:p w14:paraId="1B47C41D" w14:textId="77777777" w:rsidR="00010C1E" w:rsidRDefault="00010C1E" w:rsidP="00010C1E">
      <w:pPr>
        <w:pStyle w:val="Heading1"/>
        <w:rPr>
          <w:b w:val="0"/>
        </w:rPr>
      </w:pPr>
      <w:r>
        <w:lastRenderedPageBreak/>
        <w:t>Supplemental Table 2 – Relative Risk of Hospitalization Among Persons Diagnosed with Mpox in Georgia  (N=1780)*</w:t>
      </w:r>
    </w:p>
    <w:tbl>
      <w:tblPr>
        <w:tblStyle w:val="TableGrid"/>
        <w:tblW w:w="0" w:type="auto"/>
        <w:tblLook w:val="04A0" w:firstRow="1" w:lastRow="0" w:firstColumn="1" w:lastColumn="0" w:noHBand="0" w:noVBand="1"/>
      </w:tblPr>
      <w:tblGrid>
        <w:gridCol w:w="4439"/>
        <w:gridCol w:w="2259"/>
      </w:tblGrid>
      <w:tr w:rsidR="00010C1E" w:rsidRPr="007838D5" w14:paraId="52149217" w14:textId="77777777" w:rsidTr="003D2389">
        <w:trPr>
          <w:trHeight w:val="148"/>
        </w:trPr>
        <w:tc>
          <w:tcPr>
            <w:tcW w:w="4439" w:type="dxa"/>
          </w:tcPr>
          <w:p w14:paraId="2B3B512C" w14:textId="77777777" w:rsidR="00010C1E" w:rsidRPr="007838D5" w:rsidRDefault="00010C1E" w:rsidP="003D2389">
            <w:pPr>
              <w:spacing w:line="240" w:lineRule="auto"/>
              <w:ind w:firstLine="0"/>
              <w:rPr>
                <w:rFonts w:cs="Times New Roman"/>
                <w:b/>
                <w:bCs/>
                <w:szCs w:val="24"/>
              </w:rPr>
            </w:pPr>
            <w:r>
              <w:rPr>
                <w:rFonts w:cs="Times New Roman"/>
                <w:b/>
                <w:bCs/>
                <w:szCs w:val="24"/>
              </w:rPr>
              <w:t>Characteristics</w:t>
            </w:r>
          </w:p>
        </w:tc>
        <w:tc>
          <w:tcPr>
            <w:tcW w:w="2259" w:type="dxa"/>
          </w:tcPr>
          <w:p w14:paraId="1DA5C726" w14:textId="77777777" w:rsidR="00010C1E" w:rsidRDefault="00010C1E" w:rsidP="003D2389">
            <w:pPr>
              <w:spacing w:line="240" w:lineRule="auto"/>
              <w:ind w:firstLine="0"/>
              <w:rPr>
                <w:rFonts w:cs="Times New Roman"/>
                <w:b/>
                <w:bCs/>
                <w:szCs w:val="24"/>
              </w:rPr>
            </w:pPr>
            <w:r>
              <w:rPr>
                <w:rFonts w:cs="Times New Roman"/>
                <w:b/>
                <w:bCs/>
                <w:szCs w:val="24"/>
              </w:rPr>
              <w:t>Multivariable</w:t>
            </w:r>
          </w:p>
          <w:p w14:paraId="7BD5BF30" w14:textId="77777777" w:rsidR="00010C1E" w:rsidRPr="007838D5" w:rsidRDefault="00010C1E" w:rsidP="003D2389">
            <w:pPr>
              <w:spacing w:line="240" w:lineRule="auto"/>
              <w:ind w:firstLine="0"/>
              <w:rPr>
                <w:rFonts w:cs="Times New Roman"/>
                <w:b/>
                <w:bCs/>
                <w:szCs w:val="24"/>
              </w:rPr>
            </w:pPr>
            <w:r>
              <w:rPr>
                <w:rFonts w:cs="Times New Roman"/>
                <w:b/>
                <w:bCs/>
                <w:szCs w:val="24"/>
              </w:rPr>
              <w:t>Relative Risk (95% Confidence Interval)</w:t>
            </w:r>
          </w:p>
        </w:tc>
      </w:tr>
      <w:tr w:rsidR="00010C1E" w:rsidRPr="007838D5" w14:paraId="360405CD" w14:textId="77777777" w:rsidTr="003D2389">
        <w:trPr>
          <w:trHeight w:val="30"/>
        </w:trPr>
        <w:tc>
          <w:tcPr>
            <w:tcW w:w="4439" w:type="dxa"/>
          </w:tcPr>
          <w:p w14:paraId="7A356DB8" w14:textId="77777777" w:rsidR="00010C1E" w:rsidRPr="007838D5" w:rsidRDefault="00010C1E" w:rsidP="003D2389">
            <w:pPr>
              <w:spacing w:line="240" w:lineRule="auto"/>
              <w:ind w:firstLine="0"/>
              <w:rPr>
                <w:rFonts w:cs="Times New Roman"/>
                <w:b/>
                <w:bCs/>
                <w:szCs w:val="24"/>
              </w:rPr>
            </w:pPr>
            <w:r>
              <w:rPr>
                <w:rFonts w:cs="Times New Roman"/>
                <w:b/>
                <w:bCs/>
                <w:szCs w:val="24"/>
              </w:rPr>
              <w:t>HIV Status</w:t>
            </w:r>
          </w:p>
        </w:tc>
        <w:tc>
          <w:tcPr>
            <w:tcW w:w="2259" w:type="dxa"/>
          </w:tcPr>
          <w:p w14:paraId="6EBF253A" w14:textId="77777777" w:rsidR="00010C1E" w:rsidRPr="007838D5" w:rsidRDefault="00010C1E" w:rsidP="003D2389">
            <w:pPr>
              <w:spacing w:line="240" w:lineRule="auto"/>
              <w:ind w:firstLine="0"/>
              <w:rPr>
                <w:rFonts w:cs="Times New Roman"/>
                <w:b/>
                <w:bCs/>
                <w:szCs w:val="24"/>
              </w:rPr>
            </w:pPr>
          </w:p>
        </w:tc>
      </w:tr>
      <w:tr w:rsidR="00010C1E" w:rsidRPr="007838D5" w14:paraId="2FB9F3CF" w14:textId="77777777" w:rsidTr="003D2389">
        <w:trPr>
          <w:trHeight w:val="153"/>
        </w:trPr>
        <w:tc>
          <w:tcPr>
            <w:tcW w:w="4439" w:type="dxa"/>
          </w:tcPr>
          <w:p w14:paraId="535F5A52" w14:textId="77777777" w:rsidR="00010C1E" w:rsidRPr="007838D5" w:rsidRDefault="00010C1E" w:rsidP="003D2389">
            <w:pPr>
              <w:spacing w:line="240" w:lineRule="auto"/>
              <w:ind w:left="144" w:firstLine="0"/>
              <w:rPr>
                <w:rFonts w:cs="Times New Roman"/>
                <w:b/>
                <w:bCs/>
                <w:szCs w:val="24"/>
              </w:rPr>
            </w:pPr>
            <w:r>
              <w:rPr>
                <w:rFonts w:cs="Times New Roman"/>
                <w:b/>
                <w:bCs/>
                <w:szCs w:val="24"/>
              </w:rPr>
              <w:t>No HIV</w:t>
            </w:r>
          </w:p>
        </w:tc>
        <w:tc>
          <w:tcPr>
            <w:tcW w:w="2259" w:type="dxa"/>
          </w:tcPr>
          <w:p w14:paraId="0C18D542" w14:textId="77777777" w:rsidR="00010C1E" w:rsidRPr="00E34FDA" w:rsidRDefault="00010C1E" w:rsidP="003D2389">
            <w:pPr>
              <w:spacing w:line="240" w:lineRule="auto"/>
              <w:ind w:firstLine="0"/>
              <w:rPr>
                <w:rFonts w:cs="Times New Roman"/>
                <w:szCs w:val="24"/>
              </w:rPr>
            </w:pPr>
            <w:r w:rsidRPr="00E34FDA">
              <w:rPr>
                <w:rFonts w:cs="Times New Roman"/>
                <w:szCs w:val="24"/>
              </w:rPr>
              <w:t>(Ref)</w:t>
            </w:r>
          </w:p>
        </w:tc>
      </w:tr>
      <w:tr w:rsidR="00010C1E" w:rsidRPr="007838D5" w14:paraId="7A0A494B" w14:textId="77777777" w:rsidTr="003D2389">
        <w:trPr>
          <w:trHeight w:val="148"/>
        </w:trPr>
        <w:tc>
          <w:tcPr>
            <w:tcW w:w="4439" w:type="dxa"/>
          </w:tcPr>
          <w:p w14:paraId="0BCB13D6" w14:textId="77777777" w:rsidR="00010C1E" w:rsidRPr="007838D5" w:rsidRDefault="00010C1E" w:rsidP="003D2389">
            <w:pPr>
              <w:spacing w:line="240" w:lineRule="auto"/>
              <w:ind w:left="144" w:firstLine="0"/>
              <w:rPr>
                <w:rFonts w:cs="Times New Roman"/>
                <w:b/>
                <w:bCs/>
                <w:szCs w:val="24"/>
              </w:rPr>
            </w:pPr>
            <w:r>
              <w:rPr>
                <w:rFonts w:cs="Times New Roman"/>
                <w:b/>
                <w:bCs/>
                <w:szCs w:val="24"/>
              </w:rPr>
              <w:t>HIV</w:t>
            </w:r>
          </w:p>
        </w:tc>
        <w:tc>
          <w:tcPr>
            <w:tcW w:w="2259" w:type="dxa"/>
          </w:tcPr>
          <w:p w14:paraId="08C49EBC" w14:textId="77777777" w:rsidR="00010C1E" w:rsidRPr="00E34FDA" w:rsidRDefault="00010C1E" w:rsidP="003D2389">
            <w:pPr>
              <w:spacing w:line="240" w:lineRule="auto"/>
              <w:ind w:firstLine="0"/>
              <w:rPr>
                <w:rFonts w:cs="Times New Roman"/>
                <w:szCs w:val="24"/>
              </w:rPr>
            </w:pPr>
          </w:p>
        </w:tc>
      </w:tr>
      <w:tr w:rsidR="00010C1E" w:rsidRPr="007838D5" w14:paraId="241AE1F2" w14:textId="77777777" w:rsidTr="003D2389">
        <w:trPr>
          <w:trHeight w:val="148"/>
        </w:trPr>
        <w:tc>
          <w:tcPr>
            <w:tcW w:w="4439" w:type="dxa"/>
          </w:tcPr>
          <w:p w14:paraId="77AAA885" w14:textId="77777777" w:rsidR="00010C1E" w:rsidRPr="00624FB2" w:rsidRDefault="00010C1E" w:rsidP="003D2389">
            <w:pPr>
              <w:spacing w:line="240" w:lineRule="auto"/>
              <w:ind w:left="288" w:firstLine="0"/>
              <w:rPr>
                <w:rFonts w:cs="Times New Roman"/>
                <w:b/>
                <w:bCs/>
                <w:szCs w:val="24"/>
              </w:rPr>
            </w:pPr>
            <w:r w:rsidRPr="00624FB2">
              <w:rPr>
                <w:b/>
                <w:bCs/>
              </w:rPr>
              <w:t>CD4 &lt;350 cells/mm3</w:t>
            </w:r>
          </w:p>
        </w:tc>
        <w:tc>
          <w:tcPr>
            <w:tcW w:w="2259" w:type="dxa"/>
          </w:tcPr>
          <w:p w14:paraId="690FF445" w14:textId="77777777" w:rsidR="00010C1E" w:rsidRPr="00E34FDA" w:rsidRDefault="00010C1E" w:rsidP="003D2389">
            <w:pPr>
              <w:spacing w:line="240" w:lineRule="auto"/>
              <w:ind w:firstLine="0"/>
              <w:rPr>
                <w:rFonts w:cs="Times New Roman"/>
                <w:szCs w:val="24"/>
              </w:rPr>
            </w:pPr>
          </w:p>
        </w:tc>
      </w:tr>
      <w:tr w:rsidR="00010C1E" w:rsidRPr="007838D5" w14:paraId="1A1F276A" w14:textId="77777777" w:rsidTr="003D2389">
        <w:trPr>
          <w:trHeight w:val="148"/>
        </w:trPr>
        <w:tc>
          <w:tcPr>
            <w:tcW w:w="4439" w:type="dxa"/>
          </w:tcPr>
          <w:p w14:paraId="365AC374" w14:textId="77777777" w:rsidR="00010C1E" w:rsidRPr="007838D5" w:rsidRDefault="00010C1E" w:rsidP="003D2389">
            <w:pPr>
              <w:spacing w:line="240" w:lineRule="auto"/>
              <w:ind w:left="432" w:firstLine="0"/>
              <w:rPr>
                <w:rFonts w:cs="Times New Roman"/>
                <w:b/>
                <w:bCs/>
                <w:szCs w:val="24"/>
              </w:rPr>
            </w:pPr>
            <w:r>
              <w:t>Viral load unsuppressed</w:t>
            </w:r>
            <w:r w:rsidRPr="0051516E">
              <w:rPr>
                <w:vertAlign w:val="superscript"/>
              </w:rPr>
              <w:t>§</w:t>
            </w:r>
            <w:r w:rsidRPr="00DF1BD0">
              <w:t xml:space="preserve"> </w:t>
            </w:r>
          </w:p>
        </w:tc>
        <w:tc>
          <w:tcPr>
            <w:tcW w:w="2259" w:type="dxa"/>
          </w:tcPr>
          <w:p w14:paraId="5308F801" w14:textId="77777777" w:rsidR="00010C1E" w:rsidRPr="00E34FDA" w:rsidRDefault="00010C1E" w:rsidP="003D2389">
            <w:pPr>
              <w:spacing w:line="240" w:lineRule="auto"/>
              <w:ind w:firstLine="0"/>
              <w:rPr>
                <w:rFonts w:cs="Times New Roman"/>
                <w:szCs w:val="24"/>
              </w:rPr>
            </w:pPr>
            <w:r w:rsidRPr="00E34FDA">
              <w:rPr>
                <w:rFonts w:cs="Times New Roman"/>
                <w:szCs w:val="24"/>
              </w:rPr>
              <w:t>3.</w:t>
            </w:r>
            <w:r>
              <w:rPr>
                <w:rFonts w:cs="Times New Roman"/>
                <w:szCs w:val="24"/>
              </w:rPr>
              <w:t>6</w:t>
            </w:r>
            <w:r w:rsidRPr="00E34FDA">
              <w:rPr>
                <w:rFonts w:cs="Times New Roman"/>
                <w:szCs w:val="24"/>
              </w:rPr>
              <w:t xml:space="preserve"> (2.0–6.</w:t>
            </w:r>
            <w:r>
              <w:rPr>
                <w:rFonts w:cs="Times New Roman"/>
                <w:szCs w:val="24"/>
              </w:rPr>
              <w:t>4</w:t>
            </w:r>
            <w:r w:rsidRPr="00E34FDA">
              <w:rPr>
                <w:rFonts w:cs="Times New Roman"/>
                <w:szCs w:val="24"/>
              </w:rPr>
              <w:t>)</w:t>
            </w:r>
          </w:p>
        </w:tc>
      </w:tr>
      <w:tr w:rsidR="00010C1E" w:rsidRPr="007838D5" w14:paraId="2410EDC8" w14:textId="77777777" w:rsidTr="003D2389">
        <w:trPr>
          <w:trHeight w:val="148"/>
        </w:trPr>
        <w:tc>
          <w:tcPr>
            <w:tcW w:w="4439" w:type="dxa"/>
          </w:tcPr>
          <w:p w14:paraId="3837DA4F" w14:textId="77777777" w:rsidR="00010C1E" w:rsidRPr="007838D5" w:rsidRDefault="00010C1E" w:rsidP="003D2389">
            <w:pPr>
              <w:spacing w:line="240" w:lineRule="auto"/>
              <w:ind w:left="432" w:firstLine="0"/>
              <w:rPr>
                <w:rFonts w:cs="Times New Roman"/>
                <w:b/>
                <w:bCs/>
                <w:szCs w:val="24"/>
              </w:rPr>
            </w:pPr>
            <w:r>
              <w:t>Viral load suppressed</w:t>
            </w:r>
            <w:r w:rsidRPr="001421A6">
              <w:rPr>
                <w:vertAlign w:val="superscript"/>
              </w:rPr>
              <w:t>§</w:t>
            </w:r>
          </w:p>
        </w:tc>
        <w:tc>
          <w:tcPr>
            <w:tcW w:w="2259" w:type="dxa"/>
          </w:tcPr>
          <w:p w14:paraId="51BEE981" w14:textId="77777777" w:rsidR="00010C1E" w:rsidRPr="00E34FDA" w:rsidRDefault="00010C1E" w:rsidP="003D2389">
            <w:pPr>
              <w:spacing w:line="240" w:lineRule="auto"/>
              <w:ind w:firstLine="0"/>
              <w:rPr>
                <w:rFonts w:cs="Times New Roman"/>
                <w:szCs w:val="24"/>
              </w:rPr>
            </w:pPr>
            <w:r w:rsidRPr="00E34FDA">
              <w:rPr>
                <w:rFonts w:cs="Times New Roman"/>
                <w:szCs w:val="24"/>
              </w:rPr>
              <w:t>2.</w:t>
            </w:r>
            <w:r>
              <w:rPr>
                <w:rFonts w:cs="Times New Roman"/>
                <w:szCs w:val="24"/>
              </w:rPr>
              <w:t>3</w:t>
            </w:r>
            <w:r w:rsidRPr="00E34FDA">
              <w:rPr>
                <w:rFonts w:cs="Times New Roman"/>
                <w:szCs w:val="24"/>
              </w:rPr>
              <w:t xml:space="preserve"> (1.2–4.</w:t>
            </w:r>
            <w:r>
              <w:rPr>
                <w:rFonts w:cs="Times New Roman"/>
                <w:szCs w:val="24"/>
              </w:rPr>
              <w:t>4</w:t>
            </w:r>
            <w:r w:rsidRPr="00E34FDA">
              <w:rPr>
                <w:rFonts w:cs="Times New Roman"/>
                <w:szCs w:val="24"/>
              </w:rPr>
              <w:t>)</w:t>
            </w:r>
          </w:p>
        </w:tc>
      </w:tr>
      <w:tr w:rsidR="00010C1E" w:rsidRPr="007838D5" w14:paraId="18FF04AE" w14:textId="77777777" w:rsidTr="003D2389">
        <w:trPr>
          <w:trHeight w:val="148"/>
        </w:trPr>
        <w:tc>
          <w:tcPr>
            <w:tcW w:w="4439" w:type="dxa"/>
          </w:tcPr>
          <w:p w14:paraId="387EC50F" w14:textId="77777777" w:rsidR="00010C1E" w:rsidRPr="00624FB2" w:rsidRDefault="00010C1E" w:rsidP="003D2389">
            <w:pPr>
              <w:spacing w:line="240" w:lineRule="auto"/>
              <w:ind w:left="288" w:firstLine="0"/>
              <w:rPr>
                <w:rFonts w:cs="Times New Roman"/>
                <w:b/>
                <w:bCs/>
                <w:szCs w:val="24"/>
              </w:rPr>
            </w:pPr>
            <w:r w:rsidRPr="00624FB2">
              <w:rPr>
                <w:b/>
                <w:bCs/>
              </w:rPr>
              <w:t>CD4 ≥350 cells/mm3</w:t>
            </w:r>
          </w:p>
        </w:tc>
        <w:tc>
          <w:tcPr>
            <w:tcW w:w="2259" w:type="dxa"/>
          </w:tcPr>
          <w:p w14:paraId="725A9B26" w14:textId="77777777" w:rsidR="00010C1E" w:rsidRPr="00E34FDA" w:rsidRDefault="00010C1E" w:rsidP="003D2389">
            <w:pPr>
              <w:spacing w:line="240" w:lineRule="auto"/>
              <w:ind w:firstLine="0"/>
              <w:rPr>
                <w:rFonts w:cs="Times New Roman"/>
                <w:szCs w:val="24"/>
              </w:rPr>
            </w:pPr>
          </w:p>
        </w:tc>
      </w:tr>
      <w:tr w:rsidR="00010C1E" w:rsidRPr="007838D5" w14:paraId="1A332A94" w14:textId="77777777" w:rsidTr="003D2389">
        <w:trPr>
          <w:trHeight w:val="148"/>
        </w:trPr>
        <w:tc>
          <w:tcPr>
            <w:tcW w:w="4439" w:type="dxa"/>
          </w:tcPr>
          <w:p w14:paraId="0A635511" w14:textId="77777777" w:rsidR="00010C1E" w:rsidRPr="007838D5" w:rsidRDefault="00010C1E" w:rsidP="003D2389">
            <w:pPr>
              <w:spacing w:line="240" w:lineRule="auto"/>
              <w:ind w:left="432" w:firstLine="0"/>
              <w:rPr>
                <w:rFonts w:cs="Times New Roman"/>
                <w:b/>
                <w:bCs/>
                <w:szCs w:val="24"/>
              </w:rPr>
            </w:pPr>
            <w:r>
              <w:t>Viral load unsuppressed</w:t>
            </w:r>
            <w:r w:rsidRPr="001421A6">
              <w:rPr>
                <w:vertAlign w:val="superscript"/>
              </w:rPr>
              <w:t>§</w:t>
            </w:r>
          </w:p>
        </w:tc>
        <w:tc>
          <w:tcPr>
            <w:tcW w:w="2259" w:type="dxa"/>
          </w:tcPr>
          <w:p w14:paraId="1FC31617" w14:textId="77777777" w:rsidR="00010C1E" w:rsidRPr="00E34FDA" w:rsidRDefault="00010C1E" w:rsidP="003D2389">
            <w:pPr>
              <w:spacing w:line="240" w:lineRule="auto"/>
              <w:ind w:firstLine="0"/>
              <w:rPr>
                <w:rFonts w:cs="Times New Roman"/>
                <w:szCs w:val="24"/>
              </w:rPr>
            </w:pPr>
            <w:r w:rsidRPr="00E34FDA">
              <w:rPr>
                <w:rFonts w:cs="Times New Roman"/>
                <w:szCs w:val="24"/>
              </w:rPr>
              <w:t>1.</w:t>
            </w:r>
            <w:r>
              <w:rPr>
                <w:rFonts w:cs="Times New Roman"/>
                <w:szCs w:val="24"/>
              </w:rPr>
              <w:t>5</w:t>
            </w:r>
            <w:r w:rsidRPr="00E34FDA">
              <w:rPr>
                <w:rFonts w:cs="Times New Roman"/>
                <w:szCs w:val="24"/>
              </w:rPr>
              <w:t xml:space="preserve"> (0.</w:t>
            </w:r>
            <w:r>
              <w:rPr>
                <w:rFonts w:cs="Times New Roman"/>
                <w:szCs w:val="24"/>
              </w:rPr>
              <w:t>6</w:t>
            </w:r>
            <w:r w:rsidRPr="00E34FDA">
              <w:rPr>
                <w:rFonts w:cs="Times New Roman"/>
                <w:szCs w:val="24"/>
              </w:rPr>
              <w:t>–3.</w:t>
            </w:r>
            <w:r>
              <w:rPr>
                <w:rFonts w:cs="Times New Roman"/>
                <w:szCs w:val="24"/>
              </w:rPr>
              <w:t>5</w:t>
            </w:r>
            <w:r w:rsidRPr="00E34FDA">
              <w:rPr>
                <w:rFonts w:cs="Times New Roman"/>
                <w:szCs w:val="24"/>
              </w:rPr>
              <w:t>)</w:t>
            </w:r>
          </w:p>
        </w:tc>
      </w:tr>
      <w:tr w:rsidR="00010C1E" w:rsidRPr="007838D5" w14:paraId="7A8E8902" w14:textId="77777777" w:rsidTr="003D2389">
        <w:trPr>
          <w:trHeight w:val="153"/>
        </w:trPr>
        <w:tc>
          <w:tcPr>
            <w:tcW w:w="4439" w:type="dxa"/>
          </w:tcPr>
          <w:p w14:paraId="37F5286A" w14:textId="77777777" w:rsidR="00010C1E" w:rsidRPr="007838D5" w:rsidRDefault="00010C1E" w:rsidP="003D2389">
            <w:pPr>
              <w:spacing w:line="240" w:lineRule="auto"/>
              <w:ind w:left="432" w:firstLine="0"/>
              <w:rPr>
                <w:rFonts w:cs="Times New Roman"/>
                <w:b/>
                <w:bCs/>
                <w:szCs w:val="24"/>
              </w:rPr>
            </w:pPr>
            <w:r>
              <w:t>Viral load suppressed</w:t>
            </w:r>
            <w:r w:rsidRPr="001421A6">
              <w:rPr>
                <w:vertAlign w:val="superscript"/>
              </w:rPr>
              <w:t>§</w:t>
            </w:r>
          </w:p>
        </w:tc>
        <w:tc>
          <w:tcPr>
            <w:tcW w:w="2259" w:type="dxa"/>
          </w:tcPr>
          <w:p w14:paraId="531C2A45" w14:textId="77777777" w:rsidR="00010C1E" w:rsidRPr="00E34FDA" w:rsidRDefault="00010C1E" w:rsidP="003D2389">
            <w:pPr>
              <w:spacing w:line="240" w:lineRule="auto"/>
              <w:ind w:firstLine="0"/>
              <w:rPr>
                <w:rFonts w:cs="Times New Roman"/>
                <w:szCs w:val="24"/>
              </w:rPr>
            </w:pPr>
            <w:r w:rsidRPr="00E34FDA">
              <w:rPr>
                <w:rFonts w:cs="Times New Roman"/>
                <w:szCs w:val="24"/>
              </w:rPr>
              <w:t>0.9 (0.5–1.5)</w:t>
            </w:r>
          </w:p>
        </w:tc>
      </w:tr>
      <w:tr w:rsidR="00010C1E" w:rsidRPr="007838D5" w14:paraId="66E605D1" w14:textId="77777777" w:rsidTr="003D2389">
        <w:trPr>
          <w:trHeight w:val="148"/>
        </w:trPr>
        <w:tc>
          <w:tcPr>
            <w:tcW w:w="4439" w:type="dxa"/>
          </w:tcPr>
          <w:p w14:paraId="492AF9CD" w14:textId="77777777" w:rsidR="00010C1E" w:rsidRPr="007838D5" w:rsidRDefault="00010C1E" w:rsidP="003D2389">
            <w:pPr>
              <w:spacing w:line="240" w:lineRule="auto"/>
              <w:ind w:left="144" w:firstLine="0"/>
              <w:rPr>
                <w:rFonts w:cs="Times New Roman"/>
                <w:b/>
                <w:bCs/>
                <w:szCs w:val="24"/>
              </w:rPr>
            </w:pPr>
            <w:r>
              <w:rPr>
                <w:rFonts w:cs="Times New Roman"/>
                <w:b/>
                <w:bCs/>
                <w:szCs w:val="24"/>
              </w:rPr>
              <w:t>Not engaged in care</w:t>
            </w:r>
          </w:p>
        </w:tc>
        <w:tc>
          <w:tcPr>
            <w:tcW w:w="2259" w:type="dxa"/>
          </w:tcPr>
          <w:p w14:paraId="10BE12DB" w14:textId="77777777" w:rsidR="00010C1E" w:rsidRPr="00E34FDA" w:rsidRDefault="00010C1E" w:rsidP="003D2389">
            <w:pPr>
              <w:spacing w:line="240" w:lineRule="auto"/>
              <w:ind w:firstLine="0"/>
              <w:rPr>
                <w:rFonts w:cs="Times New Roman"/>
                <w:szCs w:val="24"/>
              </w:rPr>
            </w:pPr>
            <w:r w:rsidRPr="00E34FDA">
              <w:rPr>
                <w:rFonts w:cs="Times New Roman"/>
                <w:szCs w:val="24"/>
              </w:rPr>
              <w:t>2.</w:t>
            </w:r>
            <w:r>
              <w:rPr>
                <w:rFonts w:cs="Times New Roman"/>
                <w:szCs w:val="24"/>
              </w:rPr>
              <w:t>2 (1.2</w:t>
            </w:r>
            <w:r w:rsidRPr="00E34FDA">
              <w:rPr>
                <w:rFonts w:cs="Times New Roman"/>
                <w:szCs w:val="24"/>
              </w:rPr>
              <w:t>–</w:t>
            </w:r>
            <w:r>
              <w:rPr>
                <w:rFonts w:cs="Times New Roman"/>
                <w:szCs w:val="24"/>
              </w:rPr>
              <w:t>4.2</w:t>
            </w:r>
            <w:r w:rsidRPr="00E34FDA">
              <w:rPr>
                <w:rFonts w:cs="Times New Roman"/>
                <w:szCs w:val="24"/>
              </w:rPr>
              <w:t>)</w:t>
            </w:r>
          </w:p>
        </w:tc>
      </w:tr>
      <w:tr w:rsidR="00010C1E" w:rsidRPr="007838D5" w14:paraId="4F2B05D6" w14:textId="77777777" w:rsidTr="003D2389">
        <w:trPr>
          <w:trHeight w:val="55"/>
        </w:trPr>
        <w:tc>
          <w:tcPr>
            <w:tcW w:w="4439" w:type="dxa"/>
          </w:tcPr>
          <w:p w14:paraId="217A0DDA" w14:textId="77777777" w:rsidR="00010C1E" w:rsidRPr="007838D5" w:rsidRDefault="00010C1E" w:rsidP="003D2389">
            <w:pPr>
              <w:spacing w:line="240" w:lineRule="auto"/>
              <w:ind w:firstLine="0"/>
              <w:rPr>
                <w:rFonts w:cs="Times New Roman"/>
                <w:b/>
                <w:bCs/>
                <w:szCs w:val="24"/>
              </w:rPr>
            </w:pPr>
            <w:r>
              <w:rPr>
                <w:rFonts w:cs="Times New Roman"/>
                <w:b/>
                <w:bCs/>
                <w:szCs w:val="24"/>
              </w:rPr>
              <w:t>Age Quartile (years)</w:t>
            </w:r>
          </w:p>
        </w:tc>
        <w:tc>
          <w:tcPr>
            <w:tcW w:w="2259" w:type="dxa"/>
          </w:tcPr>
          <w:p w14:paraId="62721F63" w14:textId="77777777" w:rsidR="00010C1E" w:rsidRPr="00E34FDA" w:rsidRDefault="00010C1E" w:rsidP="003D2389">
            <w:pPr>
              <w:spacing w:line="240" w:lineRule="auto"/>
              <w:ind w:firstLine="0"/>
              <w:rPr>
                <w:rFonts w:cs="Times New Roman"/>
                <w:szCs w:val="24"/>
              </w:rPr>
            </w:pPr>
          </w:p>
        </w:tc>
      </w:tr>
      <w:tr w:rsidR="00010C1E" w:rsidRPr="007838D5" w14:paraId="7D367D1F" w14:textId="77777777" w:rsidTr="003D2389">
        <w:trPr>
          <w:trHeight w:val="148"/>
        </w:trPr>
        <w:tc>
          <w:tcPr>
            <w:tcW w:w="4439" w:type="dxa"/>
          </w:tcPr>
          <w:p w14:paraId="408BB9A9" w14:textId="77777777" w:rsidR="00010C1E" w:rsidRPr="003C4519" w:rsidRDefault="00010C1E" w:rsidP="003D2389">
            <w:pPr>
              <w:spacing w:line="240" w:lineRule="auto"/>
              <w:ind w:left="144" w:firstLine="0"/>
              <w:rPr>
                <w:rFonts w:cs="Times New Roman"/>
                <w:szCs w:val="24"/>
              </w:rPr>
            </w:pPr>
            <w:r w:rsidRPr="003C4519">
              <w:rPr>
                <w:rFonts w:cs="Times New Roman"/>
                <w:szCs w:val="24"/>
              </w:rPr>
              <w:t>&lt;</w:t>
            </w:r>
            <w:r>
              <w:rPr>
                <w:rFonts w:cs="Times New Roman"/>
                <w:szCs w:val="24"/>
              </w:rPr>
              <w:t>29</w:t>
            </w:r>
          </w:p>
        </w:tc>
        <w:tc>
          <w:tcPr>
            <w:tcW w:w="2259" w:type="dxa"/>
          </w:tcPr>
          <w:p w14:paraId="4B5E56D8" w14:textId="77777777" w:rsidR="00010C1E" w:rsidRPr="00E34FDA" w:rsidRDefault="00010C1E" w:rsidP="003D2389">
            <w:pPr>
              <w:spacing w:line="240" w:lineRule="auto"/>
              <w:ind w:firstLine="0"/>
              <w:rPr>
                <w:rFonts w:cs="Times New Roman"/>
                <w:szCs w:val="24"/>
              </w:rPr>
            </w:pPr>
            <w:r w:rsidRPr="00E34FDA">
              <w:rPr>
                <w:rFonts w:cs="Times New Roman"/>
                <w:szCs w:val="24"/>
              </w:rPr>
              <w:t>0.9 (0.6–1.3)</w:t>
            </w:r>
          </w:p>
        </w:tc>
      </w:tr>
      <w:tr w:rsidR="00010C1E" w:rsidRPr="007838D5" w14:paraId="37EBA577" w14:textId="77777777" w:rsidTr="003D2389">
        <w:trPr>
          <w:trHeight w:val="148"/>
        </w:trPr>
        <w:tc>
          <w:tcPr>
            <w:tcW w:w="4439" w:type="dxa"/>
          </w:tcPr>
          <w:p w14:paraId="2E6B1A9B" w14:textId="77777777" w:rsidR="00010C1E" w:rsidRPr="003C4519" w:rsidRDefault="00010C1E" w:rsidP="003D2389">
            <w:pPr>
              <w:spacing w:line="240" w:lineRule="auto"/>
              <w:ind w:left="144" w:firstLine="0"/>
              <w:rPr>
                <w:rFonts w:cs="Times New Roman"/>
                <w:szCs w:val="24"/>
              </w:rPr>
            </w:pPr>
            <w:r>
              <w:rPr>
                <w:rFonts w:cs="Times New Roman"/>
                <w:szCs w:val="24"/>
              </w:rPr>
              <w:t>29–</w:t>
            </w:r>
            <w:r w:rsidRPr="003C4519">
              <w:rPr>
                <w:rFonts w:cs="Times New Roman"/>
                <w:szCs w:val="24"/>
              </w:rPr>
              <w:t>3</w:t>
            </w:r>
            <w:r>
              <w:rPr>
                <w:rFonts w:cs="Times New Roman"/>
                <w:szCs w:val="24"/>
              </w:rPr>
              <w:t>3</w:t>
            </w:r>
          </w:p>
        </w:tc>
        <w:tc>
          <w:tcPr>
            <w:tcW w:w="2259" w:type="dxa"/>
          </w:tcPr>
          <w:p w14:paraId="5DE86806" w14:textId="77777777" w:rsidR="00010C1E" w:rsidRPr="00E34FDA" w:rsidRDefault="00010C1E" w:rsidP="003D2389">
            <w:pPr>
              <w:spacing w:line="240" w:lineRule="auto"/>
              <w:ind w:firstLine="0"/>
              <w:rPr>
                <w:rFonts w:cs="Times New Roman"/>
                <w:szCs w:val="24"/>
              </w:rPr>
            </w:pPr>
            <w:r w:rsidRPr="00E34FDA">
              <w:rPr>
                <w:rFonts w:cs="Times New Roman"/>
                <w:szCs w:val="24"/>
              </w:rPr>
              <w:t>(Ref)</w:t>
            </w:r>
          </w:p>
        </w:tc>
      </w:tr>
      <w:tr w:rsidR="00010C1E" w:rsidRPr="007838D5" w14:paraId="5850EB62" w14:textId="77777777" w:rsidTr="003D2389">
        <w:trPr>
          <w:trHeight w:val="148"/>
        </w:trPr>
        <w:tc>
          <w:tcPr>
            <w:tcW w:w="4439" w:type="dxa"/>
          </w:tcPr>
          <w:p w14:paraId="6637A6A9" w14:textId="77777777" w:rsidR="00010C1E" w:rsidRPr="003C4519" w:rsidRDefault="00010C1E" w:rsidP="003D2389">
            <w:pPr>
              <w:spacing w:line="240" w:lineRule="auto"/>
              <w:ind w:left="144" w:firstLine="0"/>
              <w:rPr>
                <w:rFonts w:cs="Times New Roman"/>
                <w:szCs w:val="24"/>
              </w:rPr>
            </w:pPr>
            <w:r w:rsidRPr="003C4519">
              <w:rPr>
                <w:rFonts w:cs="Times New Roman"/>
                <w:szCs w:val="24"/>
              </w:rPr>
              <w:t>3</w:t>
            </w:r>
            <w:r>
              <w:rPr>
                <w:rFonts w:cs="Times New Roman"/>
                <w:szCs w:val="24"/>
              </w:rPr>
              <w:t>4–</w:t>
            </w:r>
            <w:r w:rsidRPr="003C4519">
              <w:rPr>
                <w:rFonts w:cs="Times New Roman"/>
                <w:szCs w:val="24"/>
              </w:rPr>
              <w:t>39</w:t>
            </w:r>
          </w:p>
        </w:tc>
        <w:tc>
          <w:tcPr>
            <w:tcW w:w="2259" w:type="dxa"/>
          </w:tcPr>
          <w:p w14:paraId="000198D6" w14:textId="77777777" w:rsidR="00010C1E" w:rsidRPr="00E34FDA" w:rsidRDefault="00010C1E" w:rsidP="003D2389">
            <w:pPr>
              <w:spacing w:line="240" w:lineRule="auto"/>
              <w:ind w:firstLine="0"/>
              <w:rPr>
                <w:rFonts w:cs="Times New Roman"/>
                <w:szCs w:val="24"/>
              </w:rPr>
            </w:pPr>
            <w:r>
              <w:rPr>
                <w:rFonts w:cs="Times New Roman"/>
                <w:szCs w:val="24"/>
              </w:rPr>
              <w:t>1.0 (0.7–1.3)</w:t>
            </w:r>
          </w:p>
        </w:tc>
      </w:tr>
      <w:tr w:rsidR="00010C1E" w:rsidRPr="007838D5" w14:paraId="1BDF2583" w14:textId="77777777" w:rsidTr="003D2389">
        <w:trPr>
          <w:trHeight w:val="148"/>
        </w:trPr>
        <w:tc>
          <w:tcPr>
            <w:tcW w:w="4439" w:type="dxa"/>
          </w:tcPr>
          <w:p w14:paraId="3362FDCC" w14:textId="77777777" w:rsidR="00010C1E" w:rsidRPr="003C4519" w:rsidRDefault="00010C1E" w:rsidP="003D2389">
            <w:pPr>
              <w:spacing w:line="240" w:lineRule="auto"/>
              <w:ind w:left="144" w:firstLine="0"/>
              <w:rPr>
                <w:rFonts w:cs="Times New Roman"/>
                <w:szCs w:val="24"/>
              </w:rPr>
            </w:pPr>
            <w:r w:rsidRPr="003C4519">
              <w:rPr>
                <w:rFonts w:cs="Times New Roman"/>
                <w:szCs w:val="24"/>
              </w:rPr>
              <w:t>40+</w:t>
            </w:r>
          </w:p>
        </w:tc>
        <w:tc>
          <w:tcPr>
            <w:tcW w:w="2259" w:type="dxa"/>
          </w:tcPr>
          <w:p w14:paraId="77AF51B9" w14:textId="77777777" w:rsidR="00010C1E" w:rsidRPr="00E34FDA" w:rsidRDefault="00010C1E" w:rsidP="003D2389">
            <w:pPr>
              <w:spacing w:line="240" w:lineRule="auto"/>
              <w:ind w:firstLine="0"/>
              <w:rPr>
                <w:rFonts w:cs="Times New Roman"/>
                <w:szCs w:val="24"/>
              </w:rPr>
            </w:pPr>
            <w:r>
              <w:rPr>
                <w:rFonts w:cs="Times New Roman"/>
                <w:szCs w:val="24"/>
              </w:rPr>
              <w:t>1.2 (0.9–1.6)</w:t>
            </w:r>
          </w:p>
        </w:tc>
      </w:tr>
      <w:tr w:rsidR="00010C1E" w:rsidRPr="007838D5" w14:paraId="12C8AB1D" w14:textId="77777777" w:rsidTr="003D2389">
        <w:trPr>
          <w:trHeight w:val="297"/>
        </w:trPr>
        <w:tc>
          <w:tcPr>
            <w:tcW w:w="4439" w:type="dxa"/>
          </w:tcPr>
          <w:p w14:paraId="5AAEDD71" w14:textId="77777777" w:rsidR="00010C1E" w:rsidRPr="007838D5" w:rsidRDefault="00010C1E" w:rsidP="003D2389">
            <w:pPr>
              <w:spacing w:line="240" w:lineRule="auto"/>
              <w:ind w:firstLine="0"/>
              <w:rPr>
                <w:rFonts w:cs="Times New Roman"/>
                <w:b/>
                <w:bCs/>
                <w:szCs w:val="24"/>
              </w:rPr>
            </w:pPr>
            <w:r>
              <w:rPr>
                <w:rFonts w:cs="Times New Roman"/>
                <w:b/>
                <w:bCs/>
                <w:szCs w:val="24"/>
              </w:rPr>
              <w:t>Race/Ethnicity</w:t>
            </w:r>
          </w:p>
        </w:tc>
        <w:tc>
          <w:tcPr>
            <w:tcW w:w="2259" w:type="dxa"/>
          </w:tcPr>
          <w:p w14:paraId="01722381" w14:textId="77777777" w:rsidR="00010C1E" w:rsidRPr="00E34FDA" w:rsidRDefault="00010C1E" w:rsidP="003D2389">
            <w:pPr>
              <w:spacing w:line="240" w:lineRule="auto"/>
              <w:ind w:firstLine="0"/>
              <w:rPr>
                <w:rFonts w:cs="Times New Roman"/>
                <w:szCs w:val="24"/>
              </w:rPr>
            </w:pPr>
          </w:p>
        </w:tc>
      </w:tr>
      <w:tr w:rsidR="00010C1E" w:rsidRPr="007838D5" w14:paraId="598695BD" w14:textId="77777777" w:rsidTr="003D2389">
        <w:trPr>
          <w:trHeight w:val="297"/>
        </w:trPr>
        <w:tc>
          <w:tcPr>
            <w:tcW w:w="4439" w:type="dxa"/>
          </w:tcPr>
          <w:p w14:paraId="37592133" w14:textId="77777777" w:rsidR="00010C1E" w:rsidRPr="008B7609" w:rsidRDefault="00010C1E" w:rsidP="003D2389">
            <w:pPr>
              <w:spacing w:line="240" w:lineRule="auto"/>
              <w:ind w:left="144" w:firstLine="0"/>
              <w:rPr>
                <w:rFonts w:cs="Times New Roman"/>
                <w:szCs w:val="24"/>
              </w:rPr>
            </w:pPr>
            <w:r w:rsidRPr="008B7609">
              <w:rPr>
                <w:rFonts w:cs="Times New Roman"/>
                <w:szCs w:val="24"/>
              </w:rPr>
              <w:t>Black Or African American</w:t>
            </w:r>
          </w:p>
        </w:tc>
        <w:tc>
          <w:tcPr>
            <w:tcW w:w="2259" w:type="dxa"/>
          </w:tcPr>
          <w:p w14:paraId="715B6034" w14:textId="77777777" w:rsidR="00010C1E" w:rsidRPr="00E34FDA" w:rsidRDefault="00010C1E" w:rsidP="003D2389">
            <w:pPr>
              <w:spacing w:line="240" w:lineRule="auto"/>
              <w:ind w:firstLine="0"/>
              <w:rPr>
                <w:rFonts w:cs="Times New Roman"/>
                <w:szCs w:val="24"/>
              </w:rPr>
            </w:pPr>
            <w:r w:rsidRPr="00E34FDA">
              <w:rPr>
                <w:rFonts w:cs="Times New Roman"/>
                <w:szCs w:val="24"/>
              </w:rPr>
              <w:t>1.</w:t>
            </w:r>
            <w:r>
              <w:rPr>
                <w:rFonts w:cs="Times New Roman"/>
                <w:szCs w:val="24"/>
              </w:rPr>
              <w:t>4 (0.9–2.2)</w:t>
            </w:r>
          </w:p>
        </w:tc>
      </w:tr>
      <w:tr w:rsidR="00010C1E" w:rsidRPr="007838D5" w14:paraId="20D8DD10" w14:textId="77777777" w:rsidTr="003D2389">
        <w:trPr>
          <w:trHeight w:val="148"/>
        </w:trPr>
        <w:tc>
          <w:tcPr>
            <w:tcW w:w="4439" w:type="dxa"/>
          </w:tcPr>
          <w:p w14:paraId="1B2B4E67" w14:textId="77777777" w:rsidR="00010C1E" w:rsidRPr="008B7609" w:rsidRDefault="00010C1E" w:rsidP="003D2389">
            <w:pPr>
              <w:spacing w:line="240" w:lineRule="auto"/>
              <w:ind w:left="144" w:firstLine="0"/>
              <w:rPr>
                <w:rFonts w:cs="Times New Roman"/>
                <w:szCs w:val="24"/>
              </w:rPr>
            </w:pPr>
            <w:r w:rsidRPr="008B7609">
              <w:rPr>
                <w:rFonts w:cs="Times New Roman"/>
                <w:szCs w:val="24"/>
              </w:rPr>
              <w:t>Hispanic</w:t>
            </w:r>
          </w:p>
        </w:tc>
        <w:tc>
          <w:tcPr>
            <w:tcW w:w="2259" w:type="dxa"/>
          </w:tcPr>
          <w:p w14:paraId="676B779E" w14:textId="77777777" w:rsidR="00010C1E" w:rsidRPr="00E34FDA" w:rsidRDefault="00010C1E" w:rsidP="003D2389">
            <w:pPr>
              <w:spacing w:line="240" w:lineRule="auto"/>
              <w:ind w:firstLine="0"/>
              <w:rPr>
                <w:rFonts w:cs="Times New Roman"/>
                <w:szCs w:val="24"/>
              </w:rPr>
            </w:pPr>
            <w:r>
              <w:rPr>
                <w:rFonts w:cs="Times New Roman"/>
                <w:szCs w:val="24"/>
              </w:rPr>
              <w:t>0.5 (0.2–1.1)</w:t>
            </w:r>
          </w:p>
        </w:tc>
      </w:tr>
      <w:tr w:rsidR="00010C1E" w:rsidRPr="007838D5" w14:paraId="6327D761" w14:textId="77777777" w:rsidTr="003D2389">
        <w:trPr>
          <w:trHeight w:val="148"/>
        </w:trPr>
        <w:tc>
          <w:tcPr>
            <w:tcW w:w="4439" w:type="dxa"/>
          </w:tcPr>
          <w:p w14:paraId="3AA58189" w14:textId="77777777" w:rsidR="00010C1E" w:rsidRPr="008B7609" w:rsidRDefault="00010C1E" w:rsidP="003D2389">
            <w:pPr>
              <w:spacing w:line="240" w:lineRule="auto"/>
              <w:ind w:left="144" w:firstLine="0"/>
              <w:rPr>
                <w:rFonts w:cs="Times New Roman"/>
                <w:szCs w:val="24"/>
              </w:rPr>
            </w:pPr>
            <w:r w:rsidRPr="008B7609">
              <w:rPr>
                <w:rFonts w:cs="Times New Roman"/>
                <w:szCs w:val="24"/>
              </w:rPr>
              <w:t>White</w:t>
            </w:r>
          </w:p>
        </w:tc>
        <w:tc>
          <w:tcPr>
            <w:tcW w:w="2259" w:type="dxa"/>
          </w:tcPr>
          <w:p w14:paraId="7A672C9F" w14:textId="77777777" w:rsidR="00010C1E" w:rsidRPr="00E34FDA" w:rsidRDefault="00010C1E" w:rsidP="003D2389">
            <w:pPr>
              <w:spacing w:line="240" w:lineRule="auto"/>
              <w:ind w:firstLine="0"/>
              <w:rPr>
                <w:rFonts w:cs="Times New Roman"/>
                <w:szCs w:val="24"/>
              </w:rPr>
            </w:pPr>
            <w:r w:rsidRPr="00E34FDA">
              <w:rPr>
                <w:rFonts w:cs="Times New Roman"/>
                <w:szCs w:val="24"/>
              </w:rPr>
              <w:t>(Ref)</w:t>
            </w:r>
          </w:p>
        </w:tc>
      </w:tr>
      <w:tr w:rsidR="00010C1E" w:rsidRPr="00414943" w14:paraId="00121B49" w14:textId="77777777" w:rsidTr="003D2389">
        <w:trPr>
          <w:trHeight w:val="297"/>
        </w:trPr>
        <w:tc>
          <w:tcPr>
            <w:tcW w:w="4439" w:type="dxa"/>
          </w:tcPr>
          <w:p w14:paraId="0A7E9BC1" w14:textId="77777777" w:rsidR="00010C1E" w:rsidRPr="007838D5" w:rsidRDefault="00010C1E" w:rsidP="003D2389">
            <w:pPr>
              <w:spacing w:line="240" w:lineRule="auto"/>
              <w:ind w:firstLine="0"/>
              <w:rPr>
                <w:rFonts w:cs="Times New Roman"/>
                <w:b/>
                <w:bCs/>
                <w:szCs w:val="24"/>
              </w:rPr>
            </w:pPr>
            <w:r>
              <w:rPr>
                <w:rFonts w:cs="Times New Roman"/>
                <w:b/>
                <w:bCs/>
                <w:szCs w:val="24"/>
              </w:rPr>
              <w:t>Current Gender</w:t>
            </w:r>
          </w:p>
        </w:tc>
        <w:tc>
          <w:tcPr>
            <w:tcW w:w="2259" w:type="dxa"/>
          </w:tcPr>
          <w:p w14:paraId="3629E3BA" w14:textId="77777777" w:rsidR="00010C1E" w:rsidRPr="00E34FDA" w:rsidRDefault="00010C1E" w:rsidP="003D2389">
            <w:pPr>
              <w:spacing w:line="240" w:lineRule="auto"/>
              <w:ind w:firstLine="0"/>
              <w:rPr>
                <w:rFonts w:cs="Times New Roman"/>
                <w:szCs w:val="24"/>
              </w:rPr>
            </w:pPr>
          </w:p>
        </w:tc>
      </w:tr>
      <w:tr w:rsidR="00010C1E" w:rsidRPr="00414943" w14:paraId="3CD4EA1C" w14:textId="77777777" w:rsidTr="003D2389">
        <w:trPr>
          <w:trHeight w:val="297"/>
        </w:trPr>
        <w:tc>
          <w:tcPr>
            <w:tcW w:w="4439" w:type="dxa"/>
          </w:tcPr>
          <w:p w14:paraId="51AD6249" w14:textId="77777777" w:rsidR="00010C1E" w:rsidRPr="008B7609" w:rsidRDefault="00010C1E" w:rsidP="003D2389">
            <w:pPr>
              <w:spacing w:line="240" w:lineRule="auto"/>
              <w:ind w:left="144" w:firstLine="0"/>
              <w:rPr>
                <w:rFonts w:cs="Times New Roman"/>
                <w:szCs w:val="24"/>
              </w:rPr>
            </w:pPr>
            <w:r w:rsidRPr="008B7609">
              <w:rPr>
                <w:rFonts w:cs="Times New Roman"/>
                <w:szCs w:val="24"/>
              </w:rPr>
              <w:t>Cisgender Man</w:t>
            </w:r>
          </w:p>
        </w:tc>
        <w:tc>
          <w:tcPr>
            <w:tcW w:w="2259" w:type="dxa"/>
          </w:tcPr>
          <w:p w14:paraId="03A06F27" w14:textId="77777777" w:rsidR="00010C1E" w:rsidRPr="00E34FDA" w:rsidRDefault="00010C1E" w:rsidP="003D2389">
            <w:pPr>
              <w:spacing w:line="240" w:lineRule="auto"/>
              <w:ind w:firstLine="0"/>
              <w:rPr>
                <w:rFonts w:cs="Times New Roman"/>
                <w:szCs w:val="24"/>
              </w:rPr>
            </w:pPr>
            <w:r w:rsidRPr="00E34FDA">
              <w:rPr>
                <w:rFonts w:cs="Times New Roman"/>
                <w:szCs w:val="24"/>
              </w:rPr>
              <w:t>(Ref)</w:t>
            </w:r>
          </w:p>
        </w:tc>
      </w:tr>
      <w:tr w:rsidR="00010C1E" w:rsidRPr="00414943" w14:paraId="0AE16BDA" w14:textId="77777777" w:rsidTr="003D2389">
        <w:trPr>
          <w:trHeight w:val="297"/>
        </w:trPr>
        <w:tc>
          <w:tcPr>
            <w:tcW w:w="4439" w:type="dxa"/>
          </w:tcPr>
          <w:p w14:paraId="4F25FDD3" w14:textId="77777777" w:rsidR="00010C1E" w:rsidRPr="008B7609" w:rsidRDefault="00010C1E" w:rsidP="003D2389">
            <w:pPr>
              <w:spacing w:line="240" w:lineRule="auto"/>
              <w:ind w:left="144" w:firstLine="0"/>
              <w:rPr>
                <w:rFonts w:cs="Times New Roman"/>
                <w:szCs w:val="24"/>
              </w:rPr>
            </w:pPr>
            <w:r w:rsidRPr="008B7609">
              <w:rPr>
                <w:rFonts w:cs="Times New Roman"/>
                <w:szCs w:val="24"/>
              </w:rPr>
              <w:t>Cisgender Woman</w:t>
            </w:r>
          </w:p>
        </w:tc>
        <w:tc>
          <w:tcPr>
            <w:tcW w:w="2259" w:type="dxa"/>
          </w:tcPr>
          <w:p w14:paraId="7F8776B1" w14:textId="77777777" w:rsidR="00010C1E" w:rsidRPr="00E34FDA" w:rsidRDefault="00010C1E" w:rsidP="003D2389">
            <w:pPr>
              <w:spacing w:line="240" w:lineRule="auto"/>
              <w:ind w:firstLine="0"/>
              <w:rPr>
                <w:rFonts w:cs="Times New Roman"/>
                <w:szCs w:val="24"/>
              </w:rPr>
            </w:pPr>
            <w:r>
              <w:rPr>
                <w:rFonts w:cs="Times New Roman"/>
                <w:szCs w:val="24"/>
              </w:rPr>
              <w:t>1.7 (1.1–2.6)</w:t>
            </w:r>
          </w:p>
        </w:tc>
      </w:tr>
    </w:tbl>
    <w:p w14:paraId="04F32DF1" w14:textId="77777777" w:rsidR="00010C1E" w:rsidRDefault="00010C1E" w:rsidP="00010C1E">
      <w:pPr>
        <w:ind w:firstLine="0"/>
        <w:rPr>
          <w:vertAlign w:val="superscript"/>
        </w:rPr>
      </w:pPr>
      <w:r>
        <w:rPr>
          <w:rFonts w:cs="Times New Roman"/>
          <w:szCs w:val="24"/>
        </w:rPr>
        <w:t>*</w:t>
      </w:r>
      <w:r>
        <w:t>People with HIV</w:t>
      </w:r>
      <w:r w:rsidRPr="00C356C1">
        <w:t xml:space="preserve"> who were in care but were missing either a CD4 or VL and demographic subgroups with &lt;4 reported hospitalizations</w:t>
      </w:r>
      <w:r>
        <w:t xml:space="preserve"> were excluded from multivariable analysis. A total of </w:t>
      </w:r>
      <w:r>
        <w:rPr>
          <w:rFonts w:cs="Times New Roman"/>
          <w:szCs w:val="24"/>
        </w:rPr>
        <w:t xml:space="preserve">141 persons were excluded from model due to demographic categories with less than four hospitalizations (n=110) or missing CD4 or VL for PWH (n=31).  </w:t>
      </w:r>
    </w:p>
    <w:p w14:paraId="00361C52" w14:textId="77777777" w:rsidR="00010C1E" w:rsidRDefault="00010C1E" w:rsidP="00010C1E">
      <w:pPr>
        <w:ind w:firstLine="0"/>
      </w:pPr>
      <w:r w:rsidRPr="001421A6">
        <w:rPr>
          <w:vertAlign w:val="superscript"/>
        </w:rPr>
        <w:t>§</w:t>
      </w:r>
      <w:r>
        <w:t>Viral suppression defined as HIV viral load &lt;200 copies/mL</w:t>
      </w:r>
    </w:p>
    <w:p w14:paraId="36E917E2" w14:textId="77777777" w:rsidR="00010C1E" w:rsidRDefault="00010C1E" w:rsidP="00010C1E">
      <w:pPr>
        <w:spacing w:after="160" w:line="259" w:lineRule="auto"/>
        <w:ind w:firstLine="0"/>
      </w:pPr>
      <w:r>
        <w:br w:type="page"/>
      </w:r>
    </w:p>
    <w:p w14:paraId="27460562" w14:textId="77777777" w:rsidR="00010C1E" w:rsidRPr="00684D4E" w:rsidRDefault="00010C1E" w:rsidP="00010C1E">
      <w:pPr>
        <w:pStyle w:val="Heading1"/>
      </w:pPr>
      <w:r>
        <w:lastRenderedPageBreak/>
        <w:t>Supplemental Figure 1 – Length of Hospital Stay for Persons Hospitalized with Mpox in Georgia (</w:t>
      </w:r>
      <w:r w:rsidRPr="00C16260">
        <w:t>n=79</w:t>
      </w:r>
      <w:r>
        <w:t>)</w:t>
      </w:r>
    </w:p>
    <w:p w14:paraId="44493F04" w14:textId="77777777" w:rsidR="00010C1E" w:rsidRDefault="00010C1E" w:rsidP="00010C1E">
      <w:pPr>
        <w:ind w:firstLine="0"/>
        <w:rPr>
          <w:rFonts w:cs="Times New Roman"/>
          <w:b/>
          <w:szCs w:val="24"/>
        </w:rPr>
      </w:pPr>
      <w:r>
        <w:rPr>
          <w:noProof/>
        </w:rPr>
        <w:drawing>
          <wp:inline distT="0" distB="0" distL="0" distR="0" wp14:anchorId="41690470" wp14:editId="74DC1819">
            <wp:extent cx="5943600"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4903620E" w14:textId="77777777" w:rsidR="00010C1E" w:rsidRDefault="00010C1E" w:rsidP="00010C1E">
      <w:pPr>
        <w:spacing w:after="160" w:line="259" w:lineRule="auto"/>
        <w:ind w:firstLine="0"/>
        <w:rPr>
          <w:rFonts w:cs="Times New Roman"/>
          <w:b/>
          <w:szCs w:val="24"/>
        </w:rPr>
      </w:pPr>
      <w:r>
        <w:rPr>
          <w:rFonts w:cs="Times New Roman"/>
          <w:b/>
          <w:szCs w:val="24"/>
        </w:rPr>
        <w:br w:type="page"/>
      </w:r>
    </w:p>
    <w:p w14:paraId="21D5989E" w14:textId="77777777" w:rsidR="00010C1E" w:rsidRDefault="00010C1E" w:rsidP="00010C1E">
      <w:pPr>
        <w:pStyle w:val="Heading1"/>
      </w:pPr>
      <w:r>
        <w:lastRenderedPageBreak/>
        <w:t>Supplemental Symptom Analysis</w:t>
      </w:r>
    </w:p>
    <w:p w14:paraId="1A4C9D99" w14:textId="77777777" w:rsidR="00010C1E" w:rsidRDefault="00010C1E" w:rsidP="00010C1E">
      <w:pPr>
        <w:pStyle w:val="Heading2"/>
      </w:pPr>
      <w:r>
        <w:t>Methods</w:t>
      </w:r>
    </w:p>
    <w:p w14:paraId="0846B2E7" w14:textId="77777777" w:rsidR="00010C1E" w:rsidRDefault="00010C1E" w:rsidP="00010C1E">
      <w:r>
        <w:t xml:space="preserve">After fitting our primary multivariable model, we undertook an exploratory analysis to examine whether any symptoms were significantly associated with increased risk of hospitalization. Symptoms were not included in our primary analysis due to increased missingness of data and because symptoms were obtained at variable times during the course of illness, including after hospitalization. We fit models including HIV status, race/ethnicity, age quartile, current gender, and each symptom separately to assess the association with hospitalization. </w:t>
      </w:r>
    </w:p>
    <w:p w14:paraId="1B4A03DD" w14:textId="77777777" w:rsidR="00010C1E" w:rsidRDefault="00010C1E" w:rsidP="00010C1E">
      <w:pPr>
        <w:pStyle w:val="Heading2"/>
      </w:pPr>
      <w:r>
        <w:t>Results</w:t>
      </w:r>
    </w:p>
    <w:p w14:paraId="0182F4C1" w14:textId="77777777" w:rsidR="00010C1E" w:rsidRDefault="00010C1E" w:rsidP="00010C1E">
      <w:r>
        <w:t>Symptoms associated with risk of hospitalization (Supplemental Table 3) included lymphadenopathy (RR 2.4, 95% CI: 1.5</w:t>
      </w:r>
      <w:r w:rsidRPr="00472C5E">
        <w:rPr>
          <w:rFonts w:eastAsia="Times New Roman" w:cs="Times New Roman"/>
          <w:color w:val="000000"/>
          <w:szCs w:val="24"/>
        </w:rPr>
        <w:t>–</w:t>
      </w:r>
      <w:r>
        <w:rPr>
          <w:rFonts w:eastAsia="Times New Roman" w:cs="Times New Roman"/>
          <w:color w:val="000000"/>
          <w:szCs w:val="24"/>
        </w:rPr>
        <w:t>3.7</w:t>
      </w:r>
      <w:r>
        <w:t>), vomiting (RR 2.3, 1.5</w:t>
      </w:r>
      <w:r w:rsidRPr="00472C5E">
        <w:rPr>
          <w:rFonts w:eastAsia="Times New Roman" w:cs="Times New Roman"/>
          <w:color w:val="000000"/>
          <w:szCs w:val="24"/>
        </w:rPr>
        <w:t>–</w:t>
      </w:r>
      <w:r>
        <w:rPr>
          <w:rFonts w:eastAsia="Times New Roman" w:cs="Times New Roman"/>
          <w:color w:val="000000"/>
          <w:szCs w:val="24"/>
        </w:rPr>
        <w:t>3.5</w:t>
      </w:r>
      <w:r>
        <w:t>), and abdominal pain (RR 2.1, 95% CI: 1.6</w:t>
      </w:r>
      <w:r w:rsidRPr="00472C5E">
        <w:rPr>
          <w:rFonts w:eastAsia="Times New Roman" w:cs="Times New Roman"/>
          <w:color w:val="000000"/>
          <w:szCs w:val="24"/>
        </w:rPr>
        <w:t>–</w:t>
      </w:r>
      <w:r>
        <w:rPr>
          <w:rFonts w:eastAsia="Times New Roman" w:cs="Times New Roman"/>
          <w:color w:val="000000"/>
          <w:szCs w:val="24"/>
        </w:rPr>
        <w:t>2.7</w:t>
      </w:r>
      <w:r>
        <w:t>). Rectal symptoms were also associated with hospitalization including rectal pain (RR 1.6, 95% CI: 1.1</w:t>
      </w:r>
      <w:r w:rsidRPr="00472C5E">
        <w:rPr>
          <w:rFonts w:eastAsia="Times New Roman" w:cs="Times New Roman"/>
          <w:color w:val="000000"/>
          <w:szCs w:val="24"/>
        </w:rPr>
        <w:t>–</w:t>
      </w:r>
      <w:r>
        <w:rPr>
          <w:rFonts w:eastAsia="Times New Roman" w:cs="Times New Roman"/>
          <w:color w:val="000000"/>
          <w:szCs w:val="24"/>
        </w:rPr>
        <w:t>2.1</w:t>
      </w:r>
      <w:r>
        <w:t>), rectal bleeding (RR 1.5, 95% CI 1.1–2.0), pus or blood in stools (RR 1.5, 1.2</w:t>
      </w:r>
      <w:r w:rsidRPr="00472C5E">
        <w:rPr>
          <w:rFonts w:eastAsia="Times New Roman" w:cs="Times New Roman"/>
          <w:color w:val="000000"/>
          <w:szCs w:val="24"/>
        </w:rPr>
        <w:t>–</w:t>
      </w:r>
      <w:r>
        <w:rPr>
          <w:rFonts w:eastAsia="Times New Roman" w:cs="Times New Roman"/>
          <w:color w:val="000000"/>
          <w:szCs w:val="24"/>
        </w:rPr>
        <w:t>2.1</w:t>
      </w:r>
      <w:r>
        <w:t>), and proctitis (RR 1.6, 1.2</w:t>
      </w:r>
      <w:r w:rsidRPr="00472C5E">
        <w:rPr>
          <w:rFonts w:eastAsia="Times New Roman" w:cs="Times New Roman"/>
          <w:color w:val="000000"/>
          <w:szCs w:val="24"/>
        </w:rPr>
        <w:t>–</w:t>
      </w:r>
      <w:r>
        <w:rPr>
          <w:rFonts w:eastAsia="Times New Roman" w:cs="Times New Roman"/>
          <w:color w:val="000000"/>
          <w:szCs w:val="24"/>
        </w:rPr>
        <w:t>2.0</w:t>
      </w:r>
      <w:r>
        <w:t>).</w:t>
      </w:r>
    </w:p>
    <w:p w14:paraId="17F43DD3" w14:textId="77777777" w:rsidR="00010C1E" w:rsidRDefault="00010C1E" w:rsidP="00010C1E">
      <w:pPr>
        <w:spacing w:after="160" w:line="259" w:lineRule="auto"/>
        <w:ind w:firstLine="0"/>
        <w:rPr>
          <w:rFonts w:cs="Times New Roman"/>
          <w:b/>
          <w:bCs/>
          <w:szCs w:val="24"/>
        </w:rPr>
      </w:pPr>
      <w:r>
        <w:br w:type="page"/>
      </w:r>
    </w:p>
    <w:p w14:paraId="0FF4737D" w14:textId="77777777" w:rsidR="00010C1E" w:rsidRPr="00684D4E" w:rsidRDefault="00010C1E" w:rsidP="00010C1E">
      <w:pPr>
        <w:pStyle w:val="Heading1"/>
      </w:pPr>
      <w:r>
        <w:lastRenderedPageBreak/>
        <w:t xml:space="preserve">Supplemental Table 3 – Relative Risk of Hospitalization </w:t>
      </w:r>
    </w:p>
    <w:tbl>
      <w:tblPr>
        <w:tblW w:w="9937"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ook w:val="04A0" w:firstRow="1" w:lastRow="0" w:firstColumn="1" w:lastColumn="0" w:noHBand="0" w:noVBand="1"/>
      </w:tblPr>
      <w:tblGrid>
        <w:gridCol w:w="2875"/>
        <w:gridCol w:w="2070"/>
        <w:gridCol w:w="4992"/>
      </w:tblGrid>
      <w:tr w:rsidR="00010C1E" w:rsidRPr="00472C5E" w14:paraId="2743632A" w14:textId="77777777" w:rsidTr="003D2389">
        <w:trPr>
          <w:trHeight w:val="160"/>
        </w:trPr>
        <w:tc>
          <w:tcPr>
            <w:tcW w:w="2875" w:type="dxa"/>
            <w:shd w:val="clear" w:color="auto" w:fill="FFFFFF" w:themeFill="background1"/>
            <w:noWrap/>
            <w:vAlign w:val="bottom"/>
            <w:hideMark/>
          </w:tcPr>
          <w:p w14:paraId="2FFF4B5B" w14:textId="77777777" w:rsidR="00010C1E" w:rsidRPr="003805E9" w:rsidRDefault="00010C1E" w:rsidP="003D2389">
            <w:pPr>
              <w:spacing w:line="240" w:lineRule="auto"/>
              <w:ind w:firstLine="0"/>
              <w:rPr>
                <w:rFonts w:eastAsia="Times New Roman" w:cs="Times New Roman"/>
                <w:b/>
                <w:bCs/>
                <w:color w:val="000000"/>
                <w:szCs w:val="24"/>
              </w:rPr>
            </w:pPr>
            <w:r w:rsidRPr="00472C5E">
              <w:rPr>
                <w:rFonts w:eastAsia="Times New Roman" w:cs="Times New Roman"/>
                <w:b/>
                <w:bCs/>
                <w:color w:val="000000"/>
                <w:szCs w:val="24"/>
              </w:rPr>
              <w:t>Symptom</w:t>
            </w:r>
          </w:p>
        </w:tc>
        <w:tc>
          <w:tcPr>
            <w:tcW w:w="2070" w:type="dxa"/>
            <w:shd w:val="clear" w:color="auto" w:fill="FFFFFF" w:themeFill="background1"/>
          </w:tcPr>
          <w:p w14:paraId="6FFAA215" w14:textId="77777777" w:rsidR="00010C1E" w:rsidRPr="00472C5E" w:rsidRDefault="00010C1E" w:rsidP="003D2389">
            <w:pPr>
              <w:spacing w:line="240" w:lineRule="auto"/>
              <w:ind w:firstLine="0"/>
              <w:rPr>
                <w:rFonts w:eastAsia="Times New Roman" w:cs="Times New Roman"/>
                <w:b/>
                <w:bCs/>
                <w:color w:val="000000"/>
                <w:szCs w:val="24"/>
              </w:rPr>
            </w:pPr>
            <w:r w:rsidRPr="00472C5E">
              <w:rPr>
                <w:rFonts w:eastAsia="Times New Roman" w:cs="Times New Roman"/>
                <w:b/>
                <w:bCs/>
                <w:color w:val="000000"/>
                <w:szCs w:val="24"/>
              </w:rPr>
              <w:t>Number of Persons with Available Data</w:t>
            </w:r>
          </w:p>
        </w:tc>
        <w:tc>
          <w:tcPr>
            <w:tcW w:w="4992" w:type="dxa"/>
            <w:shd w:val="clear" w:color="auto" w:fill="FFFFFF" w:themeFill="background1"/>
            <w:noWrap/>
            <w:vAlign w:val="bottom"/>
            <w:hideMark/>
          </w:tcPr>
          <w:p w14:paraId="7D28F4C7" w14:textId="77777777" w:rsidR="00010C1E" w:rsidRPr="003805E9" w:rsidRDefault="00010C1E" w:rsidP="003D2389">
            <w:pPr>
              <w:spacing w:line="240" w:lineRule="auto"/>
              <w:ind w:firstLine="0"/>
              <w:rPr>
                <w:rFonts w:eastAsia="Times New Roman" w:cs="Times New Roman"/>
                <w:b/>
                <w:bCs/>
                <w:color w:val="000000"/>
                <w:szCs w:val="24"/>
              </w:rPr>
            </w:pPr>
            <w:r w:rsidRPr="003805E9">
              <w:rPr>
                <w:rFonts w:eastAsia="Times New Roman" w:cs="Times New Roman"/>
                <w:b/>
                <w:bCs/>
                <w:color w:val="000000"/>
                <w:szCs w:val="24"/>
              </w:rPr>
              <w:t>R</w:t>
            </w:r>
            <w:r w:rsidRPr="00472C5E">
              <w:rPr>
                <w:rFonts w:eastAsia="Times New Roman" w:cs="Times New Roman"/>
                <w:b/>
                <w:bCs/>
                <w:color w:val="000000"/>
                <w:szCs w:val="24"/>
              </w:rPr>
              <w:t>elative Risk (95% Confidence Interval)</w:t>
            </w:r>
          </w:p>
        </w:tc>
      </w:tr>
      <w:tr w:rsidR="00010C1E" w:rsidRPr="00472C5E" w14:paraId="1FA86863" w14:textId="77777777" w:rsidTr="003D2389">
        <w:trPr>
          <w:trHeight w:val="160"/>
        </w:trPr>
        <w:tc>
          <w:tcPr>
            <w:tcW w:w="2875" w:type="dxa"/>
            <w:shd w:val="clear" w:color="auto" w:fill="FFFFFF" w:themeFill="background1"/>
            <w:noWrap/>
            <w:vAlign w:val="bottom"/>
            <w:hideMark/>
          </w:tcPr>
          <w:p w14:paraId="5F40193F"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Lymphadenopathy</w:t>
            </w:r>
          </w:p>
        </w:tc>
        <w:tc>
          <w:tcPr>
            <w:tcW w:w="2070" w:type="dxa"/>
            <w:shd w:val="clear" w:color="auto" w:fill="FFFFFF" w:themeFill="background1"/>
          </w:tcPr>
          <w:p w14:paraId="391581AB"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1284</w:t>
            </w:r>
          </w:p>
        </w:tc>
        <w:tc>
          <w:tcPr>
            <w:tcW w:w="4992" w:type="dxa"/>
            <w:shd w:val="clear" w:color="auto" w:fill="FFFFFF" w:themeFill="background1"/>
            <w:noWrap/>
            <w:vAlign w:val="bottom"/>
            <w:hideMark/>
          </w:tcPr>
          <w:p w14:paraId="091C59A9"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2.4 (1.5–3.7)</w:t>
            </w:r>
          </w:p>
        </w:tc>
      </w:tr>
      <w:tr w:rsidR="00010C1E" w:rsidRPr="00472C5E" w14:paraId="5C0A8761" w14:textId="77777777" w:rsidTr="003D2389">
        <w:trPr>
          <w:trHeight w:val="160"/>
        </w:trPr>
        <w:tc>
          <w:tcPr>
            <w:tcW w:w="2875" w:type="dxa"/>
            <w:shd w:val="clear" w:color="auto" w:fill="FFFFFF" w:themeFill="background1"/>
            <w:noWrap/>
            <w:vAlign w:val="bottom"/>
            <w:hideMark/>
          </w:tcPr>
          <w:p w14:paraId="1AB95617"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Vomiting</w:t>
            </w:r>
          </w:p>
        </w:tc>
        <w:tc>
          <w:tcPr>
            <w:tcW w:w="2070" w:type="dxa"/>
            <w:shd w:val="clear" w:color="auto" w:fill="FFFFFF" w:themeFill="background1"/>
          </w:tcPr>
          <w:p w14:paraId="532865B4"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1296</w:t>
            </w:r>
          </w:p>
        </w:tc>
        <w:tc>
          <w:tcPr>
            <w:tcW w:w="4992" w:type="dxa"/>
            <w:shd w:val="clear" w:color="auto" w:fill="FFFFFF" w:themeFill="background1"/>
            <w:noWrap/>
            <w:vAlign w:val="bottom"/>
            <w:hideMark/>
          </w:tcPr>
          <w:p w14:paraId="4FD290D1"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2.3 (1.5–3.5)</w:t>
            </w:r>
          </w:p>
        </w:tc>
      </w:tr>
      <w:tr w:rsidR="00010C1E" w:rsidRPr="00472C5E" w14:paraId="3A919BE9" w14:textId="77777777" w:rsidTr="003D2389">
        <w:trPr>
          <w:trHeight w:val="160"/>
        </w:trPr>
        <w:tc>
          <w:tcPr>
            <w:tcW w:w="2875" w:type="dxa"/>
            <w:shd w:val="clear" w:color="auto" w:fill="FFFFFF" w:themeFill="background1"/>
            <w:noWrap/>
            <w:vAlign w:val="bottom"/>
            <w:hideMark/>
          </w:tcPr>
          <w:p w14:paraId="1AF86BD5"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Abdominal Pain</w:t>
            </w:r>
          </w:p>
        </w:tc>
        <w:tc>
          <w:tcPr>
            <w:tcW w:w="2070" w:type="dxa"/>
            <w:shd w:val="clear" w:color="auto" w:fill="FFFFFF" w:themeFill="background1"/>
          </w:tcPr>
          <w:p w14:paraId="474D8AD1"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1329</w:t>
            </w:r>
          </w:p>
        </w:tc>
        <w:tc>
          <w:tcPr>
            <w:tcW w:w="4992" w:type="dxa"/>
            <w:shd w:val="clear" w:color="auto" w:fill="FFFFFF" w:themeFill="background1"/>
            <w:noWrap/>
            <w:vAlign w:val="bottom"/>
            <w:hideMark/>
          </w:tcPr>
          <w:p w14:paraId="04D355DC"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2.1 (1.6–2.7)</w:t>
            </w:r>
          </w:p>
        </w:tc>
      </w:tr>
      <w:tr w:rsidR="00010C1E" w:rsidRPr="00472C5E" w14:paraId="2C731D5B" w14:textId="77777777" w:rsidTr="003D2389">
        <w:trPr>
          <w:trHeight w:val="160"/>
        </w:trPr>
        <w:tc>
          <w:tcPr>
            <w:tcW w:w="2875" w:type="dxa"/>
            <w:shd w:val="clear" w:color="auto" w:fill="FFFFFF" w:themeFill="background1"/>
            <w:noWrap/>
            <w:vAlign w:val="bottom"/>
            <w:hideMark/>
          </w:tcPr>
          <w:p w14:paraId="7F16FBF4"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Fever</w:t>
            </w:r>
          </w:p>
        </w:tc>
        <w:tc>
          <w:tcPr>
            <w:tcW w:w="2070" w:type="dxa"/>
            <w:shd w:val="clear" w:color="auto" w:fill="FFFFFF" w:themeFill="background1"/>
          </w:tcPr>
          <w:p w14:paraId="2FCCB654"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1305</w:t>
            </w:r>
          </w:p>
        </w:tc>
        <w:tc>
          <w:tcPr>
            <w:tcW w:w="4992" w:type="dxa"/>
            <w:shd w:val="clear" w:color="auto" w:fill="FFFFFF" w:themeFill="background1"/>
            <w:noWrap/>
            <w:vAlign w:val="bottom"/>
            <w:hideMark/>
          </w:tcPr>
          <w:p w14:paraId="5B7B8390"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1.6 (1.0–2.5)</w:t>
            </w:r>
          </w:p>
        </w:tc>
      </w:tr>
      <w:tr w:rsidR="00010C1E" w:rsidRPr="00472C5E" w14:paraId="6E9DF0B9" w14:textId="77777777" w:rsidTr="003D2389">
        <w:trPr>
          <w:trHeight w:val="160"/>
        </w:trPr>
        <w:tc>
          <w:tcPr>
            <w:tcW w:w="2875" w:type="dxa"/>
            <w:shd w:val="clear" w:color="auto" w:fill="FFFFFF" w:themeFill="background1"/>
            <w:noWrap/>
            <w:vAlign w:val="bottom"/>
            <w:hideMark/>
          </w:tcPr>
          <w:p w14:paraId="5739F111"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Proctitis</w:t>
            </w:r>
          </w:p>
        </w:tc>
        <w:tc>
          <w:tcPr>
            <w:tcW w:w="2070" w:type="dxa"/>
            <w:shd w:val="clear" w:color="auto" w:fill="FFFFFF" w:themeFill="background1"/>
          </w:tcPr>
          <w:p w14:paraId="64E1FE2D"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1318</w:t>
            </w:r>
          </w:p>
        </w:tc>
        <w:tc>
          <w:tcPr>
            <w:tcW w:w="4992" w:type="dxa"/>
            <w:shd w:val="clear" w:color="auto" w:fill="FFFFFF" w:themeFill="background1"/>
            <w:noWrap/>
            <w:vAlign w:val="bottom"/>
            <w:hideMark/>
          </w:tcPr>
          <w:p w14:paraId="4CE0FEDB"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1.6 (1.2–2.0)</w:t>
            </w:r>
          </w:p>
        </w:tc>
      </w:tr>
      <w:tr w:rsidR="00010C1E" w:rsidRPr="00472C5E" w14:paraId="1DC5448B" w14:textId="77777777" w:rsidTr="003D2389">
        <w:trPr>
          <w:trHeight w:val="160"/>
        </w:trPr>
        <w:tc>
          <w:tcPr>
            <w:tcW w:w="2875" w:type="dxa"/>
            <w:shd w:val="clear" w:color="auto" w:fill="FFFFFF" w:themeFill="background1"/>
            <w:noWrap/>
            <w:vAlign w:val="bottom"/>
            <w:hideMark/>
          </w:tcPr>
          <w:p w14:paraId="3C28C8E4"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Conjunctivitis</w:t>
            </w:r>
          </w:p>
        </w:tc>
        <w:tc>
          <w:tcPr>
            <w:tcW w:w="2070" w:type="dxa"/>
            <w:shd w:val="clear" w:color="auto" w:fill="FFFFFF" w:themeFill="background1"/>
          </w:tcPr>
          <w:p w14:paraId="03AFAB06"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1282</w:t>
            </w:r>
          </w:p>
        </w:tc>
        <w:tc>
          <w:tcPr>
            <w:tcW w:w="4992" w:type="dxa"/>
            <w:shd w:val="clear" w:color="auto" w:fill="FFFFFF" w:themeFill="background1"/>
            <w:noWrap/>
            <w:vAlign w:val="bottom"/>
            <w:hideMark/>
          </w:tcPr>
          <w:p w14:paraId="0540B0A4"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1.6 (0.8–3.2)</w:t>
            </w:r>
          </w:p>
        </w:tc>
      </w:tr>
      <w:tr w:rsidR="00010C1E" w:rsidRPr="00472C5E" w14:paraId="2954518C" w14:textId="77777777" w:rsidTr="003D2389">
        <w:trPr>
          <w:trHeight w:val="160"/>
        </w:trPr>
        <w:tc>
          <w:tcPr>
            <w:tcW w:w="2875" w:type="dxa"/>
            <w:shd w:val="clear" w:color="auto" w:fill="FFFFFF" w:themeFill="background1"/>
            <w:noWrap/>
            <w:vAlign w:val="bottom"/>
            <w:hideMark/>
          </w:tcPr>
          <w:p w14:paraId="33E34E7B"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Rectal Pain</w:t>
            </w:r>
          </w:p>
        </w:tc>
        <w:tc>
          <w:tcPr>
            <w:tcW w:w="2070" w:type="dxa"/>
            <w:shd w:val="clear" w:color="auto" w:fill="FFFFFF" w:themeFill="background1"/>
          </w:tcPr>
          <w:p w14:paraId="32469130"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1333</w:t>
            </w:r>
          </w:p>
        </w:tc>
        <w:tc>
          <w:tcPr>
            <w:tcW w:w="4992" w:type="dxa"/>
            <w:shd w:val="clear" w:color="auto" w:fill="FFFFFF" w:themeFill="background1"/>
            <w:noWrap/>
            <w:vAlign w:val="bottom"/>
            <w:hideMark/>
          </w:tcPr>
          <w:p w14:paraId="583CA35F"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1.6 (1.1–2.1)</w:t>
            </w:r>
          </w:p>
        </w:tc>
      </w:tr>
      <w:tr w:rsidR="00010C1E" w:rsidRPr="00472C5E" w14:paraId="04B5C7D8" w14:textId="77777777" w:rsidTr="003D2389">
        <w:trPr>
          <w:trHeight w:val="160"/>
        </w:trPr>
        <w:tc>
          <w:tcPr>
            <w:tcW w:w="2875" w:type="dxa"/>
            <w:shd w:val="clear" w:color="auto" w:fill="FFFFFF" w:themeFill="background1"/>
            <w:noWrap/>
            <w:vAlign w:val="bottom"/>
            <w:hideMark/>
          </w:tcPr>
          <w:p w14:paraId="22C94021"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Pus or Blood in Stools</w:t>
            </w:r>
          </w:p>
        </w:tc>
        <w:tc>
          <w:tcPr>
            <w:tcW w:w="2070" w:type="dxa"/>
            <w:shd w:val="clear" w:color="auto" w:fill="FFFFFF" w:themeFill="background1"/>
          </w:tcPr>
          <w:p w14:paraId="1DADE46B"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1332</w:t>
            </w:r>
          </w:p>
        </w:tc>
        <w:tc>
          <w:tcPr>
            <w:tcW w:w="4992" w:type="dxa"/>
            <w:shd w:val="clear" w:color="auto" w:fill="FFFFFF" w:themeFill="background1"/>
            <w:noWrap/>
            <w:vAlign w:val="bottom"/>
            <w:hideMark/>
          </w:tcPr>
          <w:p w14:paraId="332099B7"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1.5 (1.2–2.1)</w:t>
            </w:r>
          </w:p>
        </w:tc>
      </w:tr>
      <w:tr w:rsidR="00010C1E" w:rsidRPr="00472C5E" w14:paraId="2BEF9EB5" w14:textId="77777777" w:rsidTr="003D2389">
        <w:trPr>
          <w:trHeight w:val="160"/>
        </w:trPr>
        <w:tc>
          <w:tcPr>
            <w:tcW w:w="2875" w:type="dxa"/>
            <w:shd w:val="clear" w:color="auto" w:fill="FFFFFF" w:themeFill="background1"/>
            <w:noWrap/>
            <w:vAlign w:val="bottom"/>
            <w:hideMark/>
          </w:tcPr>
          <w:p w14:paraId="4CC04C16" w14:textId="77777777" w:rsidR="00010C1E" w:rsidRPr="003805E9" w:rsidRDefault="00010C1E" w:rsidP="003D2389">
            <w:pPr>
              <w:spacing w:line="240" w:lineRule="auto"/>
              <w:ind w:firstLine="0"/>
              <w:rPr>
                <w:rFonts w:eastAsia="Times New Roman" w:cs="Times New Roman"/>
                <w:color w:val="000000"/>
              </w:rPr>
            </w:pPr>
            <w:r>
              <w:rPr>
                <w:rFonts w:eastAsia="Times New Roman" w:cs="Times New Roman"/>
                <w:color w:val="000000"/>
                <w:szCs w:val="24"/>
              </w:rPr>
              <w:t>Rectal Bleeding</w:t>
            </w:r>
          </w:p>
        </w:tc>
        <w:tc>
          <w:tcPr>
            <w:tcW w:w="2070" w:type="dxa"/>
            <w:shd w:val="clear" w:color="auto" w:fill="FFFFFF" w:themeFill="background1"/>
          </w:tcPr>
          <w:p w14:paraId="0833BEB0"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1333</w:t>
            </w:r>
          </w:p>
        </w:tc>
        <w:tc>
          <w:tcPr>
            <w:tcW w:w="4992" w:type="dxa"/>
            <w:shd w:val="clear" w:color="auto" w:fill="FFFFFF" w:themeFill="background1"/>
            <w:noWrap/>
            <w:vAlign w:val="bottom"/>
            <w:hideMark/>
          </w:tcPr>
          <w:p w14:paraId="44271F7C"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1.5 (1.1–2.0)</w:t>
            </w:r>
          </w:p>
        </w:tc>
      </w:tr>
      <w:tr w:rsidR="00010C1E" w:rsidRPr="00472C5E" w14:paraId="449F7F8F" w14:textId="77777777" w:rsidTr="003D2389">
        <w:trPr>
          <w:trHeight w:val="160"/>
        </w:trPr>
        <w:tc>
          <w:tcPr>
            <w:tcW w:w="2875" w:type="dxa"/>
            <w:shd w:val="clear" w:color="auto" w:fill="FFFFFF" w:themeFill="background1"/>
            <w:noWrap/>
            <w:vAlign w:val="bottom"/>
            <w:hideMark/>
          </w:tcPr>
          <w:p w14:paraId="22A8443F"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Headache</w:t>
            </w:r>
          </w:p>
        </w:tc>
        <w:tc>
          <w:tcPr>
            <w:tcW w:w="2070" w:type="dxa"/>
            <w:shd w:val="clear" w:color="auto" w:fill="FFFFFF" w:themeFill="background1"/>
          </w:tcPr>
          <w:p w14:paraId="2C4EEB19"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1294</w:t>
            </w:r>
          </w:p>
        </w:tc>
        <w:tc>
          <w:tcPr>
            <w:tcW w:w="4992" w:type="dxa"/>
            <w:shd w:val="clear" w:color="auto" w:fill="FFFFFF" w:themeFill="background1"/>
            <w:noWrap/>
            <w:vAlign w:val="bottom"/>
            <w:hideMark/>
          </w:tcPr>
          <w:p w14:paraId="6A9DD920"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1.4 (1.0–2.2)</w:t>
            </w:r>
          </w:p>
        </w:tc>
      </w:tr>
      <w:tr w:rsidR="00010C1E" w:rsidRPr="00472C5E" w14:paraId="45E65FF1" w14:textId="77777777" w:rsidTr="003D2389">
        <w:trPr>
          <w:trHeight w:val="160"/>
        </w:trPr>
        <w:tc>
          <w:tcPr>
            <w:tcW w:w="2875" w:type="dxa"/>
            <w:shd w:val="clear" w:color="auto" w:fill="FFFFFF" w:themeFill="background1"/>
            <w:noWrap/>
            <w:vAlign w:val="bottom"/>
            <w:hideMark/>
          </w:tcPr>
          <w:p w14:paraId="35ED701C"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Chills</w:t>
            </w:r>
          </w:p>
        </w:tc>
        <w:tc>
          <w:tcPr>
            <w:tcW w:w="2070" w:type="dxa"/>
            <w:shd w:val="clear" w:color="auto" w:fill="FFFFFF" w:themeFill="background1"/>
          </w:tcPr>
          <w:p w14:paraId="70F2AFDF"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1306</w:t>
            </w:r>
          </w:p>
        </w:tc>
        <w:tc>
          <w:tcPr>
            <w:tcW w:w="4992" w:type="dxa"/>
            <w:shd w:val="clear" w:color="auto" w:fill="FFFFFF" w:themeFill="background1"/>
            <w:noWrap/>
            <w:vAlign w:val="bottom"/>
            <w:hideMark/>
          </w:tcPr>
          <w:p w14:paraId="2951E5B7"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1.4 (0.9–2.2)</w:t>
            </w:r>
          </w:p>
        </w:tc>
      </w:tr>
      <w:tr w:rsidR="00010C1E" w:rsidRPr="00472C5E" w14:paraId="1AB73B85" w14:textId="77777777" w:rsidTr="003D2389">
        <w:trPr>
          <w:trHeight w:val="160"/>
        </w:trPr>
        <w:tc>
          <w:tcPr>
            <w:tcW w:w="2875" w:type="dxa"/>
            <w:shd w:val="clear" w:color="auto" w:fill="FFFFFF" w:themeFill="background1"/>
            <w:noWrap/>
            <w:vAlign w:val="bottom"/>
            <w:hideMark/>
          </w:tcPr>
          <w:p w14:paraId="31FB7ED0"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Tenesmus</w:t>
            </w:r>
          </w:p>
        </w:tc>
        <w:tc>
          <w:tcPr>
            <w:tcW w:w="2070" w:type="dxa"/>
            <w:shd w:val="clear" w:color="auto" w:fill="FFFFFF" w:themeFill="background1"/>
          </w:tcPr>
          <w:p w14:paraId="183CB85F"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1327</w:t>
            </w:r>
          </w:p>
        </w:tc>
        <w:tc>
          <w:tcPr>
            <w:tcW w:w="4992" w:type="dxa"/>
            <w:shd w:val="clear" w:color="auto" w:fill="FFFFFF" w:themeFill="background1"/>
            <w:noWrap/>
            <w:vAlign w:val="bottom"/>
            <w:hideMark/>
          </w:tcPr>
          <w:p w14:paraId="6C79E0F0"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1.4 (1.0–1.9)</w:t>
            </w:r>
          </w:p>
        </w:tc>
      </w:tr>
      <w:tr w:rsidR="00010C1E" w:rsidRPr="00472C5E" w14:paraId="143F5548" w14:textId="77777777" w:rsidTr="003D2389">
        <w:trPr>
          <w:trHeight w:val="160"/>
        </w:trPr>
        <w:tc>
          <w:tcPr>
            <w:tcW w:w="2875" w:type="dxa"/>
            <w:shd w:val="clear" w:color="auto" w:fill="FFFFFF" w:themeFill="background1"/>
            <w:noWrap/>
            <w:vAlign w:val="bottom"/>
            <w:hideMark/>
          </w:tcPr>
          <w:p w14:paraId="02731930"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Myalgias</w:t>
            </w:r>
          </w:p>
        </w:tc>
        <w:tc>
          <w:tcPr>
            <w:tcW w:w="2070" w:type="dxa"/>
            <w:shd w:val="clear" w:color="auto" w:fill="FFFFFF" w:themeFill="background1"/>
          </w:tcPr>
          <w:p w14:paraId="1499FEF0"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1296</w:t>
            </w:r>
          </w:p>
        </w:tc>
        <w:tc>
          <w:tcPr>
            <w:tcW w:w="4992" w:type="dxa"/>
            <w:shd w:val="clear" w:color="auto" w:fill="FFFFFF" w:themeFill="background1"/>
            <w:noWrap/>
            <w:vAlign w:val="bottom"/>
            <w:hideMark/>
          </w:tcPr>
          <w:p w14:paraId="72D5EF04"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1.3 (0.9–2.0)</w:t>
            </w:r>
          </w:p>
        </w:tc>
      </w:tr>
      <w:tr w:rsidR="00010C1E" w:rsidRPr="00472C5E" w14:paraId="451970EF" w14:textId="77777777" w:rsidTr="003D2389">
        <w:trPr>
          <w:trHeight w:val="215"/>
        </w:trPr>
        <w:tc>
          <w:tcPr>
            <w:tcW w:w="2875" w:type="dxa"/>
            <w:shd w:val="clear" w:color="auto" w:fill="FFFFFF" w:themeFill="background1"/>
            <w:noWrap/>
            <w:vAlign w:val="bottom"/>
            <w:hideMark/>
          </w:tcPr>
          <w:p w14:paraId="5CB76320"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Malaise</w:t>
            </w:r>
          </w:p>
        </w:tc>
        <w:tc>
          <w:tcPr>
            <w:tcW w:w="2070" w:type="dxa"/>
            <w:shd w:val="clear" w:color="auto" w:fill="FFFFFF" w:themeFill="background1"/>
          </w:tcPr>
          <w:p w14:paraId="0262B6C5"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1188</w:t>
            </w:r>
          </w:p>
        </w:tc>
        <w:tc>
          <w:tcPr>
            <w:tcW w:w="4992" w:type="dxa"/>
            <w:shd w:val="clear" w:color="auto" w:fill="FFFFFF" w:themeFill="background1"/>
            <w:noWrap/>
            <w:vAlign w:val="bottom"/>
            <w:hideMark/>
          </w:tcPr>
          <w:p w14:paraId="200A4583"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0.9 (0.6–1.5)</w:t>
            </w:r>
          </w:p>
        </w:tc>
      </w:tr>
      <w:tr w:rsidR="00010C1E" w:rsidRPr="00603D28" w14:paraId="5A628433" w14:textId="77777777" w:rsidTr="003D2389">
        <w:trPr>
          <w:trHeight w:val="160"/>
        </w:trPr>
        <w:tc>
          <w:tcPr>
            <w:tcW w:w="2875" w:type="dxa"/>
            <w:shd w:val="clear" w:color="auto" w:fill="FFFFFF" w:themeFill="background1"/>
            <w:noWrap/>
            <w:vAlign w:val="bottom"/>
            <w:hideMark/>
          </w:tcPr>
          <w:p w14:paraId="7C0E5018"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Pruritis</w:t>
            </w:r>
          </w:p>
        </w:tc>
        <w:tc>
          <w:tcPr>
            <w:tcW w:w="2070" w:type="dxa"/>
            <w:shd w:val="clear" w:color="auto" w:fill="FFFFFF" w:themeFill="background1"/>
          </w:tcPr>
          <w:p w14:paraId="4C23AFAA" w14:textId="77777777" w:rsidR="00010C1E" w:rsidRPr="00472C5E"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1292</w:t>
            </w:r>
          </w:p>
        </w:tc>
        <w:tc>
          <w:tcPr>
            <w:tcW w:w="4992" w:type="dxa"/>
            <w:shd w:val="clear" w:color="auto" w:fill="FFFFFF" w:themeFill="background1"/>
            <w:noWrap/>
            <w:vAlign w:val="bottom"/>
            <w:hideMark/>
          </w:tcPr>
          <w:p w14:paraId="1016EBD8" w14:textId="77777777" w:rsidR="00010C1E" w:rsidRPr="003805E9" w:rsidRDefault="00010C1E" w:rsidP="003D2389">
            <w:pPr>
              <w:spacing w:line="240" w:lineRule="auto"/>
              <w:ind w:firstLine="0"/>
              <w:rPr>
                <w:rFonts w:eastAsia="Times New Roman" w:cs="Times New Roman"/>
                <w:color w:val="000000"/>
                <w:szCs w:val="24"/>
              </w:rPr>
            </w:pPr>
            <w:r>
              <w:rPr>
                <w:rFonts w:eastAsia="Times New Roman" w:cs="Times New Roman"/>
                <w:color w:val="000000"/>
                <w:szCs w:val="24"/>
              </w:rPr>
              <w:t>0.9 (0.6–1.3)</w:t>
            </w:r>
          </w:p>
        </w:tc>
      </w:tr>
    </w:tbl>
    <w:p w14:paraId="1076845A" w14:textId="77777777" w:rsidR="00010C1E" w:rsidRPr="003967AB" w:rsidRDefault="00010C1E" w:rsidP="00010C1E">
      <w:pPr>
        <w:ind w:firstLine="0"/>
      </w:pPr>
    </w:p>
    <w:p w14:paraId="2DC032C9" w14:textId="77777777" w:rsidR="00010C1E" w:rsidRPr="00A62CDF" w:rsidRDefault="00010C1E" w:rsidP="00010C1E">
      <w:pPr>
        <w:ind w:firstLine="0"/>
        <w:rPr>
          <w:rFonts w:cs="Times New Roman"/>
          <w:bCs/>
          <w:szCs w:val="24"/>
        </w:rPr>
      </w:pPr>
    </w:p>
    <w:p w14:paraId="27B34E07" w14:textId="77777777" w:rsidR="00010C1E" w:rsidRDefault="00010C1E"/>
    <w:sectPr w:rsidR="00010C1E" w:rsidSect="008766B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1E"/>
    <w:rsid w:val="00010C1E"/>
    <w:rsid w:val="00127CE0"/>
    <w:rsid w:val="0058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141D6"/>
  <w15:chartTrackingRefBased/>
  <w15:docId w15:val="{3AEB10E1-3861-47D8-865A-F18ECA55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C1E"/>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010C1E"/>
    <w:pPr>
      <w:ind w:firstLine="0"/>
      <w:outlineLvl w:val="0"/>
    </w:pPr>
    <w:rPr>
      <w:rFonts w:cs="Times New Roman"/>
      <w:b/>
      <w:bCs/>
      <w:szCs w:val="24"/>
    </w:rPr>
  </w:style>
  <w:style w:type="paragraph" w:styleId="Heading2">
    <w:name w:val="heading 2"/>
    <w:basedOn w:val="Normal"/>
    <w:next w:val="Normal"/>
    <w:link w:val="Heading2Char"/>
    <w:uiPriority w:val="9"/>
    <w:unhideWhenUsed/>
    <w:qFormat/>
    <w:rsid w:val="00010C1E"/>
    <w:pPr>
      <w:ind w:firstLine="0"/>
      <w:outlineLvl w:val="1"/>
    </w:pPr>
    <w:rPr>
      <w:rFonts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1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010C1E"/>
    <w:rPr>
      <w:rFonts w:ascii="Times New Roman" w:hAnsi="Times New Roman" w:cs="Times New Roman"/>
      <w:i/>
      <w:iCs/>
      <w:sz w:val="24"/>
      <w:szCs w:val="24"/>
    </w:rPr>
  </w:style>
  <w:style w:type="table" w:styleId="TableGrid">
    <w:name w:val="Table Grid"/>
    <w:basedOn w:val="TableNormal"/>
    <w:uiPriority w:val="39"/>
    <w:rsid w:val="00010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010C1E"/>
    <w:pPr>
      <w:spacing w:line="240" w:lineRule="auto"/>
    </w:pPr>
    <w:rPr>
      <w:rFonts w:cs="Times New Roman"/>
      <w:bCs/>
      <w:szCs w:val="24"/>
    </w:rPr>
  </w:style>
  <w:style w:type="character" w:customStyle="1" w:styleId="TabletextChar">
    <w:name w:val="Table text Char"/>
    <w:basedOn w:val="DefaultParagraphFont"/>
    <w:link w:val="Tabletext"/>
    <w:rsid w:val="00010C1E"/>
    <w:rPr>
      <w:rFonts w:ascii="Times New Roman" w:hAnsi="Times New Roman" w:cs="Times New Roman"/>
      <w:bCs/>
      <w:sz w:val="24"/>
      <w:szCs w:val="24"/>
    </w:rPr>
  </w:style>
  <w:style w:type="character" w:styleId="LineNumber">
    <w:name w:val="line number"/>
    <w:basedOn w:val="DefaultParagraphFont"/>
    <w:uiPriority w:val="99"/>
    <w:semiHidden/>
    <w:unhideWhenUsed/>
    <w:rsid w:val="00010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D6D76A370374BA15CBBD66C1723F9" ma:contentTypeVersion="17" ma:contentTypeDescription="Create a new document." ma:contentTypeScope="" ma:versionID="c1cfa2fbb7b6f9ffcd01530f448278b8">
  <xsd:schema xmlns:xsd="http://www.w3.org/2001/XMLSchema" xmlns:xs="http://www.w3.org/2001/XMLSchema" xmlns:p="http://schemas.microsoft.com/office/2006/metadata/properties" xmlns:ns2="66d35bf8-0c1a-40cf-a0dd-2f20ab41c3cc" xmlns:ns3="b9a8ce8b-d194-4d10-bfba-805b5af2c680" targetNamespace="http://schemas.microsoft.com/office/2006/metadata/properties" ma:root="true" ma:fieldsID="1dca20af6035e9368cd4ef7a7ab12f7d" ns2:_="" ns3:_="">
    <xsd:import namespace="66d35bf8-0c1a-40cf-a0dd-2f20ab41c3cc"/>
    <xsd:import namespace="b9a8ce8b-d194-4d10-bfba-805b5af2c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3:TaxCatchAll" minOccurs="0"/>
                <xsd:element ref="ns2:MediaServiceLocation"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35bf8-0c1a-40cf-a0dd-2f20ab41c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Notes" ma:index="22" nillable="true" ma:displayName="Notes"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8ce8b-d194-4d10-bfba-805b5af2c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b37b146-cad0-41ed-bea0-55f6eeb390ca}" ma:internalName="TaxCatchAll" ma:showField="CatchAllData" ma:web="b9a8ce8b-d194-4d10-bfba-805b5af2c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a8ce8b-d194-4d10-bfba-805b5af2c680" xsi:nil="true"/>
    <Notes xmlns="66d35bf8-0c1a-40cf-a0dd-2f20ab41c3cc" xsi:nil="true"/>
    <lcf76f155ced4ddcb4097134ff3c332f xmlns="66d35bf8-0c1a-40cf-a0dd-2f20ab41c3c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22D68-D859-4D4F-B9CC-F2C1B00E0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35bf8-0c1a-40cf-a0dd-2f20ab41c3cc"/>
    <ds:schemaRef ds:uri="b9a8ce8b-d194-4d10-bfba-805b5af2c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69CB4-211B-4137-8F45-BD195E8D9A19}">
  <ds:schemaRefs>
    <ds:schemaRef ds:uri="http://schemas.microsoft.com/office/2006/metadata/properties"/>
    <ds:schemaRef ds:uri="http://schemas.microsoft.com/office/infopath/2007/PartnerControls"/>
    <ds:schemaRef ds:uri="b9a8ce8b-d194-4d10-bfba-805b5af2c680"/>
    <ds:schemaRef ds:uri="66d35bf8-0c1a-40cf-a0dd-2f20ab41c3cc"/>
  </ds:schemaRefs>
</ds:datastoreItem>
</file>

<file path=customXml/itemProps3.xml><?xml version="1.0" encoding="utf-8"?>
<ds:datastoreItem xmlns:ds="http://schemas.openxmlformats.org/officeDocument/2006/customXml" ds:itemID="{EA27B2E9-C339-4563-BFA8-BBDA5E6EA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Philpott, David (CDC/DDPHSIS/CGH/DGHT)</dc:creator>
  <cp:keywords/>
  <dc:description/>
  <cp:lastModifiedBy>Philpott, David (CDC/DDPHSIS/CGH/DGHT)</cp:lastModifiedBy>
  <cp:revision>3</cp:revision>
  <dcterms:created xsi:type="dcterms:W3CDTF">2023-07-24T21:23:00Z</dcterms:created>
  <dcterms:modified xsi:type="dcterms:W3CDTF">2023-07-27T19:12:00Z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2023-07-24T21:24:02Z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d5453256-b968-4b31-b06d-6aab7a07c6df</vt:lpwstr>
  </property>
  <property fmtid="{D5CDD505-2E9C-101B-9397-08002B2CF9AE}" pid="8" name="MSIP_Label_7b94a7b8-f06c-4dfe-bdcc-9b548fd58c31_ContentBits">
    <vt:lpwstr>0</vt:lpwstr>
  </property>
  <property fmtid="{D5CDD505-2E9C-101B-9397-08002B2CF9AE}" pid="9" name="ContentTypeId">
    <vt:lpwstr>0x010100D1ED6D76A370374BA15CBBD66C1723F9</vt:lpwstr>
  </property>
  <property fmtid="{D5CDD505-2E9C-101B-9397-08002B2CF9AE}" pid="10" name="MediaServiceImageTags">
    <vt:lpwstr/>
  </property>
</Properties>
</file>