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4B05" w14:textId="77777777" w:rsidR="006E0D5F" w:rsidRPr="00947F6B" w:rsidRDefault="006E0D5F" w:rsidP="006E0D5F">
      <w:pPr>
        <w:pStyle w:val="EndNoteBibliography"/>
        <w:rPr>
          <w:szCs w:val="22"/>
        </w:rPr>
      </w:pPr>
      <w:bookmarkStart w:id="0" w:name="_Hlk118205200"/>
      <w:r w:rsidRPr="00947F6B">
        <w:rPr>
          <w:b/>
          <w:bCs/>
          <w:color w:val="000000"/>
          <w:szCs w:val="22"/>
        </w:rPr>
        <w:t xml:space="preserve">Supplemental Table </w:t>
      </w:r>
      <w:r>
        <w:rPr>
          <w:b/>
          <w:bCs/>
          <w:color w:val="000000"/>
          <w:szCs w:val="22"/>
        </w:rPr>
        <w:t>3</w:t>
      </w:r>
      <w:r w:rsidRPr="00947F6B">
        <w:rPr>
          <w:b/>
          <w:bCs/>
          <w:color w:val="000000"/>
          <w:szCs w:val="22"/>
        </w:rPr>
        <w:t>. Associations between early pregnancy zolpidem use and specific birth defects</w:t>
      </w:r>
      <w:r w:rsidRPr="00947F6B">
        <w:rPr>
          <w:szCs w:val="22"/>
        </w:rPr>
        <w:t xml:space="preserve"> </w:t>
      </w:r>
      <w:r w:rsidRPr="00947F6B">
        <w:rPr>
          <w:b/>
          <w:bCs/>
          <w:color w:val="000000"/>
          <w:szCs w:val="22"/>
        </w:rPr>
        <w:t>compared to late</w:t>
      </w:r>
      <w:r>
        <w:rPr>
          <w:b/>
          <w:bCs/>
          <w:color w:val="000000"/>
          <w:szCs w:val="22"/>
        </w:rPr>
        <w:t>r</w:t>
      </w:r>
      <w:r w:rsidRPr="00947F6B">
        <w:rPr>
          <w:b/>
          <w:bCs/>
          <w:color w:val="000000"/>
          <w:szCs w:val="22"/>
        </w:rPr>
        <w:t xml:space="preserve"> pregnancy zolpidem use in the National Birth Defects Prevention Study </w:t>
      </w:r>
      <w:r w:rsidRPr="00947F6B">
        <w:rPr>
          <w:b/>
          <w:bCs/>
          <w:szCs w:val="22"/>
        </w:rPr>
        <w:t>(1997-2011) and Birth Defects Study (19</w:t>
      </w:r>
      <w:r>
        <w:rPr>
          <w:b/>
          <w:bCs/>
          <w:szCs w:val="22"/>
        </w:rPr>
        <w:t>98</w:t>
      </w:r>
      <w:r w:rsidRPr="00947F6B">
        <w:rPr>
          <w:b/>
          <w:bCs/>
          <w:szCs w:val="22"/>
        </w:rPr>
        <w:t>-2015)</w:t>
      </w:r>
    </w:p>
    <w:tbl>
      <w:tblPr>
        <w:tblW w:w="12420" w:type="dxa"/>
        <w:tblLayout w:type="fixed"/>
        <w:tblLook w:val="04A0" w:firstRow="1" w:lastRow="0" w:firstColumn="1" w:lastColumn="0" w:noHBand="0" w:noVBand="1"/>
      </w:tblPr>
      <w:tblGrid>
        <w:gridCol w:w="3960"/>
        <w:gridCol w:w="1890"/>
        <w:gridCol w:w="2070"/>
        <w:gridCol w:w="2340"/>
        <w:gridCol w:w="2160"/>
      </w:tblGrid>
      <w:tr w:rsidR="006E0D5F" w:rsidRPr="00947F6B" w14:paraId="118E220E" w14:textId="77777777" w:rsidTr="00830431">
        <w:trPr>
          <w:trHeight w:val="531"/>
        </w:trPr>
        <w:tc>
          <w:tcPr>
            <w:tcW w:w="3960" w:type="dxa"/>
            <w:tcBorders>
              <w:top w:val="single" w:sz="4" w:space="0" w:color="auto"/>
              <w:left w:val="nil"/>
              <w:bottom w:val="single" w:sz="4" w:space="0" w:color="auto"/>
              <w:right w:val="nil"/>
            </w:tcBorders>
            <w:shd w:val="clear" w:color="auto" w:fill="auto"/>
            <w:noWrap/>
            <w:vAlign w:val="bottom"/>
            <w:hideMark/>
          </w:tcPr>
          <w:p w14:paraId="5930E0BF" w14:textId="77777777" w:rsidR="006E0D5F" w:rsidRPr="00947F6B" w:rsidRDefault="006E0D5F" w:rsidP="00830431">
            <w:pPr>
              <w:rPr>
                <w:rFonts w:ascii="Times New Roman" w:eastAsia="Times New Roman" w:hAnsi="Times New Roman"/>
                <w:b/>
                <w:bCs/>
                <w:color w:val="000000"/>
                <w:sz w:val="22"/>
                <w:szCs w:val="22"/>
              </w:rPr>
            </w:pPr>
            <w:bookmarkStart w:id="1" w:name="_Hlk118358646"/>
            <w:r w:rsidRPr="00947F6B">
              <w:rPr>
                <w:rFonts w:ascii="Times New Roman" w:eastAsia="Times New Roman" w:hAnsi="Times New Roman"/>
                <w:b/>
                <w:bCs/>
                <w:color w:val="000000"/>
                <w:sz w:val="22"/>
                <w:szCs w:val="22"/>
              </w:rPr>
              <w:t xml:space="preserve">Birth Defect </w:t>
            </w:r>
            <w:r w:rsidRPr="00947F6B">
              <w:rPr>
                <w:rFonts w:ascii="Times New Roman" w:eastAsia="Times New Roman" w:hAnsi="Times New Roman"/>
                <w:color w:val="000000"/>
                <w:sz w:val="22"/>
                <w:szCs w:val="22"/>
                <w:vertAlign w:val="superscript"/>
              </w:rPr>
              <w:t>a</w:t>
            </w:r>
          </w:p>
        </w:tc>
        <w:tc>
          <w:tcPr>
            <w:tcW w:w="1890" w:type="dxa"/>
            <w:tcBorders>
              <w:top w:val="single" w:sz="4" w:space="0" w:color="auto"/>
              <w:left w:val="nil"/>
              <w:bottom w:val="single" w:sz="4" w:space="0" w:color="auto"/>
              <w:right w:val="nil"/>
            </w:tcBorders>
            <w:shd w:val="clear" w:color="auto" w:fill="auto"/>
            <w:noWrap/>
            <w:vAlign w:val="bottom"/>
            <w:hideMark/>
          </w:tcPr>
          <w:p w14:paraId="432AE8BC"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 xml:space="preserve">Zolpidem </w:t>
            </w:r>
            <w:proofErr w:type="gramStart"/>
            <w:r w:rsidRPr="00947F6B">
              <w:rPr>
                <w:rFonts w:ascii="Times New Roman" w:eastAsia="Times New Roman" w:hAnsi="Times New Roman"/>
                <w:b/>
                <w:bCs/>
                <w:color w:val="000000"/>
                <w:sz w:val="22"/>
                <w:szCs w:val="22"/>
              </w:rPr>
              <w:t>use</w:t>
            </w:r>
            <w:proofErr w:type="gramEnd"/>
            <w:r w:rsidRPr="00947F6B">
              <w:rPr>
                <w:rFonts w:ascii="Times New Roman" w:eastAsia="Times New Roman" w:hAnsi="Times New Roman"/>
                <w:b/>
                <w:bCs/>
                <w:color w:val="000000"/>
                <w:sz w:val="22"/>
                <w:szCs w:val="22"/>
              </w:rPr>
              <w:t xml:space="preserve"> in early pregnancy</w:t>
            </w:r>
          </w:p>
          <w:p w14:paraId="602F5CF8"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(exposed)</w:t>
            </w:r>
          </w:p>
        </w:tc>
        <w:tc>
          <w:tcPr>
            <w:tcW w:w="2070" w:type="dxa"/>
            <w:tcBorders>
              <w:top w:val="single" w:sz="4" w:space="0" w:color="auto"/>
              <w:left w:val="nil"/>
              <w:bottom w:val="single" w:sz="4" w:space="0" w:color="auto"/>
              <w:right w:val="nil"/>
            </w:tcBorders>
            <w:shd w:val="clear" w:color="auto" w:fill="auto"/>
            <w:vAlign w:val="bottom"/>
          </w:tcPr>
          <w:p w14:paraId="140E8CC8"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Zolpidem use late</w:t>
            </w:r>
            <w:r>
              <w:rPr>
                <w:rFonts w:ascii="Times New Roman" w:eastAsia="Times New Roman" w:hAnsi="Times New Roman"/>
                <w:b/>
                <w:bCs/>
                <w:color w:val="000000"/>
                <w:sz w:val="22"/>
                <w:szCs w:val="22"/>
              </w:rPr>
              <w:t>r in</w:t>
            </w:r>
            <w:r w:rsidRPr="00947F6B">
              <w:rPr>
                <w:rFonts w:ascii="Times New Roman" w:eastAsia="Times New Roman" w:hAnsi="Times New Roman"/>
                <w:b/>
                <w:bCs/>
                <w:color w:val="000000"/>
                <w:sz w:val="22"/>
                <w:szCs w:val="22"/>
              </w:rPr>
              <w:t xml:space="preserve"> pregnancy only</w:t>
            </w:r>
          </w:p>
          <w:p w14:paraId="0D3BA3B6"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(unexposed)</w:t>
            </w:r>
          </w:p>
        </w:tc>
        <w:tc>
          <w:tcPr>
            <w:tcW w:w="2340" w:type="dxa"/>
            <w:tcBorders>
              <w:top w:val="single" w:sz="4" w:space="0" w:color="auto"/>
              <w:left w:val="nil"/>
              <w:bottom w:val="single" w:sz="4" w:space="0" w:color="auto"/>
              <w:right w:val="nil"/>
            </w:tcBorders>
          </w:tcPr>
          <w:p w14:paraId="4404226E"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Main Analysis</w:t>
            </w:r>
          </w:p>
          <w:p w14:paraId="6DA9C155"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Final OR</w:t>
            </w:r>
            <w:r w:rsidRPr="00947F6B">
              <w:rPr>
                <w:rFonts w:ascii="Times New Roman" w:eastAsia="Times New Roman" w:hAnsi="Times New Roman"/>
                <w:color w:val="000000"/>
                <w:sz w:val="22"/>
                <w:szCs w:val="22"/>
                <w:vertAlign w:val="superscript"/>
              </w:rPr>
              <w:t xml:space="preserve"> </w:t>
            </w:r>
            <w:r w:rsidRPr="00947F6B">
              <w:rPr>
                <w:rFonts w:ascii="Times New Roman" w:eastAsia="Times New Roman" w:hAnsi="Times New Roman"/>
                <w:b/>
                <w:bCs/>
                <w:color w:val="000000"/>
                <w:sz w:val="22"/>
                <w:szCs w:val="22"/>
              </w:rPr>
              <w:t>(95% CI)</w:t>
            </w:r>
            <w:r w:rsidRPr="00947F6B">
              <w:rPr>
                <w:rFonts w:ascii="Times New Roman" w:eastAsia="Times New Roman" w:hAnsi="Times New Roman"/>
                <w:color w:val="000000"/>
                <w:sz w:val="22"/>
                <w:szCs w:val="22"/>
                <w:vertAlign w:val="superscript"/>
              </w:rPr>
              <w:t xml:space="preserve"> b</w:t>
            </w:r>
          </w:p>
        </w:tc>
        <w:tc>
          <w:tcPr>
            <w:tcW w:w="2160" w:type="dxa"/>
            <w:tcBorders>
              <w:top w:val="single" w:sz="4" w:space="0" w:color="auto"/>
              <w:left w:val="nil"/>
              <w:bottom w:val="single" w:sz="4" w:space="0" w:color="auto"/>
              <w:right w:val="nil"/>
            </w:tcBorders>
            <w:shd w:val="clear" w:color="auto" w:fill="auto"/>
            <w:hideMark/>
          </w:tcPr>
          <w:p w14:paraId="246ABEE2"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Sensitivity Analysis</w:t>
            </w:r>
          </w:p>
          <w:p w14:paraId="2E29B83F" w14:textId="77777777" w:rsidR="006E0D5F" w:rsidRPr="00947F6B" w:rsidRDefault="006E0D5F" w:rsidP="00830431">
            <w:pPr>
              <w:jc w:val="center"/>
              <w:rPr>
                <w:rFonts w:ascii="Times New Roman" w:eastAsia="Times New Roman" w:hAnsi="Times New Roman"/>
                <w:b/>
                <w:bCs/>
                <w:color w:val="000000"/>
                <w:sz w:val="22"/>
                <w:szCs w:val="22"/>
              </w:rPr>
            </w:pPr>
            <w:r w:rsidRPr="00947F6B">
              <w:rPr>
                <w:rFonts w:ascii="Times New Roman" w:eastAsia="Times New Roman" w:hAnsi="Times New Roman"/>
                <w:b/>
                <w:bCs/>
                <w:color w:val="000000"/>
                <w:sz w:val="22"/>
                <w:szCs w:val="22"/>
              </w:rPr>
              <w:t xml:space="preserve">Final OR (95% </w:t>
            </w:r>
            <w:proofErr w:type="gramStart"/>
            <w:r w:rsidRPr="00947F6B">
              <w:rPr>
                <w:rFonts w:ascii="Times New Roman" w:eastAsia="Times New Roman" w:hAnsi="Times New Roman"/>
                <w:b/>
                <w:bCs/>
                <w:color w:val="000000"/>
                <w:sz w:val="22"/>
                <w:szCs w:val="22"/>
              </w:rPr>
              <w:t>CI)</w:t>
            </w:r>
            <w:r w:rsidRPr="00947F6B">
              <w:rPr>
                <w:rFonts w:ascii="Times New Roman" w:eastAsia="Times New Roman" w:hAnsi="Times New Roman"/>
                <w:color w:val="000000"/>
                <w:sz w:val="22"/>
                <w:szCs w:val="22"/>
                <w:vertAlign w:val="superscript"/>
              </w:rPr>
              <w:t>b</w:t>
            </w:r>
            <w:proofErr w:type="gramEnd"/>
          </w:p>
        </w:tc>
      </w:tr>
      <w:tr w:rsidR="006E0D5F" w:rsidRPr="00947F6B" w14:paraId="4DD88AC3" w14:textId="77777777" w:rsidTr="00830431">
        <w:trPr>
          <w:trHeight w:val="300"/>
        </w:trPr>
        <w:tc>
          <w:tcPr>
            <w:tcW w:w="3960" w:type="dxa"/>
            <w:tcBorders>
              <w:top w:val="single" w:sz="4" w:space="0" w:color="auto"/>
              <w:left w:val="nil"/>
              <w:bottom w:val="nil"/>
              <w:right w:val="nil"/>
            </w:tcBorders>
            <w:shd w:val="clear" w:color="auto" w:fill="auto"/>
            <w:vAlign w:val="center"/>
            <w:hideMark/>
          </w:tcPr>
          <w:p w14:paraId="14BD2C69"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Cleft palate only</w:t>
            </w:r>
          </w:p>
        </w:tc>
        <w:tc>
          <w:tcPr>
            <w:tcW w:w="1890" w:type="dxa"/>
            <w:tcBorders>
              <w:top w:val="single" w:sz="4" w:space="0" w:color="auto"/>
              <w:left w:val="nil"/>
              <w:bottom w:val="nil"/>
              <w:right w:val="nil"/>
            </w:tcBorders>
            <w:shd w:val="clear" w:color="auto" w:fill="auto"/>
            <w:noWrap/>
            <w:vAlign w:val="center"/>
            <w:hideMark/>
          </w:tcPr>
          <w:p w14:paraId="385D69E6"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8</w:t>
            </w:r>
          </w:p>
        </w:tc>
        <w:tc>
          <w:tcPr>
            <w:tcW w:w="2070" w:type="dxa"/>
            <w:tcBorders>
              <w:top w:val="single" w:sz="4" w:space="0" w:color="auto"/>
              <w:left w:val="nil"/>
              <w:bottom w:val="nil"/>
              <w:right w:val="nil"/>
            </w:tcBorders>
            <w:shd w:val="clear" w:color="auto" w:fill="auto"/>
            <w:noWrap/>
            <w:vAlign w:val="center"/>
          </w:tcPr>
          <w:p w14:paraId="72B46768"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8</w:t>
            </w:r>
          </w:p>
        </w:tc>
        <w:tc>
          <w:tcPr>
            <w:tcW w:w="2340" w:type="dxa"/>
            <w:tcBorders>
              <w:top w:val="single" w:sz="4" w:space="0" w:color="auto"/>
              <w:left w:val="nil"/>
              <w:bottom w:val="nil"/>
              <w:right w:val="nil"/>
            </w:tcBorders>
          </w:tcPr>
          <w:p w14:paraId="0DEFEC3B"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sz w:val="22"/>
                <w:szCs w:val="22"/>
              </w:rPr>
              <w:t>1.83 (0.82, 3.63)</w:t>
            </w:r>
          </w:p>
        </w:tc>
        <w:tc>
          <w:tcPr>
            <w:tcW w:w="2160" w:type="dxa"/>
            <w:tcBorders>
              <w:top w:val="single" w:sz="4" w:space="0" w:color="auto"/>
              <w:left w:val="nil"/>
              <w:bottom w:val="nil"/>
              <w:right w:val="nil"/>
            </w:tcBorders>
            <w:shd w:val="clear" w:color="auto" w:fill="auto"/>
            <w:noWrap/>
            <w:vAlign w:val="center"/>
            <w:hideMark/>
          </w:tcPr>
          <w:p w14:paraId="48465931"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2.51 (0.88, 7.17)</w:t>
            </w:r>
          </w:p>
        </w:tc>
      </w:tr>
      <w:tr w:rsidR="006E0D5F" w:rsidRPr="00947F6B" w14:paraId="4806B6C2" w14:textId="77777777" w:rsidTr="00830431">
        <w:trPr>
          <w:trHeight w:val="300"/>
        </w:trPr>
        <w:tc>
          <w:tcPr>
            <w:tcW w:w="3960" w:type="dxa"/>
            <w:tcBorders>
              <w:top w:val="nil"/>
              <w:left w:val="nil"/>
              <w:bottom w:val="nil"/>
              <w:right w:val="nil"/>
            </w:tcBorders>
            <w:shd w:val="clear" w:color="auto" w:fill="auto"/>
            <w:vAlign w:val="center"/>
            <w:hideMark/>
          </w:tcPr>
          <w:p w14:paraId="07502C24"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Cleft lip with or without palate</w:t>
            </w:r>
          </w:p>
        </w:tc>
        <w:tc>
          <w:tcPr>
            <w:tcW w:w="1890" w:type="dxa"/>
            <w:tcBorders>
              <w:top w:val="nil"/>
              <w:left w:val="nil"/>
              <w:bottom w:val="nil"/>
              <w:right w:val="nil"/>
            </w:tcBorders>
            <w:shd w:val="clear" w:color="auto" w:fill="auto"/>
            <w:noWrap/>
            <w:vAlign w:val="center"/>
            <w:hideMark/>
          </w:tcPr>
          <w:p w14:paraId="29BA17A1"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6</w:t>
            </w:r>
          </w:p>
        </w:tc>
        <w:tc>
          <w:tcPr>
            <w:tcW w:w="2070" w:type="dxa"/>
            <w:tcBorders>
              <w:top w:val="nil"/>
              <w:left w:val="nil"/>
              <w:bottom w:val="nil"/>
              <w:right w:val="nil"/>
            </w:tcBorders>
            <w:shd w:val="clear" w:color="auto" w:fill="auto"/>
            <w:noWrap/>
            <w:vAlign w:val="center"/>
          </w:tcPr>
          <w:p w14:paraId="632937F4"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18</w:t>
            </w:r>
          </w:p>
        </w:tc>
        <w:tc>
          <w:tcPr>
            <w:tcW w:w="2340" w:type="dxa"/>
            <w:tcBorders>
              <w:top w:val="nil"/>
              <w:left w:val="nil"/>
              <w:bottom w:val="nil"/>
              <w:right w:val="nil"/>
            </w:tcBorders>
          </w:tcPr>
          <w:p w14:paraId="3F547BE2"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sz w:val="22"/>
                <w:szCs w:val="22"/>
              </w:rPr>
              <w:t>0.72 (0.29, 1.54)</w:t>
            </w:r>
          </w:p>
        </w:tc>
        <w:tc>
          <w:tcPr>
            <w:tcW w:w="2160" w:type="dxa"/>
            <w:tcBorders>
              <w:top w:val="nil"/>
              <w:left w:val="nil"/>
              <w:bottom w:val="nil"/>
              <w:right w:val="nil"/>
            </w:tcBorders>
            <w:shd w:val="clear" w:color="auto" w:fill="auto"/>
            <w:noWrap/>
            <w:vAlign w:val="center"/>
            <w:hideMark/>
          </w:tcPr>
          <w:p w14:paraId="27216AB0"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0.72 (0.29, 1.54)</w:t>
            </w:r>
          </w:p>
        </w:tc>
      </w:tr>
      <w:tr w:rsidR="006E0D5F" w:rsidRPr="00947F6B" w14:paraId="07482E3A" w14:textId="77777777" w:rsidTr="00830431">
        <w:trPr>
          <w:trHeight w:val="300"/>
        </w:trPr>
        <w:tc>
          <w:tcPr>
            <w:tcW w:w="3960" w:type="dxa"/>
            <w:tcBorders>
              <w:top w:val="nil"/>
              <w:left w:val="nil"/>
              <w:bottom w:val="nil"/>
              <w:right w:val="nil"/>
            </w:tcBorders>
            <w:shd w:val="clear" w:color="auto" w:fill="auto"/>
            <w:vAlign w:val="center"/>
            <w:hideMark/>
          </w:tcPr>
          <w:p w14:paraId="449DFBA1"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Intestinal atresia/stenosis</w:t>
            </w:r>
          </w:p>
        </w:tc>
        <w:tc>
          <w:tcPr>
            <w:tcW w:w="1890" w:type="dxa"/>
            <w:tcBorders>
              <w:top w:val="nil"/>
              <w:left w:val="nil"/>
              <w:bottom w:val="nil"/>
              <w:right w:val="nil"/>
            </w:tcBorders>
            <w:shd w:val="clear" w:color="auto" w:fill="auto"/>
            <w:noWrap/>
            <w:vAlign w:val="center"/>
            <w:hideMark/>
          </w:tcPr>
          <w:p w14:paraId="7BCB3071"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3</w:t>
            </w:r>
          </w:p>
        </w:tc>
        <w:tc>
          <w:tcPr>
            <w:tcW w:w="2070" w:type="dxa"/>
            <w:tcBorders>
              <w:top w:val="nil"/>
              <w:left w:val="nil"/>
              <w:bottom w:val="nil"/>
              <w:right w:val="nil"/>
            </w:tcBorders>
            <w:shd w:val="clear" w:color="auto" w:fill="auto"/>
            <w:noWrap/>
            <w:vAlign w:val="center"/>
          </w:tcPr>
          <w:p w14:paraId="3D0E60E7"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3</w:t>
            </w:r>
          </w:p>
        </w:tc>
        <w:tc>
          <w:tcPr>
            <w:tcW w:w="2340" w:type="dxa"/>
            <w:tcBorders>
              <w:top w:val="nil"/>
              <w:left w:val="nil"/>
              <w:bottom w:val="nil"/>
              <w:right w:val="nil"/>
            </w:tcBorders>
            <w:vAlign w:val="center"/>
          </w:tcPr>
          <w:p w14:paraId="6BA84F83"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1.51 (0.41, 3.88)</w:t>
            </w:r>
          </w:p>
        </w:tc>
        <w:tc>
          <w:tcPr>
            <w:tcW w:w="2160" w:type="dxa"/>
            <w:tcBorders>
              <w:top w:val="nil"/>
              <w:left w:val="nil"/>
              <w:bottom w:val="nil"/>
              <w:right w:val="nil"/>
            </w:tcBorders>
            <w:shd w:val="clear" w:color="auto" w:fill="auto"/>
            <w:noWrap/>
            <w:vAlign w:val="center"/>
          </w:tcPr>
          <w:p w14:paraId="32FF4D60"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2.16 (0.44, 10.56)</w:t>
            </w:r>
          </w:p>
        </w:tc>
      </w:tr>
      <w:tr w:rsidR="006E0D5F" w:rsidRPr="00947F6B" w14:paraId="271281A3" w14:textId="77777777" w:rsidTr="00830431">
        <w:trPr>
          <w:trHeight w:val="300"/>
        </w:trPr>
        <w:tc>
          <w:tcPr>
            <w:tcW w:w="3960" w:type="dxa"/>
            <w:tcBorders>
              <w:top w:val="nil"/>
              <w:left w:val="nil"/>
              <w:bottom w:val="nil"/>
              <w:right w:val="nil"/>
            </w:tcBorders>
            <w:shd w:val="clear" w:color="auto" w:fill="auto"/>
            <w:vAlign w:val="center"/>
            <w:hideMark/>
          </w:tcPr>
          <w:p w14:paraId="77220C15"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Anorectal atresia</w:t>
            </w:r>
          </w:p>
        </w:tc>
        <w:tc>
          <w:tcPr>
            <w:tcW w:w="1890" w:type="dxa"/>
            <w:tcBorders>
              <w:top w:val="nil"/>
              <w:left w:val="nil"/>
              <w:bottom w:val="nil"/>
              <w:right w:val="nil"/>
            </w:tcBorders>
            <w:shd w:val="clear" w:color="auto" w:fill="auto"/>
            <w:noWrap/>
            <w:vAlign w:val="center"/>
            <w:hideMark/>
          </w:tcPr>
          <w:p w14:paraId="7036777D"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5</w:t>
            </w:r>
          </w:p>
        </w:tc>
        <w:tc>
          <w:tcPr>
            <w:tcW w:w="2070" w:type="dxa"/>
            <w:tcBorders>
              <w:top w:val="nil"/>
              <w:left w:val="nil"/>
              <w:bottom w:val="nil"/>
              <w:right w:val="nil"/>
            </w:tcBorders>
            <w:shd w:val="clear" w:color="auto" w:fill="auto"/>
            <w:noWrap/>
            <w:vAlign w:val="center"/>
          </w:tcPr>
          <w:p w14:paraId="7492EBF8"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4</w:t>
            </w:r>
          </w:p>
        </w:tc>
        <w:tc>
          <w:tcPr>
            <w:tcW w:w="2340" w:type="dxa"/>
            <w:tcBorders>
              <w:top w:val="nil"/>
              <w:left w:val="nil"/>
              <w:bottom w:val="nil"/>
              <w:right w:val="nil"/>
            </w:tcBorders>
            <w:vAlign w:val="center"/>
          </w:tcPr>
          <w:p w14:paraId="43738925"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1.89 (0.69, 4.2</w:t>
            </w:r>
            <w:r>
              <w:rPr>
                <w:rFonts w:ascii="Times New Roman" w:eastAsia="Times New Roman" w:hAnsi="Times New Roman"/>
                <w:color w:val="000000"/>
                <w:sz w:val="22"/>
                <w:szCs w:val="22"/>
              </w:rPr>
              <w:t>1</w:t>
            </w:r>
            <w:r w:rsidRPr="00947F6B">
              <w:rPr>
                <w:rFonts w:ascii="Times New Roman" w:eastAsia="Times New Roman" w:hAnsi="Times New Roman"/>
                <w:color w:val="000000"/>
                <w:sz w:val="22"/>
                <w:szCs w:val="22"/>
              </w:rPr>
              <w:t>)</w:t>
            </w:r>
          </w:p>
        </w:tc>
        <w:tc>
          <w:tcPr>
            <w:tcW w:w="2160" w:type="dxa"/>
            <w:tcBorders>
              <w:top w:val="nil"/>
              <w:left w:val="nil"/>
              <w:bottom w:val="nil"/>
              <w:right w:val="nil"/>
            </w:tcBorders>
            <w:shd w:val="clear" w:color="auto" w:fill="auto"/>
            <w:noWrap/>
            <w:vAlign w:val="center"/>
          </w:tcPr>
          <w:p w14:paraId="42613A9D"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2.64 (0.72, 10.25)</w:t>
            </w:r>
          </w:p>
        </w:tc>
      </w:tr>
      <w:tr w:rsidR="006E0D5F" w:rsidRPr="00947F6B" w14:paraId="5F4E1E8C" w14:textId="77777777" w:rsidTr="00830431">
        <w:trPr>
          <w:trHeight w:val="300"/>
        </w:trPr>
        <w:tc>
          <w:tcPr>
            <w:tcW w:w="3960" w:type="dxa"/>
            <w:tcBorders>
              <w:top w:val="nil"/>
              <w:left w:val="nil"/>
              <w:bottom w:val="nil"/>
              <w:right w:val="nil"/>
            </w:tcBorders>
            <w:shd w:val="clear" w:color="auto" w:fill="auto"/>
            <w:vAlign w:val="center"/>
            <w:hideMark/>
          </w:tcPr>
          <w:p w14:paraId="0C041393"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Hypospadias</w:t>
            </w:r>
          </w:p>
        </w:tc>
        <w:tc>
          <w:tcPr>
            <w:tcW w:w="1890" w:type="dxa"/>
            <w:tcBorders>
              <w:top w:val="nil"/>
              <w:left w:val="nil"/>
              <w:bottom w:val="nil"/>
              <w:right w:val="nil"/>
            </w:tcBorders>
            <w:shd w:val="clear" w:color="auto" w:fill="auto"/>
            <w:noWrap/>
            <w:vAlign w:val="center"/>
            <w:hideMark/>
          </w:tcPr>
          <w:p w14:paraId="136F9B36"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3</w:t>
            </w:r>
          </w:p>
        </w:tc>
        <w:tc>
          <w:tcPr>
            <w:tcW w:w="2070" w:type="dxa"/>
            <w:tcBorders>
              <w:top w:val="nil"/>
              <w:left w:val="nil"/>
              <w:bottom w:val="nil"/>
              <w:right w:val="nil"/>
            </w:tcBorders>
            <w:shd w:val="clear" w:color="auto" w:fill="auto"/>
            <w:noWrap/>
            <w:vAlign w:val="center"/>
          </w:tcPr>
          <w:p w14:paraId="3BA231EC"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9</w:t>
            </w:r>
          </w:p>
        </w:tc>
        <w:tc>
          <w:tcPr>
            <w:tcW w:w="2340" w:type="dxa"/>
            <w:tcBorders>
              <w:top w:val="nil"/>
              <w:left w:val="nil"/>
              <w:bottom w:val="nil"/>
              <w:right w:val="nil"/>
            </w:tcBorders>
            <w:vAlign w:val="center"/>
          </w:tcPr>
          <w:p w14:paraId="5861F344"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0.56 (0.15, 1.50)</w:t>
            </w:r>
          </w:p>
        </w:tc>
        <w:tc>
          <w:tcPr>
            <w:tcW w:w="2160" w:type="dxa"/>
            <w:tcBorders>
              <w:top w:val="nil"/>
              <w:left w:val="nil"/>
              <w:bottom w:val="nil"/>
              <w:right w:val="nil"/>
            </w:tcBorders>
            <w:shd w:val="clear" w:color="auto" w:fill="auto"/>
            <w:noWrap/>
            <w:vAlign w:val="center"/>
          </w:tcPr>
          <w:p w14:paraId="40BE4AF3"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0.70 (0.16, 2.44)</w:t>
            </w:r>
          </w:p>
        </w:tc>
      </w:tr>
      <w:tr w:rsidR="006E0D5F" w:rsidRPr="00947F6B" w14:paraId="1FD35194" w14:textId="77777777" w:rsidTr="00830431">
        <w:trPr>
          <w:trHeight w:val="300"/>
        </w:trPr>
        <w:tc>
          <w:tcPr>
            <w:tcW w:w="3960" w:type="dxa"/>
            <w:tcBorders>
              <w:top w:val="nil"/>
              <w:left w:val="nil"/>
              <w:bottom w:val="nil"/>
              <w:right w:val="nil"/>
            </w:tcBorders>
            <w:shd w:val="clear" w:color="auto" w:fill="auto"/>
            <w:vAlign w:val="center"/>
            <w:hideMark/>
          </w:tcPr>
          <w:p w14:paraId="52F6CBA2"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Craniosynostosis</w:t>
            </w:r>
          </w:p>
        </w:tc>
        <w:tc>
          <w:tcPr>
            <w:tcW w:w="1890" w:type="dxa"/>
            <w:tcBorders>
              <w:top w:val="nil"/>
              <w:left w:val="nil"/>
              <w:bottom w:val="nil"/>
              <w:right w:val="nil"/>
            </w:tcBorders>
            <w:shd w:val="clear" w:color="auto" w:fill="auto"/>
            <w:noWrap/>
            <w:vAlign w:val="center"/>
            <w:hideMark/>
          </w:tcPr>
          <w:p w14:paraId="60EED978"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4</w:t>
            </w:r>
          </w:p>
        </w:tc>
        <w:tc>
          <w:tcPr>
            <w:tcW w:w="2070" w:type="dxa"/>
            <w:tcBorders>
              <w:top w:val="nil"/>
              <w:left w:val="nil"/>
              <w:bottom w:val="nil"/>
              <w:right w:val="nil"/>
            </w:tcBorders>
            <w:shd w:val="clear" w:color="auto" w:fill="auto"/>
            <w:noWrap/>
            <w:vAlign w:val="center"/>
          </w:tcPr>
          <w:p w14:paraId="4619C5B5"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6</w:t>
            </w:r>
          </w:p>
        </w:tc>
        <w:tc>
          <w:tcPr>
            <w:tcW w:w="2340" w:type="dxa"/>
            <w:tcBorders>
              <w:top w:val="nil"/>
              <w:left w:val="nil"/>
              <w:bottom w:val="nil"/>
              <w:right w:val="nil"/>
            </w:tcBorders>
            <w:vAlign w:val="center"/>
          </w:tcPr>
          <w:p w14:paraId="65C286EB"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1.25 (0.41, 2.97)</w:t>
            </w:r>
          </w:p>
        </w:tc>
        <w:tc>
          <w:tcPr>
            <w:tcW w:w="2160" w:type="dxa"/>
            <w:tcBorders>
              <w:top w:val="nil"/>
              <w:left w:val="nil"/>
              <w:bottom w:val="nil"/>
              <w:right w:val="nil"/>
            </w:tcBorders>
            <w:shd w:val="clear" w:color="auto" w:fill="auto"/>
            <w:noWrap/>
            <w:vAlign w:val="center"/>
          </w:tcPr>
          <w:p w14:paraId="72BEE13A"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1.50 (0.40, 5.19)</w:t>
            </w:r>
          </w:p>
        </w:tc>
      </w:tr>
      <w:tr w:rsidR="006E0D5F" w:rsidRPr="00947F6B" w14:paraId="7F6431EC" w14:textId="77777777" w:rsidTr="00830431">
        <w:trPr>
          <w:trHeight w:val="300"/>
        </w:trPr>
        <w:tc>
          <w:tcPr>
            <w:tcW w:w="3960" w:type="dxa"/>
            <w:tcBorders>
              <w:top w:val="nil"/>
              <w:left w:val="nil"/>
              <w:bottom w:val="nil"/>
              <w:right w:val="nil"/>
            </w:tcBorders>
            <w:shd w:val="clear" w:color="auto" w:fill="auto"/>
            <w:vAlign w:val="center"/>
            <w:hideMark/>
          </w:tcPr>
          <w:p w14:paraId="08ED56A3"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Gastroschisis</w:t>
            </w:r>
          </w:p>
        </w:tc>
        <w:tc>
          <w:tcPr>
            <w:tcW w:w="1890" w:type="dxa"/>
            <w:tcBorders>
              <w:top w:val="nil"/>
              <w:left w:val="nil"/>
              <w:bottom w:val="nil"/>
              <w:right w:val="nil"/>
            </w:tcBorders>
            <w:shd w:val="clear" w:color="auto" w:fill="auto"/>
            <w:noWrap/>
            <w:vAlign w:val="center"/>
            <w:hideMark/>
          </w:tcPr>
          <w:p w14:paraId="142163B7"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6</w:t>
            </w:r>
          </w:p>
        </w:tc>
        <w:tc>
          <w:tcPr>
            <w:tcW w:w="2070" w:type="dxa"/>
            <w:tcBorders>
              <w:top w:val="nil"/>
              <w:left w:val="nil"/>
              <w:bottom w:val="nil"/>
              <w:right w:val="nil"/>
            </w:tcBorders>
            <w:shd w:val="clear" w:color="auto" w:fill="auto"/>
            <w:noWrap/>
            <w:vAlign w:val="center"/>
          </w:tcPr>
          <w:p w14:paraId="5FFB154E"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sz w:val="22"/>
                <w:szCs w:val="22"/>
              </w:rPr>
              <w:t>6</w:t>
            </w:r>
          </w:p>
        </w:tc>
        <w:tc>
          <w:tcPr>
            <w:tcW w:w="2340" w:type="dxa"/>
            <w:tcBorders>
              <w:top w:val="nil"/>
              <w:left w:val="nil"/>
              <w:bottom w:val="nil"/>
              <w:right w:val="nil"/>
            </w:tcBorders>
            <w:vAlign w:val="center"/>
          </w:tcPr>
          <w:p w14:paraId="3E6D4985"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2.18 (0.81, 5.03)</w:t>
            </w:r>
          </w:p>
        </w:tc>
        <w:tc>
          <w:tcPr>
            <w:tcW w:w="2160" w:type="dxa"/>
            <w:tcBorders>
              <w:top w:val="nil"/>
              <w:left w:val="nil"/>
              <w:bottom w:val="nil"/>
              <w:right w:val="nil"/>
            </w:tcBorders>
            <w:shd w:val="clear" w:color="auto" w:fill="auto"/>
            <w:noWrap/>
            <w:vAlign w:val="center"/>
          </w:tcPr>
          <w:p w14:paraId="01AA5AA6"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4.44 (1.00, 23.23)</w:t>
            </w:r>
          </w:p>
        </w:tc>
      </w:tr>
      <w:tr w:rsidR="006E0D5F" w:rsidRPr="00947F6B" w14:paraId="511FD60A" w14:textId="77777777" w:rsidTr="00830431">
        <w:trPr>
          <w:trHeight w:val="300"/>
        </w:trPr>
        <w:tc>
          <w:tcPr>
            <w:tcW w:w="3960" w:type="dxa"/>
            <w:tcBorders>
              <w:top w:val="nil"/>
              <w:left w:val="nil"/>
              <w:bottom w:val="nil"/>
              <w:right w:val="nil"/>
            </w:tcBorders>
            <w:shd w:val="clear" w:color="auto" w:fill="auto"/>
            <w:vAlign w:val="center"/>
            <w:hideMark/>
          </w:tcPr>
          <w:p w14:paraId="41DC1D9A"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Tetralogy of Fallot</w:t>
            </w:r>
          </w:p>
        </w:tc>
        <w:tc>
          <w:tcPr>
            <w:tcW w:w="1890" w:type="dxa"/>
            <w:tcBorders>
              <w:top w:val="nil"/>
              <w:left w:val="nil"/>
              <w:bottom w:val="nil"/>
              <w:right w:val="nil"/>
            </w:tcBorders>
            <w:shd w:val="clear" w:color="auto" w:fill="auto"/>
            <w:noWrap/>
            <w:vAlign w:val="center"/>
            <w:hideMark/>
          </w:tcPr>
          <w:p w14:paraId="34686D7F"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6</w:t>
            </w:r>
          </w:p>
        </w:tc>
        <w:tc>
          <w:tcPr>
            <w:tcW w:w="2070" w:type="dxa"/>
            <w:tcBorders>
              <w:top w:val="nil"/>
              <w:left w:val="nil"/>
              <w:bottom w:val="nil"/>
              <w:right w:val="nil"/>
            </w:tcBorders>
            <w:shd w:val="clear" w:color="auto" w:fill="auto"/>
            <w:noWrap/>
            <w:vAlign w:val="center"/>
          </w:tcPr>
          <w:p w14:paraId="253D5EBB"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6</w:t>
            </w:r>
          </w:p>
        </w:tc>
        <w:tc>
          <w:tcPr>
            <w:tcW w:w="2340" w:type="dxa"/>
            <w:tcBorders>
              <w:top w:val="nil"/>
              <w:left w:val="nil"/>
              <w:bottom w:val="nil"/>
              <w:right w:val="nil"/>
            </w:tcBorders>
            <w:vAlign w:val="center"/>
          </w:tcPr>
          <w:p w14:paraId="3E67EB40"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2.07 (0.82, 4.39)</w:t>
            </w:r>
          </w:p>
        </w:tc>
        <w:tc>
          <w:tcPr>
            <w:tcW w:w="2160" w:type="dxa"/>
            <w:tcBorders>
              <w:top w:val="nil"/>
              <w:left w:val="nil"/>
              <w:bottom w:val="nil"/>
              <w:right w:val="nil"/>
            </w:tcBorders>
            <w:shd w:val="clear" w:color="auto" w:fill="auto"/>
            <w:noWrap/>
            <w:vAlign w:val="center"/>
          </w:tcPr>
          <w:p w14:paraId="33B8BC62"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2.11 (0.64, 6.95)</w:t>
            </w:r>
          </w:p>
        </w:tc>
      </w:tr>
      <w:tr w:rsidR="006E0D5F" w:rsidRPr="00947F6B" w14:paraId="3DB5B184" w14:textId="77777777" w:rsidTr="00830431">
        <w:trPr>
          <w:trHeight w:val="300"/>
        </w:trPr>
        <w:tc>
          <w:tcPr>
            <w:tcW w:w="3960" w:type="dxa"/>
            <w:tcBorders>
              <w:top w:val="nil"/>
              <w:left w:val="nil"/>
              <w:bottom w:val="nil"/>
              <w:right w:val="nil"/>
            </w:tcBorders>
            <w:shd w:val="clear" w:color="auto" w:fill="auto"/>
            <w:vAlign w:val="center"/>
            <w:hideMark/>
          </w:tcPr>
          <w:p w14:paraId="4D6320B0"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Hypoplastic left heart syndrome</w:t>
            </w:r>
          </w:p>
        </w:tc>
        <w:tc>
          <w:tcPr>
            <w:tcW w:w="1890" w:type="dxa"/>
            <w:tcBorders>
              <w:top w:val="nil"/>
              <w:left w:val="nil"/>
              <w:bottom w:val="nil"/>
              <w:right w:val="nil"/>
            </w:tcBorders>
            <w:shd w:val="clear" w:color="auto" w:fill="auto"/>
            <w:noWrap/>
            <w:vAlign w:val="center"/>
            <w:hideMark/>
          </w:tcPr>
          <w:p w14:paraId="6EE9DEB8"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4</w:t>
            </w:r>
          </w:p>
        </w:tc>
        <w:tc>
          <w:tcPr>
            <w:tcW w:w="2070" w:type="dxa"/>
            <w:tcBorders>
              <w:top w:val="nil"/>
              <w:left w:val="nil"/>
              <w:bottom w:val="nil"/>
              <w:right w:val="nil"/>
            </w:tcBorders>
            <w:shd w:val="clear" w:color="auto" w:fill="auto"/>
            <w:noWrap/>
            <w:vAlign w:val="center"/>
          </w:tcPr>
          <w:p w14:paraId="1D12306F"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8</w:t>
            </w:r>
          </w:p>
        </w:tc>
        <w:tc>
          <w:tcPr>
            <w:tcW w:w="2340" w:type="dxa"/>
            <w:tcBorders>
              <w:top w:val="nil"/>
              <w:left w:val="nil"/>
              <w:bottom w:val="nil"/>
              <w:right w:val="nil"/>
            </w:tcBorders>
          </w:tcPr>
          <w:p w14:paraId="5DD8C1E7"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2.40 (0.78, 5.69)</w:t>
            </w:r>
          </w:p>
        </w:tc>
        <w:tc>
          <w:tcPr>
            <w:tcW w:w="2160" w:type="dxa"/>
            <w:tcBorders>
              <w:top w:val="nil"/>
              <w:left w:val="nil"/>
              <w:bottom w:val="nil"/>
              <w:right w:val="nil"/>
            </w:tcBorders>
            <w:shd w:val="clear" w:color="auto" w:fill="auto"/>
            <w:noWrap/>
            <w:vAlign w:val="bottom"/>
          </w:tcPr>
          <w:p w14:paraId="5F93A1DE"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1.14 (0.32, 3.65)</w:t>
            </w:r>
          </w:p>
        </w:tc>
      </w:tr>
      <w:tr w:rsidR="006E0D5F" w:rsidRPr="00947F6B" w14:paraId="703D2EF4" w14:textId="77777777" w:rsidTr="00830431">
        <w:trPr>
          <w:trHeight w:val="300"/>
        </w:trPr>
        <w:tc>
          <w:tcPr>
            <w:tcW w:w="3960" w:type="dxa"/>
            <w:tcBorders>
              <w:top w:val="nil"/>
              <w:left w:val="nil"/>
              <w:bottom w:val="nil"/>
              <w:right w:val="nil"/>
            </w:tcBorders>
            <w:shd w:val="clear" w:color="auto" w:fill="auto"/>
            <w:vAlign w:val="center"/>
            <w:hideMark/>
          </w:tcPr>
          <w:p w14:paraId="7E67F60F"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Pulmonary valve stenosis</w:t>
            </w:r>
          </w:p>
        </w:tc>
        <w:tc>
          <w:tcPr>
            <w:tcW w:w="1890" w:type="dxa"/>
            <w:tcBorders>
              <w:top w:val="nil"/>
              <w:left w:val="nil"/>
              <w:bottom w:val="nil"/>
              <w:right w:val="nil"/>
            </w:tcBorders>
            <w:shd w:val="clear" w:color="auto" w:fill="auto"/>
            <w:noWrap/>
            <w:vAlign w:val="center"/>
            <w:hideMark/>
          </w:tcPr>
          <w:p w14:paraId="755786DF"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5</w:t>
            </w:r>
          </w:p>
        </w:tc>
        <w:tc>
          <w:tcPr>
            <w:tcW w:w="2070" w:type="dxa"/>
            <w:tcBorders>
              <w:top w:val="nil"/>
              <w:left w:val="nil"/>
              <w:bottom w:val="nil"/>
              <w:right w:val="nil"/>
            </w:tcBorders>
            <w:shd w:val="clear" w:color="auto" w:fill="auto"/>
            <w:noWrap/>
            <w:vAlign w:val="center"/>
          </w:tcPr>
          <w:p w14:paraId="39DE08BB"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12</w:t>
            </w:r>
          </w:p>
        </w:tc>
        <w:tc>
          <w:tcPr>
            <w:tcW w:w="2340" w:type="dxa"/>
            <w:tcBorders>
              <w:top w:val="nil"/>
              <w:left w:val="nil"/>
              <w:bottom w:val="nil"/>
              <w:right w:val="nil"/>
            </w:tcBorders>
          </w:tcPr>
          <w:p w14:paraId="1601C12F" w14:textId="77777777" w:rsidR="006E0D5F" w:rsidRPr="00947F6B" w:rsidRDefault="006E0D5F" w:rsidP="00830431">
            <w:pPr>
              <w:jc w:val="center"/>
              <w:rPr>
                <w:rFonts w:ascii="Times New Roman" w:hAnsi="Times New Roman"/>
                <w:color w:val="000000"/>
                <w:sz w:val="22"/>
                <w:szCs w:val="22"/>
              </w:rPr>
            </w:pPr>
            <w:r w:rsidRPr="00947F6B">
              <w:rPr>
                <w:rFonts w:ascii="Times New Roman" w:eastAsia="Times New Roman" w:hAnsi="Times New Roman"/>
                <w:color w:val="000000"/>
                <w:sz w:val="22"/>
                <w:szCs w:val="22"/>
              </w:rPr>
              <w:t>0.99 (0.36, 2.23)</w:t>
            </w:r>
          </w:p>
        </w:tc>
        <w:tc>
          <w:tcPr>
            <w:tcW w:w="2160" w:type="dxa"/>
            <w:tcBorders>
              <w:top w:val="nil"/>
              <w:left w:val="nil"/>
              <w:bottom w:val="nil"/>
              <w:right w:val="nil"/>
            </w:tcBorders>
            <w:shd w:val="clear" w:color="auto" w:fill="auto"/>
            <w:noWrap/>
            <w:vAlign w:val="center"/>
          </w:tcPr>
          <w:p w14:paraId="5C5CD3FB"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0.96 (0.28, 2.92)</w:t>
            </w:r>
          </w:p>
        </w:tc>
      </w:tr>
      <w:tr w:rsidR="006E0D5F" w:rsidRPr="00947F6B" w14:paraId="453233D5" w14:textId="77777777" w:rsidTr="00830431">
        <w:trPr>
          <w:trHeight w:val="300"/>
        </w:trPr>
        <w:tc>
          <w:tcPr>
            <w:tcW w:w="3960" w:type="dxa"/>
            <w:tcBorders>
              <w:top w:val="nil"/>
              <w:left w:val="nil"/>
              <w:bottom w:val="nil"/>
              <w:right w:val="nil"/>
            </w:tcBorders>
            <w:shd w:val="clear" w:color="auto" w:fill="auto"/>
            <w:vAlign w:val="center"/>
            <w:hideMark/>
          </w:tcPr>
          <w:p w14:paraId="763F409F" w14:textId="77777777" w:rsidR="006E0D5F" w:rsidRPr="00947F6B" w:rsidRDefault="006E0D5F" w:rsidP="00830431">
            <w:pPr>
              <w:rPr>
                <w:rFonts w:ascii="Times New Roman" w:eastAsia="Times New Roman" w:hAnsi="Times New Roman"/>
                <w:color w:val="000000"/>
                <w:sz w:val="22"/>
                <w:szCs w:val="22"/>
              </w:rPr>
            </w:pPr>
            <w:proofErr w:type="spellStart"/>
            <w:r w:rsidRPr="00947F6B">
              <w:rPr>
                <w:rFonts w:ascii="Times New Roman" w:eastAsia="Times New Roman" w:hAnsi="Times New Roman"/>
                <w:color w:val="000000"/>
                <w:sz w:val="22"/>
                <w:szCs w:val="22"/>
              </w:rPr>
              <w:t>Perimembranous</w:t>
            </w:r>
            <w:proofErr w:type="spellEnd"/>
            <w:r w:rsidRPr="00947F6B">
              <w:rPr>
                <w:rFonts w:ascii="Times New Roman" w:eastAsia="Times New Roman" w:hAnsi="Times New Roman"/>
                <w:color w:val="000000"/>
                <w:sz w:val="22"/>
                <w:szCs w:val="22"/>
              </w:rPr>
              <w:t xml:space="preserve"> ventricular septal defect</w:t>
            </w:r>
          </w:p>
        </w:tc>
        <w:tc>
          <w:tcPr>
            <w:tcW w:w="1890" w:type="dxa"/>
            <w:tcBorders>
              <w:top w:val="nil"/>
              <w:left w:val="nil"/>
              <w:bottom w:val="nil"/>
              <w:right w:val="nil"/>
            </w:tcBorders>
            <w:shd w:val="clear" w:color="auto" w:fill="auto"/>
            <w:noWrap/>
            <w:vAlign w:val="center"/>
            <w:hideMark/>
          </w:tcPr>
          <w:p w14:paraId="739F08DF"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4</w:t>
            </w:r>
          </w:p>
        </w:tc>
        <w:tc>
          <w:tcPr>
            <w:tcW w:w="2070" w:type="dxa"/>
            <w:tcBorders>
              <w:top w:val="nil"/>
              <w:left w:val="nil"/>
              <w:bottom w:val="nil"/>
              <w:right w:val="nil"/>
            </w:tcBorders>
            <w:shd w:val="clear" w:color="auto" w:fill="auto"/>
            <w:noWrap/>
            <w:vAlign w:val="center"/>
          </w:tcPr>
          <w:p w14:paraId="37244F9E"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13</w:t>
            </w:r>
          </w:p>
        </w:tc>
        <w:tc>
          <w:tcPr>
            <w:tcW w:w="2340" w:type="dxa"/>
            <w:tcBorders>
              <w:top w:val="nil"/>
              <w:left w:val="nil"/>
              <w:bottom w:val="nil"/>
              <w:right w:val="nil"/>
            </w:tcBorders>
          </w:tcPr>
          <w:p w14:paraId="070F3CF0" w14:textId="77777777" w:rsidR="006E0D5F" w:rsidRPr="00947F6B" w:rsidRDefault="006E0D5F" w:rsidP="00830431">
            <w:pPr>
              <w:jc w:val="center"/>
              <w:rPr>
                <w:rFonts w:ascii="Times New Roman" w:hAnsi="Times New Roman"/>
                <w:color w:val="000000"/>
                <w:sz w:val="22"/>
                <w:szCs w:val="22"/>
              </w:rPr>
            </w:pPr>
            <w:r w:rsidRPr="00947F6B">
              <w:rPr>
                <w:rFonts w:ascii="Times New Roman" w:hAnsi="Times New Roman"/>
                <w:sz w:val="22"/>
                <w:szCs w:val="22"/>
              </w:rPr>
              <w:t>1.10 (0.35, 2.63)</w:t>
            </w:r>
          </w:p>
        </w:tc>
        <w:tc>
          <w:tcPr>
            <w:tcW w:w="2160" w:type="dxa"/>
            <w:tcBorders>
              <w:top w:val="nil"/>
              <w:left w:val="nil"/>
              <w:bottom w:val="nil"/>
              <w:right w:val="nil"/>
            </w:tcBorders>
            <w:shd w:val="clear" w:color="auto" w:fill="auto"/>
            <w:noWrap/>
            <w:vAlign w:val="bottom"/>
          </w:tcPr>
          <w:p w14:paraId="6EA1832C"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0.75 (0.22, 2.21)</w:t>
            </w:r>
          </w:p>
        </w:tc>
      </w:tr>
      <w:tr w:rsidR="006E0D5F" w:rsidRPr="00947F6B" w14:paraId="0F6D707E" w14:textId="77777777" w:rsidTr="00830431">
        <w:trPr>
          <w:trHeight w:val="300"/>
        </w:trPr>
        <w:tc>
          <w:tcPr>
            <w:tcW w:w="3960" w:type="dxa"/>
            <w:tcBorders>
              <w:top w:val="nil"/>
              <w:left w:val="nil"/>
              <w:bottom w:val="single" w:sz="4" w:space="0" w:color="auto"/>
              <w:right w:val="nil"/>
            </w:tcBorders>
            <w:shd w:val="clear" w:color="auto" w:fill="auto"/>
            <w:vAlign w:val="center"/>
            <w:hideMark/>
          </w:tcPr>
          <w:p w14:paraId="31FB4E2B"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 xml:space="preserve">Secundum atrial septal defect </w:t>
            </w:r>
          </w:p>
        </w:tc>
        <w:tc>
          <w:tcPr>
            <w:tcW w:w="1890" w:type="dxa"/>
            <w:tcBorders>
              <w:top w:val="nil"/>
              <w:left w:val="nil"/>
              <w:bottom w:val="single" w:sz="4" w:space="0" w:color="auto"/>
              <w:right w:val="nil"/>
            </w:tcBorders>
            <w:shd w:val="clear" w:color="auto" w:fill="auto"/>
            <w:noWrap/>
            <w:vAlign w:val="center"/>
            <w:hideMark/>
          </w:tcPr>
          <w:p w14:paraId="10F28EA8"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5</w:t>
            </w:r>
          </w:p>
        </w:tc>
        <w:tc>
          <w:tcPr>
            <w:tcW w:w="2070" w:type="dxa"/>
            <w:tcBorders>
              <w:top w:val="nil"/>
              <w:left w:val="nil"/>
              <w:bottom w:val="single" w:sz="4" w:space="0" w:color="auto"/>
              <w:right w:val="nil"/>
            </w:tcBorders>
            <w:shd w:val="clear" w:color="auto" w:fill="auto"/>
            <w:noWrap/>
            <w:vAlign w:val="center"/>
          </w:tcPr>
          <w:p w14:paraId="44577E00"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9</w:t>
            </w:r>
          </w:p>
        </w:tc>
        <w:tc>
          <w:tcPr>
            <w:tcW w:w="2340" w:type="dxa"/>
            <w:tcBorders>
              <w:top w:val="nil"/>
              <w:left w:val="nil"/>
              <w:bottom w:val="single" w:sz="4" w:space="0" w:color="auto"/>
              <w:right w:val="nil"/>
            </w:tcBorders>
          </w:tcPr>
          <w:p w14:paraId="6B899DF7" w14:textId="77777777" w:rsidR="006E0D5F" w:rsidRPr="00947F6B" w:rsidRDefault="006E0D5F" w:rsidP="00830431">
            <w:pPr>
              <w:jc w:val="center"/>
              <w:rPr>
                <w:rFonts w:ascii="Times New Roman" w:hAnsi="Times New Roman"/>
                <w:color w:val="000000"/>
                <w:sz w:val="22"/>
                <w:szCs w:val="22"/>
              </w:rPr>
            </w:pPr>
            <w:r w:rsidRPr="00947F6B">
              <w:rPr>
                <w:rFonts w:ascii="Times New Roman" w:hAnsi="Times New Roman"/>
                <w:sz w:val="22"/>
                <w:szCs w:val="22"/>
              </w:rPr>
              <w:t>0.7</w:t>
            </w:r>
            <w:r>
              <w:rPr>
                <w:rFonts w:ascii="Times New Roman" w:hAnsi="Times New Roman"/>
                <w:sz w:val="22"/>
                <w:szCs w:val="22"/>
              </w:rPr>
              <w:t>8</w:t>
            </w:r>
            <w:r w:rsidRPr="00947F6B">
              <w:rPr>
                <w:rFonts w:ascii="Times New Roman" w:hAnsi="Times New Roman"/>
                <w:sz w:val="22"/>
                <w:szCs w:val="22"/>
              </w:rPr>
              <w:t xml:space="preserve"> (0.2</w:t>
            </w:r>
            <w:r>
              <w:rPr>
                <w:rFonts w:ascii="Times New Roman" w:hAnsi="Times New Roman"/>
                <w:sz w:val="22"/>
                <w:szCs w:val="22"/>
              </w:rPr>
              <w:t>9</w:t>
            </w:r>
            <w:r w:rsidRPr="00947F6B">
              <w:rPr>
                <w:rFonts w:ascii="Times New Roman" w:hAnsi="Times New Roman"/>
                <w:sz w:val="22"/>
                <w:szCs w:val="22"/>
              </w:rPr>
              <w:t>, 1.</w:t>
            </w:r>
            <w:r>
              <w:rPr>
                <w:rFonts w:ascii="Times New Roman" w:hAnsi="Times New Roman"/>
                <w:sz w:val="22"/>
                <w:szCs w:val="22"/>
              </w:rPr>
              <w:t>75</w:t>
            </w:r>
            <w:r w:rsidRPr="00947F6B">
              <w:rPr>
                <w:rFonts w:ascii="Times New Roman" w:hAnsi="Times New Roman"/>
                <w:sz w:val="22"/>
                <w:szCs w:val="22"/>
              </w:rPr>
              <w:t>)</w:t>
            </w:r>
          </w:p>
        </w:tc>
        <w:tc>
          <w:tcPr>
            <w:tcW w:w="2160" w:type="dxa"/>
            <w:tcBorders>
              <w:top w:val="nil"/>
              <w:left w:val="nil"/>
              <w:bottom w:val="single" w:sz="4" w:space="0" w:color="auto"/>
              <w:right w:val="nil"/>
            </w:tcBorders>
            <w:shd w:val="clear" w:color="auto" w:fill="auto"/>
            <w:noWrap/>
            <w:vAlign w:val="center"/>
          </w:tcPr>
          <w:p w14:paraId="197DF003" w14:textId="77777777" w:rsidR="006E0D5F" w:rsidRPr="00947F6B" w:rsidRDefault="006E0D5F" w:rsidP="00830431">
            <w:pPr>
              <w:jc w:val="center"/>
              <w:rPr>
                <w:rFonts w:ascii="Times New Roman" w:eastAsia="Times New Roman" w:hAnsi="Times New Roman"/>
                <w:color w:val="000000"/>
                <w:sz w:val="22"/>
                <w:szCs w:val="22"/>
              </w:rPr>
            </w:pPr>
            <w:r w:rsidRPr="00947F6B">
              <w:rPr>
                <w:rFonts w:ascii="Times New Roman" w:hAnsi="Times New Roman"/>
                <w:color w:val="000000"/>
                <w:sz w:val="22"/>
                <w:szCs w:val="22"/>
              </w:rPr>
              <w:t>1.25 (0.39, 3.67)</w:t>
            </w:r>
          </w:p>
        </w:tc>
      </w:tr>
      <w:tr w:rsidR="006E0D5F" w:rsidRPr="00947F6B" w14:paraId="5E72479E" w14:textId="77777777" w:rsidTr="00830431">
        <w:trPr>
          <w:trHeight w:val="300"/>
        </w:trPr>
        <w:tc>
          <w:tcPr>
            <w:tcW w:w="12420" w:type="dxa"/>
            <w:gridSpan w:val="5"/>
            <w:tcBorders>
              <w:top w:val="single" w:sz="4" w:space="0" w:color="auto"/>
              <w:left w:val="nil"/>
              <w:right w:val="nil"/>
            </w:tcBorders>
          </w:tcPr>
          <w:p w14:paraId="74815D99"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rPr>
              <w:t>OR=odds ratio, CI=confidence interval</w:t>
            </w:r>
          </w:p>
          <w:p w14:paraId="21F0AFE5"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vertAlign w:val="superscript"/>
              </w:rPr>
              <w:t>a</w:t>
            </w:r>
            <w:r w:rsidRPr="00947F6B">
              <w:rPr>
                <w:rFonts w:ascii="Times New Roman" w:eastAsia="Times New Roman" w:hAnsi="Times New Roman"/>
                <w:color w:val="000000"/>
                <w:sz w:val="22"/>
                <w:szCs w:val="22"/>
              </w:rPr>
              <w:t xml:space="preserve"> Most analyses include 46 exposed and 100 unexposed controls. The cleft palate, cleft lip with or without palate, and pulmonary valve stenosis analyses included 45 exposed and 100 unexposed controls. The hypospadias analyses include 25 exposed and 48 unexposed male controls. The </w:t>
            </w:r>
            <w:proofErr w:type="spellStart"/>
            <w:r w:rsidRPr="00947F6B">
              <w:rPr>
                <w:rFonts w:ascii="Times New Roman" w:eastAsia="Times New Roman" w:hAnsi="Times New Roman"/>
                <w:color w:val="000000"/>
                <w:sz w:val="22"/>
                <w:szCs w:val="22"/>
              </w:rPr>
              <w:t>perimembranous</w:t>
            </w:r>
            <w:proofErr w:type="spellEnd"/>
            <w:r w:rsidRPr="00947F6B">
              <w:rPr>
                <w:rFonts w:ascii="Times New Roman" w:eastAsia="Times New Roman" w:hAnsi="Times New Roman"/>
                <w:color w:val="000000"/>
                <w:sz w:val="22"/>
                <w:szCs w:val="22"/>
              </w:rPr>
              <w:t xml:space="preserve"> VSD analysis include 36 exposed and 13 unexposed controls. </w:t>
            </w:r>
          </w:p>
          <w:p w14:paraId="29989AAA" w14:textId="77777777" w:rsidR="006E0D5F" w:rsidRPr="00947F6B" w:rsidRDefault="006E0D5F" w:rsidP="00830431">
            <w:pPr>
              <w:rPr>
                <w:rFonts w:ascii="Times New Roman" w:eastAsia="Times New Roman" w:hAnsi="Times New Roman"/>
                <w:color w:val="000000"/>
                <w:sz w:val="22"/>
                <w:szCs w:val="22"/>
              </w:rPr>
            </w:pPr>
            <w:r w:rsidRPr="00947F6B">
              <w:rPr>
                <w:rFonts w:ascii="Times New Roman" w:eastAsia="Times New Roman" w:hAnsi="Times New Roman"/>
                <w:color w:val="000000"/>
                <w:sz w:val="22"/>
                <w:szCs w:val="22"/>
                <w:vertAlign w:val="superscript"/>
              </w:rPr>
              <w:t>b</w:t>
            </w:r>
            <w:r w:rsidRPr="00947F6B">
              <w:rPr>
                <w:rFonts w:ascii="Times New Roman" w:eastAsia="Times New Roman" w:hAnsi="Times New Roman"/>
                <w:color w:val="000000"/>
                <w:sz w:val="22"/>
                <w:szCs w:val="22"/>
              </w:rPr>
              <w:t xml:space="preserve"> Crude ORs and 95% CIs using Firth’s penalized likelihood are presented for defects with 3-4 exposed</w:t>
            </w:r>
            <w:r>
              <w:rPr>
                <w:rFonts w:ascii="Times New Roman" w:eastAsia="Times New Roman" w:hAnsi="Times New Roman"/>
                <w:color w:val="000000"/>
                <w:sz w:val="22"/>
                <w:szCs w:val="22"/>
              </w:rPr>
              <w:t xml:space="preserve"> or unexposed</w:t>
            </w:r>
            <w:r w:rsidRPr="00947F6B">
              <w:rPr>
                <w:rFonts w:ascii="Times New Roman" w:eastAsia="Times New Roman" w:hAnsi="Times New Roman"/>
                <w:color w:val="000000"/>
                <w:sz w:val="22"/>
                <w:szCs w:val="22"/>
              </w:rPr>
              <w:t xml:space="preserve"> cases. </w:t>
            </w:r>
            <w:r w:rsidRPr="00AB513B">
              <w:rPr>
                <w:rFonts w:ascii="Times New Roman" w:eastAsia="Times New Roman" w:hAnsi="Times New Roman"/>
                <w:color w:val="000000"/>
                <w:sz w:val="22"/>
                <w:szCs w:val="22"/>
              </w:rPr>
              <w:t>In t</w:t>
            </w:r>
            <w:r w:rsidRPr="00947F6B">
              <w:rPr>
                <w:rFonts w:ascii="Times New Roman" w:eastAsia="Times New Roman" w:hAnsi="Times New Roman"/>
                <w:color w:val="000000"/>
                <w:sz w:val="22"/>
                <w:szCs w:val="22"/>
              </w:rPr>
              <w:t xml:space="preserve">he main analysis, </w:t>
            </w:r>
            <w:r>
              <w:rPr>
                <w:rFonts w:ascii="Times New Roman" w:eastAsia="Times New Roman" w:hAnsi="Times New Roman"/>
                <w:color w:val="000000"/>
                <w:sz w:val="22"/>
                <w:szCs w:val="22"/>
              </w:rPr>
              <w:t>the</w:t>
            </w:r>
            <w:r w:rsidRPr="00947F6B">
              <w:rPr>
                <w:rFonts w:ascii="Times New Roman" w:eastAsia="Times New Roman" w:hAnsi="Times New Roman"/>
                <w:color w:val="000000"/>
                <w:sz w:val="22"/>
                <w:szCs w:val="22"/>
              </w:rPr>
              <w:t xml:space="preserve"> multivariable model</w:t>
            </w:r>
            <w:r>
              <w:rPr>
                <w:rFonts w:ascii="Times New Roman" w:eastAsia="Times New Roman" w:hAnsi="Times New Roman"/>
                <w:color w:val="000000"/>
                <w:sz w:val="22"/>
                <w:szCs w:val="22"/>
              </w:rPr>
              <w:t>s for cleft palate, cleft lip, and Tetralogy of Fallot</w:t>
            </w:r>
            <w:r w:rsidRPr="00947F6B">
              <w:rPr>
                <w:rFonts w:ascii="Times New Roman" w:eastAsia="Times New Roman" w:hAnsi="Times New Roman"/>
                <w:color w:val="000000"/>
                <w:sz w:val="22"/>
                <w:szCs w:val="22"/>
              </w:rPr>
              <w:t xml:space="preserve"> were adjusted for early pregnancy opioid use.</w:t>
            </w:r>
            <w:r>
              <w:rPr>
                <w:rFonts w:ascii="Times New Roman" w:eastAsia="Times New Roman" w:hAnsi="Times New Roman"/>
                <w:color w:val="000000"/>
                <w:sz w:val="22"/>
                <w:szCs w:val="22"/>
              </w:rPr>
              <w:t xml:space="preserve"> The multivariate model for anorectal atresia was adjusted for parity. The </w:t>
            </w:r>
            <w:r w:rsidRPr="00947F6B">
              <w:rPr>
                <w:rFonts w:ascii="Times New Roman" w:eastAsia="Times New Roman" w:hAnsi="Times New Roman"/>
                <w:color w:val="000000"/>
                <w:sz w:val="22"/>
                <w:szCs w:val="22"/>
              </w:rPr>
              <w:t>multivariable</w:t>
            </w:r>
            <w:r>
              <w:rPr>
                <w:rFonts w:ascii="Times New Roman" w:eastAsia="Times New Roman" w:hAnsi="Times New Roman"/>
                <w:color w:val="000000"/>
                <w:sz w:val="22"/>
                <w:szCs w:val="22"/>
              </w:rPr>
              <w:t xml:space="preserve"> model for gastroschisis </w:t>
            </w:r>
            <w:r w:rsidRPr="00947F6B">
              <w:rPr>
                <w:rFonts w:ascii="Times New Roman" w:eastAsia="Times New Roman" w:hAnsi="Times New Roman"/>
                <w:color w:val="000000"/>
                <w:sz w:val="22"/>
                <w:szCs w:val="22"/>
              </w:rPr>
              <w:t xml:space="preserve">was adjusted for </w:t>
            </w:r>
            <w:r>
              <w:rPr>
                <w:rFonts w:ascii="Times New Roman" w:eastAsia="Times New Roman" w:hAnsi="Times New Roman"/>
                <w:color w:val="000000"/>
                <w:sz w:val="22"/>
                <w:szCs w:val="22"/>
              </w:rPr>
              <w:t xml:space="preserve">early pregnancy opioid use and </w:t>
            </w:r>
            <w:r w:rsidRPr="00947F6B">
              <w:rPr>
                <w:rFonts w:ascii="Times New Roman" w:eastAsia="Times New Roman" w:hAnsi="Times New Roman"/>
                <w:color w:val="000000"/>
                <w:sz w:val="22"/>
                <w:szCs w:val="22"/>
              </w:rPr>
              <w:t>maternal age at delivery</w:t>
            </w:r>
            <w:r>
              <w:rPr>
                <w:rFonts w:ascii="Times New Roman" w:eastAsia="Times New Roman" w:hAnsi="Times New Roman"/>
                <w:color w:val="000000"/>
                <w:sz w:val="22"/>
                <w:szCs w:val="22"/>
              </w:rPr>
              <w:t>. The multivariate</w:t>
            </w:r>
            <w:r w:rsidRPr="00947F6B">
              <w:rPr>
                <w:rFonts w:ascii="Times New Roman" w:eastAsia="Times New Roman" w:hAnsi="Times New Roman"/>
                <w:color w:val="000000"/>
                <w:sz w:val="22"/>
                <w:szCs w:val="22"/>
              </w:rPr>
              <w:t xml:space="preserve"> model </w:t>
            </w:r>
            <w:r>
              <w:rPr>
                <w:rFonts w:ascii="Times New Roman" w:eastAsia="Times New Roman" w:hAnsi="Times New Roman"/>
                <w:color w:val="000000"/>
                <w:sz w:val="22"/>
                <w:szCs w:val="22"/>
              </w:rPr>
              <w:t xml:space="preserve">for pulmonary valve stenosis </w:t>
            </w:r>
            <w:r w:rsidRPr="00947F6B">
              <w:rPr>
                <w:rFonts w:ascii="Times New Roman" w:eastAsia="Times New Roman" w:hAnsi="Times New Roman"/>
                <w:color w:val="000000"/>
                <w:sz w:val="22"/>
                <w:szCs w:val="22"/>
              </w:rPr>
              <w:t xml:space="preserve">was adjusted for </w:t>
            </w:r>
            <w:r>
              <w:rPr>
                <w:rFonts w:ascii="Times New Roman" w:eastAsia="Times New Roman" w:hAnsi="Times New Roman"/>
                <w:color w:val="000000"/>
                <w:sz w:val="22"/>
                <w:szCs w:val="22"/>
              </w:rPr>
              <w:t xml:space="preserve">early pregnancy opioid use and </w:t>
            </w:r>
            <w:r w:rsidRPr="00947F6B">
              <w:rPr>
                <w:rFonts w:ascii="Times New Roman" w:eastAsia="Times New Roman" w:hAnsi="Times New Roman"/>
                <w:color w:val="000000"/>
                <w:sz w:val="22"/>
                <w:szCs w:val="22"/>
              </w:rPr>
              <w:t xml:space="preserve">early pregnancy use of an antidepressant, anti-anxiety, or antipsychotic. </w:t>
            </w:r>
            <w:r>
              <w:rPr>
                <w:rFonts w:ascii="Times New Roman" w:eastAsia="Times New Roman" w:hAnsi="Times New Roman"/>
                <w:color w:val="000000"/>
                <w:sz w:val="22"/>
                <w:szCs w:val="22"/>
              </w:rPr>
              <w:t>The multivariate</w:t>
            </w:r>
            <w:r w:rsidRPr="00947F6B">
              <w:rPr>
                <w:rFonts w:ascii="Times New Roman" w:eastAsia="Times New Roman" w:hAnsi="Times New Roman"/>
                <w:color w:val="000000"/>
                <w:sz w:val="22"/>
                <w:szCs w:val="22"/>
              </w:rPr>
              <w:t xml:space="preserve"> model </w:t>
            </w:r>
            <w:r>
              <w:rPr>
                <w:rFonts w:ascii="Times New Roman" w:eastAsia="Times New Roman" w:hAnsi="Times New Roman"/>
                <w:color w:val="000000"/>
                <w:sz w:val="22"/>
                <w:szCs w:val="22"/>
              </w:rPr>
              <w:t xml:space="preserve">for secundum atrial septal defect </w:t>
            </w:r>
            <w:r w:rsidRPr="00947F6B">
              <w:rPr>
                <w:rFonts w:ascii="Times New Roman" w:eastAsia="Times New Roman" w:hAnsi="Times New Roman"/>
                <w:color w:val="000000"/>
                <w:sz w:val="22"/>
                <w:szCs w:val="22"/>
              </w:rPr>
              <w:t xml:space="preserve">was adjusted for </w:t>
            </w:r>
            <w:r>
              <w:rPr>
                <w:rFonts w:ascii="Times New Roman" w:eastAsia="Times New Roman" w:hAnsi="Times New Roman"/>
                <w:color w:val="000000"/>
                <w:sz w:val="22"/>
                <w:szCs w:val="22"/>
              </w:rPr>
              <w:t>maternal age at delivery</w:t>
            </w:r>
            <w:r w:rsidRPr="00947F6B">
              <w:rPr>
                <w:rFonts w:ascii="Times New Roman" w:eastAsia="Times New Roman" w:hAnsi="Times New Roman"/>
                <w:color w:val="000000"/>
                <w:sz w:val="22"/>
                <w:szCs w:val="22"/>
              </w:rPr>
              <w:t>.</w:t>
            </w:r>
            <w:r>
              <w:rPr>
                <w:rFonts w:ascii="Times New Roman" w:eastAsia="Times New Roman" w:hAnsi="Times New Roman"/>
                <w:color w:val="000000"/>
                <w:sz w:val="22"/>
                <w:szCs w:val="22"/>
              </w:rPr>
              <w:t xml:space="preserve"> </w:t>
            </w:r>
          </w:p>
        </w:tc>
      </w:tr>
      <w:bookmarkEnd w:id="1"/>
    </w:tbl>
    <w:p w14:paraId="61326CC3" w14:textId="77777777" w:rsidR="006E0D5F" w:rsidRPr="00947F6B" w:rsidRDefault="006E0D5F" w:rsidP="006E0D5F">
      <w:pPr>
        <w:pStyle w:val="EndNoteBibliography"/>
        <w:rPr>
          <w:szCs w:val="22"/>
        </w:rPr>
      </w:pPr>
    </w:p>
    <w:bookmarkEnd w:id="0"/>
    <w:p w14:paraId="2683A0B7" w14:textId="77777777" w:rsidR="00064506" w:rsidRDefault="00064506"/>
    <w:sectPr w:rsidR="00064506" w:rsidSect="006E0D5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5F"/>
    <w:rsid w:val="00050962"/>
    <w:rsid w:val="00064506"/>
    <w:rsid w:val="006E0D5F"/>
    <w:rsid w:val="00822951"/>
    <w:rsid w:val="00B35637"/>
    <w:rsid w:val="00B658AC"/>
    <w:rsid w:val="00E72D1D"/>
    <w:rsid w:val="00FD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A3A9"/>
  <w15:chartTrackingRefBased/>
  <w15:docId w15:val="{19E15A53-DF09-404A-A8E8-259F21E6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5F"/>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E0D5F"/>
    <w:rPr>
      <w:rFonts w:ascii="Times New Roman" w:eastAsia="Times New Roman" w:hAnsi="Times New Roman"/>
      <w:noProof/>
      <w:sz w:val="22"/>
    </w:rPr>
  </w:style>
  <w:style w:type="character" w:customStyle="1" w:styleId="EndNoteBibliographyChar">
    <w:name w:val="EndNote Bibliography Char"/>
    <w:basedOn w:val="DefaultParagraphFont"/>
    <w:link w:val="EndNoteBibliography"/>
    <w:rsid w:val="006E0D5F"/>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Howley, Meredith M (HEALTH)</dc:creator>
  <cp:keywords/>
  <dc:description/>
  <cp:lastModifiedBy>Howley, Meredith M (HEALTH)</cp:lastModifiedBy>
  <cp:revision>1</cp:revision>
  <dcterms:created xsi:type="dcterms:W3CDTF">2023-02-10T20:07:00Z</dcterms:created>
  <dcterms:modified xsi:type="dcterms:W3CDTF">2023-02-10T20:07:00Z</dcterms:modified>
</cp:coreProperties>
</file>