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990C" w14:textId="77777777" w:rsidR="00547818" w:rsidRDefault="00547818" w:rsidP="00547818">
      <w:pPr>
        <w:spacing w:after="160" w:line="480" w:lineRule="auto"/>
        <w:jc w:val="center"/>
        <w:rPr>
          <w:rFonts w:ascii="Times New Roman" w:hAnsi="Times New Roman" w:cs="Times New Roman"/>
          <w:b/>
          <w:bCs/>
          <w:i/>
          <w:iCs/>
          <w:sz w:val="24"/>
          <w:szCs w:val="24"/>
        </w:rPr>
      </w:pPr>
      <w:r w:rsidRPr="00EF086D">
        <w:rPr>
          <w:rFonts w:ascii="Times New Roman" w:hAnsi="Times New Roman" w:cs="Times New Roman"/>
          <w:b/>
          <w:bCs/>
          <w:i/>
          <w:iCs/>
          <w:sz w:val="24"/>
          <w:szCs w:val="24"/>
        </w:rPr>
        <w:t>Supplemental Material</w:t>
      </w:r>
    </w:p>
    <w:p w14:paraId="56043CD9" w14:textId="77777777" w:rsidR="00547818" w:rsidRDefault="00547818" w:rsidP="00547818">
      <w:pPr>
        <w:spacing w:after="160" w:line="48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Journal: American Journal of Infection Control </w:t>
      </w:r>
    </w:p>
    <w:p w14:paraId="7B9F225A" w14:textId="77777777" w:rsidR="00547818" w:rsidRDefault="00547818" w:rsidP="00547818">
      <w:pPr>
        <w:spacing w:after="160" w:line="48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Title: </w:t>
      </w:r>
      <w:r w:rsidRPr="0024262D">
        <w:rPr>
          <w:rFonts w:ascii="Times New Roman" w:hAnsi="Times New Roman" w:cs="Times New Roman"/>
          <w:b/>
          <w:bCs/>
          <w:i/>
          <w:iCs/>
          <w:sz w:val="24"/>
          <w:szCs w:val="24"/>
        </w:rPr>
        <w:t xml:space="preserve">Carbapenem-Resistant Enterobacterales in Individuals with and without </w:t>
      </w:r>
      <w:r w:rsidRPr="00EF086D">
        <w:rPr>
          <w:rFonts w:ascii="Times New Roman" w:hAnsi="Times New Roman" w:cs="Times New Roman"/>
          <w:b/>
          <w:bCs/>
          <w:i/>
          <w:iCs/>
          <w:sz w:val="24"/>
          <w:szCs w:val="24"/>
        </w:rPr>
        <w:t>Healthcare Risk Factors —Emerging Infections Program, United States, 2012-2015</w:t>
      </w:r>
    </w:p>
    <w:p w14:paraId="645B4083" w14:textId="77777777" w:rsidR="004835AF" w:rsidRPr="004F07C4" w:rsidRDefault="004835AF" w:rsidP="004835AF">
      <w:pPr>
        <w:rPr>
          <w:rFonts w:ascii="Times New Roman" w:hAnsi="Times New Roman" w:cs="Times New Roman"/>
          <w:b/>
          <w:bCs/>
          <w:i/>
          <w:iCs/>
          <w:sz w:val="24"/>
          <w:szCs w:val="24"/>
        </w:rPr>
      </w:pPr>
      <w:r>
        <w:rPr>
          <w:rFonts w:ascii="Times New Roman" w:hAnsi="Times New Roman" w:cs="Times New Roman"/>
          <w:b/>
          <w:bCs/>
          <w:i/>
          <w:iCs/>
          <w:sz w:val="24"/>
          <w:szCs w:val="24"/>
        </w:rPr>
        <w:t>Multi-site Gram-Negative Surveillance Initiative Isolate Collection Methodology, 2012-2015</w:t>
      </w:r>
    </w:p>
    <w:p w14:paraId="38075A33" w14:textId="77777777" w:rsidR="00547818" w:rsidRPr="00C149E0" w:rsidRDefault="00547818" w:rsidP="00547818">
      <w:pPr>
        <w:spacing w:line="480" w:lineRule="auto"/>
        <w:ind w:firstLine="720"/>
        <w:rPr>
          <w:rFonts w:ascii="Times New Roman" w:hAnsi="Times New Roman" w:cs="Times New Roman"/>
          <w:sz w:val="24"/>
          <w:szCs w:val="24"/>
        </w:rPr>
      </w:pPr>
      <w:r w:rsidRPr="00C149E0">
        <w:rPr>
          <w:rFonts w:ascii="Times New Roman" w:hAnsi="Times New Roman" w:cs="Times New Roman"/>
          <w:sz w:val="24"/>
          <w:szCs w:val="24"/>
        </w:rPr>
        <w:t xml:space="preserve">In 2012 and 2013, EIP sites recruited a subset of laboratories within the surveillance catchment area to submit isolates. One isolate per patient and CRE genus and species could be submitted per calendar year. To increase isolate submissions, in 2014 all laboratories that served the catchment area were asked to submit the isolates used to determine </w:t>
      </w:r>
      <w:r>
        <w:rPr>
          <w:rFonts w:ascii="Times New Roman" w:hAnsi="Times New Roman" w:cs="Times New Roman"/>
          <w:sz w:val="24"/>
          <w:szCs w:val="24"/>
        </w:rPr>
        <w:t xml:space="preserve">if </w:t>
      </w:r>
      <w:r w:rsidRPr="00C149E0">
        <w:rPr>
          <w:rFonts w:ascii="Times New Roman" w:hAnsi="Times New Roman" w:cs="Times New Roman"/>
          <w:sz w:val="24"/>
          <w:szCs w:val="24"/>
        </w:rPr>
        <w:t xml:space="preserve">a patient was a case (i.e., case-defining </w:t>
      </w:r>
      <w:r>
        <w:rPr>
          <w:rFonts w:ascii="Times New Roman" w:hAnsi="Times New Roman" w:cs="Times New Roman"/>
          <w:sz w:val="24"/>
          <w:szCs w:val="24"/>
        </w:rPr>
        <w:t>specimen</w:t>
      </w:r>
      <w:r w:rsidRPr="00C149E0">
        <w:rPr>
          <w:rFonts w:ascii="Times New Roman" w:hAnsi="Times New Roman" w:cs="Times New Roman"/>
          <w:sz w:val="24"/>
          <w:szCs w:val="24"/>
        </w:rPr>
        <w:t xml:space="preserve">); submissions remained limited to a single isolate per patient and CRE genus and species per year. In 2015, if the </w:t>
      </w:r>
      <w:r>
        <w:rPr>
          <w:rFonts w:ascii="Times New Roman" w:hAnsi="Times New Roman" w:cs="Times New Roman"/>
          <w:sz w:val="24"/>
          <w:szCs w:val="24"/>
        </w:rPr>
        <w:t xml:space="preserve">isolate associated with the </w:t>
      </w:r>
      <w:r w:rsidRPr="00C149E0">
        <w:rPr>
          <w:rFonts w:ascii="Times New Roman" w:hAnsi="Times New Roman" w:cs="Times New Roman"/>
          <w:sz w:val="24"/>
          <w:szCs w:val="24"/>
        </w:rPr>
        <w:t xml:space="preserve">case-defining </w:t>
      </w:r>
      <w:r>
        <w:rPr>
          <w:rFonts w:ascii="Times New Roman" w:hAnsi="Times New Roman" w:cs="Times New Roman"/>
          <w:sz w:val="24"/>
          <w:szCs w:val="24"/>
        </w:rPr>
        <w:t>specimen</w:t>
      </w:r>
      <w:r w:rsidRPr="00C149E0">
        <w:rPr>
          <w:rFonts w:ascii="Times New Roman" w:hAnsi="Times New Roman" w:cs="Times New Roman"/>
          <w:sz w:val="24"/>
          <w:szCs w:val="24"/>
        </w:rPr>
        <w:t xml:space="preserve"> was not available, an isolate from the same culture source, genus and species that was collected within 7 days of the date of</w:t>
      </w:r>
      <w:r>
        <w:rPr>
          <w:rFonts w:ascii="Times New Roman" w:hAnsi="Times New Roman" w:cs="Times New Roman"/>
          <w:sz w:val="24"/>
          <w:szCs w:val="24"/>
        </w:rPr>
        <w:t xml:space="preserve"> collection for the</w:t>
      </w:r>
      <w:r w:rsidRPr="00C149E0">
        <w:rPr>
          <w:rFonts w:ascii="Times New Roman" w:hAnsi="Times New Roman" w:cs="Times New Roman"/>
          <w:sz w:val="24"/>
          <w:szCs w:val="24"/>
        </w:rPr>
        <w:t xml:space="preserve"> case-defining specimen could be submitted. Specimen source, patient sex, and epidemiological class</w:t>
      </w:r>
      <w:r w:rsidRPr="00C149E0" w:rsidDel="00E41D49">
        <w:rPr>
          <w:rFonts w:ascii="Times New Roman" w:hAnsi="Times New Roman" w:cs="Times New Roman"/>
          <w:sz w:val="24"/>
          <w:szCs w:val="24"/>
        </w:rPr>
        <w:t xml:space="preserve"> </w:t>
      </w:r>
      <w:r w:rsidRPr="00C149E0">
        <w:rPr>
          <w:rFonts w:ascii="Times New Roman" w:hAnsi="Times New Roman" w:cs="Times New Roman"/>
          <w:sz w:val="24"/>
          <w:szCs w:val="24"/>
        </w:rPr>
        <w:t>were compared, by year, between cases with submitted isolates and those without submitted isolates to determine differences.  No significant differences were identified</w:t>
      </w:r>
      <w:r>
        <w:rPr>
          <w:rFonts w:ascii="Times New Roman" w:hAnsi="Times New Roman" w:cs="Times New Roman"/>
          <w:sz w:val="24"/>
          <w:szCs w:val="24"/>
        </w:rPr>
        <w:t>,</w:t>
      </w:r>
      <w:r w:rsidRPr="00C149E0">
        <w:rPr>
          <w:rFonts w:ascii="Times New Roman" w:hAnsi="Times New Roman" w:cs="Times New Roman"/>
          <w:sz w:val="24"/>
          <w:szCs w:val="24"/>
        </w:rPr>
        <w:t xml:space="preserve"> indicating that isolates undergoing additional characterization at CDC are representative of the cases overall with respect to the assessed characteristics. </w:t>
      </w:r>
    </w:p>
    <w:p w14:paraId="183C1636" w14:textId="77777777" w:rsidR="004835AF" w:rsidRDefault="004835AF" w:rsidP="00547818">
      <w:pPr>
        <w:rPr>
          <w:rFonts w:ascii="Times New Roman" w:hAnsi="Times New Roman" w:cs="Times New Roman"/>
          <w:b/>
          <w:bCs/>
          <w:i/>
          <w:iCs/>
          <w:sz w:val="24"/>
          <w:szCs w:val="24"/>
        </w:rPr>
      </w:pPr>
    </w:p>
    <w:p w14:paraId="565661F1" w14:textId="77777777" w:rsidR="004835AF" w:rsidRDefault="004835AF" w:rsidP="00547818">
      <w:pPr>
        <w:rPr>
          <w:rFonts w:ascii="Times New Roman" w:hAnsi="Times New Roman" w:cs="Times New Roman"/>
          <w:b/>
          <w:bCs/>
          <w:i/>
          <w:sz w:val="24"/>
          <w:szCs w:val="24"/>
        </w:rPr>
      </w:pPr>
    </w:p>
    <w:p w14:paraId="2DF07E28" w14:textId="77777777" w:rsidR="004835AF" w:rsidRDefault="004835AF" w:rsidP="00547818">
      <w:pPr>
        <w:rPr>
          <w:rFonts w:ascii="Times New Roman" w:hAnsi="Times New Roman" w:cs="Times New Roman"/>
          <w:b/>
          <w:bCs/>
          <w:i/>
          <w:sz w:val="24"/>
          <w:szCs w:val="24"/>
        </w:rPr>
      </w:pPr>
    </w:p>
    <w:p w14:paraId="5E5AEE7E" w14:textId="77777777" w:rsidR="004835AF" w:rsidRDefault="004835AF" w:rsidP="00547818">
      <w:pPr>
        <w:rPr>
          <w:rFonts w:ascii="Times New Roman" w:hAnsi="Times New Roman" w:cs="Times New Roman"/>
          <w:b/>
          <w:bCs/>
          <w:i/>
          <w:sz w:val="24"/>
          <w:szCs w:val="24"/>
        </w:rPr>
      </w:pPr>
    </w:p>
    <w:p w14:paraId="760F141E" w14:textId="77777777" w:rsidR="004835AF" w:rsidRDefault="004835AF" w:rsidP="00547818">
      <w:pPr>
        <w:rPr>
          <w:rFonts w:ascii="Times New Roman" w:hAnsi="Times New Roman" w:cs="Times New Roman"/>
          <w:b/>
          <w:bCs/>
          <w:i/>
          <w:sz w:val="24"/>
          <w:szCs w:val="24"/>
        </w:rPr>
      </w:pPr>
    </w:p>
    <w:p w14:paraId="0A6AD922" w14:textId="617C3BCD" w:rsidR="00547818" w:rsidRPr="00636C6F" w:rsidRDefault="00547818" w:rsidP="00547818">
      <w:pPr>
        <w:rPr>
          <w:rFonts w:ascii="Times New Roman" w:hAnsi="Times New Roman" w:cs="Times New Roman"/>
          <w:b/>
          <w:bCs/>
          <w:sz w:val="24"/>
          <w:szCs w:val="24"/>
        </w:rPr>
      </w:pPr>
      <w:r w:rsidRPr="00636C6F">
        <w:rPr>
          <w:rFonts w:ascii="Times New Roman" w:hAnsi="Times New Roman" w:cs="Times New Roman"/>
          <w:b/>
          <w:bCs/>
          <w:sz w:val="24"/>
          <w:szCs w:val="24"/>
        </w:rPr>
        <w:lastRenderedPageBreak/>
        <w:t>Table S1: Demographics and Clinical Characteristics Among Individuals with Carbapenem-Resistant Enterobacterales (CRE) at Emerging Infections Program Sites, by Epidemiological Class, 2012-2015, n=1194</w:t>
      </w:r>
    </w:p>
    <w:tbl>
      <w:tblPr>
        <w:tblStyle w:val="TableGrid"/>
        <w:tblW w:w="10975" w:type="dxa"/>
        <w:tblLook w:val="04A0" w:firstRow="1" w:lastRow="0" w:firstColumn="1" w:lastColumn="0" w:noHBand="0" w:noVBand="1"/>
      </w:tblPr>
      <w:tblGrid>
        <w:gridCol w:w="4765"/>
        <w:gridCol w:w="1620"/>
        <w:gridCol w:w="1440"/>
        <w:gridCol w:w="1734"/>
        <w:gridCol w:w="1416"/>
      </w:tblGrid>
      <w:tr w:rsidR="00547818" w14:paraId="08E43A24" w14:textId="77777777" w:rsidTr="00DD7B42">
        <w:trPr>
          <w:trHeight w:val="395"/>
        </w:trPr>
        <w:tc>
          <w:tcPr>
            <w:tcW w:w="4765" w:type="dxa"/>
            <w:shd w:val="clear" w:color="auto" w:fill="auto"/>
          </w:tcPr>
          <w:p w14:paraId="4018B668" w14:textId="77777777" w:rsidR="00547818" w:rsidRDefault="00547818" w:rsidP="00DD7B42">
            <w:pPr>
              <w:rPr>
                <w:rFonts w:ascii="Times New Roman" w:hAnsi="Times New Roman" w:cs="Times New Roman"/>
                <w:sz w:val="24"/>
                <w:szCs w:val="24"/>
              </w:rPr>
            </w:pPr>
          </w:p>
        </w:tc>
        <w:tc>
          <w:tcPr>
            <w:tcW w:w="4794" w:type="dxa"/>
            <w:gridSpan w:val="3"/>
            <w:shd w:val="clear" w:color="auto" w:fill="auto"/>
          </w:tcPr>
          <w:p w14:paraId="0F1A9172" w14:textId="77777777" w:rsidR="00547818" w:rsidRPr="00D56F1D" w:rsidRDefault="00547818" w:rsidP="00DD7B42">
            <w:pPr>
              <w:jc w:val="center"/>
              <w:rPr>
                <w:rFonts w:ascii="Times New Roman" w:hAnsi="Times New Roman" w:cs="Times New Roman"/>
                <w:b/>
                <w:sz w:val="24"/>
                <w:szCs w:val="24"/>
              </w:rPr>
            </w:pPr>
            <w:r w:rsidRPr="00D56F1D">
              <w:rPr>
                <w:rFonts w:ascii="Times New Roman" w:hAnsi="Times New Roman" w:cs="Times New Roman"/>
                <w:b/>
                <w:sz w:val="24"/>
                <w:szCs w:val="24"/>
              </w:rPr>
              <w:t xml:space="preserve">Number of </w:t>
            </w:r>
            <w:r>
              <w:rPr>
                <w:rFonts w:ascii="Times New Roman" w:hAnsi="Times New Roman" w:cs="Times New Roman"/>
                <w:b/>
                <w:sz w:val="24"/>
                <w:szCs w:val="24"/>
              </w:rPr>
              <w:t>Individuals</w:t>
            </w:r>
            <w:r w:rsidRPr="00D56F1D">
              <w:rPr>
                <w:rFonts w:ascii="Times New Roman" w:hAnsi="Times New Roman" w:cs="Times New Roman"/>
                <w:b/>
                <w:sz w:val="24"/>
                <w:szCs w:val="24"/>
              </w:rPr>
              <w:t xml:space="preserve"> (%)</w:t>
            </w:r>
          </w:p>
        </w:tc>
        <w:tc>
          <w:tcPr>
            <w:tcW w:w="1416" w:type="dxa"/>
            <w:vMerge w:val="restart"/>
            <w:shd w:val="clear" w:color="auto" w:fill="auto"/>
          </w:tcPr>
          <w:p w14:paraId="094A77D7" w14:textId="77777777" w:rsidR="00547818" w:rsidRPr="00D56F1D" w:rsidRDefault="00547818" w:rsidP="00DD7B42">
            <w:pPr>
              <w:jc w:val="center"/>
              <w:rPr>
                <w:rFonts w:ascii="Times New Roman" w:hAnsi="Times New Roman" w:cs="Times New Roman"/>
                <w:b/>
                <w:sz w:val="24"/>
                <w:szCs w:val="24"/>
              </w:rPr>
            </w:pPr>
            <w:r w:rsidRPr="00D56F1D">
              <w:rPr>
                <w:rFonts w:ascii="Times New Roman" w:hAnsi="Times New Roman" w:cs="Times New Roman"/>
                <w:b/>
                <w:sz w:val="24"/>
                <w:szCs w:val="24"/>
              </w:rPr>
              <w:t>P-value</w:t>
            </w:r>
          </w:p>
        </w:tc>
      </w:tr>
      <w:tr w:rsidR="00547818" w14:paraId="2D04C51C" w14:textId="77777777" w:rsidTr="00DD7B42">
        <w:trPr>
          <w:trHeight w:val="348"/>
        </w:trPr>
        <w:tc>
          <w:tcPr>
            <w:tcW w:w="4765" w:type="dxa"/>
            <w:shd w:val="clear" w:color="auto" w:fill="auto"/>
          </w:tcPr>
          <w:p w14:paraId="3697320C" w14:textId="77777777" w:rsidR="00547818" w:rsidRPr="00D56F1D" w:rsidRDefault="00547818" w:rsidP="00DD7B42">
            <w:pPr>
              <w:rPr>
                <w:rFonts w:ascii="Times New Roman" w:hAnsi="Times New Roman" w:cs="Times New Roman"/>
                <w:b/>
                <w:sz w:val="24"/>
                <w:szCs w:val="24"/>
              </w:rPr>
            </w:pPr>
            <w:r w:rsidRPr="00D56F1D">
              <w:rPr>
                <w:rFonts w:ascii="Times New Roman" w:hAnsi="Times New Roman" w:cs="Times New Roman"/>
                <w:b/>
                <w:sz w:val="24"/>
                <w:szCs w:val="24"/>
              </w:rPr>
              <w:t>Demographics</w:t>
            </w:r>
          </w:p>
        </w:tc>
        <w:tc>
          <w:tcPr>
            <w:tcW w:w="1620" w:type="dxa"/>
            <w:shd w:val="clear" w:color="auto" w:fill="auto"/>
          </w:tcPr>
          <w:p w14:paraId="6167CE53" w14:textId="77777777" w:rsidR="00547818" w:rsidRPr="00D56F1D" w:rsidRDefault="00547818" w:rsidP="00DD7B42">
            <w:pPr>
              <w:jc w:val="center"/>
              <w:rPr>
                <w:rFonts w:ascii="Times New Roman" w:hAnsi="Times New Roman" w:cs="Times New Roman"/>
                <w:b/>
                <w:sz w:val="24"/>
                <w:szCs w:val="24"/>
              </w:rPr>
            </w:pPr>
            <w:r>
              <w:rPr>
                <w:rFonts w:ascii="Times New Roman" w:hAnsi="Times New Roman" w:cs="Times New Roman"/>
                <w:b/>
                <w:sz w:val="24"/>
                <w:szCs w:val="24"/>
              </w:rPr>
              <w:t>All, n=1194</w:t>
            </w:r>
          </w:p>
        </w:tc>
        <w:tc>
          <w:tcPr>
            <w:tcW w:w="1440" w:type="dxa"/>
            <w:shd w:val="clear" w:color="auto" w:fill="auto"/>
          </w:tcPr>
          <w:p w14:paraId="6663296E" w14:textId="77777777" w:rsidR="00547818" w:rsidRPr="00D56F1D" w:rsidRDefault="00547818" w:rsidP="00DD7B42">
            <w:pPr>
              <w:jc w:val="center"/>
              <w:rPr>
                <w:rFonts w:ascii="Times New Roman" w:hAnsi="Times New Roman" w:cs="Times New Roman"/>
                <w:b/>
                <w:sz w:val="24"/>
                <w:szCs w:val="24"/>
              </w:rPr>
            </w:pPr>
            <w:r w:rsidRPr="00D56F1D">
              <w:rPr>
                <w:rFonts w:ascii="Times New Roman" w:hAnsi="Times New Roman" w:cs="Times New Roman"/>
                <w:b/>
                <w:sz w:val="24"/>
                <w:szCs w:val="24"/>
              </w:rPr>
              <w:t>CA, n=139</w:t>
            </w:r>
          </w:p>
        </w:tc>
        <w:tc>
          <w:tcPr>
            <w:tcW w:w="1734" w:type="dxa"/>
            <w:shd w:val="clear" w:color="auto" w:fill="auto"/>
          </w:tcPr>
          <w:p w14:paraId="053954A7" w14:textId="77777777" w:rsidR="00547818" w:rsidRPr="00D56F1D" w:rsidRDefault="00547818" w:rsidP="00DD7B42">
            <w:pPr>
              <w:jc w:val="center"/>
              <w:rPr>
                <w:rFonts w:ascii="Times New Roman" w:hAnsi="Times New Roman" w:cs="Times New Roman"/>
                <w:b/>
                <w:sz w:val="24"/>
                <w:szCs w:val="24"/>
              </w:rPr>
            </w:pPr>
            <w:r w:rsidRPr="00D56F1D">
              <w:rPr>
                <w:rFonts w:ascii="Times New Roman" w:hAnsi="Times New Roman" w:cs="Times New Roman"/>
                <w:b/>
                <w:sz w:val="24"/>
                <w:szCs w:val="24"/>
              </w:rPr>
              <w:t>HCA, n=1055</w:t>
            </w:r>
          </w:p>
        </w:tc>
        <w:tc>
          <w:tcPr>
            <w:tcW w:w="1416" w:type="dxa"/>
            <w:vMerge/>
            <w:shd w:val="clear" w:color="auto" w:fill="auto"/>
          </w:tcPr>
          <w:p w14:paraId="03714F88" w14:textId="77777777" w:rsidR="00547818" w:rsidRPr="00D56F1D" w:rsidRDefault="00547818" w:rsidP="00DD7B42">
            <w:pPr>
              <w:jc w:val="both"/>
              <w:rPr>
                <w:rFonts w:ascii="Times New Roman" w:hAnsi="Times New Roman" w:cs="Times New Roman"/>
                <w:b/>
                <w:sz w:val="24"/>
                <w:szCs w:val="24"/>
              </w:rPr>
            </w:pPr>
          </w:p>
        </w:tc>
      </w:tr>
      <w:tr w:rsidR="00547818" w14:paraId="150238B8" w14:textId="77777777" w:rsidTr="00DD7B42">
        <w:trPr>
          <w:trHeight w:val="348"/>
        </w:trPr>
        <w:tc>
          <w:tcPr>
            <w:tcW w:w="4765" w:type="dxa"/>
            <w:shd w:val="clear" w:color="auto" w:fill="auto"/>
          </w:tcPr>
          <w:p w14:paraId="2B0A9F8F" w14:textId="77777777" w:rsidR="00547818" w:rsidRDefault="00547818" w:rsidP="00DD7B42">
            <w:pPr>
              <w:rPr>
                <w:rFonts w:ascii="Times New Roman" w:hAnsi="Times New Roman" w:cs="Times New Roman"/>
                <w:sz w:val="24"/>
                <w:szCs w:val="24"/>
              </w:rPr>
            </w:pPr>
            <w:r>
              <w:rPr>
                <w:rFonts w:ascii="Times New Roman" w:hAnsi="Times New Roman" w:cs="Times New Roman"/>
                <w:sz w:val="24"/>
                <w:szCs w:val="24"/>
              </w:rPr>
              <w:t>Sex</w:t>
            </w:r>
          </w:p>
          <w:p w14:paraId="5198095D"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Female</w:t>
            </w:r>
          </w:p>
          <w:p w14:paraId="50AC1B83"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Male</w:t>
            </w:r>
          </w:p>
        </w:tc>
        <w:tc>
          <w:tcPr>
            <w:tcW w:w="1620" w:type="dxa"/>
            <w:shd w:val="clear" w:color="auto" w:fill="auto"/>
          </w:tcPr>
          <w:p w14:paraId="75A84B8D" w14:textId="77777777" w:rsidR="00547818" w:rsidRDefault="00547818" w:rsidP="00DD7B42">
            <w:pPr>
              <w:jc w:val="center"/>
              <w:rPr>
                <w:rFonts w:ascii="Times New Roman" w:hAnsi="Times New Roman" w:cs="Times New Roman"/>
                <w:sz w:val="24"/>
                <w:szCs w:val="24"/>
              </w:rPr>
            </w:pPr>
          </w:p>
          <w:p w14:paraId="54674DB1"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730 (61.1)</w:t>
            </w:r>
          </w:p>
          <w:p w14:paraId="1A1C67AE"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464 (38.9)</w:t>
            </w:r>
          </w:p>
        </w:tc>
        <w:tc>
          <w:tcPr>
            <w:tcW w:w="1440" w:type="dxa"/>
            <w:shd w:val="clear" w:color="auto" w:fill="auto"/>
          </w:tcPr>
          <w:p w14:paraId="4EC232A9" w14:textId="77777777" w:rsidR="00547818" w:rsidRDefault="00547818" w:rsidP="00DD7B42">
            <w:pPr>
              <w:jc w:val="center"/>
              <w:rPr>
                <w:rFonts w:ascii="Times New Roman" w:hAnsi="Times New Roman" w:cs="Times New Roman"/>
                <w:sz w:val="24"/>
                <w:szCs w:val="24"/>
              </w:rPr>
            </w:pPr>
          </w:p>
          <w:p w14:paraId="0B1E5CEF"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117 (84.2)</w:t>
            </w:r>
          </w:p>
          <w:p w14:paraId="26DFE0A4"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22 (15.8)</w:t>
            </w:r>
          </w:p>
        </w:tc>
        <w:tc>
          <w:tcPr>
            <w:tcW w:w="1734" w:type="dxa"/>
            <w:shd w:val="clear" w:color="auto" w:fill="auto"/>
          </w:tcPr>
          <w:p w14:paraId="75B9C6AC" w14:textId="77777777" w:rsidR="00547818" w:rsidRDefault="00547818" w:rsidP="00DD7B42">
            <w:pPr>
              <w:jc w:val="center"/>
              <w:rPr>
                <w:rFonts w:ascii="Times New Roman" w:hAnsi="Times New Roman" w:cs="Times New Roman"/>
                <w:sz w:val="24"/>
                <w:szCs w:val="24"/>
              </w:rPr>
            </w:pPr>
          </w:p>
          <w:p w14:paraId="73079F2E"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613 (58.1)</w:t>
            </w:r>
          </w:p>
          <w:p w14:paraId="06729ABB"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442 (41.9)</w:t>
            </w:r>
          </w:p>
        </w:tc>
        <w:tc>
          <w:tcPr>
            <w:tcW w:w="1416" w:type="dxa"/>
            <w:shd w:val="clear" w:color="auto" w:fill="auto"/>
          </w:tcPr>
          <w:p w14:paraId="75A6A483"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&lt;0.0001</w:t>
            </w:r>
          </w:p>
        </w:tc>
      </w:tr>
      <w:tr w:rsidR="00547818" w14:paraId="6BB1D659" w14:textId="77777777" w:rsidTr="00DD7B42">
        <w:trPr>
          <w:trHeight w:val="333"/>
        </w:trPr>
        <w:tc>
          <w:tcPr>
            <w:tcW w:w="4765" w:type="dxa"/>
            <w:shd w:val="clear" w:color="auto" w:fill="auto"/>
          </w:tcPr>
          <w:p w14:paraId="11469987" w14:textId="77777777" w:rsidR="00547818" w:rsidRPr="002D4F6A" w:rsidRDefault="00547818" w:rsidP="00DD7B42">
            <w:pPr>
              <w:rPr>
                <w:rFonts w:ascii="Times New Roman" w:hAnsi="Times New Roman" w:cs="Times New Roman"/>
                <w:sz w:val="24"/>
                <w:szCs w:val="24"/>
                <w:vertAlign w:val="superscript"/>
              </w:rPr>
            </w:pPr>
            <w:r>
              <w:rPr>
                <w:rFonts w:ascii="Times New Roman" w:hAnsi="Times New Roman" w:cs="Times New Roman"/>
                <w:sz w:val="24"/>
                <w:szCs w:val="24"/>
              </w:rPr>
              <w:t>Race</w:t>
            </w:r>
            <w:r>
              <w:rPr>
                <w:rFonts w:ascii="Times New Roman" w:hAnsi="Times New Roman" w:cs="Times New Roman"/>
                <w:sz w:val="24"/>
                <w:szCs w:val="24"/>
                <w:vertAlign w:val="superscript"/>
              </w:rPr>
              <w:t>a</w:t>
            </w:r>
          </w:p>
          <w:p w14:paraId="5C7C89BD"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White</w:t>
            </w:r>
          </w:p>
          <w:p w14:paraId="30BCEC41"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Black or African American</w:t>
            </w:r>
          </w:p>
          <w:p w14:paraId="5AC05639"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Other</w:t>
            </w:r>
          </w:p>
        </w:tc>
        <w:tc>
          <w:tcPr>
            <w:tcW w:w="1620" w:type="dxa"/>
            <w:shd w:val="clear" w:color="auto" w:fill="auto"/>
          </w:tcPr>
          <w:p w14:paraId="1FB8B608" w14:textId="77777777" w:rsidR="00547818" w:rsidRDefault="00547818" w:rsidP="00DD7B42">
            <w:pPr>
              <w:jc w:val="center"/>
              <w:rPr>
                <w:rFonts w:ascii="Times New Roman" w:hAnsi="Times New Roman" w:cs="Times New Roman"/>
                <w:sz w:val="24"/>
                <w:szCs w:val="24"/>
              </w:rPr>
            </w:pPr>
          </w:p>
          <w:p w14:paraId="0C2C04E9"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641 (53.7)</w:t>
            </w:r>
          </w:p>
          <w:p w14:paraId="0FC5145F"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496 (41.5)</w:t>
            </w:r>
          </w:p>
          <w:p w14:paraId="16AB3D0E"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57 (4.8)</w:t>
            </w:r>
          </w:p>
        </w:tc>
        <w:tc>
          <w:tcPr>
            <w:tcW w:w="1440" w:type="dxa"/>
            <w:shd w:val="clear" w:color="auto" w:fill="auto"/>
          </w:tcPr>
          <w:p w14:paraId="425212EF" w14:textId="77777777" w:rsidR="00547818" w:rsidRDefault="00547818" w:rsidP="00DD7B42">
            <w:pPr>
              <w:jc w:val="center"/>
              <w:rPr>
                <w:rFonts w:ascii="Times New Roman" w:hAnsi="Times New Roman" w:cs="Times New Roman"/>
                <w:sz w:val="24"/>
                <w:szCs w:val="24"/>
              </w:rPr>
            </w:pPr>
          </w:p>
          <w:p w14:paraId="61AD3449"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102 (73.4)</w:t>
            </w:r>
          </w:p>
          <w:p w14:paraId="4CBBD013"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28 (20.1)</w:t>
            </w:r>
          </w:p>
          <w:p w14:paraId="5C2A56E5"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9 (6.5)</w:t>
            </w:r>
          </w:p>
        </w:tc>
        <w:tc>
          <w:tcPr>
            <w:tcW w:w="1734" w:type="dxa"/>
            <w:shd w:val="clear" w:color="auto" w:fill="auto"/>
          </w:tcPr>
          <w:p w14:paraId="5F5481E8" w14:textId="77777777" w:rsidR="00547818" w:rsidRDefault="00547818" w:rsidP="00DD7B42">
            <w:pPr>
              <w:jc w:val="center"/>
              <w:rPr>
                <w:rFonts w:ascii="Times New Roman" w:hAnsi="Times New Roman" w:cs="Times New Roman"/>
                <w:sz w:val="24"/>
                <w:szCs w:val="24"/>
              </w:rPr>
            </w:pPr>
          </w:p>
          <w:p w14:paraId="48087EA4"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539 (51.1)</w:t>
            </w:r>
          </w:p>
          <w:p w14:paraId="08EF3FDC"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468 (44.4)</w:t>
            </w:r>
          </w:p>
          <w:p w14:paraId="5D718C13"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48 (4.6)</w:t>
            </w:r>
          </w:p>
        </w:tc>
        <w:tc>
          <w:tcPr>
            <w:tcW w:w="1416" w:type="dxa"/>
            <w:shd w:val="clear" w:color="auto" w:fill="auto"/>
          </w:tcPr>
          <w:p w14:paraId="681794BC"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&lt;0.0001</w:t>
            </w:r>
          </w:p>
        </w:tc>
      </w:tr>
      <w:tr w:rsidR="00547818" w14:paraId="71726635" w14:textId="77777777" w:rsidTr="00DD7B42">
        <w:trPr>
          <w:trHeight w:val="348"/>
        </w:trPr>
        <w:tc>
          <w:tcPr>
            <w:tcW w:w="4765" w:type="dxa"/>
            <w:shd w:val="clear" w:color="auto" w:fill="auto"/>
          </w:tcPr>
          <w:p w14:paraId="2078FD4F" w14:textId="77777777" w:rsidR="00547818" w:rsidRDefault="00547818" w:rsidP="00DD7B42">
            <w:pPr>
              <w:rPr>
                <w:rFonts w:ascii="Times New Roman" w:hAnsi="Times New Roman" w:cs="Times New Roman"/>
                <w:sz w:val="24"/>
                <w:szCs w:val="24"/>
              </w:rPr>
            </w:pPr>
            <w:r>
              <w:rPr>
                <w:rFonts w:ascii="Times New Roman" w:hAnsi="Times New Roman" w:cs="Times New Roman"/>
                <w:sz w:val="24"/>
                <w:szCs w:val="24"/>
              </w:rPr>
              <w:t>Median Age in years (Interquartile Range)</w:t>
            </w:r>
          </w:p>
        </w:tc>
        <w:tc>
          <w:tcPr>
            <w:tcW w:w="1620" w:type="dxa"/>
            <w:shd w:val="clear" w:color="auto" w:fill="auto"/>
          </w:tcPr>
          <w:p w14:paraId="5C9A859B"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67 (55-78)</w:t>
            </w:r>
          </w:p>
        </w:tc>
        <w:tc>
          <w:tcPr>
            <w:tcW w:w="1440" w:type="dxa"/>
            <w:shd w:val="clear" w:color="auto" w:fill="auto"/>
          </w:tcPr>
          <w:p w14:paraId="2F047735"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64 (20-80)</w:t>
            </w:r>
          </w:p>
        </w:tc>
        <w:tc>
          <w:tcPr>
            <w:tcW w:w="1734" w:type="dxa"/>
            <w:shd w:val="clear" w:color="auto" w:fill="auto"/>
          </w:tcPr>
          <w:p w14:paraId="595DF54F"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67 (56-77)</w:t>
            </w:r>
          </w:p>
        </w:tc>
        <w:tc>
          <w:tcPr>
            <w:tcW w:w="1416" w:type="dxa"/>
            <w:shd w:val="clear" w:color="auto" w:fill="auto"/>
          </w:tcPr>
          <w:p w14:paraId="0498B55D"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0.0981</w:t>
            </w:r>
          </w:p>
        </w:tc>
      </w:tr>
      <w:tr w:rsidR="00547818" w14:paraId="2C5FC6CE" w14:textId="77777777" w:rsidTr="00DD7B42">
        <w:trPr>
          <w:trHeight w:val="348"/>
        </w:trPr>
        <w:tc>
          <w:tcPr>
            <w:tcW w:w="4765" w:type="dxa"/>
            <w:shd w:val="clear" w:color="auto" w:fill="auto"/>
          </w:tcPr>
          <w:p w14:paraId="4CC7ECA6" w14:textId="77777777" w:rsidR="00547818" w:rsidRPr="00D56F1D" w:rsidRDefault="00547818" w:rsidP="00DD7B42">
            <w:pPr>
              <w:rPr>
                <w:rFonts w:ascii="Times New Roman" w:hAnsi="Times New Roman" w:cs="Times New Roman"/>
                <w:b/>
                <w:sz w:val="24"/>
                <w:szCs w:val="24"/>
              </w:rPr>
            </w:pPr>
            <w:r w:rsidRPr="00D56F1D">
              <w:rPr>
                <w:rFonts w:ascii="Times New Roman" w:hAnsi="Times New Roman" w:cs="Times New Roman"/>
                <w:b/>
                <w:sz w:val="24"/>
                <w:szCs w:val="24"/>
              </w:rPr>
              <w:t>Clinical Characteristics</w:t>
            </w:r>
          </w:p>
        </w:tc>
        <w:tc>
          <w:tcPr>
            <w:tcW w:w="1620" w:type="dxa"/>
            <w:shd w:val="clear" w:color="auto" w:fill="auto"/>
          </w:tcPr>
          <w:p w14:paraId="2CCE7DA3" w14:textId="77777777" w:rsidR="00547818" w:rsidRPr="00D56F1D" w:rsidRDefault="00547818" w:rsidP="00DD7B42">
            <w:pPr>
              <w:jc w:val="center"/>
              <w:rPr>
                <w:rFonts w:ascii="Times New Roman" w:hAnsi="Times New Roman" w:cs="Times New Roman"/>
                <w:b/>
                <w:sz w:val="24"/>
                <w:szCs w:val="24"/>
              </w:rPr>
            </w:pPr>
            <w:r>
              <w:rPr>
                <w:rFonts w:ascii="Times New Roman" w:hAnsi="Times New Roman" w:cs="Times New Roman"/>
                <w:b/>
                <w:sz w:val="24"/>
                <w:szCs w:val="24"/>
              </w:rPr>
              <w:t>All, n=1191</w:t>
            </w:r>
          </w:p>
        </w:tc>
        <w:tc>
          <w:tcPr>
            <w:tcW w:w="1440" w:type="dxa"/>
            <w:shd w:val="clear" w:color="auto" w:fill="auto"/>
          </w:tcPr>
          <w:p w14:paraId="08B6AE2F" w14:textId="77777777" w:rsidR="00547818" w:rsidRPr="00D56F1D" w:rsidRDefault="00547818" w:rsidP="00DD7B42">
            <w:pPr>
              <w:jc w:val="center"/>
              <w:rPr>
                <w:rFonts w:ascii="Times New Roman" w:hAnsi="Times New Roman" w:cs="Times New Roman"/>
                <w:b/>
                <w:sz w:val="24"/>
                <w:szCs w:val="24"/>
              </w:rPr>
            </w:pPr>
            <w:r w:rsidRPr="00D56F1D">
              <w:rPr>
                <w:rFonts w:ascii="Times New Roman" w:hAnsi="Times New Roman" w:cs="Times New Roman"/>
                <w:b/>
                <w:sz w:val="24"/>
                <w:szCs w:val="24"/>
              </w:rPr>
              <w:t>CA, n=139</w:t>
            </w:r>
          </w:p>
        </w:tc>
        <w:tc>
          <w:tcPr>
            <w:tcW w:w="1734" w:type="dxa"/>
            <w:shd w:val="clear" w:color="auto" w:fill="auto"/>
          </w:tcPr>
          <w:p w14:paraId="6344FDFD" w14:textId="77777777" w:rsidR="00547818" w:rsidRPr="00D56F1D" w:rsidRDefault="00547818" w:rsidP="00DD7B42">
            <w:pPr>
              <w:jc w:val="center"/>
              <w:rPr>
                <w:rFonts w:ascii="Times New Roman" w:hAnsi="Times New Roman" w:cs="Times New Roman"/>
                <w:b/>
                <w:sz w:val="24"/>
                <w:szCs w:val="24"/>
              </w:rPr>
            </w:pPr>
            <w:r w:rsidRPr="00D56F1D">
              <w:rPr>
                <w:rFonts w:ascii="Times New Roman" w:hAnsi="Times New Roman" w:cs="Times New Roman"/>
                <w:b/>
                <w:sz w:val="24"/>
                <w:szCs w:val="24"/>
              </w:rPr>
              <w:t>HCA, n=1052</w:t>
            </w:r>
            <w:r>
              <w:rPr>
                <w:rFonts w:ascii="Times New Roman" w:hAnsi="Times New Roman" w:cs="Times New Roman"/>
                <w:b/>
                <w:sz w:val="24"/>
                <w:szCs w:val="24"/>
                <w:vertAlign w:val="superscript"/>
              </w:rPr>
              <w:t>b</w:t>
            </w:r>
          </w:p>
        </w:tc>
        <w:tc>
          <w:tcPr>
            <w:tcW w:w="1416" w:type="dxa"/>
            <w:shd w:val="clear" w:color="auto" w:fill="auto"/>
          </w:tcPr>
          <w:p w14:paraId="68D0C699" w14:textId="77777777" w:rsidR="00547818" w:rsidRPr="00D56F1D" w:rsidRDefault="00547818" w:rsidP="00DD7B42">
            <w:pPr>
              <w:jc w:val="center"/>
              <w:rPr>
                <w:rFonts w:ascii="Times New Roman" w:hAnsi="Times New Roman" w:cs="Times New Roman"/>
                <w:b/>
                <w:sz w:val="24"/>
                <w:szCs w:val="24"/>
              </w:rPr>
            </w:pPr>
          </w:p>
        </w:tc>
      </w:tr>
      <w:tr w:rsidR="00547818" w14:paraId="23C9F3D5" w14:textId="77777777" w:rsidTr="00DD7B42">
        <w:trPr>
          <w:trHeight w:val="348"/>
        </w:trPr>
        <w:tc>
          <w:tcPr>
            <w:tcW w:w="4765" w:type="dxa"/>
            <w:shd w:val="clear" w:color="auto" w:fill="auto"/>
          </w:tcPr>
          <w:p w14:paraId="715AA3E6" w14:textId="77777777" w:rsidR="00547818" w:rsidRDefault="00547818" w:rsidP="00DD7B42">
            <w:pPr>
              <w:rPr>
                <w:rFonts w:ascii="Times New Roman" w:hAnsi="Times New Roman" w:cs="Times New Roman"/>
                <w:sz w:val="24"/>
                <w:szCs w:val="24"/>
              </w:rPr>
            </w:pPr>
            <w:r>
              <w:rPr>
                <w:rFonts w:ascii="Times New Roman" w:hAnsi="Times New Roman" w:cs="Times New Roman"/>
                <w:sz w:val="24"/>
                <w:szCs w:val="24"/>
              </w:rPr>
              <w:t>Median Charlson Comorbidity Index (Interquartile Range)</w:t>
            </w:r>
          </w:p>
        </w:tc>
        <w:tc>
          <w:tcPr>
            <w:tcW w:w="1620" w:type="dxa"/>
            <w:shd w:val="clear" w:color="auto" w:fill="auto"/>
          </w:tcPr>
          <w:p w14:paraId="3D4EB14E"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 (1-4)</w:t>
            </w:r>
          </w:p>
        </w:tc>
        <w:tc>
          <w:tcPr>
            <w:tcW w:w="1440" w:type="dxa"/>
            <w:shd w:val="clear" w:color="auto" w:fill="auto"/>
          </w:tcPr>
          <w:p w14:paraId="0EF4D5D4"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1 (0-3)</w:t>
            </w:r>
          </w:p>
        </w:tc>
        <w:tc>
          <w:tcPr>
            <w:tcW w:w="1734" w:type="dxa"/>
            <w:shd w:val="clear" w:color="auto" w:fill="auto"/>
          </w:tcPr>
          <w:p w14:paraId="61BBED58"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3 (1-4)</w:t>
            </w:r>
          </w:p>
        </w:tc>
        <w:tc>
          <w:tcPr>
            <w:tcW w:w="1416" w:type="dxa"/>
            <w:shd w:val="clear" w:color="auto" w:fill="auto"/>
          </w:tcPr>
          <w:p w14:paraId="018D462E"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&lt;0.0001</w:t>
            </w:r>
          </w:p>
        </w:tc>
      </w:tr>
      <w:tr w:rsidR="00547818" w14:paraId="7F539A0A" w14:textId="77777777" w:rsidTr="00DD7B42">
        <w:trPr>
          <w:trHeight w:val="348"/>
        </w:trPr>
        <w:tc>
          <w:tcPr>
            <w:tcW w:w="4765" w:type="dxa"/>
            <w:shd w:val="clear" w:color="auto" w:fill="auto"/>
          </w:tcPr>
          <w:p w14:paraId="159BF0CC" w14:textId="77777777" w:rsidR="00547818" w:rsidRDefault="00547818" w:rsidP="00DD7B42">
            <w:pPr>
              <w:rPr>
                <w:rFonts w:ascii="Times New Roman" w:hAnsi="Times New Roman" w:cs="Times New Roman"/>
                <w:sz w:val="24"/>
                <w:szCs w:val="24"/>
              </w:rPr>
            </w:pPr>
            <w:r>
              <w:rPr>
                <w:rFonts w:ascii="Times New Roman" w:hAnsi="Times New Roman" w:cs="Times New Roman"/>
                <w:sz w:val="24"/>
                <w:szCs w:val="24"/>
              </w:rPr>
              <w:t>Most Frequently Reported Comorbidities</w:t>
            </w:r>
          </w:p>
          <w:p w14:paraId="1A718CDA"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 xml:space="preserve">Diabetes </w:t>
            </w:r>
          </w:p>
          <w:p w14:paraId="11355503"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 xml:space="preserve">Urinary Tract Problems/Abnormalities </w:t>
            </w:r>
          </w:p>
          <w:p w14:paraId="460B0CB3"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 xml:space="preserve">Chronic Pulmonary Disease </w:t>
            </w:r>
          </w:p>
          <w:p w14:paraId="30F2FE7D"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Other Neurological Conditions</w:t>
            </w:r>
            <w:r w:rsidRPr="000F2DCD">
              <w:rPr>
                <w:rFonts w:ascii="Times New Roman" w:hAnsi="Times New Roman" w:cs="Times New Roman"/>
                <w:sz w:val="24"/>
                <w:szCs w:val="24"/>
                <w:vertAlign w:val="superscript"/>
              </w:rPr>
              <w:t>c</w:t>
            </w:r>
          </w:p>
          <w:p w14:paraId="7519E044"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 xml:space="preserve">Dementia </w:t>
            </w:r>
          </w:p>
          <w:p w14:paraId="7CBD8F41"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 xml:space="preserve">Cerebral Vascular Accident/Stroke </w:t>
            </w:r>
          </w:p>
          <w:p w14:paraId="0F2DA8E0" w14:textId="77777777" w:rsidR="00547818" w:rsidRDefault="00547818" w:rsidP="00DD7B42">
            <w:pPr>
              <w:ind w:left="720"/>
              <w:rPr>
                <w:rFonts w:ascii="Times New Roman" w:hAnsi="Times New Roman" w:cs="Times New Roman"/>
                <w:sz w:val="24"/>
                <w:szCs w:val="24"/>
              </w:rPr>
            </w:pPr>
            <w:r>
              <w:rPr>
                <w:rFonts w:ascii="Times New Roman" w:hAnsi="Times New Roman" w:cs="Times New Roman"/>
                <w:sz w:val="24"/>
                <w:szCs w:val="24"/>
              </w:rPr>
              <w:t xml:space="preserve">No comorbidities reported </w:t>
            </w:r>
          </w:p>
        </w:tc>
        <w:tc>
          <w:tcPr>
            <w:tcW w:w="1620" w:type="dxa"/>
            <w:shd w:val="clear" w:color="auto" w:fill="auto"/>
          </w:tcPr>
          <w:p w14:paraId="65B46161" w14:textId="77777777" w:rsidR="00547818" w:rsidRDefault="00547818" w:rsidP="00DD7B42">
            <w:pPr>
              <w:jc w:val="center"/>
              <w:rPr>
                <w:rFonts w:ascii="Times New Roman" w:hAnsi="Times New Roman" w:cs="Times New Roman"/>
                <w:sz w:val="24"/>
                <w:szCs w:val="24"/>
              </w:rPr>
            </w:pPr>
          </w:p>
          <w:p w14:paraId="5408B56E"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513 (43.1)</w:t>
            </w:r>
          </w:p>
          <w:p w14:paraId="6D252C14"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241 (20.2)</w:t>
            </w:r>
          </w:p>
          <w:p w14:paraId="4618E36A"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322 (27.4)</w:t>
            </w:r>
          </w:p>
          <w:p w14:paraId="43D945EE"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307 (25.8)</w:t>
            </w:r>
          </w:p>
          <w:p w14:paraId="015C8EEF"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253 (21.2)</w:t>
            </w:r>
          </w:p>
          <w:p w14:paraId="56E427A3"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242 (20.3)</w:t>
            </w:r>
          </w:p>
          <w:p w14:paraId="09D176A1"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87 (7.3)</w:t>
            </w:r>
          </w:p>
        </w:tc>
        <w:tc>
          <w:tcPr>
            <w:tcW w:w="1440" w:type="dxa"/>
            <w:shd w:val="clear" w:color="auto" w:fill="auto"/>
          </w:tcPr>
          <w:p w14:paraId="43C0B855" w14:textId="77777777" w:rsidR="00547818" w:rsidRDefault="00547818" w:rsidP="00DD7B42">
            <w:pPr>
              <w:jc w:val="center"/>
              <w:rPr>
                <w:rFonts w:ascii="Times New Roman" w:hAnsi="Times New Roman" w:cs="Times New Roman"/>
                <w:sz w:val="24"/>
                <w:szCs w:val="24"/>
              </w:rPr>
            </w:pPr>
          </w:p>
          <w:p w14:paraId="536C7769"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34 (24.5)</w:t>
            </w:r>
          </w:p>
          <w:p w14:paraId="032DCB85"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22 (15.8)</w:t>
            </w:r>
          </w:p>
          <w:p w14:paraId="0EE54EAA"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21 (15.1)</w:t>
            </w:r>
          </w:p>
          <w:p w14:paraId="0E077CB8"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15 (10.8)</w:t>
            </w:r>
          </w:p>
          <w:p w14:paraId="504868B9"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13 (9.4)</w:t>
            </w:r>
          </w:p>
          <w:p w14:paraId="04E65ECC"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12 (8.6)</w:t>
            </w:r>
          </w:p>
          <w:p w14:paraId="14CF6691"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51 (36.7)</w:t>
            </w:r>
          </w:p>
        </w:tc>
        <w:tc>
          <w:tcPr>
            <w:tcW w:w="1734" w:type="dxa"/>
            <w:shd w:val="clear" w:color="auto" w:fill="auto"/>
          </w:tcPr>
          <w:p w14:paraId="739E93D3" w14:textId="77777777" w:rsidR="00547818" w:rsidRDefault="00547818" w:rsidP="00DD7B42">
            <w:pPr>
              <w:jc w:val="center"/>
              <w:rPr>
                <w:rFonts w:ascii="Times New Roman" w:hAnsi="Times New Roman" w:cs="Times New Roman"/>
                <w:sz w:val="24"/>
                <w:szCs w:val="24"/>
              </w:rPr>
            </w:pPr>
          </w:p>
          <w:p w14:paraId="259A0CFA"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479 (45.5)</w:t>
            </w:r>
          </w:p>
          <w:p w14:paraId="21F08819"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219 (20.8)</w:t>
            </w:r>
          </w:p>
          <w:p w14:paraId="23A1E02E"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301 (28.6)</w:t>
            </w:r>
          </w:p>
          <w:p w14:paraId="142207ED"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292 (27.8)</w:t>
            </w:r>
          </w:p>
          <w:p w14:paraId="7896BFF3"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240 (22.8)</w:t>
            </w:r>
          </w:p>
          <w:p w14:paraId="4A4EB79A"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230 (21.9)</w:t>
            </w:r>
          </w:p>
          <w:p w14:paraId="48E65F31"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36 (3.4)</w:t>
            </w:r>
          </w:p>
        </w:tc>
        <w:tc>
          <w:tcPr>
            <w:tcW w:w="1416" w:type="dxa"/>
            <w:shd w:val="clear" w:color="auto" w:fill="auto"/>
          </w:tcPr>
          <w:p w14:paraId="48DEC93F" w14:textId="77777777" w:rsidR="00547818" w:rsidRDefault="00547818" w:rsidP="00DD7B42">
            <w:pPr>
              <w:jc w:val="center"/>
              <w:rPr>
                <w:rFonts w:ascii="Times New Roman" w:hAnsi="Times New Roman" w:cs="Times New Roman"/>
                <w:sz w:val="24"/>
                <w:szCs w:val="24"/>
              </w:rPr>
            </w:pPr>
          </w:p>
          <w:p w14:paraId="25DB45B0"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&lt;0.0001</w:t>
            </w:r>
          </w:p>
          <w:p w14:paraId="680D3592"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0.1687</w:t>
            </w:r>
          </w:p>
          <w:p w14:paraId="5DCD0A90"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0.0008</w:t>
            </w:r>
          </w:p>
          <w:p w14:paraId="1E1B1F11"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&lt;0.0001</w:t>
            </w:r>
          </w:p>
          <w:p w14:paraId="1183801B"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0.0003</w:t>
            </w:r>
          </w:p>
          <w:p w14:paraId="7CD656BC"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0.0003</w:t>
            </w:r>
          </w:p>
          <w:p w14:paraId="45CA5CB6" w14:textId="77777777" w:rsidR="00547818" w:rsidRDefault="00547818" w:rsidP="00DD7B42">
            <w:pPr>
              <w:jc w:val="center"/>
              <w:rPr>
                <w:rFonts w:ascii="Times New Roman" w:hAnsi="Times New Roman" w:cs="Times New Roman"/>
                <w:sz w:val="24"/>
                <w:szCs w:val="24"/>
              </w:rPr>
            </w:pPr>
            <w:r>
              <w:rPr>
                <w:rFonts w:ascii="Times New Roman" w:hAnsi="Times New Roman" w:cs="Times New Roman"/>
                <w:sz w:val="24"/>
                <w:szCs w:val="24"/>
              </w:rPr>
              <w:t>&lt;0.0001</w:t>
            </w:r>
          </w:p>
        </w:tc>
      </w:tr>
    </w:tbl>
    <w:p w14:paraId="45496F5D" w14:textId="77777777" w:rsidR="00547818" w:rsidRDefault="00547818" w:rsidP="00547818">
      <w:pPr>
        <w:spacing w:after="0"/>
        <w:rPr>
          <w:rFonts w:ascii="Times New Roman" w:hAnsi="Times New Roman" w:cs="Times New Roman"/>
          <w:sz w:val="24"/>
          <w:szCs w:val="24"/>
        </w:rPr>
      </w:pPr>
      <w:r>
        <w:rPr>
          <w:rFonts w:ascii="Times New Roman" w:hAnsi="Times New Roman" w:cs="Times New Roman"/>
          <w:sz w:val="24"/>
          <w:szCs w:val="24"/>
        </w:rPr>
        <w:t>Abbreviations: CA- community-associated, HCA- healthcare-associated</w:t>
      </w:r>
    </w:p>
    <w:p w14:paraId="2D4214D5" w14:textId="77777777" w:rsidR="00547818" w:rsidRDefault="00547818" w:rsidP="00547818">
      <w:pPr>
        <w:spacing w:after="0"/>
        <w:rPr>
          <w:rFonts w:ascii="Times New Roman" w:hAnsi="Times New Roman" w:cs="Times New Roman"/>
          <w:sz w:val="24"/>
          <w:szCs w:val="24"/>
        </w:rPr>
      </w:pPr>
      <w:r w:rsidRPr="002D4F6A">
        <w:rPr>
          <w:rFonts w:ascii="Times New Roman" w:hAnsi="Times New Roman" w:cs="Times New Roman"/>
          <w:sz w:val="24"/>
          <w:szCs w:val="24"/>
          <w:vertAlign w:val="superscript"/>
        </w:rPr>
        <w:t>a</w:t>
      </w:r>
      <w:r>
        <w:rPr>
          <w:rFonts w:ascii="Times New Roman" w:hAnsi="Times New Roman" w:cs="Times New Roman"/>
          <w:sz w:val="24"/>
          <w:szCs w:val="24"/>
        </w:rPr>
        <w:t xml:space="preserve"> Race was imputed for 82 individuals based on age category, sex, EIP site, year of CRE culture and diabetes.</w:t>
      </w:r>
    </w:p>
    <w:p w14:paraId="5B26053F" w14:textId="77777777" w:rsidR="00547818" w:rsidRDefault="00547818" w:rsidP="00547818">
      <w:pPr>
        <w:spacing w:after="0"/>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 Three patients had unknown comorbidities after medical record review.</w:t>
      </w:r>
    </w:p>
    <w:p w14:paraId="5CA421DE" w14:textId="77777777" w:rsidR="00547818" w:rsidRPr="00EF086D" w:rsidRDefault="00547818" w:rsidP="00547818">
      <w:pPr>
        <w:spacing w:after="160" w:line="48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c</w:t>
      </w:r>
      <w:r>
        <w:rPr>
          <w:rFonts w:ascii="Times New Roman" w:hAnsi="Times New Roman" w:cs="Times New Roman"/>
          <w:sz w:val="24"/>
          <w:szCs w:val="24"/>
        </w:rPr>
        <w:t xml:space="preserve"> This category includes any neurological conditions including, but not limited to: quadriplegia, spina bifida, spinal stenosis, traumatic spinal cord injury, myasthenia gravis, amyotrophic lateral sclerosis, reflex sympathetic dystrophy, hemiparesis.</w:t>
      </w:r>
    </w:p>
    <w:p w14:paraId="1FB435A4" w14:textId="77777777" w:rsidR="00547818" w:rsidRPr="00C149E0" w:rsidRDefault="00547818" w:rsidP="00547818">
      <w:pPr>
        <w:spacing w:line="480" w:lineRule="auto"/>
        <w:ind w:firstLine="720"/>
        <w:rPr>
          <w:rFonts w:ascii="Times New Roman" w:hAnsi="Times New Roman" w:cs="Times New Roman"/>
          <w:sz w:val="24"/>
          <w:szCs w:val="24"/>
        </w:rPr>
      </w:pPr>
    </w:p>
    <w:p w14:paraId="5F7A8EF2" w14:textId="77777777" w:rsidR="00547818" w:rsidRDefault="00547818" w:rsidP="00547818">
      <w:pPr>
        <w:spacing w:after="160" w:line="480" w:lineRule="auto"/>
        <w:rPr>
          <w:rFonts w:ascii="Times New Roman" w:hAnsi="Times New Roman" w:cs="Times New Roman"/>
          <w:b/>
          <w:bCs/>
          <w:i/>
          <w:iCs/>
          <w:sz w:val="24"/>
          <w:szCs w:val="24"/>
        </w:rPr>
      </w:pPr>
    </w:p>
    <w:p w14:paraId="7BCAC6DB" w14:textId="77777777" w:rsidR="00547818" w:rsidRDefault="00547818" w:rsidP="00547818">
      <w:pPr>
        <w:spacing w:after="160" w:line="480" w:lineRule="auto"/>
        <w:rPr>
          <w:rFonts w:ascii="Times New Roman" w:hAnsi="Times New Roman" w:cs="Times New Roman"/>
          <w:b/>
          <w:bCs/>
          <w:i/>
          <w:iCs/>
          <w:sz w:val="24"/>
          <w:szCs w:val="24"/>
        </w:rPr>
      </w:pPr>
    </w:p>
    <w:p w14:paraId="2D3BC3CF" w14:textId="77777777" w:rsidR="00547818" w:rsidRDefault="00547818" w:rsidP="00547818">
      <w:pPr>
        <w:spacing w:after="160" w:line="480" w:lineRule="auto"/>
        <w:rPr>
          <w:rFonts w:ascii="Times New Roman" w:hAnsi="Times New Roman" w:cs="Times New Roman"/>
          <w:b/>
          <w:bCs/>
          <w:i/>
          <w:iCs/>
          <w:sz w:val="24"/>
          <w:szCs w:val="24"/>
        </w:rPr>
      </w:pPr>
    </w:p>
    <w:p w14:paraId="68D3A69A" w14:textId="77777777" w:rsidR="00547818" w:rsidRPr="004F07C4" w:rsidRDefault="00547818" w:rsidP="00547818">
      <w:pPr>
        <w:rPr>
          <w:rFonts w:ascii="Times New Roman" w:hAnsi="Times New Roman" w:cs="Times New Roman"/>
          <w:b/>
          <w:bCs/>
          <w:i/>
          <w:iCs/>
          <w:sz w:val="24"/>
          <w:szCs w:val="24"/>
        </w:rPr>
      </w:pPr>
      <w:r>
        <w:rPr>
          <w:rFonts w:ascii="Times New Roman" w:hAnsi="Times New Roman" w:cs="Times New Roman"/>
          <w:b/>
          <w:bCs/>
          <w:i/>
          <w:iCs/>
          <w:sz w:val="24"/>
          <w:szCs w:val="24"/>
        </w:rPr>
        <w:fldChar w:fldCharType="begin"/>
      </w:r>
      <w:r>
        <w:rPr>
          <w:rFonts w:ascii="Times New Roman" w:hAnsi="Times New Roman" w:cs="Times New Roman"/>
          <w:b/>
          <w:bCs/>
          <w:i/>
          <w:iCs/>
          <w:sz w:val="24"/>
          <w:szCs w:val="24"/>
        </w:rPr>
        <w:instrText xml:space="preserve"> ADDIN EN.REFLIST </w:instrText>
      </w:r>
      <w:r>
        <w:rPr>
          <w:rFonts w:ascii="Times New Roman" w:hAnsi="Times New Roman" w:cs="Times New Roman"/>
          <w:b/>
          <w:bCs/>
          <w:i/>
          <w:iCs/>
          <w:sz w:val="24"/>
          <w:szCs w:val="24"/>
        </w:rPr>
        <w:fldChar w:fldCharType="end"/>
      </w:r>
    </w:p>
    <w:p w14:paraId="1AAB49F3" w14:textId="77777777" w:rsidR="00547818" w:rsidRDefault="00547818" w:rsidP="00547818"/>
    <w:p w14:paraId="0A8B0CFA" w14:textId="77777777" w:rsidR="0076776E" w:rsidRDefault="004835AF"/>
    <w:sectPr w:rsidR="0076776E"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E74E" w14:textId="77777777" w:rsidR="00547818" w:rsidRDefault="00547818" w:rsidP="00547818">
      <w:pPr>
        <w:spacing w:after="0" w:line="240" w:lineRule="auto"/>
      </w:pPr>
      <w:r>
        <w:separator/>
      </w:r>
    </w:p>
  </w:endnote>
  <w:endnote w:type="continuationSeparator" w:id="0">
    <w:p w14:paraId="362CFD5F" w14:textId="77777777" w:rsidR="00547818" w:rsidRDefault="00547818" w:rsidP="0054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0C12" w14:textId="77777777" w:rsidR="000766CF" w:rsidRDefault="00483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5D5E" w14:textId="77777777" w:rsidR="000766CF" w:rsidRDefault="00483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201E" w14:textId="77777777" w:rsidR="000766CF" w:rsidRDefault="0048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DDFD" w14:textId="77777777" w:rsidR="00547818" w:rsidRDefault="00547818" w:rsidP="00547818">
      <w:pPr>
        <w:spacing w:after="0" w:line="240" w:lineRule="auto"/>
      </w:pPr>
      <w:r>
        <w:separator/>
      </w:r>
    </w:p>
  </w:footnote>
  <w:footnote w:type="continuationSeparator" w:id="0">
    <w:p w14:paraId="4AA2ED95" w14:textId="77777777" w:rsidR="00547818" w:rsidRDefault="00547818" w:rsidP="0054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A740" w14:textId="77777777" w:rsidR="000766CF" w:rsidRDefault="00483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929914"/>
      <w:docPartObj>
        <w:docPartGallery w:val="Page Numbers (Top of Page)"/>
        <w:docPartUnique/>
      </w:docPartObj>
    </w:sdtPr>
    <w:sdtEndPr>
      <w:rPr>
        <w:noProof/>
      </w:rPr>
    </w:sdtEndPr>
    <w:sdtContent>
      <w:p w14:paraId="443CA4D9" w14:textId="77777777" w:rsidR="000766CF" w:rsidRDefault="00547818">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658CFD89" w14:textId="77777777" w:rsidR="000766CF" w:rsidRDefault="00483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BE0E" w14:textId="77777777" w:rsidR="000766CF" w:rsidRDefault="00483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18"/>
    <w:rsid w:val="00181B47"/>
    <w:rsid w:val="004835AF"/>
    <w:rsid w:val="00547818"/>
    <w:rsid w:val="00BE0CC6"/>
    <w:rsid w:val="00D3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5206F"/>
  <w15:chartTrackingRefBased/>
  <w15:docId w15:val="{A02CF294-D81B-4CF1-8F7D-DC2C8EC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818"/>
    <w:rPr>
      <w:color w:val="0563C1" w:themeColor="hyperlink"/>
      <w:u w:val="single"/>
    </w:rPr>
  </w:style>
  <w:style w:type="paragraph" w:styleId="Header">
    <w:name w:val="header"/>
    <w:basedOn w:val="Normal"/>
    <w:link w:val="HeaderChar"/>
    <w:uiPriority w:val="99"/>
    <w:unhideWhenUsed/>
    <w:rsid w:val="00547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18"/>
  </w:style>
  <w:style w:type="paragraph" w:styleId="Footer">
    <w:name w:val="footer"/>
    <w:basedOn w:val="Normal"/>
    <w:link w:val="FooterChar"/>
    <w:uiPriority w:val="99"/>
    <w:unhideWhenUsed/>
    <w:rsid w:val="0054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18"/>
  </w:style>
  <w:style w:type="table" w:styleId="TableGrid">
    <w:name w:val="Table Grid"/>
    <w:basedOn w:val="TableNormal"/>
    <w:uiPriority w:val="39"/>
    <w:rsid w:val="0054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Bulens, Sandra N. (CDC/DDID/NCEZID/DHQP)</dc:creator>
  <cp:keywords/>
  <dc:description/>
  <cp:lastModifiedBy>Bulens, Sandra N. (CDC/DDID/NCEZID/DHQP)</cp:lastModifiedBy>
  <cp:revision>3</cp:revision>
  <dcterms:created xsi:type="dcterms:W3CDTF">2022-01-18T15:49:00Z</dcterms:created>
  <dcterms:modified xsi:type="dcterms:W3CDTF">2022-01-18T16:52:00Z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2022-01-18T15:50:09Z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9ee0efc8-d6f7-4438-88cb-fe708e05cebe</vt:lpwstr>
  </property>
  <property fmtid="{D5CDD505-2E9C-101B-9397-08002B2CF9AE}" pid="8" name="MSIP_Label_7b94a7b8-f06c-4dfe-bdcc-9b548fd58c31_ContentBits">
    <vt:lpwstr>0</vt:lpwstr>
  </property>
</Properties>
</file>