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FF92" w14:textId="77777777" w:rsidR="00A52679" w:rsidRPr="001E5ADA" w:rsidRDefault="00A52679" w:rsidP="00A52679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Pr="003956D2">
        <w:rPr>
          <w:rFonts w:ascii="Times New Roman" w:hAnsi="Times New Roman" w:cs="Times New Roman"/>
          <w:b/>
          <w:bCs/>
        </w:rPr>
        <w:t xml:space="preserve">Figure </w:t>
      </w:r>
      <w:r>
        <w:rPr>
          <w:rFonts w:ascii="Times New Roman" w:hAnsi="Times New Roman" w:cs="Times New Roman"/>
          <w:b/>
          <w:bCs/>
        </w:rPr>
        <w:t>S</w:t>
      </w:r>
      <w:r w:rsidRPr="003956D2">
        <w:rPr>
          <w:rFonts w:ascii="Times New Roman" w:hAnsi="Times New Roman" w:cs="Times New Roman"/>
          <w:b/>
          <w:bCs/>
        </w:rPr>
        <w:t>1. Confirmatory factor analysis of Innovative traits of PharmFIT</w:t>
      </w:r>
      <w:r>
        <w:rPr>
          <w:rFonts w:ascii="Times New Roman" w:hAnsi="Times New Roman" w:cs="Times New Roman"/>
          <w:b/>
          <w:bCs/>
          <w:vertAlign w:val="superscript"/>
        </w:rPr>
        <w:t>TM</w:t>
      </w:r>
    </w:p>
    <w:p w14:paraId="68264D04" w14:textId="77777777" w:rsidR="00A52679" w:rsidRPr="002A579B" w:rsidRDefault="00A52679" w:rsidP="00A52679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3E22C3A" wp14:editId="56C78A5B">
            <wp:simplePos x="0" y="0"/>
            <wp:positionH relativeFrom="column">
              <wp:posOffset>-353683</wp:posOffset>
            </wp:positionH>
            <wp:positionV relativeFrom="paragraph">
              <wp:posOffset>252898</wp:posOffset>
            </wp:positionV>
            <wp:extent cx="8683625" cy="4163695"/>
            <wp:effectExtent l="0" t="0" r="3175" b="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625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658F83" w14:textId="77777777" w:rsidR="00A52679" w:rsidRDefault="00A52679" w:rsidP="00A5267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bCs/>
        </w:rPr>
      </w:pPr>
    </w:p>
    <w:p w14:paraId="5A2C8EC2" w14:textId="77777777" w:rsidR="002045DF" w:rsidRDefault="002045DF" w:rsidP="00A52679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bCs/>
        </w:rPr>
      </w:pPr>
    </w:p>
    <w:p w14:paraId="43B5AE30" w14:textId="3A95E46F" w:rsidR="008A46B9" w:rsidRPr="008A46B9" w:rsidRDefault="008A46B9" w:rsidP="00A52679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Description. </w:t>
      </w:r>
      <w:r w:rsidR="00FC5230">
        <w:rPr>
          <w:rFonts w:ascii="Times New Roman" w:hAnsi="Times New Roman" w:cs="Times New Roman"/>
        </w:rPr>
        <w:t xml:space="preserve">Diffusion of Innovation </w:t>
      </w:r>
      <w:r w:rsidR="00504741">
        <w:rPr>
          <w:rFonts w:ascii="Times New Roman" w:hAnsi="Times New Roman" w:cs="Times New Roman"/>
        </w:rPr>
        <w:t>measurement model for</w:t>
      </w:r>
      <w:r w:rsidR="00A8139D">
        <w:rPr>
          <w:rFonts w:ascii="Times New Roman" w:hAnsi="Times New Roman" w:cs="Times New Roman"/>
        </w:rPr>
        <w:t xml:space="preserve"> the latent variables relative advantage, compatibility, and complexity</w:t>
      </w:r>
      <w:r w:rsidR="002045DF">
        <w:rPr>
          <w:rFonts w:ascii="Times New Roman" w:hAnsi="Times New Roman" w:cs="Times New Roman"/>
        </w:rPr>
        <w:t>.</w:t>
      </w:r>
      <w:r w:rsidR="00633B1E">
        <w:rPr>
          <w:rFonts w:ascii="Times New Roman" w:hAnsi="Times New Roman" w:cs="Times New Roman"/>
        </w:rPr>
        <w:t xml:space="preserve"> </w:t>
      </w:r>
      <w:r w:rsidR="00633B1E">
        <w:rPr>
          <w:rFonts w:ascii="Times New Roman" w:hAnsi="Times New Roman" w:cs="Times New Roman"/>
        </w:rPr>
        <w:t>“I” stands for indicator variable used in the model, found in Supplemental Table S2.</w:t>
      </w:r>
      <w:r w:rsidR="003242C3">
        <w:rPr>
          <w:rFonts w:ascii="Times New Roman" w:hAnsi="Times New Roman" w:cs="Times New Roman"/>
        </w:rPr>
        <w:t xml:space="preserve"> </w:t>
      </w:r>
      <w:r w:rsidR="003242C3" w:rsidRPr="00F121F8">
        <w:rPr>
          <w:rFonts w:ascii="Times New Roman" w:hAnsi="Times New Roman" w:cs="Times New Roman"/>
        </w:rPr>
        <w:t>Factor loadings are standardized</w:t>
      </w:r>
      <w:r w:rsidR="003242C3">
        <w:rPr>
          <w:rFonts w:ascii="Times New Roman" w:hAnsi="Times New Roman" w:cs="Times New Roman"/>
        </w:rPr>
        <w:t>.</w:t>
      </w:r>
    </w:p>
    <w:p w14:paraId="5EA55B5F" w14:textId="77777777" w:rsidR="00A52679" w:rsidRDefault="00A52679" w:rsidP="00A52679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</w:p>
    <w:p w14:paraId="1AEBFB42" w14:textId="4C9585C9" w:rsidR="00BB2FD6" w:rsidRPr="00A52679" w:rsidRDefault="00BB2FD6">
      <w:pPr>
        <w:rPr>
          <w:rFonts w:ascii="Times New Roman" w:hAnsi="Times New Roman" w:cs="Times New Roman"/>
        </w:rPr>
      </w:pPr>
    </w:p>
    <w:sectPr w:rsidR="00BB2FD6" w:rsidRPr="00A52679" w:rsidSect="00A526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79"/>
    <w:rsid w:val="00117269"/>
    <w:rsid w:val="002045DF"/>
    <w:rsid w:val="003242C3"/>
    <w:rsid w:val="00504741"/>
    <w:rsid w:val="00633B1E"/>
    <w:rsid w:val="008A46B9"/>
    <w:rsid w:val="00A52679"/>
    <w:rsid w:val="00A8139D"/>
    <w:rsid w:val="00BB2FD6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ABA4"/>
  <w15:chartTrackingRefBased/>
  <w15:docId w15:val="{004F3768-EE2A-4AFF-ADF3-60049560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79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7859979258D4EA9847E573241630B" ma:contentTypeVersion="9" ma:contentTypeDescription="Create a new document." ma:contentTypeScope="" ma:versionID="c434b159c12d5c0d20c8e83f96838286">
  <xsd:schema xmlns:xsd="http://www.w3.org/2001/XMLSchema" xmlns:xs="http://www.w3.org/2001/XMLSchema" xmlns:p="http://schemas.microsoft.com/office/2006/metadata/properties" xmlns:ns2="f5e06d91-c5a6-4f5b-ba05-55ebba9fd574" xmlns:ns3="150a6882-1f1f-463c-b48b-2173f7c6fbb0" targetNamespace="http://schemas.microsoft.com/office/2006/metadata/properties" ma:root="true" ma:fieldsID="f111e6bfc6d3f22d5fea4425f0d4a23d" ns2:_="" ns3:_="">
    <xsd:import namespace="f5e06d91-c5a6-4f5b-ba05-55ebba9fd574"/>
    <xsd:import namespace="150a6882-1f1f-463c-b48b-2173f7c6f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6d91-c5a6-4f5b-ba05-55ebba9fd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6882-1f1f-463c-b48b-2173f7c6fb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535dd3-5edb-4be0-99c7-3429adca58e1}" ma:internalName="TaxCatchAll" ma:showField="CatchAllData" ma:web="150a6882-1f1f-463c-b48b-2173f7c6f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a6882-1f1f-463c-b48b-2173f7c6fbb0" xsi:nil="true"/>
    <lcf76f155ced4ddcb4097134ff3c332f xmlns="f5e06d91-c5a6-4f5b-ba05-55ebba9fd5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C33AB-A312-4CFD-B076-C8B7C05F6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06d91-c5a6-4f5b-ba05-55ebba9fd574"/>
    <ds:schemaRef ds:uri="150a6882-1f1f-463c-b48b-2173f7c6f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4B7C5-B4AD-4222-BA8E-0BDDA2E1D89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50a6882-1f1f-463c-b48b-2173f7c6fbb0"/>
    <ds:schemaRef ds:uri="http://schemas.openxmlformats.org/package/2006/metadata/core-properties"/>
    <ds:schemaRef ds:uri="http://purl.org/dc/terms/"/>
    <ds:schemaRef ds:uri="f5e06d91-c5a6-4f5b-ba05-55ebba9fd5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FA704F-54D0-481C-BC39-D57EDDC7C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Parth</dc:creator>
  <cp:keywords/>
  <dc:description/>
  <cp:lastModifiedBy>Shah, Parth</cp:lastModifiedBy>
  <cp:revision>9</cp:revision>
  <dcterms:created xsi:type="dcterms:W3CDTF">2023-09-29T16:09:00Z</dcterms:created>
  <dcterms:modified xsi:type="dcterms:W3CDTF">2023-10-17T17:54:00Z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0x010100CC97859979258D4EA9847E573241630B</vt:lpwstr>
  </property>
  <property fmtid="{D5CDD505-2E9C-101B-9397-08002B2CF9AE}" pid="3" name="MediaServiceImageTags">
    <vt:lpwstr/>
  </property>
</Properties>
</file>