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82DD17" w14:textId="77777777" w:rsidR="0070739B" w:rsidRPr="00E268C7" w:rsidRDefault="0070739B" w:rsidP="0070739B">
      <w:pPr>
        <w:spacing w:line="480" w:lineRule="auto"/>
        <w:jc w:val="both"/>
        <w:rPr>
          <w:rFonts w:ascii="Times New Roman" w:hAnsi="Times New Roman" w:cs="Times New Roman"/>
          <w:b/>
        </w:rPr>
      </w:pPr>
      <w:r w:rsidRPr="00E268C7">
        <w:rPr>
          <w:rFonts w:ascii="Times New Roman" w:hAnsi="Times New Roman" w:cs="Times New Roman"/>
          <w:b/>
        </w:rPr>
        <w:t>Supplemental table 1. Duration and proportion of respiratory symptoms reported during ARIs without co-detection (n=508) in the PREVAIL cohort (n=245), by respiratory virus (subtype combined)</w:t>
      </w:r>
    </w:p>
    <w:tbl>
      <w:tblPr>
        <w:tblpPr w:leftFromText="180" w:rightFromText="180" w:vertAnchor="text" w:horzAnchor="margin" w:tblpXSpec="center" w:tblpY="120"/>
        <w:tblW w:w="11700" w:type="dxa"/>
        <w:tblLook w:val="04A0" w:firstRow="1" w:lastRow="0" w:firstColumn="1" w:lastColumn="0" w:noHBand="0" w:noVBand="1"/>
      </w:tblPr>
      <w:tblGrid>
        <w:gridCol w:w="2227"/>
        <w:gridCol w:w="1162"/>
        <w:gridCol w:w="1021"/>
        <w:gridCol w:w="1260"/>
        <w:gridCol w:w="990"/>
        <w:gridCol w:w="1398"/>
        <w:gridCol w:w="1354"/>
        <w:gridCol w:w="1265"/>
        <w:gridCol w:w="1023"/>
      </w:tblGrid>
      <w:tr w:rsidR="0070739B" w:rsidRPr="00E268C7" w14:paraId="3F3427F1" w14:textId="77777777" w:rsidTr="000522E6">
        <w:trPr>
          <w:trHeight w:val="925"/>
        </w:trPr>
        <w:tc>
          <w:tcPr>
            <w:tcW w:w="2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34686C82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2517971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Adenovirus (n=34)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150B0081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Bocavirus (n=18)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621F1779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Endemic Coronavirus (n=47)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5DD46927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Influenza virus (n=20)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38D2E219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Human Meta-pneumovirus (n=28)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0D38A64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Parainfluenza virus (n=77)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514F0F4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Rhino/ enterovirus (n=220)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61095CA6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RSV (n=64)</w:t>
            </w:r>
          </w:p>
        </w:tc>
      </w:tr>
      <w:tr w:rsidR="0070739B" w:rsidRPr="00E268C7" w14:paraId="0F04672A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4EED2802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Median days of ARI (IQR)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7B24BE4C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(3-7)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4BA5673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(3-10)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237486C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(3-7.5)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4862B70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(3-7)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0E13D592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(5-10)</w:t>
            </w: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29F4EF99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(3.5-9)</w:t>
            </w: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  <w:t>c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349884D8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(3-8)</w:t>
            </w: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  <w:t>b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5A2D1827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(5-10)</w:t>
            </w: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  <w:vertAlign w:val="superscript"/>
              </w:rPr>
              <w:t>a,c</w:t>
            </w:r>
          </w:p>
        </w:tc>
      </w:tr>
      <w:tr w:rsidR="0070739B" w:rsidRPr="00E268C7" w14:paraId="43A3756C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36F6655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Isolated cough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25998A9A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(9%)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E66F5F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(50%)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1EF5B05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 (40%)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5279A269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(15%)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1F587C9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 (61%)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20AFD27F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 (48%)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142B035E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 (54%)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512CED96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 (41%)</w:t>
            </w:r>
          </w:p>
        </w:tc>
      </w:tr>
      <w:tr w:rsidR="0070739B" w:rsidRPr="00E268C7" w14:paraId="3DA40B49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70DC9995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Isolated fever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59FCD1CD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(35%)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53099C3C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(6%)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32BB7FD1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(19%)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5E233C7B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(5%)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08D4266F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(4%)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4DD32B71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(8%)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393673F4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 (11%)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790B32AD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(3%)</w:t>
            </w:r>
          </w:p>
        </w:tc>
      </w:tr>
      <w:tr w:rsidR="0070739B" w:rsidRPr="00E268C7" w14:paraId="0D0A830D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5951D3D9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Cough AND fever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33390DFD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(41%)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2EDA7ACD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(44%)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EA5E6CA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 (32%)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D937E78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(70%)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6E67861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(29%)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148F87DB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 (39%)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615BA74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 (30%)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142C92DA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 (54%)</w:t>
            </w:r>
          </w:p>
        </w:tc>
      </w:tr>
      <w:tr w:rsidR="0070739B" w:rsidRPr="00E268C7" w14:paraId="1B4A2FC0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675232A2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Cough AND earache</w:t>
            </w:r>
          </w:p>
        </w:tc>
        <w:tc>
          <w:tcPr>
            <w:tcW w:w="11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576D516F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(26%)</w:t>
            </w: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17D9EE56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(11%)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1E991902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(9%)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72612B4E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(25%)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14C7376A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(14%)</w:t>
            </w: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39A59C86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(9%)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2172914E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 (11%)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433D21E5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 33%)</w:t>
            </w:r>
          </w:p>
        </w:tc>
      </w:tr>
      <w:tr w:rsidR="0070739B" w:rsidRPr="00E268C7" w14:paraId="2D1D6457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8169F43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Fever AND earache</w:t>
            </w:r>
          </w:p>
        </w:tc>
        <w:tc>
          <w:tcPr>
            <w:tcW w:w="1162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66E87DE4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(24%)</w:t>
            </w:r>
          </w:p>
        </w:tc>
        <w:tc>
          <w:tcPr>
            <w:tcW w:w="1021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03288A5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(11%)</w:t>
            </w:r>
          </w:p>
        </w:tc>
        <w:tc>
          <w:tcPr>
            <w:tcW w:w="1260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2DB0DC3D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(9%)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74FDCFC6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(25%)</w:t>
            </w:r>
          </w:p>
        </w:tc>
        <w:tc>
          <w:tcPr>
            <w:tcW w:w="1398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4818CF52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(7%)</w:t>
            </w:r>
          </w:p>
        </w:tc>
        <w:tc>
          <w:tcPr>
            <w:tcW w:w="1354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7AD6684F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(4%)</w:t>
            </w:r>
          </w:p>
        </w:tc>
        <w:tc>
          <w:tcPr>
            <w:tcW w:w="1265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E6C91A5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 (10%)</w:t>
            </w:r>
          </w:p>
        </w:tc>
        <w:tc>
          <w:tcPr>
            <w:tcW w:w="1023" w:type="dxa"/>
            <w:tcBorders>
              <w:top w:val="nil"/>
              <w:left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761C0CA1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(28%)</w:t>
            </w:r>
          </w:p>
        </w:tc>
      </w:tr>
      <w:tr w:rsidR="0070739B" w:rsidRPr="00E268C7" w14:paraId="7557E3C1" w14:textId="77777777" w:rsidTr="000522E6">
        <w:trPr>
          <w:trHeight w:val="308"/>
        </w:trPr>
        <w:tc>
          <w:tcPr>
            <w:tcW w:w="2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5B9F2E27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Cough AND earache AND fever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04BA722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(18%)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7FB8F4F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(11%)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759987AE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(4%)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1DF71F04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(20%)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2C6D9939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(7%)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039BDF1A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(4%)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0DCA8F30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 (8%)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14:paraId="2EE3D465" w14:textId="77777777" w:rsidR="0070739B" w:rsidRPr="00E268C7" w:rsidRDefault="0070739B" w:rsidP="000522E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(28%)</w:t>
            </w:r>
          </w:p>
        </w:tc>
      </w:tr>
      <w:tr w:rsidR="0070739B" w:rsidRPr="00E268C7" w14:paraId="55AD3BD1" w14:textId="77777777" w:rsidTr="000522E6">
        <w:trPr>
          <w:trHeight w:val="308"/>
        </w:trPr>
        <w:tc>
          <w:tcPr>
            <w:tcW w:w="11700" w:type="dxa"/>
            <w:gridSpan w:val="9"/>
            <w:tcBorders>
              <w:top w:val="single" w:sz="4" w:space="0" w:color="auto"/>
              <w:left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47C964BD" w14:textId="77777777" w:rsidR="0070739B" w:rsidRPr="00E268C7" w:rsidRDefault="0070739B" w:rsidP="000522E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 xml:space="preserve">a </w:t>
            </w: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>Significantly different from duration of ARI secondary to Adenovirus using Kruskal-Wallis (</w:t>
            </w:r>
            <w:r w:rsidRPr="00E268C7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p</w:t>
            </w: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 xml:space="preserve"> &lt; 0.05)</w:t>
            </w:r>
          </w:p>
          <w:p w14:paraId="142A89CB" w14:textId="77777777" w:rsidR="0070739B" w:rsidRPr="00E268C7" w:rsidRDefault="0070739B" w:rsidP="000522E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 xml:space="preserve">b </w:t>
            </w: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>Significantly different from duration of ARI secondary to Bocavirus using Kruskal-Wallis (</w:t>
            </w:r>
            <w:r w:rsidRPr="00E268C7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p</w:t>
            </w: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 xml:space="preserve"> &lt; 0.05)</w:t>
            </w:r>
          </w:p>
          <w:p w14:paraId="3EF4F023" w14:textId="77777777" w:rsidR="0070739B" w:rsidRPr="00E268C7" w:rsidRDefault="0070739B" w:rsidP="000522E6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 xml:space="preserve">c </w:t>
            </w: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>Significantly different from duration of ARI secondary to Endemic Coronaviruses using Kruskal-Wallis (</w:t>
            </w:r>
            <w:r w:rsidRPr="00E268C7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p</w:t>
            </w: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 xml:space="preserve"> &lt; 0.05)</w:t>
            </w:r>
          </w:p>
        </w:tc>
      </w:tr>
    </w:tbl>
    <w:p w14:paraId="71DC973E" w14:textId="77777777" w:rsidR="0070739B" w:rsidRPr="00E268C7" w:rsidRDefault="0070739B" w:rsidP="0070739B">
      <w:pPr>
        <w:spacing w:line="480" w:lineRule="auto"/>
        <w:jc w:val="both"/>
        <w:rPr>
          <w:rFonts w:ascii="Times New Roman" w:hAnsi="Times New Roman" w:cs="Times New Roman"/>
          <w:b/>
        </w:rPr>
      </w:pPr>
      <w:r w:rsidRPr="00E268C7">
        <w:rPr>
          <w:rFonts w:ascii="Times New Roman" w:hAnsi="Times New Roman" w:cs="Times New Roman"/>
          <w:b/>
        </w:rPr>
        <w:t xml:space="preserve"> </w:t>
      </w:r>
    </w:p>
    <w:p w14:paraId="46504F33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6F83F0D5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633CC487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2AC47CDC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4FFF2877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08B06B1D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48A21B29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496DD2A9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13F1ACD8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13B64A7B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4024B974" w14:textId="77777777" w:rsidR="000D154E" w:rsidRPr="00E268C7" w:rsidRDefault="000D154E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6B0F82E2" w14:textId="3CBCD516" w:rsidR="00B51349" w:rsidRPr="00E268C7" w:rsidRDefault="00B51349" w:rsidP="00B51349">
      <w:pPr>
        <w:spacing w:line="480" w:lineRule="auto"/>
        <w:jc w:val="both"/>
        <w:rPr>
          <w:rFonts w:ascii="Times New Roman" w:hAnsi="Times New Roman" w:cs="Times New Roman"/>
          <w:b/>
        </w:rPr>
      </w:pPr>
      <w:r w:rsidRPr="00E268C7">
        <w:rPr>
          <w:rFonts w:ascii="Times New Roman" w:hAnsi="Times New Roman" w:cs="Times New Roman"/>
          <w:b/>
        </w:rPr>
        <w:lastRenderedPageBreak/>
        <w:t xml:space="preserve">Supplemental table 2. </w:t>
      </w:r>
      <w:r w:rsidRPr="00E268C7">
        <w:rPr>
          <w:rFonts w:ascii="Times New Roman" w:hAnsi="Times New Roman" w:cs="Times New Roman"/>
          <w:b/>
          <w:bCs/>
          <w:color w:val="000000"/>
        </w:rPr>
        <w:t>Demographic characteristics of mother-infant pairs</w:t>
      </w:r>
      <w:r w:rsidR="005148B6" w:rsidRPr="00E268C7">
        <w:rPr>
          <w:rFonts w:ascii="Times New Roman" w:hAnsi="Times New Roman" w:cs="Times New Roman"/>
          <w:b/>
          <w:bCs/>
          <w:color w:val="000000"/>
        </w:rPr>
        <w:t xml:space="preserve"> enrolled in the PREVAIL cohort, </w:t>
      </w:r>
      <w:r w:rsidRPr="00E268C7">
        <w:rPr>
          <w:rFonts w:ascii="Times New Roman" w:hAnsi="Times New Roman" w:cs="Times New Roman"/>
          <w:b/>
          <w:bCs/>
          <w:color w:val="000000"/>
        </w:rPr>
        <w:t>by full cohort</w:t>
      </w:r>
      <w:r w:rsidR="005148B6" w:rsidRPr="00E268C7">
        <w:rPr>
          <w:rFonts w:ascii="Times New Roman" w:hAnsi="Times New Roman" w:cs="Times New Roman"/>
          <w:b/>
          <w:bCs/>
          <w:color w:val="000000"/>
        </w:rPr>
        <w:t xml:space="preserve"> (n=245)</w:t>
      </w:r>
      <w:r w:rsidRPr="00E268C7">
        <w:rPr>
          <w:rFonts w:ascii="Times New Roman" w:hAnsi="Times New Roman" w:cs="Times New Roman"/>
          <w:b/>
          <w:bCs/>
          <w:color w:val="000000"/>
        </w:rPr>
        <w:t xml:space="preserve"> vs highly-adherent cohort </w:t>
      </w:r>
      <w:r w:rsidR="005148B6" w:rsidRPr="00E268C7">
        <w:rPr>
          <w:rFonts w:ascii="Times New Roman" w:hAnsi="Times New Roman" w:cs="Times New Roman"/>
          <w:b/>
          <w:bCs/>
          <w:color w:val="000000"/>
        </w:rPr>
        <w:t>(n=101)</w:t>
      </w:r>
    </w:p>
    <w:tbl>
      <w:tblPr>
        <w:tblW w:w="8223" w:type="dxa"/>
        <w:tblLook w:val="04A0" w:firstRow="1" w:lastRow="0" w:firstColumn="1" w:lastColumn="0" w:noHBand="0" w:noVBand="1"/>
      </w:tblPr>
      <w:tblGrid>
        <w:gridCol w:w="999"/>
        <w:gridCol w:w="3318"/>
        <w:gridCol w:w="1953"/>
        <w:gridCol w:w="1953"/>
      </w:tblGrid>
      <w:tr w:rsidR="00B51349" w:rsidRPr="00E268C7" w14:paraId="3FFBFBE9" w14:textId="0009C92D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30220818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Characteristics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21345564" w14:textId="5594AC04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F</w:t>
            </w:r>
            <w:r w:rsidR="005148B6"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ull </w:t>
            </w:r>
          </w:p>
          <w:p w14:paraId="249D420F" w14:textId="10803315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 (%)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BDD6EE" w:themeFill="accent1" w:themeFillTint="66"/>
          </w:tcPr>
          <w:p w14:paraId="42D7CD05" w14:textId="77777777" w:rsidR="005148B6" w:rsidRPr="00E268C7" w:rsidRDefault="00B51349" w:rsidP="00E977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Highly-adherent</w:t>
            </w:r>
            <w:r w:rsidR="005148B6"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="005148B6"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a</w:t>
            </w:r>
            <w:r w:rsidR="005148B6"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</w:t>
            </w:r>
          </w:p>
          <w:p w14:paraId="12777DB8" w14:textId="32B74F00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 (%)</w:t>
            </w:r>
          </w:p>
        </w:tc>
      </w:tr>
      <w:tr w:rsidR="00B51349" w:rsidRPr="00E268C7" w14:paraId="5E27ACC8" w14:textId="0D1EC26E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40FBF7E8" w14:textId="6BE10431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Maternal age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1D624617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7015BB23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6776D877" w14:textId="0CB918CF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31C58FD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18E9DB4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18-24 years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744DA48" w14:textId="394B1F53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 (20.4%)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33F97E9D" w14:textId="2CAB0311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(6.9%)</w:t>
            </w:r>
          </w:p>
        </w:tc>
      </w:tr>
      <w:tr w:rsidR="00B51349" w:rsidRPr="00E268C7" w14:paraId="6A8E600E" w14:textId="057B1678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55B450A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9747B7B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25-34 years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4B1F845" w14:textId="5C6391D0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155 (63.3%)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5E19AD5E" w14:textId="22E0F8E2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 (68.3%)</w:t>
            </w:r>
          </w:p>
        </w:tc>
      </w:tr>
      <w:tr w:rsidR="00B51349" w:rsidRPr="00E268C7" w14:paraId="2EFCE0DE" w14:textId="1A1CDCB2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307F5FD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374E340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≥ 35 years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63EB6F1" w14:textId="427B9844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 (16.3%)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604B6191" w14:textId="7B660D05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 (24.8%)</w:t>
            </w:r>
          </w:p>
        </w:tc>
      </w:tr>
      <w:tr w:rsidR="00B51349" w:rsidRPr="00E268C7" w14:paraId="4349286A" w14:textId="46EAEDC3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364B69A9" w14:textId="77777777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Maternal race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621370A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3DB035DF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7A604783" w14:textId="2C0F724C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8A043AC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750FD2A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White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90D32BD" w14:textId="36F12F2C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 (51.8%)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67A08F9E" w14:textId="4DE684E2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 (78.2%)</w:t>
            </w:r>
          </w:p>
        </w:tc>
      </w:tr>
      <w:tr w:rsidR="00B51349" w:rsidRPr="00E268C7" w14:paraId="0AACFF55" w14:textId="15B2A194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45809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DD23D63" w14:textId="27C6E4AD" w:rsidR="00B51349" w:rsidRPr="00E268C7" w:rsidRDefault="000D154E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Non-white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58A034A" w14:textId="7C4A2CF6" w:rsidR="00B51349" w:rsidRPr="00E268C7" w:rsidRDefault="000D154E" w:rsidP="000D154E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 (48</w:t>
            </w:r>
            <w:r w:rsidR="00B51349"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</w:t>
            </w: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  <w:r w:rsidR="00B51349"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00ED63F1" w14:textId="10ACA9F0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 (21.8%)</w:t>
            </w:r>
          </w:p>
        </w:tc>
      </w:tr>
      <w:tr w:rsidR="00B51349" w:rsidRPr="00E268C7" w14:paraId="46283F32" w14:textId="5C325DB9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5D38B1C0" w14:textId="77777777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Insurance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63080803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13425D83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0546888F" w14:textId="740A178B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10D2E6B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1BA7CC3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Public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A512007" w14:textId="24752CBB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 (56.7%)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42362F19" w14:textId="0CA1A9A6" w:rsidR="00B51349" w:rsidRPr="00E268C7" w:rsidRDefault="000D154E" w:rsidP="000D154E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 (22.8%)</w:t>
            </w:r>
          </w:p>
        </w:tc>
      </w:tr>
      <w:tr w:rsidR="00B51349" w:rsidRPr="00E268C7" w14:paraId="3C779826" w14:textId="33B9B8CF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18B85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68268A6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Private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3F5818B" w14:textId="7C3AB365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 (43.3%)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76F3B829" w14:textId="6FCF3484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 (77.2%)</w:t>
            </w:r>
          </w:p>
        </w:tc>
      </w:tr>
      <w:tr w:rsidR="00B51349" w:rsidRPr="00E268C7" w14:paraId="7D39B6F3" w14:textId="7EECEA5C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5314BDCC" w14:textId="77777777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Marital status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5DC22CB3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61E7DA29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24C37B18" w14:textId="16A931C9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A2C8602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91DCCC7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Married/partnered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7459DCC" w14:textId="0FED39B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163 (66.5%)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73E7AC28" w14:textId="64F299AE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 (86.1%)</w:t>
            </w:r>
          </w:p>
        </w:tc>
      </w:tr>
      <w:tr w:rsidR="00B51349" w:rsidRPr="00E268C7" w14:paraId="475C6A36" w14:textId="19C466F5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A561557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37DB1B3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Single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8170D0D" w14:textId="1AC0B524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 (33.5%)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1EAE7230" w14:textId="31FC1506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(13.9%)</w:t>
            </w:r>
          </w:p>
        </w:tc>
      </w:tr>
      <w:tr w:rsidR="00B51349" w:rsidRPr="00E268C7" w14:paraId="2535FD68" w14:textId="255F6339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3F638630" w14:textId="77777777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Maternal education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681FC0D8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576E35A2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1465054A" w14:textId="3A0C5CF9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3473794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E2BF676" w14:textId="5A1CE02E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Less than high school</w:t>
            </w:r>
            <w:r w:rsidR="000D154E"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or high school graduate 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79B1AEE" w14:textId="5A7CE7DB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 (47</w:t>
            </w:r>
            <w:r w:rsidR="00B51349"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.0%)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07577D20" w14:textId="531DED55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(17.8%)</w:t>
            </w:r>
          </w:p>
        </w:tc>
      </w:tr>
      <w:tr w:rsidR="00B51349" w:rsidRPr="00E268C7" w14:paraId="2BA7FD7E" w14:textId="04C946F5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3021B3E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2DC03FF" w14:textId="6BB592B8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Associate/trade</w:t>
            </w:r>
            <w:r w:rsidR="000D154E"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or college graduate 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D922BD2" w14:textId="5C01E1A2" w:rsidR="00B51349" w:rsidRPr="00E268C7" w:rsidRDefault="000D154E" w:rsidP="000D154E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 (53.0</w:t>
            </w:r>
            <w:r w:rsidR="00B51349"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38B3EAC3" w14:textId="35C4CFF0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 (82.2%)</w:t>
            </w:r>
          </w:p>
        </w:tc>
      </w:tr>
      <w:tr w:rsidR="00B51349" w:rsidRPr="00E268C7" w14:paraId="7CBA986C" w14:textId="48EDFF7A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0C418C1F" w14:textId="77777777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Annual household income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49A93DF4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6D6ECE26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7054B978" w14:textId="4EE7780C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D765ED3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120743B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&lt;US $25,000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517E263" w14:textId="0982E382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 (31.8%)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20F54219" w14:textId="7832F3F8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 (10.9%)</w:t>
            </w:r>
          </w:p>
        </w:tc>
      </w:tr>
      <w:tr w:rsidR="00B51349" w:rsidRPr="00E268C7" w14:paraId="3E8A6B4F" w14:textId="7BF57579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D5C11B3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01FE973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US $25,000-US $49,999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34BD07E" w14:textId="33AB94B1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 (20.0%)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12A88C3C" w14:textId="22894EEF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(9.9%)</w:t>
            </w:r>
          </w:p>
        </w:tc>
      </w:tr>
      <w:tr w:rsidR="00B51349" w:rsidRPr="00E268C7" w14:paraId="4824B25D" w14:textId="67189537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F438127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BBE8BA3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≥US $50,000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7FFB739" w14:textId="79D7D38A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106 (43.3%)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35213A65" w14:textId="12B08290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 (77.2%)</w:t>
            </w:r>
          </w:p>
        </w:tc>
      </w:tr>
      <w:tr w:rsidR="00B51349" w:rsidRPr="00E268C7" w14:paraId="1704D891" w14:textId="56C9FF3E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2DB7D84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96B01B9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Unknown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92E0F12" w14:textId="6614C29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(4.9%)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1E51E377" w14:textId="20C6A447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(2.0%)</w:t>
            </w:r>
          </w:p>
        </w:tc>
      </w:tr>
      <w:tr w:rsidR="00B51349" w:rsidRPr="00E268C7" w14:paraId="0D52B777" w14:textId="468FFBF6" w:rsidTr="00B51349">
        <w:trPr>
          <w:trHeight w:val="300"/>
        </w:trPr>
        <w:tc>
          <w:tcPr>
            <w:tcW w:w="43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2FF500E7" w14:textId="77777777" w:rsidR="00B51349" w:rsidRPr="00E268C7" w:rsidRDefault="00B51349" w:rsidP="00E977F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Infant sex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  <w:hideMark/>
          </w:tcPr>
          <w:p w14:paraId="653069AB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14:paraId="1CC1DAE5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B51349" w:rsidRPr="00E268C7" w14:paraId="1FF02933" w14:textId="53F74474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9550AC0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E8A3C46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Female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836F8B5" w14:textId="73007E95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 (51.8%)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5009F7FF" w14:textId="6336D3C4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 (45.5%)</w:t>
            </w:r>
          </w:p>
        </w:tc>
      </w:tr>
      <w:tr w:rsidR="00B51349" w:rsidRPr="00E268C7" w14:paraId="314FD51A" w14:textId="297BD405" w:rsidTr="00B51349">
        <w:trPr>
          <w:trHeight w:val="300"/>
        </w:trPr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B693D27" w14:textId="77777777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1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F5BE0C6" w14:textId="77777777" w:rsidR="00B51349" w:rsidRPr="00E268C7" w:rsidRDefault="00B51349" w:rsidP="00E977F2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Male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2CB0371" w14:textId="5F15291B" w:rsidR="00B51349" w:rsidRPr="00E268C7" w:rsidRDefault="00B51349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118 (48.2%)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14:paraId="0E818A41" w14:textId="02899DB1" w:rsidR="00B51349" w:rsidRPr="00E268C7" w:rsidRDefault="000D154E" w:rsidP="00E977F2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 (54.5%)</w:t>
            </w:r>
          </w:p>
        </w:tc>
      </w:tr>
      <w:tr w:rsidR="000D154E" w:rsidRPr="00E268C7" w14:paraId="02E7E8D6" w14:textId="38E6EBD6" w:rsidTr="004A3BAB">
        <w:trPr>
          <w:trHeight w:val="300"/>
        </w:trPr>
        <w:tc>
          <w:tcPr>
            <w:tcW w:w="82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F23468" w14:textId="0EE11A02" w:rsidR="000D154E" w:rsidRPr="00E268C7" w:rsidRDefault="000D154E" w:rsidP="005148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268C7">
              <w:rPr>
                <w:rFonts w:ascii="Times New Roman" w:hAnsi="Times New Roman" w:cs="Times New Roman"/>
                <w:sz w:val="16"/>
                <w:szCs w:val="16"/>
              </w:rPr>
              <w:t xml:space="preserve">a </w:t>
            </w:r>
            <w:r w:rsidR="005148B6" w:rsidRPr="00E268C7">
              <w:rPr>
                <w:rFonts w:ascii="Times New Roman" w:hAnsi="Times New Roman" w:cs="Times New Roman"/>
                <w:sz w:val="16"/>
                <w:szCs w:val="16"/>
              </w:rPr>
              <w:t xml:space="preserve">Highly-adherent refers to participants who submitted at least 70% of eligible weekly samples and were followed to at least 18 months of age </w:t>
            </w:r>
          </w:p>
        </w:tc>
      </w:tr>
    </w:tbl>
    <w:p w14:paraId="2AE71996" w14:textId="77777777" w:rsidR="00B51349" w:rsidRPr="00E268C7" w:rsidRDefault="00B51349" w:rsidP="0070739B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0CF187C6" w14:textId="77777777" w:rsidR="0070739B" w:rsidRPr="00E268C7" w:rsidRDefault="0070739B" w:rsidP="0070739B">
      <w:pPr>
        <w:spacing w:line="480" w:lineRule="auto"/>
        <w:jc w:val="both"/>
        <w:rPr>
          <w:rFonts w:ascii="Times New Roman" w:hAnsi="Times New Roman" w:cs="Times New Roman"/>
          <w:b/>
        </w:rPr>
      </w:pPr>
    </w:p>
    <w:p w14:paraId="28F26443" w14:textId="77777777" w:rsidR="0070739B" w:rsidRPr="00E268C7" w:rsidRDefault="0070739B" w:rsidP="0070739B">
      <w:pPr>
        <w:spacing w:line="480" w:lineRule="auto"/>
        <w:ind w:left="360"/>
        <w:jc w:val="both"/>
        <w:rPr>
          <w:rFonts w:ascii="Times New Roman" w:hAnsi="Times New Roman" w:cs="Times New Roman"/>
          <w:b/>
        </w:rPr>
      </w:pPr>
    </w:p>
    <w:p w14:paraId="75FD340E" w14:textId="77777777" w:rsidR="0070739B" w:rsidRPr="00E268C7" w:rsidRDefault="0070739B" w:rsidP="0070739B">
      <w:pPr>
        <w:spacing w:line="480" w:lineRule="auto"/>
        <w:ind w:left="360"/>
        <w:jc w:val="both"/>
        <w:rPr>
          <w:rFonts w:ascii="Times New Roman" w:hAnsi="Times New Roman" w:cs="Times New Roman"/>
          <w:b/>
        </w:rPr>
      </w:pPr>
    </w:p>
    <w:p w14:paraId="0DC2F580" w14:textId="77777777" w:rsidR="0070739B" w:rsidRPr="00E268C7" w:rsidRDefault="0070739B" w:rsidP="0070739B">
      <w:pPr>
        <w:spacing w:line="480" w:lineRule="auto"/>
        <w:ind w:left="360"/>
        <w:jc w:val="both"/>
        <w:rPr>
          <w:rFonts w:ascii="Times New Roman" w:hAnsi="Times New Roman" w:cs="Times New Roman"/>
          <w:b/>
        </w:rPr>
      </w:pPr>
    </w:p>
    <w:p w14:paraId="49141751" w14:textId="041411A9" w:rsidR="0070739B" w:rsidRPr="00E268C7" w:rsidRDefault="0070739B" w:rsidP="0070739B">
      <w:pPr>
        <w:spacing w:line="480" w:lineRule="auto"/>
        <w:jc w:val="both"/>
        <w:rPr>
          <w:rFonts w:ascii="Times New Roman" w:hAnsi="Times New Roman" w:cs="Times New Roman"/>
          <w:b/>
        </w:rPr>
      </w:pPr>
      <w:r w:rsidRPr="00E268C7">
        <w:rPr>
          <w:rFonts w:ascii="Times New Roman" w:hAnsi="Times New Roman" w:cs="Times New Roman"/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264DB68" wp14:editId="32420D3C">
                <wp:simplePos x="0" y="0"/>
                <wp:positionH relativeFrom="margin">
                  <wp:align>center</wp:align>
                </wp:positionH>
                <wp:positionV relativeFrom="paragraph">
                  <wp:posOffset>831850</wp:posOffset>
                </wp:positionV>
                <wp:extent cx="7305152" cy="7285055"/>
                <wp:effectExtent l="0" t="0" r="0" b="0"/>
                <wp:wrapTight wrapText="bothSides">
                  <wp:wrapPolygon edited="0">
                    <wp:start x="0" y="0"/>
                    <wp:lineTo x="0" y="21521"/>
                    <wp:lineTo x="21517" y="21521"/>
                    <wp:lineTo x="21517" y="0"/>
                    <wp:lineTo x="0" y="0"/>
                  </wp:wrapPolygon>
                </wp:wrapTight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05152" cy="7285055"/>
                          <a:chOff x="0" y="0"/>
                          <a:chExt cx="7305152" cy="728505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7552" y="0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18752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7552" y="1818752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37503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7552" y="3637503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56255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7552" y="5456255"/>
                            <a:ext cx="3657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  <w:r w:rsidR="00FF4ACC" w:rsidRPr="00E268C7">
        <w:rPr>
          <w:rFonts w:ascii="Times New Roman" w:hAnsi="Times New Roman" w:cs="Times New Roman"/>
          <w:b/>
        </w:rPr>
        <w:t>Supplemental Figure 1</w:t>
      </w:r>
      <w:r w:rsidRPr="00E268C7">
        <w:rPr>
          <w:rFonts w:ascii="Times New Roman" w:hAnsi="Times New Roman" w:cs="Times New Roman"/>
          <w:b/>
        </w:rPr>
        <w:t>. Seasonality of respiratory viruses, with number of positive respiratory viral swabs (solid) compared with number of total swabs submitted (empty bars) in the PREVAIL cohort (n=245), by respiratory virus</w:t>
      </w:r>
    </w:p>
    <w:p w14:paraId="0D63765A" w14:textId="1AE30EAB" w:rsidR="00FF4ACC" w:rsidRPr="00E268C7" w:rsidRDefault="00FF4ACC" w:rsidP="00FF4ACC">
      <w:pPr>
        <w:spacing w:line="480" w:lineRule="auto"/>
        <w:jc w:val="both"/>
        <w:rPr>
          <w:rFonts w:ascii="Times New Roman" w:hAnsi="Times New Roman" w:cs="Times New Roman"/>
          <w:b/>
        </w:rPr>
      </w:pPr>
      <w:r w:rsidRPr="00E268C7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0CFEC75" wp14:editId="53AF363F">
            <wp:simplePos x="0" y="0"/>
            <wp:positionH relativeFrom="margin">
              <wp:posOffset>-495563</wp:posOffset>
            </wp:positionH>
            <wp:positionV relativeFrom="paragraph">
              <wp:posOffset>672861</wp:posOffset>
            </wp:positionV>
            <wp:extent cx="7164070" cy="4603115"/>
            <wp:effectExtent l="0" t="0" r="17780" b="6985"/>
            <wp:wrapTight wrapText="bothSides">
              <wp:wrapPolygon edited="0">
                <wp:start x="0" y="0"/>
                <wp:lineTo x="0" y="21543"/>
                <wp:lineTo x="21596" y="21543"/>
                <wp:lineTo x="21596" y="0"/>
                <wp:lineTo x="0" y="0"/>
              </wp:wrapPolygon>
            </wp:wrapTight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68C7">
        <w:rPr>
          <w:rFonts w:ascii="Times New Roman" w:hAnsi="Times New Roman" w:cs="Times New Roman"/>
          <w:b/>
        </w:rPr>
        <w:t>Supplemental Figure 2. Symptomatology of viral infections without co-detections (n=1470) in the PREVAIL cohort (n=245), by respiratory virus (subtype combined).</w:t>
      </w:r>
    </w:p>
    <w:p w14:paraId="3BC006C1" w14:textId="77777777" w:rsidR="00FF4ACC" w:rsidRPr="00E268C7" w:rsidRDefault="00FF4ACC" w:rsidP="00FF4ACC">
      <w:pPr>
        <w:spacing w:line="480" w:lineRule="auto"/>
        <w:jc w:val="both"/>
        <w:rPr>
          <w:rFonts w:ascii="Times New Roman" w:hAnsi="Times New Roman" w:cs="Times New Roman"/>
          <w:sz w:val="16"/>
        </w:rPr>
      </w:pPr>
      <w:r w:rsidRPr="00E268C7">
        <w:rPr>
          <w:rFonts w:ascii="Times New Roman" w:hAnsi="Times New Roman" w:cs="Times New Roman"/>
          <w:sz w:val="16"/>
        </w:rPr>
        <w:t>*Presence of earache, vomiting, and diarrhea were only ascertained if participants reported presence of fever or cough during weekly text surveys</w:t>
      </w:r>
    </w:p>
    <w:p w14:paraId="22CF4AA1" w14:textId="77777777" w:rsidR="00000000" w:rsidRPr="00E268C7" w:rsidRDefault="00000000">
      <w:pPr>
        <w:rPr>
          <w:rFonts w:ascii="Times New Roman" w:hAnsi="Times New Roman" w:cs="Times New Roman"/>
        </w:rPr>
      </w:pPr>
    </w:p>
    <w:sectPr w:rsidR="00691920" w:rsidRPr="00E268C7" w:rsidSect="002035E6">
      <w:footerReference w:type="default" r:id="rId18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E70A37" w14:textId="77777777" w:rsidR="008F12C8" w:rsidRDefault="008F12C8">
      <w:pPr>
        <w:spacing w:after="0" w:line="240" w:lineRule="auto"/>
      </w:pPr>
      <w:r>
        <w:separator/>
      </w:r>
    </w:p>
  </w:endnote>
  <w:endnote w:type="continuationSeparator" w:id="0">
    <w:p w14:paraId="008444EA" w14:textId="77777777" w:rsidR="008F12C8" w:rsidRDefault="008F12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0113547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B027237" w14:textId="77777777" w:rsidR="00000000" w:rsidRDefault="0070739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C5F23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17E48365" w14:textId="77777777" w:rsidR="00000000" w:rsidRDefault="000000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BD0ECF" w14:textId="77777777" w:rsidR="008F12C8" w:rsidRDefault="008F12C8">
      <w:pPr>
        <w:spacing w:after="0" w:line="240" w:lineRule="auto"/>
      </w:pPr>
      <w:r>
        <w:separator/>
      </w:r>
    </w:p>
  </w:footnote>
  <w:footnote w:type="continuationSeparator" w:id="0">
    <w:p w14:paraId="5582AD76" w14:textId="77777777" w:rsidR="008F12C8" w:rsidRDefault="008F12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739B"/>
    <w:rsid w:val="000D154E"/>
    <w:rsid w:val="003D1813"/>
    <w:rsid w:val="005148B6"/>
    <w:rsid w:val="005E331F"/>
    <w:rsid w:val="0070739B"/>
    <w:rsid w:val="007C5F23"/>
    <w:rsid w:val="008C43B3"/>
    <w:rsid w:val="008F12C8"/>
    <w:rsid w:val="00A90FE8"/>
    <w:rsid w:val="00B51349"/>
    <w:rsid w:val="00E268C7"/>
    <w:rsid w:val="00F62E15"/>
    <w:rsid w:val="00FF4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EFB9EE"/>
  <w15:chartTrackingRefBased/>
  <w15:docId w15:val="{762730FD-B4FF-4BD3-8E6F-4076F80BB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268C7"/>
  </w:style>
  <w:style w:type="paragraph" w:styleId="Heading1">
    <w:name w:val="heading 1"/>
    <w:basedOn w:val="Normal"/>
    <w:next w:val="Normal"/>
    <w:link w:val="Heading1Char"/>
    <w:uiPriority w:val="9"/>
    <w:qFormat/>
    <w:rsid w:val="00E268C7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268C7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268C7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268C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268C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268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268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268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44546A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268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7073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0739B"/>
    <w:rPr>
      <w:rFonts w:ascii="Times New Roman" w:eastAsia="Times New Roman" w:hAnsi="Times New Roman" w:cs="Times New Roman"/>
      <w:sz w:val="24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70739B"/>
  </w:style>
  <w:style w:type="character" w:customStyle="1" w:styleId="Heading1Char">
    <w:name w:val="Heading 1 Char"/>
    <w:basedOn w:val="DefaultParagraphFont"/>
    <w:link w:val="Heading1"/>
    <w:uiPriority w:val="9"/>
    <w:rsid w:val="00E268C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268C7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268C7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268C7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268C7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268C7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268C7"/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268C7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268C7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268C7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E268C7"/>
    <w:pPr>
      <w:spacing w:after="0" w:line="240" w:lineRule="auto"/>
      <w:contextualSpacing/>
    </w:pPr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268C7"/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268C7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268C7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E268C7"/>
    <w:rPr>
      <w:b/>
      <w:bCs/>
    </w:rPr>
  </w:style>
  <w:style w:type="character" w:styleId="Emphasis">
    <w:name w:val="Emphasis"/>
    <w:basedOn w:val="DefaultParagraphFont"/>
    <w:uiPriority w:val="20"/>
    <w:qFormat/>
    <w:rsid w:val="00E268C7"/>
    <w:rPr>
      <w:i/>
      <w:iCs/>
    </w:rPr>
  </w:style>
  <w:style w:type="paragraph" w:styleId="NoSpacing">
    <w:name w:val="No Spacing"/>
    <w:uiPriority w:val="1"/>
    <w:qFormat/>
    <w:rsid w:val="00E268C7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268C7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268C7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268C7"/>
    <w:pPr>
      <w:pBdr>
        <w:left w:val="single" w:sz="18" w:space="12" w:color="5B9BD5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268C7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268C7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E268C7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268C7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E268C7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E268C7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268C7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wm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chart" Target="charts/chart1.xml"/><Relationship Id="rId2" Type="http://schemas.openxmlformats.org/officeDocument/2006/relationships/customXml" Target="../customXml/item2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wmf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eoe8z\OneDrive%20-%20cchmc\Research\PREVAIL\Burden%20Paper\Burden%20analysis\Tables%20and%20graphs%2030day%20definition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'Symptom (subtype)'!$W$3</c:f>
              <c:strCache>
                <c:ptCount val="1"/>
                <c:pt idx="0">
                  <c:v>Asymptomatic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'Symptom (subtype)'!$V$42:$V$49</c:f>
              <c:strCache>
                <c:ptCount val="8"/>
                <c:pt idx="0">
                  <c:v>Adenovirus (n=68)</c:v>
                </c:pt>
                <c:pt idx="1">
                  <c:v>Bocavirus (n=115)</c:v>
                </c:pt>
                <c:pt idx="2">
                  <c:v>Endemic Coronavirus (n=155)</c:v>
                </c:pt>
                <c:pt idx="3">
                  <c:v>Influenza virus (n=31)</c:v>
                </c:pt>
                <c:pt idx="4">
                  <c:v>Human Metapneumovirus (n=56)</c:v>
                </c:pt>
                <c:pt idx="5">
                  <c:v>Parainfluenza virus (n=139)</c:v>
                </c:pt>
                <c:pt idx="6">
                  <c:v>Rhinovirus/Enterovirus (n=822)</c:v>
                </c:pt>
                <c:pt idx="7">
                  <c:v>RSV (n=84)</c:v>
                </c:pt>
              </c:strCache>
            </c:strRef>
          </c:cat>
          <c:val>
            <c:numRef>
              <c:f>'Symptom (subtype)'!$W$42:$W$49</c:f>
              <c:numCache>
                <c:formatCode>0%</c:formatCode>
                <c:ptCount val="8"/>
                <c:pt idx="0">
                  <c:v>0.5</c:v>
                </c:pt>
                <c:pt idx="1">
                  <c:v>0.84350000000000003</c:v>
                </c:pt>
                <c:pt idx="2">
                  <c:v>0.69679999999999997</c:v>
                </c:pt>
                <c:pt idx="3">
                  <c:v>0.3548</c:v>
                </c:pt>
                <c:pt idx="4">
                  <c:v>0.5</c:v>
                </c:pt>
                <c:pt idx="5">
                  <c:v>0.44600000000000001</c:v>
                </c:pt>
                <c:pt idx="6">
                  <c:v>0.73240000000000005</c:v>
                </c:pt>
                <c:pt idx="7">
                  <c:v>0.23810000000000001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627-574A-8FC7-D767EFCC5D8F}"/>
            </c:ext>
          </c:extLst>
        </c:ser>
        <c:ser>
          <c:idx val="1"/>
          <c:order val="1"/>
          <c:tx>
            <c:strRef>
              <c:f>'Symptom (subtype)'!$X$3</c:f>
              <c:strCache>
                <c:ptCount val="1"/>
                <c:pt idx="0">
                  <c:v>Fever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7727353306151228E-3"/>
                  <c:y val="-5.05811051111844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138-4016-9802-C7AEB2C3F93C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138-4016-9802-C7AEB2C3F93C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138-4016-9802-C7AEB2C3F93C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138-4016-9802-C7AEB2C3F93C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138-4016-9802-C7AEB2C3F93C}"/>
                </c:ext>
              </c:extLst>
            </c:dLbl>
            <c:dLbl>
              <c:idx val="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138-4016-9802-C7AEB2C3F93C}"/>
                </c:ext>
              </c:extLst>
            </c:dLbl>
            <c:dLbl>
              <c:idx val="6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138-4016-9802-C7AEB2C3F93C}"/>
                </c:ext>
              </c:extLst>
            </c:dLbl>
            <c:dLbl>
              <c:idx val="7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138-4016-9802-C7AEB2C3F9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'Symptom (subtype)'!$V$42:$V$49</c:f>
              <c:strCache>
                <c:ptCount val="8"/>
                <c:pt idx="0">
                  <c:v>Adenovirus (n=68)</c:v>
                </c:pt>
                <c:pt idx="1">
                  <c:v>Bocavirus (n=115)</c:v>
                </c:pt>
                <c:pt idx="2">
                  <c:v>Endemic Coronavirus (n=155)</c:v>
                </c:pt>
                <c:pt idx="3">
                  <c:v>Influenza virus (n=31)</c:v>
                </c:pt>
                <c:pt idx="4">
                  <c:v>Human Metapneumovirus (n=56)</c:v>
                </c:pt>
                <c:pt idx="5">
                  <c:v>Parainfluenza virus (n=139)</c:v>
                </c:pt>
                <c:pt idx="6">
                  <c:v>Rhinovirus/Enterovirus (n=822)</c:v>
                </c:pt>
                <c:pt idx="7">
                  <c:v>RSV (n=84)</c:v>
                </c:pt>
              </c:strCache>
            </c:strRef>
          </c:cat>
          <c:val>
            <c:numRef>
              <c:f>'Symptom (subtype)'!$X$42:$X$49</c:f>
              <c:numCache>
                <c:formatCode>0%</c:formatCode>
                <c:ptCount val="8"/>
                <c:pt idx="0">
                  <c:v>0.4118</c:v>
                </c:pt>
                <c:pt idx="1">
                  <c:v>7.8299999999999995E-2</c:v>
                </c:pt>
                <c:pt idx="2">
                  <c:v>0.16769999999999999</c:v>
                </c:pt>
                <c:pt idx="3">
                  <c:v>0.5161</c:v>
                </c:pt>
                <c:pt idx="4">
                  <c:v>0.16070000000000001</c:v>
                </c:pt>
                <c:pt idx="5">
                  <c:v>0.25900000000000001</c:v>
                </c:pt>
                <c:pt idx="6">
                  <c:v>0.11559999999999999</c:v>
                </c:pt>
                <c:pt idx="7">
                  <c:v>0.41670000000000001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627-574A-8FC7-D767EFCC5D8F}"/>
            </c:ext>
          </c:extLst>
        </c:ser>
        <c:ser>
          <c:idx val="3"/>
          <c:order val="2"/>
          <c:tx>
            <c:strRef>
              <c:f>'Symptom (subtype)'!$Y$3</c:f>
              <c:strCache>
                <c:ptCount val="1"/>
                <c:pt idx="0">
                  <c:v>Cough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'Symptom (subtype)'!$V$42:$V$49</c:f>
              <c:strCache>
                <c:ptCount val="8"/>
                <c:pt idx="0">
                  <c:v>Adenovirus (n=68)</c:v>
                </c:pt>
                <c:pt idx="1">
                  <c:v>Bocavirus (n=115)</c:v>
                </c:pt>
                <c:pt idx="2">
                  <c:v>Endemic Coronavirus (n=155)</c:v>
                </c:pt>
                <c:pt idx="3">
                  <c:v>Influenza virus (n=31)</c:v>
                </c:pt>
                <c:pt idx="4">
                  <c:v>Human Metapneumovirus (n=56)</c:v>
                </c:pt>
                <c:pt idx="5">
                  <c:v>Parainfluenza virus (n=139)</c:v>
                </c:pt>
                <c:pt idx="6">
                  <c:v>Rhinovirus/Enterovirus (n=822)</c:v>
                </c:pt>
                <c:pt idx="7">
                  <c:v>RSV (n=84)</c:v>
                </c:pt>
              </c:strCache>
            </c:strRef>
          </c:cat>
          <c:val>
            <c:numRef>
              <c:f>'Symptom (subtype)'!$Z$42:$Z$49</c:f>
              <c:numCache>
                <c:formatCode>0%</c:formatCode>
                <c:ptCount val="8"/>
                <c:pt idx="0">
                  <c:v>0.29409999999999997</c:v>
                </c:pt>
                <c:pt idx="1">
                  <c:v>0.14779999999999999</c:v>
                </c:pt>
                <c:pt idx="2">
                  <c:v>0.23230000000000001</c:v>
                </c:pt>
                <c:pt idx="3">
                  <c:v>0.5806</c:v>
                </c:pt>
                <c:pt idx="4">
                  <c:v>0.48209999999999997</c:v>
                </c:pt>
                <c:pt idx="5">
                  <c:v>0.51080000000000003</c:v>
                </c:pt>
                <c:pt idx="6">
                  <c:v>0.2324</c:v>
                </c:pt>
                <c:pt idx="7">
                  <c:v>0.73809999999999998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627-574A-8FC7-D767EFCC5D8F}"/>
            </c:ext>
          </c:extLst>
        </c:ser>
        <c:ser>
          <c:idx val="2"/>
          <c:order val="3"/>
          <c:tx>
            <c:strRef>
              <c:f>'Symptom (subtype)'!$Z$3</c:f>
              <c:strCache>
                <c:ptCount val="1"/>
                <c:pt idx="0">
                  <c:v>Earache*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'Symptom (subtype)'!$V$42:$V$49</c:f>
              <c:strCache>
                <c:ptCount val="8"/>
                <c:pt idx="0">
                  <c:v>Adenovirus (n=68)</c:v>
                </c:pt>
                <c:pt idx="1">
                  <c:v>Bocavirus (n=115)</c:v>
                </c:pt>
                <c:pt idx="2">
                  <c:v>Endemic Coronavirus (n=155)</c:v>
                </c:pt>
                <c:pt idx="3">
                  <c:v>Influenza virus (n=31)</c:v>
                </c:pt>
                <c:pt idx="4">
                  <c:v>Human Metapneumovirus (n=56)</c:v>
                </c:pt>
                <c:pt idx="5">
                  <c:v>Parainfluenza virus (n=139)</c:v>
                </c:pt>
                <c:pt idx="6">
                  <c:v>Rhinovirus/Enterovirus (n=822)</c:v>
                </c:pt>
                <c:pt idx="7">
                  <c:v>RSV (n=84)</c:v>
                </c:pt>
              </c:strCache>
            </c:strRef>
          </c:cat>
          <c:val>
            <c:numRef>
              <c:f>'Symptom (subtype)'!$Y$42:$Y$49</c:f>
              <c:numCache>
                <c:formatCode>0%</c:formatCode>
                <c:ptCount val="8"/>
                <c:pt idx="0">
                  <c:v>0.1618</c:v>
                </c:pt>
                <c:pt idx="1">
                  <c:v>1.7399999999999999E-2</c:v>
                </c:pt>
                <c:pt idx="2">
                  <c:v>3.8699999999999998E-2</c:v>
                </c:pt>
                <c:pt idx="3">
                  <c:v>0.19350000000000001</c:v>
                </c:pt>
                <c:pt idx="4">
                  <c:v>7.1400000000000005E-2</c:v>
                </c:pt>
                <c:pt idx="5">
                  <c:v>5.04E-2</c:v>
                </c:pt>
                <c:pt idx="6">
                  <c:v>3.4099999999999998E-2</c:v>
                </c:pt>
                <c:pt idx="7">
                  <c:v>0.25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627-574A-8FC7-D767EFCC5D8F}"/>
            </c:ext>
          </c:extLst>
        </c:ser>
        <c:ser>
          <c:idx val="4"/>
          <c:order val="4"/>
          <c:tx>
            <c:strRef>
              <c:f>'Symptom (subtype)'!$AA$3</c:f>
              <c:strCache>
                <c:ptCount val="1"/>
                <c:pt idx="0">
                  <c:v>Vomiting*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'Symptom (subtype)'!$V$42:$V$49</c:f>
              <c:strCache>
                <c:ptCount val="8"/>
                <c:pt idx="0">
                  <c:v>Adenovirus (n=68)</c:v>
                </c:pt>
                <c:pt idx="1">
                  <c:v>Bocavirus (n=115)</c:v>
                </c:pt>
                <c:pt idx="2">
                  <c:v>Endemic Coronavirus (n=155)</c:v>
                </c:pt>
                <c:pt idx="3">
                  <c:v>Influenza virus (n=31)</c:v>
                </c:pt>
                <c:pt idx="4">
                  <c:v>Human Metapneumovirus (n=56)</c:v>
                </c:pt>
                <c:pt idx="5">
                  <c:v>Parainfluenza virus (n=139)</c:v>
                </c:pt>
                <c:pt idx="6">
                  <c:v>Rhinovirus/Enterovirus (n=822)</c:v>
                </c:pt>
                <c:pt idx="7">
                  <c:v>RSV (n=84)</c:v>
                </c:pt>
              </c:strCache>
            </c:strRef>
          </c:cat>
          <c:val>
            <c:numRef>
              <c:f>'Symptom (subtype)'!$AA$42:$AA$49</c:f>
              <c:numCache>
                <c:formatCode>0%</c:formatCode>
                <c:ptCount val="8"/>
                <c:pt idx="0">
                  <c:v>8.8200000000000001E-2</c:v>
                </c:pt>
                <c:pt idx="1">
                  <c:v>0</c:v>
                </c:pt>
                <c:pt idx="2">
                  <c:v>3.8699999999999998E-2</c:v>
                </c:pt>
                <c:pt idx="3">
                  <c:v>9.6799999999999997E-2</c:v>
                </c:pt>
                <c:pt idx="4">
                  <c:v>5.3600000000000002E-2</c:v>
                </c:pt>
                <c:pt idx="5">
                  <c:v>7.9100000000000004E-2</c:v>
                </c:pt>
                <c:pt idx="6">
                  <c:v>2.5499999999999998E-2</c:v>
                </c:pt>
                <c:pt idx="7">
                  <c:v>0.16669999999999999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627-574A-8FC7-D767EFCC5D8F}"/>
            </c:ext>
          </c:extLst>
        </c:ser>
        <c:ser>
          <c:idx val="5"/>
          <c:order val="5"/>
          <c:tx>
            <c:strRef>
              <c:f>'Symptom (subtype)'!$AB$3</c:f>
              <c:strCache>
                <c:ptCount val="1"/>
                <c:pt idx="0">
                  <c:v>Diarrhea*</c:v>
                </c:pt>
              </c:strCache>
            </c:strRef>
          </c:tx>
          <c:spPr>
            <a:solidFill>
              <a:srgbClr val="B84E80"/>
            </a:solidFill>
            <a:ln>
              <a:noFill/>
            </a:ln>
            <a:effectLst/>
          </c:spPr>
          <c:invertIfNegative val="0"/>
          <c:dLbls>
            <c:dLbl>
              <c:idx val="3"/>
              <c:layout>
                <c:manualLayout>
                  <c:x val="1.7727353306151391E-3"/>
                  <c:y val="-2.48310111739550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138-4016-9802-C7AEB2C3F9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'Symptom (subtype)'!$V$42:$V$49</c:f>
              <c:strCache>
                <c:ptCount val="8"/>
                <c:pt idx="0">
                  <c:v>Adenovirus (n=68)</c:v>
                </c:pt>
                <c:pt idx="1">
                  <c:v>Bocavirus (n=115)</c:v>
                </c:pt>
                <c:pt idx="2">
                  <c:v>Endemic Coronavirus (n=155)</c:v>
                </c:pt>
                <c:pt idx="3">
                  <c:v>Influenza virus (n=31)</c:v>
                </c:pt>
                <c:pt idx="4">
                  <c:v>Human Metapneumovirus (n=56)</c:v>
                </c:pt>
                <c:pt idx="5">
                  <c:v>Parainfluenza virus (n=139)</c:v>
                </c:pt>
                <c:pt idx="6">
                  <c:v>Rhinovirus/Enterovirus (n=822)</c:v>
                </c:pt>
                <c:pt idx="7">
                  <c:v>RSV (n=84)</c:v>
                </c:pt>
              </c:strCache>
            </c:strRef>
          </c:cat>
          <c:val>
            <c:numRef>
              <c:f>'Symptom (subtype)'!$AB$42:$AB$49</c:f>
              <c:numCache>
                <c:formatCode>0%</c:formatCode>
                <c:ptCount val="8"/>
                <c:pt idx="0">
                  <c:v>0.14710000000000001</c:v>
                </c:pt>
                <c:pt idx="1">
                  <c:v>2.6100000000000002E-2</c:v>
                </c:pt>
                <c:pt idx="2">
                  <c:v>5.8099999999999999E-2</c:v>
                </c:pt>
                <c:pt idx="3">
                  <c:v>9.6799999999999997E-2</c:v>
                </c:pt>
                <c:pt idx="4">
                  <c:v>0.125</c:v>
                </c:pt>
                <c:pt idx="5">
                  <c:v>9.35E-2</c:v>
                </c:pt>
                <c:pt idx="6">
                  <c:v>3.8899999999999997E-2</c:v>
                </c:pt>
                <c:pt idx="7">
                  <c:v>0.22620000000000001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627-574A-8FC7-D767EFCC5D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393475808"/>
        <c:axId val="393472672"/>
      </c:barChart>
      <c:catAx>
        <c:axId val="3934758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3472672"/>
        <c:crosses val="autoZero"/>
        <c:auto val="1"/>
        <c:lblAlgn val="ctr"/>
        <c:lblOffset val="100"/>
        <c:noMultiLvlLbl val="0"/>
      </c:catAx>
      <c:valAx>
        <c:axId val="3934726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8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% of</a:t>
                </a:r>
                <a:r>
                  <a:rPr lang="en-US" sz="800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en-US" sz="8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viral infections</a:t>
                </a:r>
              </a:p>
            </c:rich>
          </c:tx>
          <c:layout>
            <c:manualLayout>
              <c:xMode val="edge"/>
              <c:yMode val="edge"/>
              <c:x val="8.3942910888981873E-3"/>
              <c:y val="0.3938871176096591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800" b="1" i="0" u="none" strike="noStrike" kern="1200" baseline="0">
                  <a:solidFill>
                    <a:schemeClr val="dk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en-US"/>
            </a:p>
          </c:txPr>
        </c:title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93475808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485395871341291E-2"/>
          <c:y val="0.90788422683631143"/>
          <c:w val="0.85547642610973917"/>
          <c:h val="9.211577316368857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8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E639B472F78D4CAC0F6DD4654E8F34" ma:contentTypeVersion="15" ma:contentTypeDescription="Create a new document." ma:contentTypeScope="" ma:versionID="1cd65ae03f387dfb426bc1afebf045bf">
  <xsd:schema xmlns:xsd="http://www.w3.org/2001/XMLSchema" xmlns:xs="http://www.w3.org/2001/XMLSchema" xmlns:p="http://schemas.microsoft.com/office/2006/metadata/properties" xmlns:ns3="e7574b0b-8506-4d6b-aa69-1ea85e67e39d" xmlns:ns4="ee210b74-b85e-4c28-803c-c7f52f0e4f02" targetNamespace="http://schemas.microsoft.com/office/2006/metadata/properties" ma:root="true" ma:fieldsID="429fa572d6fe09c5384cec854323e3e7" ns3:_="" ns4:_="">
    <xsd:import namespace="e7574b0b-8506-4d6b-aa69-1ea85e67e39d"/>
    <xsd:import namespace="ee210b74-b85e-4c28-803c-c7f52f0e4f0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SearchPropertie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574b0b-8506-4d6b-aa69-1ea85e67e39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210b74-b85e-4c28-803c-c7f52f0e4f0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e7574b0b-8506-4d6b-aa69-1ea85e67e39d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07CF8A4-1DF6-41E6-AB21-E20F93D646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7574b0b-8506-4d6b-aa69-1ea85e67e39d"/>
    <ds:schemaRef ds:uri="ee210b74-b85e-4c28-803c-c7f52f0e4f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75B13B3-7DDB-4252-B21C-33571626A8A6}">
  <ds:schemaRefs>
    <ds:schemaRef ds:uri="http://schemas.microsoft.com/office/2006/metadata/properties"/>
    <ds:schemaRef ds:uri="http://schemas.microsoft.com/office/infopath/2007/PartnerControls"/>
    <ds:schemaRef ds:uri="e7574b0b-8506-4d6b-aa69-1ea85e67e39d"/>
  </ds:schemaRefs>
</ds:datastoreItem>
</file>

<file path=customXml/itemProps3.xml><?xml version="1.0" encoding="utf-8"?>
<ds:datastoreItem xmlns:ds="http://schemas.openxmlformats.org/officeDocument/2006/customXml" ds:itemID="{4973341D-E12F-495D-B9AE-A3758BDD37C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450</Words>
  <Characters>2567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Cincinnati Children's Hospital</Company>
  <LinksUpToDate>false</LinksUpToDate>
  <CharactersWithSpaces>3011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Teoh, Zheyi</dc:creator>
  <cp:keywords/>
  <dc:description/>
  <cp:lastModifiedBy>McMorrow, Meredith (CDC/NCIRD/CORVD)</cp:lastModifiedBy>
  <cp:revision>2</cp:revision>
  <dcterms:created xsi:type="dcterms:W3CDTF">2024-01-30T23:15:00Z</dcterms:created>
  <dcterms:modified xsi:type="dcterms:W3CDTF">2024-01-30T23:15:00Z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0x01010074E639B472F78D4CAC0F6DD4654E8F34</vt:lpwstr>
  </property>
  <property fmtid="{D5CDD505-2E9C-101B-9397-08002B2CF9AE}" pid="3" name="MSIP_Label_7b94a7b8-f06c-4dfe-bdcc-9b548fd58c31_Enabled">
    <vt:lpwstr>true</vt:lpwstr>
  </property>
  <property fmtid="{D5CDD505-2E9C-101B-9397-08002B2CF9AE}" pid="4" name="MSIP_Label_7b94a7b8-f06c-4dfe-bdcc-9b548fd58c31_SetDate">
    <vt:lpwstr>2024-01-30T23:15:43Z</vt:lpwstr>
  </property>
  <property fmtid="{D5CDD505-2E9C-101B-9397-08002B2CF9AE}" pid="5" name="MSIP_Label_7b94a7b8-f06c-4dfe-bdcc-9b548fd58c31_Method">
    <vt:lpwstr>Privileged</vt:lpwstr>
  </property>
  <property fmtid="{D5CDD505-2E9C-101B-9397-08002B2CF9AE}" pid="6" name="MSIP_Label_7b94a7b8-f06c-4dfe-bdcc-9b548fd58c31_Name">
    <vt:lpwstr>7b94a7b8-f06c-4dfe-bdcc-9b548fd58c31</vt:lpwstr>
  </property>
  <property fmtid="{D5CDD505-2E9C-101B-9397-08002B2CF9AE}" pid="7" name="MSIP_Label_7b94a7b8-f06c-4dfe-bdcc-9b548fd58c31_SiteId">
    <vt:lpwstr>9ce70869-60db-44fd-abe8-d2767077fc8f</vt:lpwstr>
  </property>
  <property fmtid="{D5CDD505-2E9C-101B-9397-08002B2CF9AE}" pid="8" name="MSIP_Label_7b94a7b8-f06c-4dfe-bdcc-9b548fd58c31_ActionId">
    <vt:lpwstr>6f06bd11-33bc-4f96-8701-f5665083c28d</vt:lpwstr>
  </property>
  <property fmtid="{D5CDD505-2E9C-101B-9397-08002B2CF9AE}" pid="9" name="MSIP_Label_7b94a7b8-f06c-4dfe-bdcc-9b548fd58c31_ContentBits">
    <vt:lpwstr>0</vt:lpwstr>
  </property>
</Properties>
</file>