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17"/>
        <w:tblOverlap w:val="never"/>
        <w:tblW w:w="15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765"/>
        <w:gridCol w:w="765"/>
        <w:gridCol w:w="1710"/>
        <w:gridCol w:w="900"/>
        <w:gridCol w:w="900"/>
        <w:gridCol w:w="1980"/>
        <w:gridCol w:w="900"/>
        <w:gridCol w:w="810"/>
        <w:gridCol w:w="1980"/>
      </w:tblGrid>
      <w:tr w:rsidR="00712439" w:rsidRPr="00E90E98" w14:paraId="7C93A35A" w14:textId="77777777" w:rsidTr="004465DF">
        <w:tc>
          <w:tcPr>
            <w:tcW w:w="15120" w:type="dxa"/>
            <w:gridSpan w:val="10"/>
            <w:tcBorders>
              <w:bottom w:val="single" w:sz="4" w:space="0" w:color="auto"/>
            </w:tcBorders>
          </w:tcPr>
          <w:p w14:paraId="32EE5730" w14:textId="0301A52A" w:rsidR="00712439" w:rsidRPr="00E90E98" w:rsidRDefault="00712439" w:rsidP="009130F4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2FE95392">
              <w:rPr>
                <w:rFonts w:cs="Times New Roman"/>
                <w:b/>
                <w:bCs/>
                <w:sz w:val="20"/>
                <w:szCs w:val="20"/>
              </w:rPr>
              <w:t xml:space="preserve">SUPPLEMENTAL TABLE </w:t>
            </w:r>
            <w:r w:rsidR="006361AF">
              <w:rPr>
                <w:rFonts w:cs="Times New Roman"/>
                <w:b/>
                <w:bCs/>
                <w:sz w:val="20"/>
                <w:szCs w:val="20"/>
              </w:rPr>
              <w:t>C</w:t>
            </w:r>
            <w:r w:rsidRPr="2FE95392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Pr="2FE95392">
              <w:rPr>
                <w:rFonts w:cs="Times New Roman"/>
                <w:sz w:val="20"/>
                <w:szCs w:val="20"/>
              </w:rPr>
              <w:t xml:space="preserve"> Prevalence and Prevalence Ratios of Breastfeeding Initiation and Any Breastfeeding at </w:t>
            </w:r>
            <w:r w:rsidR="005F3193">
              <w:rPr>
                <w:rFonts w:cs="Times New Roman"/>
                <w:sz w:val="20"/>
                <w:szCs w:val="20"/>
              </w:rPr>
              <w:t>1</w:t>
            </w:r>
            <w:r w:rsidRPr="2FE95392">
              <w:rPr>
                <w:rFonts w:cs="Times New Roman"/>
                <w:sz w:val="20"/>
                <w:szCs w:val="20"/>
              </w:rPr>
              <w:t xml:space="preserve">, </w:t>
            </w:r>
            <w:r w:rsidR="005F3193">
              <w:rPr>
                <w:rFonts w:cs="Times New Roman"/>
                <w:sz w:val="20"/>
                <w:szCs w:val="20"/>
              </w:rPr>
              <w:t>2</w:t>
            </w:r>
            <w:r w:rsidRPr="2FE95392">
              <w:rPr>
                <w:rFonts w:cs="Times New Roman"/>
                <w:sz w:val="20"/>
                <w:szCs w:val="20"/>
              </w:rPr>
              <w:t xml:space="preserve">, and </w:t>
            </w:r>
            <w:r w:rsidR="005F3193">
              <w:rPr>
                <w:rFonts w:cs="Times New Roman"/>
                <w:sz w:val="20"/>
                <w:szCs w:val="20"/>
              </w:rPr>
              <w:t>3</w:t>
            </w:r>
            <w:r w:rsidR="005F3193" w:rsidRPr="2FE95392">
              <w:rPr>
                <w:rFonts w:cs="Times New Roman"/>
                <w:sz w:val="20"/>
                <w:szCs w:val="20"/>
              </w:rPr>
              <w:t xml:space="preserve"> </w:t>
            </w:r>
            <w:r w:rsidRPr="2FE95392">
              <w:rPr>
                <w:rFonts w:cs="Times New Roman"/>
                <w:sz w:val="20"/>
                <w:szCs w:val="20"/>
              </w:rPr>
              <w:t>Months by Sources of Breastfeeding Information Stratified by Disability Status, Pregnancy Risk Assessment Monitoring System</w:t>
            </w:r>
            <w:r>
              <w:rPr>
                <w:rFonts w:cs="Times New Roman"/>
                <w:sz w:val="20"/>
                <w:szCs w:val="20"/>
              </w:rPr>
              <w:t xml:space="preserve"> (PRAMS)</w:t>
            </w:r>
            <w:r w:rsidRPr="2FE95392">
              <w:rPr>
                <w:rFonts w:cs="Times New Roman"/>
                <w:sz w:val="20"/>
                <w:szCs w:val="20"/>
              </w:rPr>
              <w:t xml:space="preserve">, 24 </w:t>
            </w:r>
            <w:r w:rsidR="0037364A">
              <w:rPr>
                <w:rFonts w:cs="Times New Roman"/>
                <w:sz w:val="20"/>
                <w:szCs w:val="20"/>
              </w:rPr>
              <w:t xml:space="preserve">US </w:t>
            </w:r>
            <w:r w:rsidRPr="2FE95392">
              <w:rPr>
                <w:rFonts w:cs="Times New Roman"/>
                <w:sz w:val="20"/>
                <w:szCs w:val="20"/>
              </w:rPr>
              <w:t xml:space="preserve">Sites,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October 31, </w:t>
            </w:r>
            <w:r w:rsidRPr="2FE953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2018</w:t>
            </w:r>
            <w:r w:rsidRPr="2FE95392">
              <w:rPr>
                <w:rFonts w:ascii="Symbol" w:eastAsia="Symbol" w:hAnsi="Symbol" w:cs="Symbol"/>
                <w:color w:val="000000" w:themeColor="text1"/>
                <w:sz w:val="20"/>
                <w:szCs w:val="20"/>
              </w:rPr>
              <w:t>-</w:t>
            </w:r>
            <w:r>
              <w:rPr>
                <w:rFonts w:eastAsia="Symbol" w:cs="Times New Roman"/>
                <w:color w:val="000000" w:themeColor="text1"/>
                <w:sz w:val="20"/>
                <w:szCs w:val="20"/>
              </w:rPr>
              <w:t xml:space="preserve">December 31, </w:t>
            </w:r>
            <w:r w:rsidRPr="2FE953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2020</w:t>
            </w:r>
          </w:p>
        </w:tc>
      </w:tr>
      <w:tr w:rsidR="00712439" w:rsidRPr="00E90E98" w14:paraId="7EDE9AF2" w14:textId="77777777" w:rsidTr="004465DF">
        <w:tc>
          <w:tcPr>
            <w:tcW w:w="441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6EEA882" w14:textId="77777777" w:rsidR="00712439" w:rsidRPr="00EB3AED" w:rsidRDefault="00712439" w:rsidP="009130F4">
            <w:pPr>
              <w:tabs>
                <w:tab w:val="center" w:pos="2166"/>
                <w:tab w:val="left" w:pos="3210"/>
              </w:tabs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B3AED">
              <w:rPr>
                <w:rFonts w:eastAsia="Times New Roman" w:cs="Times New Roman"/>
                <w:b/>
                <w:bCs/>
                <w:sz w:val="20"/>
                <w:szCs w:val="20"/>
              </w:rPr>
              <w:t>Source of breastfeeding information</w:t>
            </w:r>
          </w:p>
        </w:tc>
        <w:tc>
          <w:tcPr>
            <w:tcW w:w="10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CC363F5" w14:textId="7129EC49" w:rsidR="00712439" w:rsidRPr="00EB3AED" w:rsidRDefault="00712439" w:rsidP="009130F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B3AED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Received source of breastfeeding information versus </w:t>
            </w:r>
            <w:r w:rsidR="003B3EB1" w:rsidRPr="00EB3AED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did </w:t>
            </w:r>
            <w:r w:rsidRPr="00EB3AED">
              <w:rPr>
                <w:rFonts w:eastAsia="Times New Roman" w:cs="Times New Roman"/>
                <w:b/>
                <w:bCs/>
                <w:sz w:val="20"/>
                <w:szCs w:val="20"/>
              </w:rPr>
              <w:t>not receive source of breastfeeding information (reference group)</w:t>
            </w:r>
          </w:p>
        </w:tc>
      </w:tr>
      <w:tr w:rsidR="00E831FB" w:rsidRPr="00E90E98" w14:paraId="0B1B4D52" w14:textId="77777777" w:rsidTr="00C539D6">
        <w:trPr>
          <w:trHeight w:val="173"/>
        </w:trPr>
        <w:tc>
          <w:tcPr>
            <w:tcW w:w="4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B3A2A" w14:textId="77777777" w:rsidR="00E831FB" w:rsidRPr="00EB3AED" w:rsidRDefault="00E831FB" w:rsidP="009130F4">
            <w:pPr>
              <w:tabs>
                <w:tab w:val="center" w:pos="2166"/>
                <w:tab w:val="left" w:pos="3210"/>
              </w:tabs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B56666" w14:textId="59C93869" w:rsidR="00E831FB" w:rsidRPr="00EB3AED" w:rsidRDefault="00E831FB" w:rsidP="009130F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B3AED">
              <w:rPr>
                <w:rFonts w:eastAsia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260F06" w14:textId="77777777" w:rsidR="00E831FB" w:rsidRPr="00EB3AED" w:rsidRDefault="00E831FB" w:rsidP="009130F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B3AED">
              <w:rPr>
                <w:rFonts w:eastAsia="Times New Roman" w:cs="Times New Roman"/>
                <w:b/>
                <w:bCs/>
                <w:sz w:val="20"/>
                <w:szCs w:val="20"/>
              </w:rPr>
              <w:t>Disability Status</w:t>
            </w:r>
          </w:p>
        </w:tc>
      </w:tr>
      <w:tr w:rsidR="00E831FB" w:rsidRPr="00E90E98" w14:paraId="49A43A3A" w14:textId="77777777" w:rsidTr="00C539D6">
        <w:tc>
          <w:tcPr>
            <w:tcW w:w="4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20B3F" w14:textId="77777777" w:rsidR="00E831FB" w:rsidRPr="00EB3AED" w:rsidRDefault="00E831FB" w:rsidP="009130F4">
            <w:pPr>
              <w:tabs>
                <w:tab w:val="center" w:pos="2166"/>
                <w:tab w:val="left" w:pos="3210"/>
              </w:tabs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EDA6" w14:textId="77777777" w:rsidR="00E831FB" w:rsidRPr="00EB3AED" w:rsidRDefault="00E831FB" w:rsidP="009130F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2277A" w14:textId="2F28641D" w:rsidR="00E831FB" w:rsidRPr="00EB3AED" w:rsidRDefault="00E831FB" w:rsidP="009130F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3AED">
              <w:rPr>
                <w:rFonts w:eastAsia="Times New Roman" w:cs="Times New Roman"/>
                <w:b/>
                <w:bCs/>
                <w:sz w:val="20"/>
                <w:szCs w:val="20"/>
              </w:rPr>
              <w:t>Disability</w:t>
            </w:r>
            <w:r w:rsidRPr="00EB3AED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115986" w14:textId="77777777" w:rsidR="00E831FB" w:rsidRPr="00EB3AED" w:rsidRDefault="00E831FB" w:rsidP="009130F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EB3AED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No </w:t>
            </w:r>
            <w:proofErr w:type="spellStart"/>
            <w:r w:rsidRPr="00EB3AED">
              <w:rPr>
                <w:rFonts w:eastAsia="Times New Roman" w:cs="Times New Roman"/>
                <w:b/>
                <w:bCs/>
                <w:sz w:val="20"/>
                <w:szCs w:val="20"/>
              </w:rPr>
              <w:t>Disability</w:t>
            </w:r>
            <w:r w:rsidRPr="00EB3AED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  <w:proofErr w:type="spellEnd"/>
          </w:p>
        </w:tc>
      </w:tr>
      <w:tr w:rsidR="00EB3AED" w:rsidRPr="00E90E98" w14:paraId="2A331EA1" w14:textId="77777777" w:rsidTr="00422489">
        <w:trPr>
          <w:trHeight w:val="416"/>
        </w:trPr>
        <w:tc>
          <w:tcPr>
            <w:tcW w:w="4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A706" w14:textId="77777777" w:rsidR="00EB3AED" w:rsidRPr="00EB3AED" w:rsidRDefault="00EB3AED" w:rsidP="009130F4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676DB" w14:textId="77777777" w:rsidR="00EB3AED" w:rsidRPr="00EB3AED" w:rsidRDefault="00EB3AED" w:rsidP="00CD7FC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B3AED">
              <w:rPr>
                <w:rFonts w:eastAsia="Times New Roman" w:cs="Times New Roman"/>
                <w:b/>
                <w:bCs/>
                <w:sz w:val="20"/>
                <w:szCs w:val="20"/>
              </w:rPr>
              <w:t>Weighted % Breastfeeding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D19F86" w14:textId="4CB913F5" w:rsidR="00EB3AED" w:rsidRPr="00EB3AED" w:rsidRDefault="00EB3AED" w:rsidP="009130F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B3AED">
              <w:rPr>
                <w:rFonts w:eastAsia="Times New Roman" w:cs="Times New Roman"/>
                <w:b/>
                <w:bCs/>
                <w:sz w:val="20"/>
                <w:szCs w:val="20"/>
              </w:rPr>
              <w:t>aPR (95% CI)</w:t>
            </w:r>
            <w:proofErr w:type="spellStart"/>
            <w:r w:rsidRPr="00EB3AED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</w:rPr>
              <w:t>c,d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1BABC" w14:textId="77777777" w:rsidR="00EB3AED" w:rsidRPr="00EB3AED" w:rsidRDefault="00EB3AED" w:rsidP="009130F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EB3AED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Weighted % Breastfeeding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27FFDA" w14:textId="30ADED2C" w:rsidR="00EB3AED" w:rsidRPr="00EB3AED" w:rsidRDefault="00EB3AED" w:rsidP="009130F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B3AED">
              <w:rPr>
                <w:rFonts w:eastAsia="Times New Roman" w:cs="Times New Roman"/>
                <w:b/>
                <w:bCs/>
                <w:sz w:val="20"/>
                <w:szCs w:val="20"/>
              </w:rPr>
              <w:t>aPR (95% CI)</w:t>
            </w:r>
            <w:proofErr w:type="spellStart"/>
            <w:r w:rsidRPr="00EB3AED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</w:rPr>
              <w:t>c,d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F2424" w14:textId="77777777" w:rsidR="00EB3AED" w:rsidRPr="00EB3AED" w:rsidRDefault="00EB3AED" w:rsidP="009130F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EB3AED">
              <w:rPr>
                <w:rFonts w:eastAsia="Times New Roman" w:cs="Times New Roman"/>
                <w:b/>
                <w:bCs/>
                <w:sz w:val="20"/>
                <w:szCs w:val="20"/>
              </w:rPr>
              <w:t>Weighted % Breastfeeding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6A39AA" w14:textId="77777777" w:rsidR="00EB3AED" w:rsidRPr="00EB3AED" w:rsidRDefault="00EB3AED" w:rsidP="009130F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EB3AED">
              <w:rPr>
                <w:rFonts w:eastAsia="Times New Roman" w:cs="Times New Roman"/>
                <w:b/>
                <w:bCs/>
                <w:sz w:val="20"/>
                <w:szCs w:val="20"/>
              </w:rPr>
              <w:t>aPR (95% CI)</w:t>
            </w:r>
            <w:proofErr w:type="spellStart"/>
            <w:r w:rsidRPr="00EB3AED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</w:rPr>
              <w:t>c,d</w:t>
            </w:r>
            <w:proofErr w:type="spellEnd"/>
          </w:p>
        </w:tc>
      </w:tr>
      <w:tr w:rsidR="00EB3AED" w:rsidRPr="00E90E98" w14:paraId="0B7F1A86" w14:textId="77777777" w:rsidTr="004465DF">
        <w:tc>
          <w:tcPr>
            <w:tcW w:w="4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5506" w14:textId="77777777" w:rsidR="00EB3AED" w:rsidRDefault="00EB3AED" w:rsidP="009130F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A990" w14:textId="77777777" w:rsidR="00EB3AED" w:rsidRPr="00EB3AED" w:rsidRDefault="00EB3AED" w:rsidP="009130F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B3AED">
              <w:rPr>
                <w:rFonts w:eastAsia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BFBF" w14:textId="77777777" w:rsidR="00EB3AED" w:rsidRPr="00EB3AED" w:rsidRDefault="00EB3AED" w:rsidP="009130F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B3AED">
              <w:rPr>
                <w:rFonts w:eastAsia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FFD1" w14:textId="77777777" w:rsidR="00EB3AED" w:rsidRPr="00EB3AED" w:rsidRDefault="00EB3AED" w:rsidP="009130F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7AED9" w14:textId="77777777" w:rsidR="00EB3AED" w:rsidRPr="00EB3AED" w:rsidRDefault="00EB3AED" w:rsidP="009130F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B3AED">
              <w:rPr>
                <w:rFonts w:eastAsia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B7DF8" w14:textId="77777777" w:rsidR="00EB3AED" w:rsidRPr="00EB3AED" w:rsidRDefault="00EB3AED" w:rsidP="009130F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B3AED">
              <w:rPr>
                <w:rFonts w:eastAsia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E6759" w14:textId="77777777" w:rsidR="00EB3AED" w:rsidRPr="00EB3AED" w:rsidRDefault="00EB3AED" w:rsidP="009130F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F91F5" w14:textId="77777777" w:rsidR="00EB3AED" w:rsidRPr="00EB3AED" w:rsidRDefault="00EB3AED" w:rsidP="009130F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B3AED">
              <w:rPr>
                <w:rFonts w:eastAsia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F2890" w14:textId="77777777" w:rsidR="00EB3AED" w:rsidRPr="00EB3AED" w:rsidRDefault="00EB3AED" w:rsidP="009130F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B3AED">
              <w:rPr>
                <w:rFonts w:eastAsia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F93FDDF" w14:textId="77777777" w:rsidR="00EB3AED" w:rsidRPr="00E90E98" w:rsidRDefault="00EB3AED" w:rsidP="009130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12439" w:rsidRPr="00E90E98" w14:paraId="1638C740" w14:textId="77777777" w:rsidTr="004465DF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629373C" w14:textId="77777777" w:rsidR="00712439" w:rsidRPr="00BB5E70" w:rsidRDefault="00712439" w:rsidP="009130F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B5E70">
              <w:rPr>
                <w:rFonts w:eastAsia="Times New Roman" w:cs="Times New Roman"/>
                <w:sz w:val="20"/>
                <w:szCs w:val="20"/>
              </w:rPr>
              <w:t xml:space="preserve">Breastfeeding </w:t>
            </w:r>
            <w:r>
              <w:rPr>
                <w:rFonts w:eastAsia="Times New Roman" w:cs="Times New Roman"/>
                <w:sz w:val="20"/>
                <w:szCs w:val="20"/>
              </w:rPr>
              <w:t>i</w:t>
            </w:r>
            <w:r w:rsidRPr="00625A48">
              <w:rPr>
                <w:rFonts w:eastAsia="Times New Roman" w:cs="Times New Roman"/>
                <w:sz w:val="20"/>
                <w:szCs w:val="20"/>
              </w:rPr>
              <w:t>nitiation (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unweighted </w:t>
            </w:r>
            <w:r w:rsidRPr="00625A48">
              <w:rPr>
                <w:rFonts w:eastAsia="Times New Roman" w:cs="Times New Roman"/>
                <w:sz w:val="20"/>
                <w:szCs w:val="20"/>
              </w:rPr>
              <w:t>n=</w:t>
            </w:r>
            <w:r>
              <w:rPr>
                <w:rFonts w:eastAsia="Times New Roman" w:cs="Times New Roman"/>
                <w:sz w:val="20"/>
                <w:szCs w:val="20"/>
              </w:rPr>
              <w:t>39 673</w:t>
            </w:r>
            <w:r w:rsidRPr="00625A48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EB3AED" w:rsidRPr="00E90E98" w14:paraId="4AFFCA7A" w14:textId="77777777" w:rsidTr="00127559">
        <w:trPr>
          <w:trHeight w:val="279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9C8C" w14:textId="77777777" w:rsidR="00EB3AED" w:rsidRPr="0058160A" w:rsidRDefault="00EB3AED" w:rsidP="009130F4">
            <w:pPr>
              <w:ind w:left="144"/>
              <w:rPr>
                <w:sz w:val="20"/>
                <w:vertAlign w:val="superscript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Healthcare provider or support </w:t>
            </w:r>
            <w:proofErr w:type="spellStart"/>
            <w:r>
              <w:rPr>
                <w:rFonts w:cs="Times New Roman"/>
                <w:bCs/>
                <w:sz w:val="20"/>
                <w:szCs w:val="20"/>
              </w:rPr>
              <w:t>professional</w:t>
            </w:r>
            <w:r>
              <w:rPr>
                <w:rFonts w:cs="Times New Roman"/>
                <w:bCs/>
                <w:sz w:val="20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667A" w14:textId="705A96EB" w:rsidR="00EB3AED" w:rsidRPr="00E90E98" w:rsidRDefault="00EB3AED" w:rsidP="001275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87.4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11F6" w14:textId="5E5CA397" w:rsidR="00EB3AED" w:rsidRPr="00E90E98" w:rsidRDefault="00EB3AED" w:rsidP="001275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79.2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F034" w14:textId="2AC38BEF" w:rsidR="00EB3AED" w:rsidRPr="00BB5E70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90E98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eastAsia="Times New Roman" w:cs="Times New Roman"/>
                <w:sz w:val="20"/>
                <w:szCs w:val="20"/>
              </w:rPr>
              <w:t>10</w:t>
            </w:r>
            <w:r w:rsidRPr="00E90E98">
              <w:rPr>
                <w:rFonts w:cs="Times New Roman"/>
                <w:sz w:val="20"/>
                <w:szCs w:val="20"/>
              </w:rPr>
              <w:t xml:space="preserve"> (1.</w:t>
            </w:r>
            <w:r>
              <w:rPr>
                <w:rFonts w:eastAsia="Times New Roman" w:cs="Times New Roman"/>
                <w:sz w:val="20"/>
                <w:szCs w:val="20"/>
              </w:rPr>
              <w:t>07</w:t>
            </w:r>
            <w:r w:rsidRPr="00E90E98">
              <w:rPr>
                <w:rFonts w:cs="Times New Roman"/>
                <w:sz w:val="20"/>
                <w:szCs w:val="20"/>
              </w:rPr>
              <w:t>-1.</w:t>
            </w:r>
            <w:r>
              <w:rPr>
                <w:rFonts w:eastAsia="Times New Roman" w:cs="Times New Roman"/>
                <w:sz w:val="20"/>
                <w:szCs w:val="20"/>
              </w:rPr>
              <w:t>14</w:t>
            </w:r>
            <w:r w:rsidRPr="00E90E9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D28F" w14:textId="22FCB930" w:rsidR="00EB3AED" w:rsidRPr="00BB5E70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87</w:t>
            </w:r>
            <w:r w:rsidRPr="00BB5E70">
              <w:rPr>
                <w:rFonts w:eastAsia="Times New Roman" w:cs="Times New Roman"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7F5A" w14:textId="54593E67" w:rsidR="00EB3AED" w:rsidRPr="00BB5E70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78.2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655F" w14:textId="25731F3F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1.1</w:t>
            </w:r>
            <w:r>
              <w:rPr>
                <w:rFonts w:eastAsia="Times New Roman" w:cs="Times New Roman"/>
                <w:sz w:val="20"/>
                <w:szCs w:val="20"/>
              </w:rPr>
              <w:t>2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 xml:space="preserve"> (</w:t>
            </w:r>
            <w:r>
              <w:rPr>
                <w:rFonts w:eastAsia="Times New Roman" w:cs="Times New Roman"/>
                <w:sz w:val="20"/>
                <w:szCs w:val="20"/>
              </w:rPr>
              <w:t>1.01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-1.2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D2AB" w14:textId="24761213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87.4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A5D7" w14:textId="60A03B51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7</w:t>
            </w:r>
            <w:r>
              <w:rPr>
                <w:rFonts w:eastAsia="Times New Roman" w:cs="Times New Roman"/>
                <w:sz w:val="20"/>
                <w:szCs w:val="20"/>
              </w:rPr>
              <w:t>9.3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7FA08" w14:textId="22B2E79C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1.1</w:t>
            </w:r>
            <w:r>
              <w:rPr>
                <w:rFonts w:eastAsia="Times New Roman" w:cs="Times New Roman"/>
                <w:sz w:val="20"/>
                <w:szCs w:val="20"/>
              </w:rPr>
              <w:t>0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 xml:space="preserve"> (1.07-1.1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EB3AED" w:rsidRPr="00E90E98" w14:paraId="02542B77" w14:textId="77777777" w:rsidTr="00127559">
        <w:trPr>
          <w:trHeight w:val="279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8A14" w14:textId="465FBAF1" w:rsidR="00EB3AED" w:rsidRPr="00BB5E70" w:rsidRDefault="00EB3AED" w:rsidP="009130F4">
            <w:pPr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Breastfeeding </w:t>
            </w:r>
            <w:r w:rsidR="00705DFB">
              <w:rPr>
                <w:rFonts w:cs="Times New Roman"/>
                <w:bCs/>
                <w:sz w:val="20"/>
                <w:szCs w:val="20"/>
              </w:rPr>
              <w:t>or lactation s</w:t>
            </w:r>
            <w:r>
              <w:rPr>
                <w:rFonts w:cs="Times New Roman"/>
                <w:bCs/>
                <w:sz w:val="20"/>
                <w:szCs w:val="20"/>
              </w:rPr>
              <w:t>pecialist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005A" w14:textId="77777777" w:rsidR="00EB3AED" w:rsidRPr="00E90E98" w:rsidRDefault="00EB3AED" w:rsidP="001275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92.8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436E" w14:textId="77777777" w:rsidR="00EB3AED" w:rsidRPr="00E90E98" w:rsidRDefault="00EB3AED" w:rsidP="001275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69.7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2953" w14:textId="39EC2EBB" w:rsidR="00EB3AED" w:rsidRPr="00BB5E70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90E98">
              <w:rPr>
                <w:rFonts w:cs="Times New Roman"/>
                <w:sz w:val="20"/>
                <w:szCs w:val="20"/>
              </w:rPr>
              <w:t>1.33 (1.30-1.</w:t>
            </w:r>
            <w:r>
              <w:rPr>
                <w:rFonts w:eastAsia="Times New Roman" w:cs="Times New Roman"/>
                <w:sz w:val="20"/>
                <w:szCs w:val="20"/>
              </w:rPr>
              <w:t>36</w:t>
            </w:r>
            <w:r w:rsidRPr="00E90E9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1092" w14:textId="446C1B8C" w:rsidR="00EB3AED" w:rsidRPr="00BB5E70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B5E70">
              <w:rPr>
                <w:rFonts w:eastAsia="Times New Roman" w:cs="Times New Roman"/>
                <w:sz w:val="20"/>
                <w:szCs w:val="20"/>
              </w:rPr>
              <w:t>92.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8C74" w14:textId="2797B446" w:rsidR="00EB3AED" w:rsidRPr="00BB5E70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66.5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643D" w14:textId="62BE2CD2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1.</w:t>
            </w:r>
            <w:r>
              <w:rPr>
                <w:rFonts w:eastAsia="Times New Roman" w:cs="Times New Roman"/>
                <w:sz w:val="20"/>
                <w:szCs w:val="20"/>
              </w:rPr>
              <w:t>39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 xml:space="preserve"> (1.2</w:t>
            </w:r>
            <w:r>
              <w:rPr>
                <w:rFonts w:eastAsia="Times New Roman" w:cs="Times New Roman"/>
                <w:sz w:val="20"/>
                <w:szCs w:val="20"/>
              </w:rPr>
              <w:t>6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-1.</w:t>
            </w:r>
            <w:r>
              <w:rPr>
                <w:rFonts w:eastAsia="Times New Roman" w:cs="Times New Roman"/>
                <w:sz w:val="20"/>
                <w:szCs w:val="20"/>
              </w:rPr>
              <w:t>53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4E41" w14:textId="264FC36B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92.8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E224" w14:textId="5D089CF0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69.9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FF4057" w14:textId="47A91897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1.</w:t>
            </w:r>
            <w:r>
              <w:rPr>
                <w:rFonts w:eastAsia="Times New Roman" w:cs="Times New Roman"/>
                <w:sz w:val="20"/>
                <w:szCs w:val="20"/>
              </w:rPr>
              <w:t>33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 xml:space="preserve"> (1.2</w:t>
            </w:r>
            <w:r>
              <w:rPr>
                <w:rFonts w:eastAsia="Times New Roman" w:cs="Times New Roman"/>
                <w:sz w:val="20"/>
                <w:szCs w:val="20"/>
              </w:rPr>
              <w:t>9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-1.3</w:t>
            </w:r>
            <w:r>
              <w:rPr>
                <w:rFonts w:eastAsia="Times New Roman" w:cs="Times New Roman"/>
                <w:sz w:val="20"/>
                <w:szCs w:val="20"/>
              </w:rPr>
              <w:t>6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712439" w:rsidRPr="00E90E98" w14:paraId="0B8BCDB0" w14:textId="77777777" w:rsidTr="00127559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4303F" w14:textId="77777777" w:rsidR="00712439" w:rsidRPr="00384F21" w:rsidRDefault="00712439" w:rsidP="00127559">
            <w:pPr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Breastfeeding one month (unweighted n=39 673)</w:t>
            </w:r>
          </w:p>
        </w:tc>
      </w:tr>
      <w:tr w:rsidR="00EB3AED" w:rsidRPr="00E90E98" w14:paraId="7E66E1B3" w14:textId="77777777" w:rsidTr="00127559">
        <w:trPr>
          <w:trHeight w:val="306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999B" w14:textId="77777777" w:rsidR="00EB3AED" w:rsidRPr="0058160A" w:rsidRDefault="00EB3AED" w:rsidP="009130F4">
            <w:pPr>
              <w:ind w:left="144"/>
              <w:rPr>
                <w:sz w:val="20"/>
                <w:vertAlign w:val="superscript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Healthcare provider or support </w:t>
            </w:r>
            <w:proofErr w:type="spellStart"/>
            <w:r>
              <w:rPr>
                <w:rFonts w:cs="Times New Roman"/>
                <w:bCs/>
                <w:sz w:val="20"/>
                <w:szCs w:val="20"/>
              </w:rPr>
              <w:t>professional</w:t>
            </w:r>
            <w:r>
              <w:rPr>
                <w:rFonts w:cs="Times New Roman"/>
                <w:bCs/>
                <w:sz w:val="20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796C" w14:textId="77777777" w:rsidR="00EB3AED" w:rsidRPr="00E90E98" w:rsidRDefault="00EB3AED" w:rsidP="001275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76.9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DADB" w14:textId="77777777" w:rsidR="00EB3AED" w:rsidRPr="00E90E98" w:rsidRDefault="00EB3AED" w:rsidP="001275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69.0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B3A5" w14:textId="5B02C580" w:rsidR="00EB3AED" w:rsidRPr="00BB5E70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90E98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eastAsia="Times New Roman" w:cs="Times New Roman"/>
                <w:sz w:val="20"/>
                <w:szCs w:val="20"/>
              </w:rPr>
              <w:t>11</w:t>
            </w:r>
            <w:r w:rsidRPr="00E90E98">
              <w:rPr>
                <w:rFonts w:cs="Times New Roman"/>
                <w:sz w:val="20"/>
                <w:szCs w:val="20"/>
              </w:rPr>
              <w:t xml:space="preserve"> (1.</w:t>
            </w:r>
            <w:r>
              <w:rPr>
                <w:rFonts w:eastAsia="Times New Roman" w:cs="Times New Roman"/>
                <w:sz w:val="20"/>
                <w:szCs w:val="20"/>
              </w:rPr>
              <w:t>07</w:t>
            </w:r>
            <w:r w:rsidRPr="00E90E98">
              <w:rPr>
                <w:rFonts w:cs="Times New Roman"/>
                <w:sz w:val="20"/>
                <w:szCs w:val="20"/>
              </w:rPr>
              <w:t>-1.</w:t>
            </w:r>
            <w:r>
              <w:rPr>
                <w:rFonts w:eastAsia="Times New Roman" w:cs="Times New Roman"/>
                <w:sz w:val="20"/>
                <w:szCs w:val="20"/>
              </w:rPr>
              <w:t>16</w:t>
            </w:r>
            <w:r w:rsidRPr="00E90E9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96E2" w14:textId="3D212E6D" w:rsidR="00EB3AED" w:rsidRPr="00BB5E70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74.3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430E" w14:textId="167330DE" w:rsidR="00EB3AED" w:rsidRPr="00BB5E70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69.3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36F6" w14:textId="3373795C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1.0</w:t>
            </w:r>
            <w:r>
              <w:rPr>
                <w:rFonts w:eastAsia="Times New Roman" w:cs="Times New Roman"/>
                <w:sz w:val="20"/>
                <w:szCs w:val="20"/>
              </w:rPr>
              <w:t>7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 xml:space="preserve"> (0.9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-1.2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64CB" w14:textId="641CD2D3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77.0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891A" w14:textId="23E4ABE5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6</w:t>
            </w:r>
            <w:r>
              <w:rPr>
                <w:rFonts w:eastAsia="Times New Roman" w:cs="Times New Roman"/>
                <w:sz w:val="20"/>
                <w:szCs w:val="20"/>
              </w:rPr>
              <w:t>9.0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37D9E" w14:textId="374DE1FE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1.12 (1.07-1.1</w:t>
            </w:r>
            <w:r>
              <w:rPr>
                <w:rFonts w:eastAsia="Times New Roman" w:cs="Times New Roman"/>
                <w:sz w:val="20"/>
                <w:szCs w:val="20"/>
              </w:rPr>
              <w:t>7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EB3AED" w:rsidRPr="00E90E98" w14:paraId="07B72165" w14:textId="77777777" w:rsidTr="00127559">
        <w:trPr>
          <w:trHeight w:val="270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7EEC" w14:textId="475A3E88" w:rsidR="00EB3AED" w:rsidRPr="00BB5E70" w:rsidRDefault="00EB3AED" w:rsidP="009130F4">
            <w:pPr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Breastfeeding </w:t>
            </w:r>
            <w:r w:rsidR="00705DFB">
              <w:rPr>
                <w:rFonts w:cs="Times New Roman"/>
                <w:bCs/>
                <w:sz w:val="20"/>
                <w:szCs w:val="20"/>
              </w:rPr>
              <w:t>or lactation s</w:t>
            </w:r>
            <w:r>
              <w:rPr>
                <w:rFonts w:cs="Times New Roman"/>
                <w:bCs/>
                <w:sz w:val="20"/>
                <w:szCs w:val="20"/>
              </w:rPr>
              <w:t>pecialist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F6FA" w14:textId="41E3AE88" w:rsidR="00EB3AED" w:rsidRPr="00E90E98" w:rsidRDefault="00EB3AED" w:rsidP="001275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82.2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CD75" w14:textId="77777777" w:rsidR="00EB3AED" w:rsidRPr="00E90E98" w:rsidRDefault="00EB3AED" w:rsidP="001275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58.7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355E" w14:textId="3ADEE817" w:rsidR="00EB3AED" w:rsidRPr="00BB5E70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90E98">
              <w:rPr>
                <w:rFonts w:cs="Times New Roman"/>
                <w:sz w:val="20"/>
                <w:szCs w:val="20"/>
              </w:rPr>
              <w:t>1.40 (1.36-1.4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E90E9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4405" w14:textId="56AB6867" w:rsidR="00EB3AED" w:rsidRPr="00BB5E70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79.5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4ABD" w14:textId="59982B3D" w:rsidR="00EB3AED" w:rsidRPr="00BB5E70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54.0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6C0A" w14:textId="20002EBE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1.4</w:t>
            </w:r>
            <w:r>
              <w:rPr>
                <w:rFonts w:eastAsia="Times New Roman" w:cs="Times New Roman"/>
                <w:sz w:val="20"/>
                <w:szCs w:val="20"/>
              </w:rPr>
              <w:t>7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 xml:space="preserve"> (1.2</w:t>
            </w:r>
            <w:r>
              <w:rPr>
                <w:rFonts w:eastAsia="Times New Roman" w:cs="Times New Roman"/>
                <w:sz w:val="20"/>
                <w:szCs w:val="20"/>
              </w:rPr>
              <w:t>9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-1.6</w:t>
            </w:r>
            <w:r>
              <w:rPr>
                <w:rFonts w:eastAsia="Times New Roman" w:cs="Times New Roman"/>
                <w:sz w:val="20"/>
                <w:szCs w:val="20"/>
              </w:rPr>
              <w:t>8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C7F9" w14:textId="3CBEB52C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82.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7D8B" w14:textId="5C7F38E6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59.</w:t>
            </w: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5E821" w14:textId="00895CEA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1.</w:t>
            </w:r>
            <w:r>
              <w:rPr>
                <w:rFonts w:eastAsia="Times New Roman" w:cs="Times New Roman"/>
                <w:sz w:val="20"/>
                <w:szCs w:val="20"/>
              </w:rPr>
              <w:t>40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 xml:space="preserve"> (1.3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-1.4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712439" w:rsidRPr="00E90E98" w14:paraId="752B8089" w14:textId="77777777" w:rsidTr="00127559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8C648" w14:textId="77777777" w:rsidR="00712439" w:rsidRPr="00384F21" w:rsidRDefault="00712439" w:rsidP="00127559">
            <w:pPr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Breastfeeding two months (unweighted n=39 673)</w:t>
            </w:r>
          </w:p>
        </w:tc>
      </w:tr>
      <w:tr w:rsidR="00EB3AED" w:rsidRPr="00E90E98" w14:paraId="7F1BBE73" w14:textId="77777777" w:rsidTr="00127559">
        <w:trPr>
          <w:trHeight w:val="207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F372" w14:textId="77777777" w:rsidR="00EB3AED" w:rsidRPr="0058160A" w:rsidRDefault="00EB3AED" w:rsidP="009130F4">
            <w:pPr>
              <w:ind w:left="144"/>
              <w:rPr>
                <w:sz w:val="20"/>
                <w:vertAlign w:val="superscript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Healthcare provider or support </w:t>
            </w:r>
            <w:proofErr w:type="spellStart"/>
            <w:r>
              <w:rPr>
                <w:rFonts w:cs="Times New Roman"/>
                <w:bCs/>
                <w:sz w:val="20"/>
                <w:szCs w:val="20"/>
              </w:rPr>
              <w:t>professional</w:t>
            </w:r>
            <w:r>
              <w:rPr>
                <w:rFonts w:cs="Times New Roman"/>
                <w:bCs/>
                <w:sz w:val="20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10A5" w14:textId="77777777" w:rsidR="00EB3AED" w:rsidRPr="00E90E98" w:rsidRDefault="00EB3AED" w:rsidP="001275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66.8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2E34" w14:textId="77777777" w:rsidR="00EB3AED" w:rsidRPr="00E90E98" w:rsidRDefault="00EB3AED" w:rsidP="001275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61.2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CD27" w14:textId="7A943447" w:rsidR="00EB3AED" w:rsidRPr="00BB5E70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90E98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eastAsia="Times New Roman" w:cs="Times New Roman"/>
                <w:sz w:val="20"/>
                <w:szCs w:val="20"/>
              </w:rPr>
              <w:t>09</w:t>
            </w:r>
            <w:r w:rsidRPr="00E90E98">
              <w:rPr>
                <w:rFonts w:cs="Times New Roman"/>
                <w:sz w:val="20"/>
                <w:szCs w:val="20"/>
              </w:rPr>
              <w:t xml:space="preserve"> (1.</w:t>
            </w:r>
            <w:r>
              <w:rPr>
                <w:rFonts w:eastAsia="Times New Roman" w:cs="Times New Roman"/>
                <w:sz w:val="20"/>
                <w:szCs w:val="20"/>
              </w:rPr>
              <w:t>04</w:t>
            </w:r>
            <w:r w:rsidRPr="00E90E98">
              <w:rPr>
                <w:rFonts w:cs="Times New Roman"/>
                <w:sz w:val="20"/>
                <w:szCs w:val="20"/>
              </w:rPr>
              <w:t>-1.</w:t>
            </w:r>
            <w:r>
              <w:rPr>
                <w:rFonts w:eastAsia="Times New Roman" w:cs="Times New Roman"/>
                <w:sz w:val="20"/>
                <w:szCs w:val="20"/>
              </w:rPr>
              <w:t>15</w:t>
            </w:r>
            <w:r w:rsidRPr="00E90E9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4D67" w14:textId="09D887ED" w:rsidR="00EB3AED" w:rsidRPr="00BB5E70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62.5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2231" w14:textId="52E33247" w:rsidR="00EB3AED" w:rsidRPr="00BB5E70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58.7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437D" w14:textId="36B69BD4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1.0</w:t>
            </w:r>
            <w:r>
              <w:rPr>
                <w:rFonts w:eastAsia="Times New Roman" w:cs="Times New Roman"/>
                <w:sz w:val="20"/>
                <w:szCs w:val="20"/>
              </w:rPr>
              <w:t>6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 xml:space="preserve"> (0.8</w:t>
            </w:r>
            <w:r>
              <w:rPr>
                <w:rFonts w:eastAsia="Times New Roman" w:cs="Times New Roman"/>
                <w:sz w:val="20"/>
                <w:szCs w:val="20"/>
              </w:rPr>
              <w:t>9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-1.2</w:t>
            </w:r>
            <w:r>
              <w:rPr>
                <w:rFonts w:eastAsia="Times New Roman" w:cs="Times New Roman"/>
                <w:sz w:val="20"/>
                <w:szCs w:val="20"/>
              </w:rPr>
              <w:t>8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001A" w14:textId="350307E6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67.</w:t>
            </w: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E2A7" w14:textId="5052DB0B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61.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AE839" w14:textId="4BDBCDEC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1.09 (1.04-1.1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EB3AED" w:rsidRPr="00E90E98" w14:paraId="564A31BE" w14:textId="77777777" w:rsidTr="00127559">
        <w:trPr>
          <w:trHeight w:val="261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49C5" w14:textId="7581C7F3" w:rsidR="00EB3AED" w:rsidRPr="00BB5E70" w:rsidRDefault="00EB3AED" w:rsidP="009130F4">
            <w:pPr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Breastfeeding </w:t>
            </w:r>
            <w:r w:rsidR="00705DFB">
              <w:rPr>
                <w:rFonts w:cs="Times New Roman"/>
                <w:bCs/>
                <w:sz w:val="20"/>
                <w:szCs w:val="20"/>
              </w:rPr>
              <w:t>or lactation s</w:t>
            </w:r>
            <w:r>
              <w:rPr>
                <w:rFonts w:cs="Times New Roman"/>
                <w:bCs/>
                <w:sz w:val="20"/>
                <w:szCs w:val="20"/>
              </w:rPr>
              <w:t>pecialist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FE7A" w14:textId="4A77BB83" w:rsidR="00EB3AED" w:rsidRPr="00E90E98" w:rsidRDefault="00EB3AED" w:rsidP="001275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71.2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8E73" w14:textId="6E617631" w:rsidR="00EB3AED" w:rsidRPr="00E90E98" w:rsidRDefault="00EB3AED" w:rsidP="001275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51.5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B7EF" w14:textId="154765A4" w:rsidR="00EB3AED" w:rsidRPr="00BB5E70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90E98">
              <w:rPr>
                <w:rFonts w:cs="Times New Roman"/>
                <w:sz w:val="20"/>
                <w:szCs w:val="20"/>
              </w:rPr>
              <w:t>1.38 (1.33-1.43)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37CC" w14:textId="1B254427" w:rsidR="00EB3AED" w:rsidRPr="00BB5E70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65.9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5D22" w14:textId="7FB44F73" w:rsidR="00EB3AED" w:rsidRPr="00BB5E70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48.4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98FE" w14:textId="2D4291AF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1.3</w:t>
            </w:r>
            <w:r>
              <w:rPr>
                <w:rFonts w:eastAsia="Times New Roman" w:cs="Times New Roman"/>
                <w:sz w:val="20"/>
                <w:szCs w:val="20"/>
              </w:rPr>
              <w:t>6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 xml:space="preserve"> (1.1</w:t>
            </w:r>
            <w:r>
              <w:rPr>
                <w:rFonts w:eastAsia="Times New Roman" w:cs="Times New Roman"/>
                <w:sz w:val="20"/>
                <w:szCs w:val="20"/>
              </w:rPr>
              <w:t>7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-1.5</w:t>
            </w:r>
            <w:r>
              <w:rPr>
                <w:rFonts w:eastAsia="Times New Roman" w:cs="Times New Roman"/>
                <w:sz w:val="20"/>
                <w:szCs w:val="20"/>
              </w:rPr>
              <w:t>9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0BC9" w14:textId="0C0F9428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71.</w:t>
            </w: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EABF" w14:textId="4CB38238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5</w:t>
            </w: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E7B39" w14:textId="7F1D2AB0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1.3</w:t>
            </w:r>
            <w:r>
              <w:rPr>
                <w:rFonts w:eastAsia="Times New Roman" w:cs="Times New Roman"/>
                <w:sz w:val="20"/>
                <w:szCs w:val="20"/>
              </w:rPr>
              <w:t>9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 xml:space="preserve"> (1.3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-1.4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712439" w:rsidRPr="00E90E98" w14:paraId="30BEB37A" w14:textId="77777777" w:rsidTr="00127559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31F8F" w14:textId="1CFB957B" w:rsidR="00712439" w:rsidRPr="00384F21" w:rsidRDefault="00712439" w:rsidP="00127559">
            <w:pPr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Breastfeeding three months (unweighted n=</w:t>
            </w:r>
            <w:r w:rsidR="003B3EB1" w:rsidRPr="00384F21">
              <w:rPr>
                <w:rFonts w:eastAsia="Times New Roman" w:cs="Times New Roman"/>
                <w:sz w:val="20"/>
                <w:szCs w:val="20"/>
              </w:rPr>
              <w:t>33 704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)</w:t>
            </w:r>
            <w:r w:rsidRPr="00384F21">
              <w:rPr>
                <w:rFonts w:eastAsia="Times New Roman" w:cs="Times New Roman"/>
                <w:sz w:val="20"/>
                <w:szCs w:val="20"/>
                <w:vertAlign w:val="superscript"/>
              </w:rPr>
              <w:t>f</w:t>
            </w:r>
          </w:p>
        </w:tc>
      </w:tr>
      <w:tr w:rsidR="00EB3AED" w:rsidRPr="00E90E98" w14:paraId="7C268C9C" w14:textId="77777777" w:rsidTr="00127559">
        <w:trPr>
          <w:trHeight w:val="297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12FC" w14:textId="77777777" w:rsidR="00EB3AED" w:rsidRPr="0058160A" w:rsidRDefault="00EB3AED" w:rsidP="009130F4">
            <w:pPr>
              <w:ind w:left="144"/>
              <w:rPr>
                <w:sz w:val="20"/>
                <w:szCs w:val="20"/>
                <w:vertAlign w:val="superscript"/>
              </w:rPr>
            </w:pPr>
            <w:r w:rsidRPr="0CE49F70">
              <w:rPr>
                <w:rFonts w:cs="Times New Roman"/>
                <w:sz w:val="20"/>
                <w:szCs w:val="20"/>
              </w:rPr>
              <w:t xml:space="preserve">Healthcare provider or support </w:t>
            </w:r>
            <w:proofErr w:type="spellStart"/>
            <w:r w:rsidRPr="0CE49F70">
              <w:rPr>
                <w:rFonts w:cs="Times New Roman"/>
                <w:sz w:val="20"/>
                <w:szCs w:val="20"/>
              </w:rPr>
              <w:t>professional</w:t>
            </w:r>
            <w:r w:rsidRPr="0CE49F70">
              <w:rPr>
                <w:rFonts w:cs="Times New Roman"/>
                <w:sz w:val="20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01D9" w14:textId="77777777" w:rsidR="00EB3AED" w:rsidRPr="00E90E98" w:rsidRDefault="00EB3AED" w:rsidP="001275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59.5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B36D" w14:textId="77777777" w:rsidR="00EB3AED" w:rsidRPr="00E90E98" w:rsidRDefault="00EB3AED" w:rsidP="001275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57.3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62F3" w14:textId="0AF14FF8" w:rsidR="00EB3AED" w:rsidRPr="00BB5E70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90E98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eastAsia="Times New Roman" w:cs="Times New Roman"/>
                <w:sz w:val="20"/>
                <w:szCs w:val="20"/>
              </w:rPr>
              <w:t>04 (0.98-</w:t>
            </w:r>
            <w:r w:rsidRPr="00E90E98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eastAsia="Times New Roman" w:cs="Times New Roman"/>
                <w:sz w:val="20"/>
                <w:szCs w:val="20"/>
              </w:rPr>
              <w:t>10</w:t>
            </w:r>
            <w:r w:rsidRPr="00E90E9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CFA7" w14:textId="7AA246C1" w:rsidR="00EB3AED" w:rsidRPr="00BB5E70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55.2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2F89" w14:textId="3E81475C" w:rsidR="00EB3AED" w:rsidRPr="00BB5E70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47.8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6AEC" w14:textId="5866D7E2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1.1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 xml:space="preserve"> (0.8</w:t>
            </w:r>
            <w:r>
              <w:rPr>
                <w:rFonts w:eastAsia="Times New Roman" w:cs="Times New Roman"/>
                <w:sz w:val="20"/>
                <w:szCs w:val="20"/>
              </w:rPr>
              <w:t>8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-1.</w:t>
            </w:r>
            <w:r>
              <w:rPr>
                <w:rFonts w:eastAsia="Times New Roman" w:cs="Times New Roman"/>
                <w:sz w:val="20"/>
                <w:szCs w:val="20"/>
              </w:rPr>
              <w:t>51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C2DD" w14:textId="37897557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59.7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7E0B" w14:textId="2F6769B1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58.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712BB" w14:textId="2D4E7209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1.02 (0.97-1.0</w:t>
            </w:r>
            <w:r>
              <w:rPr>
                <w:rFonts w:eastAsia="Times New Roman" w:cs="Times New Roman"/>
                <w:sz w:val="20"/>
                <w:szCs w:val="20"/>
              </w:rPr>
              <w:t>9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EB3AED" w:rsidRPr="00E90E98" w14:paraId="0E05F04F" w14:textId="77777777" w:rsidTr="00127559">
        <w:trPr>
          <w:trHeight w:val="270"/>
        </w:trPr>
        <w:tc>
          <w:tcPr>
            <w:tcW w:w="4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ED4676" w14:textId="2FF903A6" w:rsidR="00EB3AED" w:rsidRPr="00BB5E70" w:rsidRDefault="00EB3AED" w:rsidP="009130F4">
            <w:pPr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Breastfeeding </w:t>
            </w:r>
            <w:r w:rsidR="00705DFB">
              <w:rPr>
                <w:rFonts w:cs="Times New Roman"/>
                <w:bCs/>
                <w:sz w:val="20"/>
                <w:szCs w:val="20"/>
              </w:rPr>
              <w:t>or lactation s</w:t>
            </w:r>
            <w:r>
              <w:rPr>
                <w:rFonts w:cs="Times New Roman"/>
                <w:bCs/>
                <w:sz w:val="20"/>
                <w:szCs w:val="20"/>
              </w:rPr>
              <w:t>pecialist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51E91" w14:textId="77777777" w:rsidR="00EB3AED" w:rsidRPr="00E90E98" w:rsidRDefault="00EB3AED" w:rsidP="001275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63.2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28AB3" w14:textId="357988BB" w:rsidR="00EB3AED" w:rsidRPr="00E90E98" w:rsidRDefault="00EB3AED" w:rsidP="001275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47.3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F8AE6" w14:textId="41A90E61" w:rsidR="00EB3AED" w:rsidRPr="00BB5E70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90E98">
              <w:rPr>
                <w:rFonts w:cs="Times New Roman"/>
                <w:sz w:val="20"/>
                <w:szCs w:val="20"/>
              </w:rPr>
              <w:t>1.3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E90E98">
              <w:rPr>
                <w:rFonts w:cs="Times New Roman"/>
                <w:sz w:val="20"/>
                <w:szCs w:val="20"/>
              </w:rPr>
              <w:t xml:space="preserve"> (1.28-1.</w:t>
            </w:r>
            <w:r>
              <w:rPr>
                <w:rFonts w:cs="Times New Roman"/>
                <w:sz w:val="20"/>
                <w:szCs w:val="20"/>
              </w:rPr>
              <w:t>40</w:t>
            </w:r>
            <w:r w:rsidRPr="00E90E9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06BFA" w14:textId="127F3006" w:rsidR="00EB3AED" w:rsidRPr="00BB5E70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58.2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282B" w14:textId="34621199" w:rsidR="00EB3AED" w:rsidRPr="00BB5E70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40.6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607F" w14:textId="3C6426FD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1.</w:t>
            </w:r>
            <w:r>
              <w:rPr>
                <w:rFonts w:eastAsia="Times New Roman" w:cs="Times New Roman"/>
                <w:sz w:val="20"/>
                <w:szCs w:val="20"/>
              </w:rPr>
              <w:t>43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 xml:space="preserve"> (1.1</w:t>
            </w:r>
            <w:r>
              <w:rPr>
                <w:rFonts w:eastAsia="Times New Roman" w:cs="Times New Roman"/>
                <w:sz w:val="20"/>
                <w:szCs w:val="20"/>
              </w:rPr>
              <w:t>8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-1.</w:t>
            </w:r>
            <w:r>
              <w:rPr>
                <w:rFonts w:eastAsia="Times New Roman" w:cs="Times New Roman"/>
                <w:sz w:val="20"/>
                <w:szCs w:val="20"/>
              </w:rPr>
              <w:t>75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DDA0" w14:textId="5DD9F61E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63.</w:t>
            </w: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15C5" w14:textId="0DC3B95D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4</w:t>
            </w:r>
            <w:r>
              <w:rPr>
                <w:rFonts w:eastAsia="Times New Roman" w:cs="Times New Roman"/>
                <w:sz w:val="20"/>
                <w:szCs w:val="20"/>
              </w:rPr>
              <w:t>7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130DD1" w14:textId="6EF96C63" w:rsidR="00EB3AED" w:rsidRPr="00384F21" w:rsidRDefault="00EB3AED" w:rsidP="0012755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84F21">
              <w:rPr>
                <w:rFonts w:eastAsia="Times New Roman" w:cs="Times New Roman"/>
                <w:sz w:val="20"/>
                <w:szCs w:val="20"/>
              </w:rPr>
              <w:t>1.3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 xml:space="preserve"> (1.2</w:t>
            </w:r>
            <w:r>
              <w:rPr>
                <w:rFonts w:eastAsia="Times New Roman" w:cs="Times New Roman"/>
                <w:sz w:val="20"/>
                <w:szCs w:val="20"/>
              </w:rPr>
              <w:t>8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-1.3</w:t>
            </w:r>
            <w:r>
              <w:rPr>
                <w:rFonts w:eastAsia="Times New Roman" w:cs="Times New Roman"/>
                <w:sz w:val="20"/>
                <w:szCs w:val="20"/>
              </w:rPr>
              <w:t>9</w:t>
            </w:r>
            <w:r w:rsidRPr="00384F21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712439" w:rsidRPr="001D5374" w14:paraId="4047C7B0" w14:textId="77777777" w:rsidTr="004465DF">
        <w:tc>
          <w:tcPr>
            <w:tcW w:w="15120" w:type="dxa"/>
            <w:gridSpan w:val="10"/>
            <w:tcBorders>
              <w:top w:val="single" w:sz="4" w:space="0" w:color="auto"/>
            </w:tcBorders>
          </w:tcPr>
          <w:p w14:paraId="14E0B109" w14:textId="1D9C31E7" w:rsidR="00712439" w:rsidRPr="002F489C" w:rsidRDefault="00FE15EB" w:rsidP="009130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Note. </w:t>
            </w:r>
            <w:r w:rsidR="00712439" w:rsidRPr="002F489C">
              <w:rPr>
                <w:rFonts w:eastAsia="Times New Roman" w:cs="Times New Roman"/>
                <w:color w:val="000000"/>
                <w:sz w:val="20"/>
                <w:szCs w:val="20"/>
              </w:rPr>
              <w:t>aPR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=</w:t>
            </w:r>
            <w:r w:rsidR="00712439" w:rsidRPr="002F489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adjusted prevalence ratio</w:t>
            </w:r>
            <w:r w:rsidR="00712439">
              <w:rPr>
                <w:rFonts w:eastAsia="Times New Roman" w:cs="Times New Roman"/>
                <w:color w:val="000000"/>
                <w:sz w:val="20"/>
                <w:szCs w:val="20"/>
              </w:rPr>
              <w:t>; CI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=</w:t>
            </w:r>
            <w:r w:rsidR="0071243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Confidence Interval</w:t>
            </w:r>
            <w:r w:rsidR="00DE1D7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. </w:t>
            </w:r>
            <w:r w:rsidR="00DE1D76" w:rsidRPr="007D47AC">
              <w:rPr>
                <w:rFonts w:eastAsia="Times New Roman" w:cs="Times New Roman"/>
                <w:color w:val="000000"/>
                <w:sz w:val="20"/>
                <w:szCs w:val="20"/>
              </w:rPr>
              <w:t>The 24 PRAMS sites were CO, DC, GA, KS, LA, MA, MD, ME, MI, MS, MO, MT, ND, NE, NH,</w:t>
            </w:r>
            <w:r w:rsidR="00DE1D7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DE1D76" w:rsidRPr="007D47AC">
              <w:rPr>
                <w:rFonts w:eastAsia="Times New Roman" w:cs="Times New Roman"/>
                <w:color w:val="000000"/>
                <w:sz w:val="20"/>
                <w:szCs w:val="20"/>
              </w:rPr>
              <w:t>NM, NY (excluding New York City), OR, RI, SD, TN, VT, VA</w:t>
            </w:r>
            <w:r w:rsidR="00EB3AED">
              <w:rPr>
                <w:rFonts w:eastAsia="Times New Roman" w:cs="Times New Roman"/>
                <w:color w:val="000000"/>
                <w:sz w:val="20"/>
                <w:szCs w:val="20"/>
              </w:rPr>
              <w:t>,</w:t>
            </w:r>
            <w:r w:rsidR="00DE1D7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and WV</w:t>
            </w:r>
            <w:r w:rsidR="00DE1D76" w:rsidRPr="007D47AC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  <w:p w14:paraId="0AF471CD" w14:textId="77777777" w:rsidR="00712439" w:rsidRDefault="00712439" w:rsidP="009130F4">
            <w:pPr>
              <w:rPr>
                <w:sz w:val="20"/>
                <w:szCs w:val="20"/>
              </w:rPr>
            </w:pPr>
            <w:r w:rsidRPr="2FE95392">
              <w:rPr>
                <w:rFonts w:cs="Times New Roman"/>
                <w:sz w:val="20"/>
                <w:szCs w:val="20"/>
                <w:vertAlign w:val="superscript"/>
              </w:rPr>
              <w:t xml:space="preserve">a </w:t>
            </w:r>
            <w:r w:rsidRPr="2FE95392">
              <w:rPr>
                <w:rFonts w:cs="Times New Roman"/>
                <w:sz w:val="20"/>
                <w:szCs w:val="20"/>
              </w:rPr>
              <w:t>Any disability was defined as reporting “a lot of difficulty” or “cannot do at all” on one or more of the Washington Group Short Set of Questions on Disability (WG-Short Set)</w:t>
            </w:r>
            <w:r w:rsidRPr="2FE95392">
              <w:rPr>
                <w:rFonts w:cs="Times New Roman"/>
                <w:sz w:val="20"/>
                <w:szCs w:val="20"/>
                <w:vertAlign w:val="superscript"/>
              </w:rPr>
              <w:t>26</w:t>
            </w:r>
            <w:r w:rsidRPr="2FE95392">
              <w:rPr>
                <w:rFonts w:cs="Times New Roman"/>
                <w:sz w:val="20"/>
                <w:szCs w:val="20"/>
              </w:rPr>
              <w:t xml:space="preserve"> that measure difficulty with seeing, hearing, walking/climbing stairs, remembering/concentrating, self-care, and communicating.</w:t>
            </w:r>
            <w:r w:rsidRPr="2FE95392">
              <w:rPr>
                <w:sz w:val="20"/>
                <w:szCs w:val="20"/>
              </w:rPr>
              <w:t xml:space="preserve"> </w:t>
            </w:r>
          </w:p>
          <w:p w14:paraId="5EBE7C8B" w14:textId="77777777" w:rsidR="00712439" w:rsidRPr="002F489C" w:rsidRDefault="00712439" w:rsidP="009130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</w:rPr>
              <w:t xml:space="preserve">b </w:t>
            </w:r>
            <w:r w:rsidRPr="00DC3B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No disability was defined as reporting “no difficulty” or “some difficulty” to all of the WG-Short Set. </w:t>
            </w:r>
          </w:p>
          <w:p w14:paraId="4CBCCDBE" w14:textId="32CC34F0" w:rsidR="00712439" w:rsidRDefault="00712439" w:rsidP="009130F4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3B35FC09"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</w:rPr>
              <w:t xml:space="preserve">c </w:t>
            </w:r>
            <w:r w:rsidRPr="3B35FC0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Adjusted for</w:t>
            </w:r>
            <w:r w:rsidRPr="3B35FC09">
              <w:rPr>
                <w:sz w:val="20"/>
                <w:szCs w:val="20"/>
              </w:rPr>
              <w:t xml:space="preserve"> </w:t>
            </w:r>
            <w:r w:rsidRPr="3B35FC09">
              <w:rPr>
                <w:rFonts w:cs="Times New Roman"/>
                <w:sz w:val="20"/>
                <w:szCs w:val="20"/>
              </w:rPr>
              <w:t>respondent</w:t>
            </w:r>
            <w:r w:rsidRPr="3B35FC0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race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or </w:t>
            </w:r>
            <w:r w:rsidRPr="3B35FC0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ethnicity, age, education level, parity, type of delivery, participation in Special Supplemental Nutrition Program for Women, Infants, and Children during pregnancy</w:t>
            </w:r>
            <w:r w:rsidR="00EA107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6E3435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preterm birth</w:t>
            </w:r>
            <w:r w:rsidR="00EC0231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,</w:t>
            </w:r>
            <w:r w:rsidR="006E3435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A107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and PRAMS site</w:t>
            </w:r>
            <w:r w:rsidRPr="3B35FC0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. Covariates were obtained from birth certificate data available in the PRAMS data set.</w:t>
            </w:r>
          </w:p>
          <w:p w14:paraId="022DC56C" w14:textId="7965947D" w:rsidR="00712439" w:rsidRPr="002F489C" w:rsidRDefault="00712439" w:rsidP="009130F4">
            <w:pPr>
              <w:rPr>
                <w:rFonts w:cs="Times New Roman"/>
                <w:sz w:val="20"/>
                <w:szCs w:val="20"/>
              </w:rPr>
            </w:pPr>
            <w:r w:rsidRPr="3B35FC09">
              <w:rPr>
                <w:rFonts w:cs="Times New Roman"/>
                <w:sz w:val="20"/>
                <w:szCs w:val="20"/>
                <w:vertAlign w:val="superscript"/>
              </w:rPr>
              <w:t xml:space="preserve">d </w:t>
            </w:r>
            <w:r w:rsidRPr="3B35FC09">
              <w:rPr>
                <w:rFonts w:cs="Times New Roman"/>
                <w:sz w:val="20"/>
                <w:szCs w:val="20"/>
              </w:rPr>
              <w:t xml:space="preserve">We constructed separate multivariable survey–weighted logistic regression models to examine the association with each breastfeeding outcome by each source of breastfeeding information </w:t>
            </w:r>
            <w:r w:rsidR="005753C4">
              <w:rPr>
                <w:rFonts w:cs="Times New Roman"/>
                <w:sz w:val="20"/>
                <w:szCs w:val="20"/>
              </w:rPr>
              <w:t xml:space="preserve">overall and </w:t>
            </w:r>
            <w:r w:rsidRPr="3B35FC09">
              <w:rPr>
                <w:rFonts w:cs="Times New Roman"/>
                <w:sz w:val="20"/>
                <w:szCs w:val="20"/>
              </w:rPr>
              <w:t>stratified by disability status. The reference group for each model was respondents who reported they did not receive each specific source of information for each respective model.</w:t>
            </w:r>
          </w:p>
          <w:p w14:paraId="30FB7A15" w14:textId="77777777" w:rsidR="00712439" w:rsidRDefault="00712439" w:rsidP="009130F4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  <w:vertAlign w:val="superscript"/>
              </w:rPr>
              <w:t xml:space="preserve">e </w:t>
            </w:r>
            <w:r>
              <w:rPr>
                <w:rFonts w:cs="Times New Roman"/>
                <w:bCs/>
                <w:sz w:val="20"/>
                <w:szCs w:val="20"/>
              </w:rPr>
              <w:t xml:space="preserve">Healthcare providers included those that selected “my doctor”, “my baby’s doctor”, or “nurse/midwife/doula” to the question </w:t>
            </w:r>
            <w:r w:rsidRPr="004A6F58">
              <w:rPr>
                <w:rFonts w:cs="Times New Roman"/>
                <w:bCs/>
                <w:sz w:val="20"/>
                <w:szCs w:val="20"/>
              </w:rPr>
              <w:t>“Before or after your new baby was born, did you receive information about breastfeeding from any of the following sources?”</w:t>
            </w:r>
          </w:p>
          <w:p w14:paraId="3A8733CD" w14:textId="77777777" w:rsidR="00712439" w:rsidRDefault="00712439" w:rsidP="009130F4">
            <w:pPr>
              <w:rPr>
                <w:rFonts w:cs="Times New Roman"/>
                <w:sz w:val="20"/>
                <w:szCs w:val="20"/>
              </w:rPr>
            </w:pPr>
            <w:r w:rsidRPr="3B35FC09">
              <w:rPr>
                <w:rFonts w:cs="Times New Roman"/>
                <w:sz w:val="20"/>
                <w:szCs w:val="20"/>
                <w:vertAlign w:val="superscript"/>
              </w:rPr>
              <w:t xml:space="preserve">f </w:t>
            </w:r>
            <w:r w:rsidRPr="3B35FC09">
              <w:rPr>
                <w:rFonts w:cs="Times New Roman"/>
                <w:sz w:val="20"/>
                <w:szCs w:val="20"/>
              </w:rPr>
              <w:t>Sample was restricted to those respondents who had completed their PRAMS survey at or after three months after giving birth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14:paraId="6FDB047B" w14:textId="77777777" w:rsidR="00712439" w:rsidRPr="002F489C" w:rsidRDefault="00712439" w:rsidP="009130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0CCA7FA" w14:textId="41AF9FC5" w:rsidR="00712439" w:rsidRDefault="00542017" w:rsidP="00542017">
      <w:r>
        <w:tab/>
      </w:r>
    </w:p>
    <w:p w14:paraId="17D00E8F" w14:textId="77777777" w:rsidR="009C2ADF" w:rsidRPr="009C2ADF" w:rsidRDefault="009C2ADF" w:rsidP="00E81BFB">
      <w:pPr>
        <w:jc w:val="center"/>
      </w:pPr>
    </w:p>
    <w:sectPr w:rsidR="009C2ADF" w:rsidRPr="009C2ADF" w:rsidSect="00712439">
      <w:pgSz w:w="15840" w:h="12240" w:orient="landscape"/>
      <w:pgMar w:top="720" w:right="1440" w:bottom="100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CABF1" w14:textId="77777777" w:rsidR="00B277E7" w:rsidRDefault="00B277E7" w:rsidP="006361AF">
      <w:pPr>
        <w:spacing w:after="0" w:line="240" w:lineRule="auto"/>
      </w:pPr>
      <w:r>
        <w:separator/>
      </w:r>
    </w:p>
  </w:endnote>
  <w:endnote w:type="continuationSeparator" w:id="0">
    <w:p w14:paraId="765BBE8C" w14:textId="77777777" w:rsidR="00B277E7" w:rsidRDefault="00B277E7" w:rsidP="0063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EB7F5" w14:textId="77777777" w:rsidR="00B277E7" w:rsidRDefault="00B277E7" w:rsidP="006361AF">
      <w:pPr>
        <w:spacing w:after="0" w:line="240" w:lineRule="auto"/>
      </w:pPr>
      <w:r>
        <w:separator/>
      </w:r>
    </w:p>
  </w:footnote>
  <w:footnote w:type="continuationSeparator" w:id="0">
    <w:p w14:paraId="5C455EBB" w14:textId="77777777" w:rsidR="00B277E7" w:rsidRDefault="00B277E7" w:rsidP="006361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39"/>
    <w:rsid w:val="00011FEF"/>
    <w:rsid w:val="0007442C"/>
    <w:rsid w:val="000808B6"/>
    <w:rsid w:val="000B43F3"/>
    <w:rsid w:val="000D5C5A"/>
    <w:rsid w:val="00115768"/>
    <w:rsid w:val="00117889"/>
    <w:rsid w:val="00127559"/>
    <w:rsid w:val="0019346C"/>
    <w:rsid w:val="001B0D98"/>
    <w:rsid w:val="00217FB4"/>
    <w:rsid w:val="0022636D"/>
    <w:rsid w:val="00233EAF"/>
    <w:rsid w:val="002A582E"/>
    <w:rsid w:val="002B0DB7"/>
    <w:rsid w:val="002B7BE8"/>
    <w:rsid w:val="002C3CA5"/>
    <w:rsid w:val="00357736"/>
    <w:rsid w:val="00365D52"/>
    <w:rsid w:val="0037364A"/>
    <w:rsid w:val="00384F21"/>
    <w:rsid w:val="003B3EB1"/>
    <w:rsid w:val="003E533C"/>
    <w:rsid w:val="00422489"/>
    <w:rsid w:val="00433695"/>
    <w:rsid w:val="004465DF"/>
    <w:rsid w:val="004D3185"/>
    <w:rsid w:val="004D4553"/>
    <w:rsid w:val="004E1F1F"/>
    <w:rsid w:val="004F0959"/>
    <w:rsid w:val="00521DBB"/>
    <w:rsid w:val="00525109"/>
    <w:rsid w:val="00542017"/>
    <w:rsid w:val="005753C4"/>
    <w:rsid w:val="005C4937"/>
    <w:rsid w:val="005F3193"/>
    <w:rsid w:val="00603736"/>
    <w:rsid w:val="00611CF2"/>
    <w:rsid w:val="00614BD0"/>
    <w:rsid w:val="006361AF"/>
    <w:rsid w:val="0067591D"/>
    <w:rsid w:val="006C3E53"/>
    <w:rsid w:val="006E3435"/>
    <w:rsid w:val="00705DFB"/>
    <w:rsid w:val="00712439"/>
    <w:rsid w:val="00742313"/>
    <w:rsid w:val="00743F86"/>
    <w:rsid w:val="0075640D"/>
    <w:rsid w:val="00786658"/>
    <w:rsid w:val="007C0F97"/>
    <w:rsid w:val="007F75D3"/>
    <w:rsid w:val="0089291E"/>
    <w:rsid w:val="008C2369"/>
    <w:rsid w:val="008D2453"/>
    <w:rsid w:val="008D4345"/>
    <w:rsid w:val="00906F75"/>
    <w:rsid w:val="009174A0"/>
    <w:rsid w:val="00920E3C"/>
    <w:rsid w:val="00941E37"/>
    <w:rsid w:val="00960D30"/>
    <w:rsid w:val="009C2ADF"/>
    <w:rsid w:val="009E7764"/>
    <w:rsid w:val="00A1731D"/>
    <w:rsid w:val="00A83844"/>
    <w:rsid w:val="00B277E7"/>
    <w:rsid w:val="00B441D5"/>
    <w:rsid w:val="00B473BA"/>
    <w:rsid w:val="00B50420"/>
    <w:rsid w:val="00B611B6"/>
    <w:rsid w:val="00B82FB1"/>
    <w:rsid w:val="00BA05F2"/>
    <w:rsid w:val="00BA797B"/>
    <w:rsid w:val="00BC3F97"/>
    <w:rsid w:val="00BD1ED8"/>
    <w:rsid w:val="00C029C8"/>
    <w:rsid w:val="00C23BE6"/>
    <w:rsid w:val="00C32EDB"/>
    <w:rsid w:val="00C36CC6"/>
    <w:rsid w:val="00C912A4"/>
    <w:rsid w:val="00CD7FCE"/>
    <w:rsid w:val="00D131BE"/>
    <w:rsid w:val="00D3330D"/>
    <w:rsid w:val="00DC6DEA"/>
    <w:rsid w:val="00DE1685"/>
    <w:rsid w:val="00DE1D76"/>
    <w:rsid w:val="00E10A3A"/>
    <w:rsid w:val="00E81BFB"/>
    <w:rsid w:val="00E831FB"/>
    <w:rsid w:val="00EA1079"/>
    <w:rsid w:val="00EB0932"/>
    <w:rsid w:val="00EB3AED"/>
    <w:rsid w:val="00EC0231"/>
    <w:rsid w:val="00F23974"/>
    <w:rsid w:val="00F64354"/>
    <w:rsid w:val="00FA27EE"/>
    <w:rsid w:val="00FE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B520E"/>
  <w15:chartTrackingRefBased/>
  <w15:docId w15:val="{87FDAA28-984E-4F69-8674-DF12BBFD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43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364A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36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1A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36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1A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Ramer, Stephanie (CDC/DDNID/NCCDPHP/DRH)</dc:creator>
  <cp:keywords/>
  <dc:description/>
  <cp:lastModifiedBy>Ramer, Stephanie (CDC/NCCDPHP/DRH)</cp:lastModifiedBy>
  <cp:revision>2</cp:revision>
  <dcterms:created xsi:type="dcterms:W3CDTF">2023-11-30T17:51:00Z</dcterms:created>
  <dcterms:modified xsi:type="dcterms:W3CDTF">2023-11-30T17:51:00Z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2023-09-01T03:49:32Z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593c932f-ff86-40c2-9c64-8be8d90a0743</vt:lpwstr>
  </property>
  <property fmtid="{D5CDD505-2E9C-101B-9397-08002B2CF9AE}" pid="8" name="MSIP_Label_7b94a7b8-f06c-4dfe-bdcc-9b548fd58c31_ContentBits">
    <vt:lpwstr>0</vt:lpwstr>
  </property>
</Properties>
</file>