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4864" w14:textId="77777777" w:rsidR="00641DFB" w:rsidRDefault="00641DFB" w:rsidP="006A7C4E">
      <w:pPr>
        <w:spacing w:line="480" w:lineRule="auto"/>
        <w:rPr>
          <w:b/>
          <w:bCs/>
          <w:u w:val="single"/>
        </w:rPr>
      </w:pPr>
      <w:r w:rsidRPr="0037722A">
        <w:rPr>
          <w:b/>
          <w:bCs/>
          <w:u w:val="single"/>
        </w:rPr>
        <w:t>SUPPLEMENTAL FIGURES</w:t>
      </w:r>
    </w:p>
    <w:p w14:paraId="45E411D3" w14:textId="0E649733" w:rsidR="00E97472" w:rsidRDefault="007F7612" w:rsidP="006A7C4E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CB403A" wp14:editId="148DE2DF">
            <wp:extent cx="4930364" cy="6090567"/>
            <wp:effectExtent l="0" t="0" r="0" b="5715"/>
            <wp:docPr id="17" name="Picture 1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53" cy="62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E241" w14:textId="2BE3235C" w:rsidR="00641DFB" w:rsidRDefault="00641DFB" w:rsidP="007264C5">
      <w:pPr>
        <w:rPr>
          <w:b/>
          <w:bCs/>
          <w:u w:val="single"/>
        </w:rPr>
      </w:pPr>
      <w:r>
        <w:rPr>
          <w:b/>
          <w:bCs/>
        </w:rPr>
        <w:t>Figure</w:t>
      </w:r>
      <w:r w:rsidRPr="00F552A1">
        <w:rPr>
          <w:b/>
          <w:bCs/>
        </w:rPr>
        <w:t xml:space="preserve"> </w:t>
      </w:r>
      <w:r>
        <w:rPr>
          <w:b/>
          <w:bCs/>
        </w:rPr>
        <w:t>S</w:t>
      </w:r>
      <w:r w:rsidRPr="00F552A1">
        <w:rPr>
          <w:b/>
          <w:bCs/>
        </w:rPr>
        <w:t>1. OFC Gene List.</w:t>
      </w:r>
      <w:r w:rsidRPr="00F552A1">
        <w:t xml:space="preserve"> </w:t>
      </w:r>
      <w:r w:rsidRPr="00F552A1">
        <w:rPr>
          <w:b/>
          <w:bCs/>
        </w:rPr>
        <w:t xml:space="preserve">(A) </w:t>
      </w:r>
      <w:r w:rsidR="003F3658">
        <w:t>418</w:t>
      </w:r>
      <w:r w:rsidR="003F3658" w:rsidRPr="00F552A1">
        <w:t xml:space="preserve"> </w:t>
      </w:r>
      <w:r w:rsidRPr="00F552A1">
        <w:t xml:space="preserve">genes associated with </w:t>
      </w:r>
      <w:proofErr w:type="gramStart"/>
      <w:r w:rsidRPr="00F552A1">
        <w:t>OFCs</w:t>
      </w:r>
      <w:proofErr w:type="gramEnd"/>
      <w:r w:rsidRPr="00F552A1">
        <w:t xml:space="preserve"> and craniofacial development obtained from </w:t>
      </w:r>
      <w:r w:rsidR="0049187A">
        <w:t>four</w:t>
      </w:r>
      <w:r w:rsidR="0049187A" w:rsidRPr="00F552A1">
        <w:t xml:space="preserve"> </w:t>
      </w:r>
      <w:r w:rsidRPr="00F552A1">
        <w:t>sources: the Online Mendelian Inheritance in Man (OMIM), the National Health Service (NHS),</w:t>
      </w:r>
      <w:r w:rsidRPr="00F552A1">
        <w:rPr>
          <w:noProof/>
        </w:rPr>
        <w:t xml:space="preserve"> </w:t>
      </w:r>
      <w:r w:rsidRPr="00F552A1">
        <w:t>Prevention Genetics Cleft Lip &amp; Palate Panel (PGCP), and a manually curated gene panel (GP). The overlap</w:t>
      </w:r>
      <w:r w:rsidR="0049187A">
        <w:t xml:space="preserve"> </w:t>
      </w:r>
      <w:r w:rsidR="00422AA1">
        <w:t xml:space="preserve">of genes </w:t>
      </w:r>
      <w:r w:rsidRPr="00F552A1">
        <w:t xml:space="preserve">between sources is shown by the </w:t>
      </w:r>
      <w:r w:rsidR="00332EFD">
        <w:t xml:space="preserve">filled circles and </w:t>
      </w:r>
      <w:r w:rsidRPr="00F552A1">
        <w:t xml:space="preserve">connecting lines on the lower panel while the number of genes in each overlap and individual source is shown by the gray bars. </w:t>
      </w:r>
      <w:r w:rsidRPr="00F552A1">
        <w:rPr>
          <w:b/>
          <w:bCs/>
        </w:rPr>
        <w:t>(B)</w:t>
      </w:r>
      <w:r w:rsidRPr="00F552A1">
        <w:t xml:space="preserve"> </w:t>
      </w:r>
      <w:r w:rsidR="004A240E">
        <w:t>S</w:t>
      </w:r>
      <w:r w:rsidRPr="00F552A1">
        <w:t>equencing coverage of the OFC genes (circles) by study population: Controls (pink), Asian (green), Latino (blue), and European (purple).</w:t>
      </w:r>
      <w:r>
        <w:t xml:space="preserve"> </w:t>
      </w:r>
      <w:r>
        <w:rPr>
          <w:b/>
          <w:bCs/>
          <w:u w:val="single"/>
        </w:rPr>
        <w:br w:type="page"/>
      </w:r>
    </w:p>
    <w:p w14:paraId="4C5F21B7" w14:textId="355F8934" w:rsidR="00C91440" w:rsidRPr="00C91440" w:rsidRDefault="006A7C4E" w:rsidP="006A7C4E">
      <w:pPr>
        <w:spacing w:line="480" w:lineRule="auto"/>
        <w:rPr>
          <w:b/>
          <w:bCs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F5BA5" wp14:editId="1767FFEA">
                <wp:simplePos x="0" y="0"/>
                <wp:positionH relativeFrom="column">
                  <wp:posOffset>-2739</wp:posOffset>
                </wp:positionH>
                <wp:positionV relativeFrom="paragraph">
                  <wp:posOffset>-209091</wp:posOffset>
                </wp:positionV>
                <wp:extent cx="242371" cy="275422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1" cy="27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1DAED" w14:textId="75BAD474" w:rsidR="006A7C4E" w:rsidRPr="006A7C4E" w:rsidRDefault="006A7C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6A7C4E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F5BA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.2pt;margin-top:-16.45pt;width:19.1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" fillcolor="white [3201]" stroked="f" strokeweight=".5pt">
                <v:textbox>
                  <w:txbxContent>
                    <w:p w14:paraId="5281DAED" w14:textId="75BAD474" w:rsidR="006A7C4E" w:rsidRPr="006A7C4E" w:rsidRDefault="006A7C4E">
                      <w:pPr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6A7C4E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7C807D2F" wp14:editId="70085758">
            <wp:extent cx="6400800" cy="3765550"/>
            <wp:effectExtent l="0" t="0" r="0" b="635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658">
        <w:rPr>
          <w:b/>
          <w:bCs/>
          <w:noProof/>
        </w:rPr>
        <w:drawing>
          <wp:inline distT="0" distB="0" distL="0" distR="0" wp14:anchorId="6F6A5CFC" wp14:editId="0A67B3F7">
            <wp:extent cx="6052601" cy="3576320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64" cy="36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FE02" w14:textId="6183DFF7" w:rsidR="00641DFB" w:rsidRPr="000933FA" w:rsidRDefault="00641DFB" w:rsidP="007264C5">
      <w:r>
        <w:rPr>
          <w:b/>
          <w:bCs/>
        </w:rPr>
        <w:t>Figure</w:t>
      </w:r>
      <w:r w:rsidRPr="00F552A1">
        <w:rPr>
          <w:b/>
          <w:bCs/>
        </w:rPr>
        <w:t xml:space="preserve"> </w:t>
      </w:r>
      <w:r>
        <w:rPr>
          <w:b/>
          <w:bCs/>
        </w:rPr>
        <w:t>S</w:t>
      </w:r>
      <w:r w:rsidRPr="00F552A1">
        <w:rPr>
          <w:b/>
          <w:bCs/>
        </w:rPr>
        <w:t>2.</w:t>
      </w:r>
      <w:r w:rsidRPr="00F552A1">
        <w:t xml:space="preserve"> </w:t>
      </w:r>
      <w:r w:rsidRPr="00F552A1">
        <w:rPr>
          <w:b/>
          <w:bCs/>
        </w:rPr>
        <w:t>Whole-Genome Sequencing and Variant Filtering Pipeline.</w:t>
      </w:r>
      <w:r w:rsidRPr="00F552A1">
        <w:t xml:space="preserve"> (A</w:t>
      </w:r>
      <w:r>
        <w:t xml:space="preserve">) </w:t>
      </w:r>
      <w:r w:rsidR="00A341AF">
        <w:t xml:space="preserve">Pipeline for prioritizing and sorting </w:t>
      </w:r>
      <w:r w:rsidR="00DC2492">
        <w:t xml:space="preserve">single-nucleotide </w:t>
      </w:r>
      <w:r w:rsidR="00A341AF">
        <w:t>variants</w:t>
      </w:r>
      <w:r w:rsidR="00214487">
        <w:t xml:space="preserve"> (SNVS), in-frame</w:t>
      </w:r>
      <w:r w:rsidR="00443D20">
        <w:t xml:space="preserve"> insertions and deletions, and structural variants. </w:t>
      </w:r>
      <w:r>
        <w:t xml:space="preserve">(B) </w:t>
      </w:r>
      <w:r w:rsidR="00C91440">
        <w:lastRenderedPageBreak/>
        <w:t>P</w:t>
      </w:r>
      <w:r>
        <w:t>ercentage of pathogenic (</w:t>
      </w:r>
      <w:r w:rsidR="00C91440">
        <w:t>black</w:t>
      </w:r>
      <w:r>
        <w:t xml:space="preserve">) and benign (gray) </w:t>
      </w:r>
      <w:proofErr w:type="spellStart"/>
      <w:r>
        <w:t>ClinVar</w:t>
      </w:r>
      <w:proofErr w:type="spellEnd"/>
      <w:r>
        <w:t xml:space="preserve"> variants in genes from the OFC gene list at each tier threshold</w:t>
      </w:r>
      <w:r w:rsidR="00443D20">
        <w:t xml:space="preserve"> for Tiers 0-5</w:t>
      </w:r>
      <w:r>
        <w:t>. (C) The number of variants from</w:t>
      </w:r>
      <w:r w:rsidR="00C652D9">
        <w:t xml:space="preserve"> 841</w:t>
      </w:r>
      <w:r>
        <w:t xml:space="preserve"> OFC cases</w:t>
      </w:r>
      <w:r w:rsidR="00C91440">
        <w:t xml:space="preserve"> (red)</w:t>
      </w:r>
      <w:r>
        <w:t xml:space="preserve"> and </w:t>
      </w:r>
      <w:r w:rsidR="00C652D9">
        <w:t xml:space="preserve">294 </w:t>
      </w:r>
      <w:r>
        <w:t xml:space="preserve">controls </w:t>
      </w:r>
      <w:r w:rsidR="00C91440">
        <w:t xml:space="preserve">(grey) </w:t>
      </w:r>
      <w:r>
        <w:t xml:space="preserve">sorted into </w:t>
      </w:r>
      <w:proofErr w:type="spellStart"/>
      <w:r w:rsidR="00C44699">
        <w:t>tiers</w:t>
      </w:r>
      <w:proofErr w:type="spellEnd"/>
      <w:r>
        <w:t>.</w:t>
      </w:r>
    </w:p>
    <w:p w14:paraId="0A12733D" w14:textId="77777777" w:rsidR="00641DFB" w:rsidRPr="00E92767" w:rsidRDefault="00641DFB" w:rsidP="007264C5">
      <w:r w:rsidRPr="000933FA">
        <w:rPr>
          <w:sz w:val="21"/>
          <w:szCs w:val="21"/>
        </w:rPr>
        <w:t xml:space="preserve">CADD: Combined Annotation Dependent Depletion; B/LB: ‘Benign’ or ‘Likely Benign’ Variants; SIFT: Sorting Intolerant from Tolerant; P/LP: ‘Pathogenic’ or ‘Likely Pathogenic’ Variants; </w:t>
      </w:r>
      <w:proofErr w:type="spellStart"/>
      <w:r w:rsidRPr="000933FA">
        <w:rPr>
          <w:sz w:val="21"/>
          <w:szCs w:val="21"/>
        </w:rPr>
        <w:t>pLoF</w:t>
      </w:r>
      <w:proofErr w:type="spellEnd"/>
      <w:r w:rsidRPr="000933FA">
        <w:rPr>
          <w:sz w:val="21"/>
          <w:szCs w:val="21"/>
        </w:rPr>
        <w:t>: Predicted Loss-of-Function Variants</w:t>
      </w:r>
      <w:r>
        <w:rPr>
          <w:b/>
          <w:bCs/>
          <w:u w:val="single"/>
        </w:rPr>
        <w:br w:type="page"/>
      </w:r>
    </w:p>
    <w:p w14:paraId="19098826" w14:textId="1F6D54F4" w:rsidR="0044571E" w:rsidRDefault="00641DFB" w:rsidP="006A7C4E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7A6040" wp14:editId="04099CC8">
            <wp:extent cx="6382870" cy="4506569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13729" r="10307" b="14144"/>
                    <a:stretch/>
                  </pic:blipFill>
                  <pic:spPr bwMode="auto">
                    <a:xfrm>
                      <a:off x="0" y="0"/>
                      <a:ext cx="6407426" cy="45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CA7FF" w14:textId="2F736421" w:rsidR="00641DFB" w:rsidRDefault="00641DFB" w:rsidP="007264C5">
      <w:r>
        <w:rPr>
          <w:b/>
          <w:bCs/>
        </w:rPr>
        <w:t>Figure</w:t>
      </w:r>
      <w:r w:rsidRPr="006453EF">
        <w:rPr>
          <w:b/>
          <w:bCs/>
        </w:rPr>
        <w:t xml:space="preserve"> </w:t>
      </w:r>
      <w:r>
        <w:rPr>
          <w:b/>
          <w:bCs/>
        </w:rPr>
        <w:t>S</w:t>
      </w:r>
      <w:r w:rsidRPr="006453EF">
        <w:rPr>
          <w:b/>
          <w:bCs/>
        </w:rPr>
        <w:t>3. Diagnostic Yield by Cleft Type and Population.</w:t>
      </w:r>
      <w:r w:rsidRPr="006453EF">
        <w:t xml:space="preserve"> </w:t>
      </w:r>
      <w:r w:rsidR="0049187A">
        <w:t xml:space="preserve">The percentage of cases with </w:t>
      </w:r>
      <w:r w:rsidR="006B167F">
        <w:t>‘</w:t>
      </w:r>
      <w:r w:rsidR="0049187A">
        <w:t>likely pathogenic</w:t>
      </w:r>
      <w:r w:rsidR="006B167F">
        <w:t>’</w:t>
      </w:r>
      <w:r w:rsidR="0049187A">
        <w:t xml:space="preserve"> variants are shown by cleft type</w:t>
      </w:r>
      <w:r w:rsidR="006F342B">
        <w:t>, including all OFCs (gray), CL (red), CLP (purple), and CP (blue)</w:t>
      </w:r>
      <w:r w:rsidR="0049187A">
        <w:t xml:space="preserve"> and population. </w:t>
      </w:r>
      <w:r w:rsidRPr="006453EF">
        <w:t>The sample</w:t>
      </w:r>
      <w:r>
        <w:t xml:space="preserve"> size for each OFC subtype and population group is denoted below each bar. </w:t>
      </w:r>
    </w:p>
    <w:p w14:paraId="5A65847A" w14:textId="77777777" w:rsidR="00641DFB" w:rsidRPr="00CA7806" w:rsidRDefault="00641DFB" w:rsidP="006A7C4E">
      <w:pPr>
        <w:spacing w:line="480" w:lineRule="auto"/>
      </w:pPr>
    </w:p>
    <w:p w14:paraId="0398336B" w14:textId="77777777" w:rsidR="00641DFB" w:rsidRPr="00CA7806" w:rsidRDefault="00641DFB" w:rsidP="006A7C4E">
      <w:pPr>
        <w:spacing w:line="480" w:lineRule="auto"/>
      </w:pPr>
    </w:p>
    <w:p w14:paraId="00F9441A" w14:textId="77777777" w:rsidR="00641DFB" w:rsidRDefault="00641DFB" w:rsidP="006A7C4E">
      <w:pPr>
        <w:spacing w:line="480" w:lineRule="auto"/>
        <w:rPr>
          <w:b/>
          <w:bCs/>
          <w:u w:val="single"/>
        </w:rPr>
      </w:pPr>
      <w:r>
        <w:rPr>
          <w:b/>
          <w:bCs/>
          <w:noProof/>
        </w:rPr>
        <w:lastRenderedPageBreak/>
        <w:drawing>
          <wp:inline distT="0" distB="0" distL="0" distR="0" wp14:anchorId="032569B8" wp14:editId="4D556686">
            <wp:extent cx="5078994" cy="418261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596" cy="41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3DB5" w14:textId="77777777" w:rsidR="00641DFB" w:rsidRPr="001528B7" w:rsidRDefault="00641DFB" w:rsidP="007264C5">
      <w:r>
        <w:rPr>
          <w:b/>
          <w:bCs/>
        </w:rPr>
        <w:t>Figure</w:t>
      </w:r>
      <w:r w:rsidRPr="006453EF">
        <w:rPr>
          <w:b/>
          <w:bCs/>
        </w:rPr>
        <w:t xml:space="preserve"> </w:t>
      </w:r>
      <w:r>
        <w:rPr>
          <w:b/>
          <w:bCs/>
        </w:rPr>
        <w:t>S</w:t>
      </w:r>
      <w:r w:rsidRPr="006453EF">
        <w:rPr>
          <w:b/>
          <w:bCs/>
        </w:rPr>
        <w:t xml:space="preserve">4. Diagnostic Yield by Family Type. </w:t>
      </w:r>
      <w:r w:rsidRPr="006453EF">
        <w:t>The</w:t>
      </w:r>
      <w:r w:rsidRPr="006453EF">
        <w:rPr>
          <w:color w:val="FF0000"/>
        </w:rPr>
        <w:t xml:space="preserve"> </w:t>
      </w:r>
      <w:r w:rsidRPr="006453EF">
        <w:t xml:space="preserve">diagnostic yield from multiplex families (N=220) versus simplex families (N=621). </w:t>
      </w:r>
      <w:r>
        <w:t>‘</w:t>
      </w:r>
      <w:r w:rsidRPr="006453EF">
        <w:t>Likely pathogenic</w:t>
      </w:r>
      <w:r>
        <w:t>’</w:t>
      </w:r>
      <w:r w:rsidRPr="006453EF">
        <w:t xml:space="preserve"> variants are classified by mode of inheritance: </w:t>
      </w:r>
      <w:r w:rsidRPr="006453EF">
        <w:rPr>
          <w:i/>
          <w:iCs/>
        </w:rPr>
        <w:t>de novo</w:t>
      </w:r>
      <w:r w:rsidRPr="006453EF">
        <w:t xml:space="preserve"> (dark purple), transmitted </w:t>
      </w:r>
      <w:r>
        <w:t xml:space="preserve">from a parent </w:t>
      </w:r>
      <w:r w:rsidRPr="006453EF">
        <w:t>(light purple), or unknown (gray)</w:t>
      </w:r>
      <w:r>
        <w:t xml:space="preserve">. </w:t>
      </w:r>
    </w:p>
    <w:p w14:paraId="6B6A45A9" w14:textId="77777777" w:rsidR="00641DFB" w:rsidRDefault="00641DFB" w:rsidP="007264C5"/>
    <w:p w14:paraId="66FF41FA" w14:textId="77777777" w:rsidR="00641DFB" w:rsidRDefault="00641DFB" w:rsidP="006A7C4E">
      <w:pPr>
        <w:spacing w:line="480" w:lineRule="auto"/>
        <w:rPr>
          <w:b/>
          <w:bCs/>
          <w:highlight w:val="magenta"/>
        </w:rPr>
      </w:pPr>
    </w:p>
    <w:p w14:paraId="69930F13" w14:textId="77777777" w:rsidR="00641DFB" w:rsidRDefault="00641DFB" w:rsidP="006A7C4E">
      <w:pPr>
        <w:spacing w:line="480" w:lineRule="auto"/>
        <w:rPr>
          <w:b/>
          <w:bCs/>
          <w:highlight w:val="magenta"/>
        </w:rPr>
      </w:pPr>
    </w:p>
    <w:p w14:paraId="49B64463" w14:textId="77777777" w:rsidR="00641DFB" w:rsidRDefault="00641DFB" w:rsidP="006A7C4E">
      <w:pPr>
        <w:spacing w:line="480" w:lineRule="auto"/>
        <w:rPr>
          <w:b/>
          <w:bCs/>
          <w:highlight w:val="magenta"/>
        </w:rPr>
      </w:pPr>
      <w:r>
        <w:rPr>
          <w:b/>
          <w:bCs/>
          <w:highlight w:val="magenta"/>
        </w:rPr>
        <w:br w:type="page"/>
      </w:r>
    </w:p>
    <w:p w14:paraId="706A66CC" w14:textId="5359C063" w:rsidR="00641DFB" w:rsidRDefault="00623D07" w:rsidP="006A7C4E">
      <w:pPr>
        <w:spacing w:line="480" w:lineRule="auto"/>
        <w:jc w:val="center"/>
        <w:rPr>
          <w:b/>
          <w:bCs/>
          <w:highlight w:val="magenta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8BEFB" wp14:editId="3489E710">
                <wp:simplePos x="0" y="0"/>
                <wp:positionH relativeFrom="column">
                  <wp:posOffset>2231571</wp:posOffset>
                </wp:positionH>
                <wp:positionV relativeFrom="paragraph">
                  <wp:posOffset>8044543</wp:posOffset>
                </wp:positionV>
                <wp:extent cx="446315" cy="185057"/>
                <wp:effectExtent l="0" t="0" r="0" b="5715"/>
                <wp:wrapNone/>
                <wp:docPr id="11456288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5" cy="185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50B26" id="Rectangle 1" o:spid="_x0000_s1026" style="position:absolute;margin-left:175.7pt;margin-top:633.45pt;width:35.15pt;height:1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" fillcolor="white [3212]" stroked="f" strokeweight="1pt"/>
            </w:pict>
          </mc:Fallback>
        </mc:AlternateContent>
      </w:r>
      <w:r w:rsidR="00641DFB">
        <w:rPr>
          <w:b/>
          <w:bCs/>
          <w:noProof/>
        </w:rPr>
        <w:drawing>
          <wp:inline distT="0" distB="0" distL="0" distR="0" wp14:anchorId="604B02BD" wp14:editId="1BA7FC61">
            <wp:extent cx="636714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A256" w14:textId="0DBD023A" w:rsidR="00641DFB" w:rsidRDefault="00641DFB" w:rsidP="007264C5">
      <w:r>
        <w:rPr>
          <w:b/>
          <w:bCs/>
        </w:rPr>
        <w:lastRenderedPageBreak/>
        <w:t>Figure</w:t>
      </w:r>
      <w:r w:rsidRPr="006530C5">
        <w:rPr>
          <w:b/>
          <w:bCs/>
        </w:rPr>
        <w:t xml:space="preserve"> </w:t>
      </w:r>
      <w:r>
        <w:rPr>
          <w:b/>
          <w:bCs/>
        </w:rPr>
        <w:t>S</w:t>
      </w:r>
      <w:r w:rsidRPr="006530C5">
        <w:rPr>
          <w:b/>
          <w:bCs/>
        </w:rPr>
        <w:t>5. Inherited Likely Pathogenic Variants in Multiplex Families.</w:t>
      </w:r>
      <w:r w:rsidRPr="006530C5">
        <w:t xml:space="preserve"> The mutated gene and consequence</w:t>
      </w:r>
      <w:r>
        <w:t xml:space="preserve"> </w:t>
      </w:r>
      <w:r w:rsidRPr="006530C5">
        <w:t>are noted above each pedigree</w:t>
      </w:r>
      <w:r>
        <w:t xml:space="preserve"> (refer to Table S6 for variant details)</w:t>
      </w:r>
      <w:r w:rsidRPr="006530C5">
        <w:t xml:space="preserve">. Sex symbols with solid black indicate the phenotype of the individual: CL (cleft lip), CP (cleft palate), and CLP (cleft lip and palate). The red solid lines below individuals indicate </w:t>
      </w:r>
      <w:r w:rsidR="00623D07">
        <w:t xml:space="preserve">individuals with </w:t>
      </w:r>
      <w:r w:rsidRPr="006530C5">
        <w:t>variant</w:t>
      </w:r>
      <w:r w:rsidR="00623D07">
        <w:t xml:space="preserve">s </w:t>
      </w:r>
      <w:r w:rsidRPr="006530C5">
        <w:t>while the blue outline of the sex symbols indicates individuals with WGS data.</w:t>
      </w:r>
      <w:r>
        <w:t xml:space="preserve"> </w:t>
      </w:r>
    </w:p>
    <w:p w14:paraId="03748EF9" w14:textId="68812B97" w:rsidR="00EF365B" w:rsidRDefault="00EF365B" w:rsidP="007264C5">
      <w:r>
        <w:t>Genes</w:t>
      </w:r>
      <w:r w:rsidR="0072133C">
        <w:t xml:space="preserve"> and protein identifiers</w:t>
      </w:r>
      <w:r>
        <w:t xml:space="preserve">: </w:t>
      </w:r>
      <w:r w:rsidR="00A51DBD" w:rsidRPr="007264C5">
        <w:rPr>
          <w:i/>
          <w:iCs/>
        </w:rPr>
        <w:t>ARHGAP29</w:t>
      </w:r>
      <w:r w:rsidR="00A51DBD">
        <w:t xml:space="preserve"> (</w:t>
      </w:r>
      <w:r w:rsidR="00C7272D" w:rsidRPr="00C7272D">
        <w:t>NP_004806.3</w:t>
      </w:r>
      <w:r w:rsidR="00C7272D">
        <w:t xml:space="preserve">); </w:t>
      </w:r>
      <w:r w:rsidR="00C7272D" w:rsidRPr="007264C5">
        <w:rPr>
          <w:i/>
          <w:iCs/>
        </w:rPr>
        <w:t>COL2A1</w:t>
      </w:r>
      <w:r w:rsidR="000B09B3">
        <w:t xml:space="preserve"> (</w:t>
      </w:r>
      <w:r w:rsidR="00D26EA6" w:rsidRPr="00D26EA6">
        <w:t>NP_001835.3</w:t>
      </w:r>
      <w:r w:rsidR="00D26EA6">
        <w:t>)</w:t>
      </w:r>
      <w:r w:rsidR="00A1313F">
        <w:t>;</w:t>
      </w:r>
      <w:r w:rsidR="00C7272D">
        <w:t xml:space="preserve"> </w:t>
      </w:r>
      <w:r w:rsidR="00C7272D" w:rsidRPr="007264C5">
        <w:rPr>
          <w:i/>
          <w:iCs/>
        </w:rPr>
        <w:t>CDH1</w:t>
      </w:r>
      <w:r w:rsidR="00A1313F">
        <w:t xml:space="preserve"> (</w:t>
      </w:r>
      <w:r w:rsidR="00A1313F" w:rsidRPr="00A1313F">
        <w:t>NP_004351.1</w:t>
      </w:r>
      <w:r w:rsidR="00A1313F">
        <w:t>);</w:t>
      </w:r>
      <w:r w:rsidR="00C7272D">
        <w:t xml:space="preserve"> </w:t>
      </w:r>
      <w:r w:rsidR="00C7272D" w:rsidRPr="007264C5">
        <w:rPr>
          <w:i/>
          <w:iCs/>
        </w:rPr>
        <w:t>CTNND1</w:t>
      </w:r>
      <w:r w:rsidR="00C7272D">
        <w:t xml:space="preserve"> </w:t>
      </w:r>
      <w:r w:rsidR="00A1313F">
        <w:t>(</w:t>
      </w:r>
      <w:r w:rsidR="00A1313F" w:rsidRPr="00A1313F">
        <w:t>NP_001322.1</w:t>
      </w:r>
      <w:r w:rsidR="00A1313F">
        <w:t xml:space="preserve">); </w:t>
      </w:r>
      <w:r w:rsidR="00C7272D" w:rsidRPr="007264C5">
        <w:rPr>
          <w:i/>
          <w:iCs/>
        </w:rPr>
        <w:t>EYA1</w:t>
      </w:r>
      <w:r w:rsidR="000C7A63">
        <w:t xml:space="preserve"> (</w:t>
      </w:r>
      <w:r w:rsidR="000C7A63" w:rsidRPr="000C7A63">
        <w:t>NP_000494.2</w:t>
      </w:r>
      <w:r w:rsidR="000C7A63">
        <w:t>);</w:t>
      </w:r>
      <w:r w:rsidR="00C7272D">
        <w:t xml:space="preserve"> </w:t>
      </w:r>
      <w:r w:rsidR="00C7272D" w:rsidRPr="007264C5">
        <w:rPr>
          <w:i/>
          <w:iCs/>
        </w:rPr>
        <w:t>FGFR1</w:t>
      </w:r>
      <w:r w:rsidR="000C7A63">
        <w:t xml:space="preserve"> (</w:t>
      </w:r>
      <w:r w:rsidR="000C7A63" w:rsidRPr="000C7A63">
        <w:t>NP_001167534.1</w:t>
      </w:r>
      <w:r w:rsidR="000C7A63">
        <w:t>);</w:t>
      </w:r>
      <w:r w:rsidR="00C7272D">
        <w:t xml:space="preserve"> </w:t>
      </w:r>
      <w:r w:rsidR="00C7272D" w:rsidRPr="007264C5">
        <w:rPr>
          <w:i/>
          <w:iCs/>
        </w:rPr>
        <w:t>FGF8</w:t>
      </w:r>
      <w:r w:rsidR="000C7A63">
        <w:t xml:space="preserve"> (</w:t>
      </w:r>
      <w:r w:rsidR="000C7A63" w:rsidRPr="000C7A63">
        <w:t>NP_006110.1</w:t>
      </w:r>
      <w:r w:rsidR="000C7A63">
        <w:t>);</w:t>
      </w:r>
      <w:r w:rsidR="00C7272D">
        <w:t xml:space="preserve"> </w:t>
      </w:r>
      <w:r w:rsidR="00C7272D" w:rsidRPr="007264C5">
        <w:rPr>
          <w:i/>
          <w:iCs/>
        </w:rPr>
        <w:t>IRF6</w:t>
      </w:r>
      <w:r w:rsidR="00E12052">
        <w:t xml:space="preserve"> (</w:t>
      </w:r>
      <w:r w:rsidR="00E12052" w:rsidRPr="00E12052">
        <w:t>NP_006138.1</w:t>
      </w:r>
      <w:r w:rsidR="00E12052">
        <w:t>);</w:t>
      </w:r>
      <w:r w:rsidR="00C7272D">
        <w:t xml:space="preserve"> </w:t>
      </w:r>
      <w:r w:rsidR="00C7272D" w:rsidRPr="007264C5">
        <w:rPr>
          <w:i/>
          <w:iCs/>
        </w:rPr>
        <w:t>MYH3</w:t>
      </w:r>
      <w:r w:rsidR="00E12052">
        <w:t xml:space="preserve"> (</w:t>
      </w:r>
      <w:r w:rsidR="00E12052" w:rsidRPr="00E12052">
        <w:t>NP_002461.2</w:t>
      </w:r>
      <w:r w:rsidR="00E12052">
        <w:t>);</w:t>
      </w:r>
      <w:r w:rsidR="00C7272D">
        <w:t xml:space="preserve"> </w:t>
      </w:r>
      <w:r w:rsidR="00C7272D" w:rsidRPr="007264C5">
        <w:rPr>
          <w:i/>
          <w:iCs/>
        </w:rPr>
        <w:t>NOTCH1</w:t>
      </w:r>
      <w:r w:rsidR="00E12052">
        <w:t xml:space="preserve"> (</w:t>
      </w:r>
      <w:r w:rsidR="00E12052" w:rsidRPr="00E12052">
        <w:t>NP_060087.3</w:t>
      </w:r>
      <w:r w:rsidR="00E12052">
        <w:t>);</w:t>
      </w:r>
      <w:r w:rsidR="00C7272D">
        <w:t xml:space="preserve"> </w:t>
      </w:r>
      <w:r w:rsidR="00C7272D" w:rsidRPr="007264C5">
        <w:rPr>
          <w:i/>
          <w:iCs/>
        </w:rPr>
        <w:t>SEPT9</w:t>
      </w:r>
      <w:r w:rsidR="00C7272D">
        <w:t xml:space="preserve"> </w:t>
      </w:r>
      <w:r w:rsidR="002C2711">
        <w:t>(</w:t>
      </w:r>
      <w:r w:rsidR="002C2711" w:rsidRPr="002C2711">
        <w:t>NP_006631.2</w:t>
      </w:r>
      <w:r w:rsidR="002C2711">
        <w:t xml:space="preserve">); </w:t>
      </w:r>
      <w:r w:rsidR="00FC07F5" w:rsidRPr="007264C5">
        <w:rPr>
          <w:i/>
          <w:iCs/>
        </w:rPr>
        <w:t>TP63</w:t>
      </w:r>
      <w:r w:rsidR="00FC07F5">
        <w:t xml:space="preserve"> </w:t>
      </w:r>
      <w:r w:rsidR="0072133C">
        <w:t>(</w:t>
      </w:r>
      <w:r w:rsidR="0072133C" w:rsidRPr="0072133C">
        <w:t>NP_003713.3</w:t>
      </w:r>
      <w:r w:rsidR="0072133C">
        <w:t>);</w:t>
      </w:r>
      <w:r w:rsidR="00C7272D">
        <w:t xml:space="preserve"> </w:t>
      </w:r>
      <w:r w:rsidR="00C7272D" w:rsidRPr="007264C5">
        <w:rPr>
          <w:i/>
          <w:iCs/>
        </w:rPr>
        <w:t>TBX2</w:t>
      </w:r>
      <w:r w:rsidR="00C7272D">
        <w:t xml:space="preserve"> </w:t>
      </w:r>
      <w:r w:rsidR="00FC07F5">
        <w:t>(</w:t>
      </w:r>
      <w:r w:rsidR="00FC07F5" w:rsidRPr="00FC07F5">
        <w:t>NP_005985.3</w:t>
      </w:r>
      <w:r w:rsidR="00FC07F5">
        <w:t>)</w:t>
      </w:r>
    </w:p>
    <w:p w14:paraId="5CBE8B64" w14:textId="1728C7E8" w:rsidR="00641DFB" w:rsidRDefault="00641DFB" w:rsidP="006A7C4E">
      <w:pPr>
        <w:spacing w:line="480" w:lineRule="auto"/>
      </w:pPr>
      <w:r>
        <w:br w:type="page"/>
      </w:r>
    </w:p>
    <w:p w14:paraId="14F6667B" w14:textId="1289BFB0" w:rsidR="00641DFB" w:rsidRDefault="00623D07" w:rsidP="006A7C4E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7A634" wp14:editId="2B5F0F83">
                <wp:simplePos x="0" y="0"/>
                <wp:positionH relativeFrom="column">
                  <wp:posOffset>854653</wp:posOffset>
                </wp:positionH>
                <wp:positionV relativeFrom="paragraph">
                  <wp:posOffset>3924300</wp:posOffset>
                </wp:positionV>
                <wp:extent cx="430023" cy="148975"/>
                <wp:effectExtent l="0" t="0" r="1905" b="3810"/>
                <wp:wrapNone/>
                <wp:docPr id="7978166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0023" cy="14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A32E1" id="Rectangle 1" o:spid="_x0000_s1026" style="position:absolute;margin-left:67.3pt;margin-top:309pt;width:33.85pt;height:1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" fillcolor="white [3212]" stroked="f" strokeweight="1pt"/>
            </w:pict>
          </mc:Fallback>
        </mc:AlternateContent>
      </w:r>
      <w:r w:rsidR="00595F60">
        <w:rPr>
          <w:b/>
          <w:bCs/>
          <w:noProof/>
        </w:rPr>
        <w:drawing>
          <wp:inline distT="0" distB="0" distL="0" distR="0" wp14:anchorId="12E282EF" wp14:editId="25A39386">
            <wp:extent cx="6112933" cy="4318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4036" r="18504" b="14727"/>
                    <a:stretch/>
                  </pic:blipFill>
                  <pic:spPr bwMode="auto">
                    <a:xfrm>
                      <a:off x="0" y="0"/>
                      <a:ext cx="6122877" cy="432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266B" w14:textId="766455FD" w:rsidR="00641DFB" w:rsidRDefault="00641DFB" w:rsidP="007264C5">
      <w:r>
        <w:rPr>
          <w:b/>
          <w:bCs/>
        </w:rPr>
        <w:t>Figure</w:t>
      </w:r>
      <w:r w:rsidRPr="005C63BD">
        <w:rPr>
          <w:b/>
          <w:bCs/>
        </w:rPr>
        <w:t xml:space="preserve"> </w:t>
      </w:r>
      <w:r>
        <w:rPr>
          <w:b/>
          <w:bCs/>
        </w:rPr>
        <w:t>S</w:t>
      </w:r>
      <w:r w:rsidRPr="005C63BD">
        <w:rPr>
          <w:b/>
          <w:bCs/>
        </w:rPr>
        <w:t xml:space="preserve">6. </w:t>
      </w:r>
      <w:r w:rsidRPr="005C63BD">
        <w:rPr>
          <w:b/>
          <w:bCs/>
          <w:i/>
          <w:iCs/>
        </w:rPr>
        <w:t>De Novo</w:t>
      </w:r>
      <w:r w:rsidRPr="005C63BD">
        <w:rPr>
          <w:b/>
          <w:bCs/>
        </w:rPr>
        <w:t xml:space="preserve"> Mutations in Multiplex Families. (A) </w:t>
      </w:r>
      <w:r w:rsidRPr="005C63BD">
        <w:t xml:space="preserve">We identified </w:t>
      </w:r>
      <w:r>
        <w:t>‘</w:t>
      </w:r>
      <w:r w:rsidRPr="005C63BD">
        <w:t>likely pathogenic</w:t>
      </w:r>
      <w:r>
        <w:t>’</w:t>
      </w:r>
      <w:r w:rsidRPr="005C63BD">
        <w:t xml:space="preserve"> </w:t>
      </w:r>
      <w:r w:rsidRPr="00B60FCE">
        <w:rPr>
          <w:i/>
        </w:rPr>
        <w:t>de novo</w:t>
      </w:r>
      <w:r>
        <w:t xml:space="preserve"> </w:t>
      </w:r>
      <w:r w:rsidRPr="005C63BD">
        <w:t xml:space="preserve">variants in </w:t>
      </w:r>
      <w:r w:rsidRPr="005C63BD">
        <w:rPr>
          <w:i/>
          <w:iCs/>
        </w:rPr>
        <w:t>CDH1</w:t>
      </w:r>
      <w:r w:rsidRPr="005C63BD">
        <w:t xml:space="preserve">, </w:t>
      </w:r>
      <w:r w:rsidRPr="005C63BD">
        <w:rPr>
          <w:i/>
          <w:iCs/>
        </w:rPr>
        <w:t>COL11A1</w:t>
      </w:r>
      <w:r w:rsidRPr="005C63BD">
        <w:t xml:space="preserve">, </w:t>
      </w:r>
      <w:r w:rsidRPr="005C63BD">
        <w:rPr>
          <w:i/>
          <w:iCs/>
        </w:rPr>
        <w:t>PRICKLE1</w:t>
      </w:r>
      <w:r w:rsidRPr="005C63BD">
        <w:t xml:space="preserve">, and </w:t>
      </w:r>
      <w:r w:rsidRPr="005C63BD">
        <w:rPr>
          <w:i/>
          <w:iCs/>
        </w:rPr>
        <w:t>TFAP2A</w:t>
      </w:r>
      <w:r>
        <w:rPr>
          <w:i/>
          <w:iCs/>
        </w:rPr>
        <w:t xml:space="preserve"> </w:t>
      </w:r>
      <w:r>
        <w:t>(refer to Table S6 for variant details)</w:t>
      </w:r>
      <w:r w:rsidRPr="005C63BD">
        <w:t xml:space="preserve">. We confirmed the </w:t>
      </w:r>
      <w:r w:rsidRPr="005C63BD">
        <w:rPr>
          <w:i/>
          <w:iCs/>
        </w:rPr>
        <w:t>de novo</w:t>
      </w:r>
      <w:r w:rsidRPr="005C63BD">
        <w:t xml:space="preserve"> mutation </w:t>
      </w:r>
      <w:r>
        <w:t xml:space="preserve">by visual inspection of </w:t>
      </w:r>
      <w:r w:rsidRPr="005C63BD">
        <w:t>the proband (top segment), father (middle segment), and mother (bottom segment)</w:t>
      </w:r>
      <w:r>
        <w:t xml:space="preserve"> reads </w:t>
      </w:r>
      <w:r w:rsidRPr="005C63BD">
        <w:t xml:space="preserve">using the Integrative Genomics Viewer (IGV) </w:t>
      </w:r>
      <w:r w:rsidRPr="005C63BD">
        <w:fldChar w:fldCharType="begin"/>
      </w:r>
      <w:r>
        <w:instrText xml:space="preserve"> ADDIN EN.CITE &lt;EndNote&gt;&lt;Cite&gt;&lt;Author&gt;Robinson&lt;/Author&gt;&lt;Year&gt;2011&lt;/Year&gt;&lt;RecNum&gt;262&lt;/RecNum&gt;&lt;DisplayText&gt;&lt;style face="superscript"&gt;38&lt;/style&gt;&lt;/DisplayText&gt;&lt;record&gt;&lt;rec-number&gt;262&lt;/rec-number&gt;&lt;foreign-keys&gt;&lt;key app="EN" db-id="pt09rzsxkftssne09pvpxafa2t9s0xt99rpv" timestamp="1648213604"&gt;262&lt;/key&gt;&lt;/foreign-keys&gt;&lt;ref-type name="Journal Article"&gt;17&lt;/ref-type&gt;&lt;contributors&gt;&lt;authors&gt;&lt;author&gt;Robinson, J. T.&lt;/author&gt;&lt;author&gt;Thorvaldsdóttir, H.&lt;/author&gt;&lt;author&gt;Winckler, W.&lt;/author&gt;&lt;author&gt;Guttman, M.&lt;/author&gt;&lt;author&gt;Lander, E. S.&lt;/author&gt;&lt;author&gt;Getz, G.&lt;/author&gt;&lt;author&gt;Mesirov, J. P.&lt;/author&gt;&lt;/authors&gt;&lt;/contributors&gt;&lt;titles&gt;&lt;title&gt;Integrative genomics viewer&lt;/title&gt;&lt;secondary-title&gt;Nat Biotechnol&lt;/secondary-title&gt;&lt;/titles&gt;&lt;periodical&gt;&lt;full-title&gt;Nature Biotechnology&lt;/full-title&gt;&lt;abbr-1&gt;Nat. Biotechnol.&lt;/abbr-1&gt;&lt;abbr-2&gt;Nat Biotechnol&lt;/abbr-2&gt;&lt;/periodical&gt;&lt;pages&gt;24-6&lt;/pages&gt;&lt;volume&gt;29&lt;/volume&gt;&lt;number&gt;1&lt;/number&gt;&lt;edition&gt;2011/01/12&lt;/edition&gt;&lt;keywords&gt;&lt;keyword&gt;Chromosome Mapping/methods&lt;/keyword&gt;&lt;keyword&gt;Computational Biology/methods&lt;/keyword&gt;&lt;keyword&gt;*Computer Graphics&lt;/keyword&gt;&lt;keyword&gt;Gene Dosage&lt;/keyword&gt;&lt;keyword&gt;Gene Expression Profiling&lt;/keyword&gt;&lt;keyword&gt;Genomics/*methods&lt;/keyword&gt;&lt;keyword&gt;Glioblastoma/genetics&lt;/keyword&gt;&lt;keyword&gt;Humans&lt;/keyword&gt;&lt;keyword&gt;Information Storage and Retrieval/methods&lt;/keyword&gt;&lt;keyword&gt;Internet&lt;/keyword&gt;&lt;keyword&gt;Neoplasms/genetics&lt;/keyword&gt;&lt;keyword&gt;Oligonucleotide Array Sequence Analysis&lt;/keyword&gt;&lt;keyword&gt;*Online Systems&lt;/keyword&gt;&lt;keyword&gt;Polymorphism, Single Nucleotide&lt;/keyword&gt;&lt;keyword&gt;*Software&lt;/keyword&gt;&lt;/keywords&gt;&lt;dates&gt;&lt;year&gt;2011&lt;/year&gt;&lt;pub-dates&gt;&lt;date&gt;Jan&lt;/date&gt;&lt;/pub-dates&gt;&lt;/dates&gt;&lt;isbn&gt;1087-0156 (Print)&amp;#xD;1087-0156&lt;/isbn&gt;&lt;accession-num&gt;21221095&lt;/accession-num&gt;&lt;urls&gt;&lt;/urls&gt;&lt;custom2&gt;PMC3346182&lt;/custom2&gt;&lt;custom6&gt;NIHMS247133&lt;/custom6&gt;&lt;electronic-resource-num&gt;10.1038/nbt.1754&lt;/electronic-resource-num&gt;&lt;remote-database-provider&gt;NLM&lt;/remote-database-provider&gt;&lt;language&gt;eng&lt;/language&gt;&lt;/record&gt;&lt;/Cite&gt;&lt;/EndNote&gt;</w:instrText>
      </w:r>
      <w:r w:rsidRPr="005C63BD">
        <w:fldChar w:fldCharType="separate"/>
      </w:r>
      <w:r w:rsidRPr="00AB3F09">
        <w:rPr>
          <w:noProof/>
          <w:vertAlign w:val="superscript"/>
        </w:rPr>
        <w:t>38</w:t>
      </w:r>
      <w:r w:rsidRPr="005C63BD">
        <w:fldChar w:fldCharType="end"/>
      </w:r>
      <w:r w:rsidRPr="005C63BD">
        <w:t xml:space="preserve">. </w:t>
      </w:r>
      <w:r w:rsidRPr="005C63BD">
        <w:rPr>
          <w:b/>
          <w:bCs/>
        </w:rPr>
        <w:t>(B)</w:t>
      </w:r>
      <w:r w:rsidRPr="005C63BD">
        <w:t xml:space="preserve"> We identified a </w:t>
      </w:r>
      <w:r w:rsidRPr="00B60FCE">
        <w:rPr>
          <w:i/>
        </w:rPr>
        <w:t>de novo</w:t>
      </w:r>
      <w:r w:rsidRPr="005C63BD">
        <w:t xml:space="preserve"> deletion encompassing the </w:t>
      </w:r>
      <w:r w:rsidRPr="005C63BD">
        <w:rPr>
          <w:i/>
          <w:iCs/>
        </w:rPr>
        <w:t>TBX1</w:t>
      </w:r>
      <w:r w:rsidRPr="005C63BD">
        <w:t xml:space="preserve">/22q deletion region. On the </w:t>
      </w:r>
      <w:r>
        <w:t>right</w:t>
      </w:r>
      <w:r w:rsidRPr="005C63BD">
        <w:t>, we the read depth ratio of the proband (red), parents (black), and controls (gray) of the SV region on the right.</w:t>
      </w:r>
      <w:r>
        <w:t xml:space="preserve"> In each pedigree, t</w:t>
      </w:r>
      <w:r w:rsidRPr="005C63BD">
        <w:t xml:space="preserve">he red solid lines below symbols indicate </w:t>
      </w:r>
      <w:r w:rsidR="00623D07">
        <w:t xml:space="preserve">individuals with each </w:t>
      </w:r>
      <w:r w:rsidRPr="005C63BD">
        <w:t xml:space="preserve">variant while the blue outline correspond to </w:t>
      </w:r>
      <w:r>
        <w:t xml:space="preserve">sequenced </w:t>
      </w:r>
      <w:r w:rsidRPr="005C63BD">
        <w:t>individuals.</w:t>
      </w:r>
    </w:p>
    <w:p w14:paraId="48239280" w14:textId="752CFCEB" w:rsidR="00775FF4" w:rsidRPr="005F02E8" w:rsidRDefault="00775FF4" w:rsidP="007264C5">
      <w:r>
        <w:t xml:space="preserve">Genes and protein identifiers: </w:t>
      </w:r>
      <w:r w:rsidRPr="00DA5463">
        <w:rPr>
          <w:i/>
          <w:iCs/>
        </w:rPr>
        <w:t>CDH1</w:t>
      </w:r>
      <w:r>
        <w:t xml:space="preserve"> (</w:t>
      </w:r>
      <w:r w:rsidRPr="00A1313F">
        <w:t>NP_004351.1</w:t>
      </w:r>
      <w:r>
        <w:t>)</w:t>
      </w:r>
      <w:r w:rsidR="001B1C73">
        <w:t xml:space="preserve">; </w:t>
      </w:r>
      <w:r w:rsidR="001B1C73" w:rsidRPr="007264C5">
        <w:rPr>
          <w:i/>
          <w:iCs/>
        </w:rPr>
        <w:t>COL11A1</w:t>
      </w:r>
      <w:r w:rsidR="001B1C73">
        <w:t xml:space="preserve"> (</w:t>
      </w:r>
      <w:r w:rsidR="001B1C73" w:rsidRPr="001B1C73">
        <w:t>NP_542197.3</w:t>
      </w:r>
      <w:r w:rsidR="001B1C73">
        <w:t xml:space="preserve">); </w:t>
      </w:r>
      <w:r w:rsidR="005F02E8">
        <w:rPr>
          <w:i/>
          <w:iCs/>
        </w:rPr>
        <w:t xml:space="preserve">PRICKLE1 </w:t>
      </w:r>
      <w:r w:rsidR="005F02E8">
        <w:t>(</w:t>
      </w:r>
      <w:r w:rsidR="005F02E8" w:rsidRPr="005F02E8">
        <w:t>NP_001138353.1</w:t>
      </w:r>
      <w:r w:rsidR="005F02E8">
        <w:t xml:space="preserve">); </w:t>
      </w:r>
      <w:r w:rsidR="005F02E8">
        <w:rPr>
          <w:i/>
          <w:iCs/>
        </w:rPr>
        <w:t xml:space="preserve">TFAP2A </w:t>
      </w:r>
      <w:r w:rsidR="00D93731">
        <w:t>(</w:t>
      </w:r>
      <w:r w:rsidR="00D93731" w:rsidRPr="00D93731">
        <w:t>NP_003211.1</w:t>
      </w:r>
      <w:r w:rsidR="00D93731">
        <w:t>)</w:t>
      </w:r>
    </w:p>
    <w:p w14:paraId="65A67C41" w14:textId="7F364625" w:rsidR="00C91440" w:rsidRDefault="003F3658" w:rsidP="006A7C4E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AAD72C3" wp14:editId="403E549D">
            <wp:extent cx="5377992" cy="620537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14" cy="62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DC47" w14:textId="200E74E0" w:rsidR="00641DFB" w:rsidRDefault="00641DFB" w:rsidP="007264C5">
      <w:pPr>
        <w:rPr>
          <w:b/>
          <w:bCs/>
          <w:u w:val="single"/>
        </w:rPr>
      </w:pPr>
      <w:r>
        <w:rPr>
          <w:b/>
          <w:bCs/>
        </w:rPr>
        <w:t>Figure</w:t>
      </w:r>
      <w:r w:rsidRPr="00A10039">
        <w:rPr>
          <w:b/>
          <w:bCs/>
        </w:rPr>
        <w:t xml:space="preserve"> </w:t>
      </w:r>
      <w:r>
        <w:rPr>
          <w:b/>
          <w:bCs/>
        </w:rPr>
        <w:t>S</w:t>
      </w:r>
      <w:r w:rsidRPr="00A10039">
        <w:rPr>
          <w:b/>
          <w:bCs/>
        </w:rPr>
        <w:t>7</w:t>
      </w:r>
      <w:r w:rsidRPr="00A10039">
        <w:t xml:space="preserve">. </w:t>
      </w:r>
      <w:r w:rsidRPr="00A10039">
        <w:rPr>
          <w:b/>
          <w:bCs/>
        </w:rPr>
        <w:t xml:space="preserve">Variants of </w:t>
      </w:r>
      <w:r>
        <w:rPr>
          <w:b/>
          <w:bCs/>
        </w:rPr>
        <w:t>Uncertain</w:t>
      </w:r>
      <w:r w:rsidRPr="00A10039">
        <w:rPr>
          <w:b/>
          <w:bCs/>
        </w:rPr>
        <w:t xml:space="preserve"> </w:t>
      </w:r>
      <w:r>
        <w:rPr>
          <w:b/>
          <w:bCs/>
        </w:rPr>
        <w:t>S</w:t>
      </w:r>
      <w:r w:rsidRPr="00A10039">
        <w:rPr>
          <w:b/>
          <w:bCs/>
        </w:rPr>
        <w:t xml:space="preserve">ignificance in </w:t>
      </w:r>
      <w:r>
        <w:rPr>
          <w:b/>
          <w:bCs/>
        </w:rPr>
        <w:t>C</w:t>
      </w:r>
      <w:r w:rsidRPr="00A10039">
        <w:rPr>
          <w:b/>
          <w:bCs/>
        </w:rPr>
        <w:t xml:space="preserve">ases and </w:t>
      </w:r>
      <w:r>
        <w:rPr>
          <w:b/>
          <w:bCs/>
        </w:rPr>
        <w:t>C</w:t>
      </w:r>
      <w:r w:rsidRPr="00A10039">
        <w:rPr>
          <w:b/>
          <w:bCs/>
        </w:rPr>
        <w:t>ontrols.</w:t>
      </w:r>
      <w:r w:rsidRPr="00A10039">
        <w:t xml:space="preserve"> (A) Distribution of the number of </w:t>
      </w:r>
      <w:r w:rsidRPr="00A10039">
        <w:rPr>
          <w:i/>
          <w:iCs/>
        </w:rPr>
        <w:t>in silico</w:t>
      </w:r>
      <w:r w:rsidRPr="00A10039">
        <w:t xml:space="preserve"> prediction tools </w:t>
      </w:r>
      <w:r>
        <w:t xml:space="preserve">from nine different algorithms </w:t>
      </w:r>
      <w:r w:rsidRPr="00A10039">
        <w:t xml:space="preserve">predicting a missense variant to be </w:t>
      </w:r>
      <w:r>
        <w:t xml:space="preserve">likely </w:t>
      </w:r>
      <w:r w:rsidRPr="00A10039">
        <w:t>pathogenic/damaging</w:t>
      </w:r>
      <w:r>
        <w:t xml:space="preserve"> for ‘likely benign’, VUS, and ‘likely pathogenic’ variants.</w:t>
      </w:r>
      <w:r w:rsidRPr="00A10039">
        <w:t xml:space="preserve">  (B) The number of </w:t>
      </w:r>
      <w:r>
        <w:t>VUS in</w:t>
      </w:r>
      <w:r w:rsidRPr="00A10039">
        <w:t xml:space="preserve"> genes is correlated with transcript length in cases (red, </w:t>
      </w:r>
      <w:r w:rsidRPr="009B5565">
        <w:t>p=1.</w:t>
      </w:r>
      <w:r w:rsidR="003F3658" w:rsidRPr="009B5565">
        <w:t>2</w:t>
      </w:r>
      <w:r w:rsidR="003F3658">
        <w:t>8</w:t>
      </w:r>
      <w:r w:rsidR="003F3658" w:rsidRPr="009B5565">
        <w:t xml:space="preserve"> </w:t>
      </w:r>
      <w:r w:rsidRPr="009B5565">
        <w:t>x 10</w:t>
      </w:r>
      <w:r w:rsidRPr="009B5565">
        <w:rPr>
          <w:vertAlign w:val="superscript"/>
        </w:rPr>
        <w:t>-05</w:t>
      </w:r>
      <w:r w:rsidRPr="009B5565">
        <w:t>) and controls (gray, p=</w:t>
      </w:r>
      <w:r w:rsidR="003F3658">
        <w:t>3.82</w:t>
      </w:r>
      <w:r w:rsidR="003F3658" w:rsidRPr="009B5565">
        <w:t xml:space="preserve"> </w:t>
      </w:r>
      <w:r w:rsidRPr="009B5565">
        <w:t>x 10</w:t>
      </w:r>
      <w:r w:rsidRPr="009B5565">
        <w:rPr>
          <w:vertAlign w:val="superscript"/>
        </w:rPr>
        <w:t>-03</w:t>
      </w:r>
      <w:r w:rsidRPr="009B5565">
        <w:t xml:space="preserve">). </w:t>
      </w:r>
      <w:r>
        <w:rPr>
          <w:b/>
          <w:bCs/>
          <w:u w:val="single"/>
        </w:rPr>
        <w:br w:type="page"/>
      </w:r>
    </w:p>
    <w:p w14:paraId="0EC8F3B9" w14:textId="6E03463C" w:rsidR="00C91440" w:rsidRDefault="003F3658" w:rsidP="006A7C4E">
      <w:pPr>
        <w:spacing w:line="480" w:lineRule="auto"/>
        <w:rPr>
          <w:b/>
          <w:bCs/>
        </w:rPr>
      </w:pPr>
      <w:r w:rsidRPr="00E97472">
        <w:rPr>
          <w:b/>
          <w:bCs/>
          <w:noProof/>
        </w:rPr>
        <w:lastRenderedPageBreak/>
        <w:drawing>
          <wp:inline distT="0" distB="0" distL="0" distR="0" wp14:anchorId="23E3E3B7" wp14:editId="73D6DE56">
            <wp:extent cx="6400165" cy="4110087"/>
            <wp:effectExtent l="0" t="0" r="63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2" b="9269"/>
                    <a:stretch/>
                  </pic:blipFill>
                  <pic:spPr bwMode="auto">
                    <a:xfrm>
                      <a:off x="0" y="0"/>
                      <a:ext cx="6400800" cy="411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1BE40" w14:textId="3EF9C35F" w:rsidR="003F3658" w:rsidRPr="008F6F2C" w:rsidRDefault="00641DFB" w:rsidP="007264C5">
      <w:r>
        <w:rPr>
          <w:b/>
          <w:bCs/>
        </w:rPr>
        <w:t>Figure</w:t>
      </w:r>
      <w:r w:rsidRPr="008F1EB2">
        <w:rPr>
          <w:b/>
          <w:bCs/>
        </w:rPr>
        <w:t xml:space="preserve"> </w:t>
      </w:r>
      <w:r>
        <w:rPr>
          <w:b/>
          <w:bCs/>
        </w:rPr>
        <w:t>S</w:t>
      </w:r>
      <w:r w:rsidRPr="008F1EB2">
        <w:rPr>
          <w:b/>
          <w:bCs/>
        </w:rPr>
        <w:t>8. Gene-Based Association Tests of VUS</w:t>
      </w:r>
      <w:r w:rsidRPr="008F1EB2">
        <w:t xml:space="preserve">. SKAT-O gene-based association tests for </w:t>
      </w:r>
      <w:r w:rsidR="003F3658" w:rsidRPr="008F1EB2">
        <w:t>1</w:t>
      </w:r>
      <w:r w:rsidR="003F3658">
        <w:t>39</w:t>
      </w:r>
      <w:r w:rsidR="003F3658" w:rsidRPr="008F1EB2">
        <w:t xml:space="preserve"> </w:t>
      </w:r>
      <w:r w:rsidRPr="008F1EB2">
        <w:t xml:space="preserve">genes with VUS and/or </w:t>
      </w:r>
      <w:r>
        <w:t>‘</w:t>
      </w:r>
      <w:r w:rsidRPr="008F1EB2">
        <w:t>likely pathogenic</w:t>
      </w:r>
      <w:r>
        <w:t>’</w:t>
      </w:r>
      <w:r w:rsidR="000759D6">
        <w:t xml:space="preserve"> (LP)</w:t>
      </w:r>
      <w:r w:rsidRPr="008F1EB2">
        <w:t xml:space="preserve"> </w:t>
      </w:r>
      <w:r>
        <w:t>v</w:t>
      </w:r>
      <w:r w:rsidRPr="008F1EB2">
        <w:t xml:space="preserve">ariants (top) and </w:t>
      </w:r>
      <w:r w:rsidR="003F3658">
        <w:t>129</w:t>
      </w:r>
      <w:r w:rsidR="003F3658" w:rsidRPr="008F1EB2">
        <w:t xml:space="preserve"> </w:t>
      </w:r>
      <w:r w:rsidRPr="008F1EB2">
        <w:t xml:space="preserve">genes with VUS variants (excluding individuals with </w:t>
      </w:r>
      <w:r>
        <w:t xml:space="preserve">‘likely </w:t>
      </w:r>
      <w:r w:rsidRPr="008F1EB2">
        <w:t>pathogenic</w:t>
      </w:r>
      <w:r>
        <w:t>’</w:t>
      </w:r>
      <w:r w:rsidRPr="008F1EB2">
        <w:t xml:space="preserve"> variants) (bottom). Each gene </w:t>
      </w:r>
      <w:r>
        <w:t xml:space="preserve">with </w:t>
      </w:r>
      <w:r w:rsidRPr="008F1EB2">
        <w:t>p &lt; 0.05</w:t>
      </w:r>
      <w:r>
        <w:t xml:space="preserve"> is</w:t>
      </w:r>
      <w:r w:rsidRPr="008F1EB2">
        <w:t xml:space="preserve"> labeled </w:t>
      </w:r>
      <w:r>
        <w:t>according to the</w:t>
      </w:r>
      <w:r w:rsidRPr="008F1EB2">
        <w:t xml:space="preserve"> direction of effect</w:t>
      </w:r>
      <w:r>
        <w:t xml:space="preserve"> with a </w:t>
      </w:r>
      <w:r w:rsidRPr="008F1EB2">
        <w:t xml:space="preserve">triangle: </w:t>
      </w:r>
      <w:r>
        <w:t>decreased risk for cases</w:t>
      </w:r>
      <w:r w:rsidRPr="008F1EB2">
        <w:t xml:space="preserve"> (dark blue) and </w:t>
      </w:r>
      <w:r>
        <w:t>increased risk for cases</w:t>
      </w:r>
      <w:r w:rsidRPr="008F1EB2">
        <w:t xml:space="preserve"> (red). </w:t>
      </w:r>
      <w:r>
        <w:t xml:space="preserve">No gene reached a formal </w:t>
      </w:r>
      <w:r w:rsidRPr="008F1EB2">
        <w:t xml:space="preserve">Bonferroni significance </w:t>
      </w:r>
      <w:r>
        <w:t xml:space="preserve">threshold </w:t>
      </w:r>
      <w:r w:rsidR="003F3658">
        <w:t>(</w:t>
      </w:r>
      <w:r w:rsidR="003F3658" w:rsidRPr="008F1EB2">
        <w:t>p &lt; 3.</w:t>
      </w:r>
      <w:r w:rsidR="003F3658">
        <w:t>60</w:t>
      </w:r>
      <w:r w:rsidR="003F3658" w:rsidRPr="008F1EB2">
        <w:t xml:space="preserve"> x 10</w:t>
      </w:r>
      <w:r w:rsidR="003F3658" w:rsidRPr="008F1EB2">
        <w:rPr>
          <w:vertAlign w:val="superscript"/>
        </w:rPr>
        <w:t>-4</w:t>
      </w:r>
      <w:r w:rsidR="003F3658" w:rsidRPr="008F1EB2">
        <w:t xml:space="preserve"> (top) and p &lt; 3.</w:t>
      </w:r>
      <w:r w:rsidR="003F3658">
        <w:t>88</w:t>
      </w:r>
      <w:r w:rsidR="003F3658" w:rsidRPr="008F1EB2">
        <w:t xml:space="preserve"> x 10</w:t>
      </w:r>
      <w:r w:rsidR="003F3658" w:rsidRPr="008F1EB2">
        <w:rPr>
          <w:vertAlign w:val="superscript"/>
        </w:rPr>
        <w:t xml:space="preserve">-4 </w:t>
      </w:r>
      <w:r w:rsidR="003F3658" w:rsidRPr="008F1EB2">
        <w:t>(bottom</w:t>
      </w:r>
      <w:r w:rsidR="003F3658">
        <w:t>)).</w:t>
      </w:r>
      <w:r w:rsidR="003F3658">
        <w:rPr>
          <w:b/>
          <w:bCs/>
        </w:rPr>
        <w:br w:type="page"/>
      </w:r>
    </w:p>
    <w:p w14:paraId="7639D8EB" w14:textId="0B73212C" w:rsidR="00662DB8" w:rsidRDefault="000B5FD2" w:rsidP="006A7C4E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ACC3979" wp14:editId="56113BFF">
            <wp:extent cx="5631256" cy="6553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2" t="8581" r="7601" b="18690"/>
                    <a:stretch/>
                  </pic:blipFill>
                  <pic:spPr bwMode="auto">
                    <a:xfrm>
                      <a:off x="0" y="0"/>
                      <a:ext cx="5635736" cy="655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D704B" w14:textId="46C32B83" w:rsidR="000B5FD2" w:rsidRPr="005272E3" w:rsidRDefault="000B5FD2" w:rsidP="007264C5">
      <w:r>
        <w:rPr>
          <w:b/>
          <w:bCs/>
        </w:rPr>
        <w:t>Figure S9</w:t>
      </w:r>
      <w:r w:rsidRPr="006214D4">
        <w:rPr>
          <w:b/>
          <w:bCs/>
        </w:rPr>
        <w:t xml:space="preserve">. Genes with </w:t>
      </w:r>
      <w:r>
        <w:rPr>
          <w:b/>
          <w:bCs/>
        </w:rPr>
        <w:t xml:space="preserve">Likely </w:t>
      </w:r>
      <w:r w:rsidRPr="006214D4">
        <w:rPr>
          <w:b/>
          <w:bCs/>
        </w:rPr>
        <w:t>Pathogenic Variants by Gene List Source.</w:t>
      </w:r>
      <w:r>
        <w:rPr>
          <w:b/>
          <w:bCs/>
        </w:rPr>
        <w:t xml:space="preserve"> </w:t>
      </w:r>
      <w:r>
        <w:t>(A) The proportion of autosomal dominant, autosomal recessive, X-linked, and unspecified genes</w:t>
      </w:r>
      <w:r w:rsidR="00E50F81">
        <w:t xml:space="preserve"> from each source </w:t>
      </w:r>
      <w:r w:rsidR="00ED21DB">
        <w:t>list</w:t>
      </w:r>
      <w:r>
        <w:t xml:space="preserve"> with ‘likely pathogenic’ variants (red). (B) </w:t>
      </w:r>
      <w:r w:rsidR="00ED21DB">
        <w:t xml:space="preserve">The top axis shows the percentage of </w:t>
      </w:r>
      <w:r w:rsidR="00DC3BAF">
        <w:t xml:space="preserve">autosomal dominant </w:t>
      </w:r>
      <w:r w:rsidR="00ED21DB">
        <w:t xml:space="preserve">genes in </w:t>
      </w:r>
      <w:r w:rsidR="00D27CD8">
        <w:t>each source list</w:t>
      </w:r>
      <w:r w:rsidR="00ED21DB">
        <w:t xml:space="preserve"> overlap set with </w:t>
      </w:r>
      <w:r w:rsidR="00E874D7">
        <w:t xml:space="preserve">‘likely </w:t>
      </w:r>
      <w:r w:rsidR="00ED21DB">
        <w:t>pathogenic</w:t>
      </w:r>
      <w:r w:rsidR="00E874D7">
        <w:t>’</w:t>
      </w:r>
      <w:r w:rsidR="00ED21DB">
        <w:t xml:space="preserve"> variants</w:t>
      </w:r>
      <w:r w:rsidR="008E5D7D">
        <w:t>; genes with these variants are listed. T</w:t>
      </w:r>
      <w:r w:rsidR="00E874D7">
        <w:t>he bottom axis shows the number of genes (red) with ‘likely pathogenic’ variants</w:t>
      </w:r>
      <w:r w:rsidR="00F6421E">
        <w:t xml:space="preserve"> and the number of genes in the overlap set without ‘likely </w:t>
      </w:r>
      <w:proofErr w:type="spellStart"/>
      <w:r w:rsidR="00F6421E">
        <w:t>pathognic</w:t>
      </w:r>
      <w:proofErr w:type="spellEnd"/>
      <w:r w:rsidR="00F6421E">
        <w:t>’ variants (grey).</w:t>
      </w:r>
      <w:r w:rsidR="00E874D7">
        <w:t xml:space="preserve"> </w:t>
      </w:r>
      <w:r w:rsidR="00E20B27">
        <w:t>The</w:t>
      </w:r>
      <w:r w:rsidR="00963F3D">
        <w:t xml:space="preserve"> overlap sets are indicated on the</w:t>
      </w:r>
      <w:r w:rsidR="00E20B27">
        <w:t xml:space="preserve"> x-axis </w:t>
      </w:r>
      <w:r w:rsidR="00963F3D">
        <w:t>by</w:t>
      </w:r>
      <w:r w:rsidR="00E20B27">
        <w:t xml:space="preserve"> filled circle</w:t>
      </w:r>
      <w:r w:rsidR="00DC3BAF">
        <w:t>s</w:t>
      </w:r>
      <w:r w:rsidR="00E20B27">
        <w:t xml:space="preserve"> for each source list that </w:t>
      </w:r>
      <w:r w:rsidR="00DC3BAF">
        <w:t>a</w:t>
      </w:r>
      <w:r w:rsidR="00E20B27">
        <w:t xml:space="preserve"> gene was on: GP (curated gene panel), NHS (NHS </w:t>
      </w:r>
      <w:proofErr w:type="spellStart"/>
      <w:r w:rsidR="00E20B27">
        <w:t>PanelApp</w:t>
      </w:r>
      <w:proofErr w:type="spellEnd"/>
      <w:r w:rsidR="00E20B27">
        <w:t xml:space="preserve"> list), OMIM, and PGCP (Prevention Genetics panel).</w:t>
      </w:r>
      <w:r>
        <w:rPr>
          <w:b/>
          <w:bCs/>
        </w:rPr>
        <w:br w:type="page"/>
      </w:r>
    </w:p>
    <w:p w14:paraId="79BC5A21" w14:textId="2AE23573" w:rsidR="00ED08B7" w:rsidRDefault="00641DFB" w:rsidP="00F355BC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 xml:space="preserve"> </w:t>
      </w:r>
      <w:r w:rsidRPr="0037722A">
        <w:rPr>
          <w:b/>
          <w:bCs/>
          <w:u w:val="single"/>
        </w:rPr>
        <w:t xml:space="preserve">SUPPLEMENTAL </w:t>
      </w:r>
      <w:r>
        <w:rPr>
          <w:b/>
          <w:bCs/>
          <w:u w:val="single"/>
        </w:rPr>
        <w:t>TABLES</w:t>
      </w:r>
    </w:p>
    <w:tbl>
      <w:tblPr>
        <w:tblW w:w="9661" w:type="dxa"/>
        <w:tblLook w:val="04A0" w:firstRow="1" w:lastRow="0" w:firstColumn="1" w:lastColumn="0" w:noHBand="0" w:noVBand="1"/>
      </w:tblPr>
      <w:tblGrid>
        <w:gridCol w:w="2351"/>
        <w:gridCol w:w="779"/>
        <w:gridCol w:w="1331"/>
        <w:gridCol w:w="1300"/>
        <w:gridCol w:w="1300"/>
        <w:gridCol w:w="1300"/>
        <w:gridCol w:w="1300"/>
      </w:tblGrid>
      <w:tr w:rsidR="00ED08B7" w:rsidRPr="00ED08B7" w14:paraId="6F939072" w14:textId="77777777" w:rsidTr="00ED08B7">
        <w:trPr>
          <w:trHeight w:val="320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D8AC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Table S1. Demographics of OFC Cohort.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2B34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593C" w14:textId="77777777" w:rsidR="00ED08B7" w:rsidRPr="00ED08B7" w:rsidRDefault="00ED08B7" w:rsidP="00ED08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297D" w14:textId="77777777" w:rsidR="00ED08B7" w:rsidRPr="00ED08B7" w:rsidRDefault="00ED08B7" w:rsidP="00ED08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8052" w14:textId="77777777" w:rsidR="00ED08B7" w:rsidRPr="00ED08B7" w:rsidRDefault="00ED08B7" w:rsidP="00ED08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08B7" w:rsidRPr="00ED08B7" w14:paraId="794DC193" w14:textId="77777777" w:rsidTr="00ED08B7">
        <w:trPr>
          <w:trHeight w:val="320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4A45" w14:textId="77777777" w:rsidR="00ED08B7" w:rsidRPr="00ED08B7" w:rsidRDefault="00ED08B7" w:rsidP="00ED08B7">
            <w:pPr>
              <w:jc w:val="center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3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FF6C" w14:textId="77777777" w:rsidR="00ED08B7" w:rsidRPr="00ED08B7" w:rsidRDefault="00ED08B7" w:rsidP="00ED08B7">
            <w:pPr>
              <w:jc w:val="center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Number of Probands</w:t>
            </w:r>
          </w:p>
        </w:tc>
      </w:tr>
      <w:tr w:rsidR="00ED08B7" w:rsidRPr="00ED08B7" w14:paraId="19714C01" w14:textId="77777777" w:rsidTr="00ED08B7">
        <w:trPr>
          <w:trHeight w:val="320"/>
        </w:trPr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82175" w14:textId="77777777" w:rsidR="00ED08B7" w:rsidRPr="00ED08B7" w:rsidRDefault="00ED08B7" w:rsidP="00ED08B7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657D" w14:textId="77777777" w:rsidR="00ED08B7" w:rsidRPr="00ED08B7" w:rsidRDefault="00ED08B7" w:rsidP="00ED08B7">
            <w:pPr>
              <w:jc w:val="center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Population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3A09" w14:textId="77777777" w:rsidR="00ED08B7" w:rsidRPr="00ED08B7" w:rsidRDefault="00ED08B7" w:rsidP="00ED08B7">
            <w:pPr>
              <w:jc w:val="center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Sex</w:t>
            </w:r>
          </w:p>
        </w:tc>
      </w:tr>
      <w:tr w:rsidR="00ED08B7" w:rsidRPr="00ED08B7" w14:paraId="2CB5706F" w14:textId="77777777" w:rsidTr="00ED08B7">
        <w:trPr>
          <w:trHeight w:val="320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88F3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Cleft Type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89CD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Asian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47CD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European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6482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Latinos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8B52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9631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A1A0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Male</w:t>
            </w:r>
          </w:p>
        </w:tc>
      </w:tr>
      <w:tr w:rsidR="00ED08B7" w:rsidRPr="00ED08B7" w14:paraId="0FADFABA" w14:textId="77777777" w:rsidTr="00ED08B7">
        <w:trPr>
          <w:trHeight w:val="320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2F16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Cleft Lip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33E2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5D97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2054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1260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E13D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BE73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60</w:t>
            </w:r>
          </w:p>
        </w:tc>
      </w:tr>
      <w:tr w:rsidR="00ED08B7" w:rsidRPr="00ED08B7" w14:paraId="267D214A" w14:textId="77777777" w:rsidTr="00ED08B7">
        <w:trPr>
          <w:trHeight w:val="320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66D9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Cleft Lip &amp; Palate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4BED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121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ACAC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273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19B4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D259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660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96DE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233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AA46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427</w:t>
            </w:r>
          </w:p>
        </w:tc>
      </w:tr>
      <w:tr w:rsidR="00ED08B7" w:rsidRPr="00ED08B7" w14:paraId="02DAED31" w14:textId="77777777" w:rsidTr="00ED08B7">
        <w:trPr>
          <w:trHeight w:val="320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CFE7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Cleft Palate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975A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27A5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B783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FCDF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E083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D1D7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39</w:t>
            </w:r>
          </w:p>
        </w:tc>
      </w:tr>
      <w:tr w:rsidR="00ED08B7" w:rsidRPr="00ED08B7" w14:paraId="35A4C8D0" w14:textId="77777777" w:rsidTr="00ED08B7">
        <w:trPr>
          <w:trHeight w:val="320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1A3D" w14:textId="77777777" w:rsidR="00ED08B7" w:rsidRPr="00ED08B7" w:rsidRDefault="00ED08B7" w:rsidP="00ED08B7">
            <w:pPr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5ACD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121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1D46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446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E61C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274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BEA7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ED08B7">
              <w:rPr>
                <w:rFonts w:ascii="Calibri" w:eastAsia="Times New Roman" w:hAnsi="Calibri" w:cs="Calibri"/>
                <w:b/>
                <w:bCs/>
              </w:rPr>
              <w:t>841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D786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F4C3" w14:textId="77777777" w:rsidR="00ED08B7" w:rsidRPr="00ED08B7" w:rsidRDefault="00ED08B7" w:rsidP="00ED08B7">
            <w:pPr>
              <w:jc w:val="right"/>
              <w:rPr>
                <w:rFonts w:ascii="Calibri" w:eastAsia="Times New Roman" w:hAnsi="Calibri" w:cs="Calibri"/>
              </w:rPr>
            </w:pPr>
            <w:r w:rsidRPr="00ED08B7">
              <w:rPr>
                <w:rFonts w:ascii="Calibri" w:eastAsia="Times New Roman" w:hAnsi="Calibri" w:cs="Calibri"/>
              </w:rPr>
              <w:t>526</w:t>
            </w:r>
          </w:p>
        </w:tc>
      </w:tr>
    </w:tbl>
    <w:p w14:paraId="5BCC47CC" w14:textId="4258D1A0" w:rsidR="00641DFB" w:rsidRDefault="00641DFB" w:rsidP="00F355BC">
      <w:pPr>
        <w:spacing w:line="480" w:lineRule="auto"/>
        <w:rPr>
          <w:b/>
          <w:bCs/>
        </w:rPr>
      </w:pPr>
    </w:p>
    <w:p w14:paraId="1A5031FB" w14:textId="77777777" w:rsidR="00124DAD" w:rsidRDefault="00124DAD" w:rsidP="00F355BC">
      <w:pPr>
        <w:spacing w:line="480" w:lineRule="auto"/>
        <w:rPr>
          <w:b/>
          <w:bCs/>
        </w:rPr>
      </w:pPr>
    </w:p>
    <w:p w14:paraId="64EE7A56" w14:textId="77777777" w:rsidR="00124DAD" w:rsidRDefault="00124DAD" w:rsidP="00F355BC">
      <w:pPr>
        <w:spacing w:line="480" w:lineRule="auto"/>
        <w:rPr>
          <w:b/>
          <w:bCs/>
        </w:rPr>
      </w:pPr>
    </w:p>
    <w:p w14:paraId="1AE42903" w14:textId="77777777" w:rsidR="00124DAD" w:rsidRDefault="00124DAD" w:rsidP="00F355BC">
      <w:pPr>
        <w:spacing w:line="480" w:lineRule="auto"/>
        <w:rPr>
          <w:b/>
          <w:bCs/>
        </w:rPr>
      </w:pPr>
    </w:p>
    <w:p w14:paraId="0878110B" w14:textId="77777777" w:rsidR="00124DAD" w:rsidRDefault="00124DAD" w:rsidP="00F355BC">
      <w:pPr>
        <w:spacing w:line="480" w:lineRule="auto"/>
        <w:rPr>
          <w:b/>
          <w:bCs/>
        </w:rPr>
      </w:pPr>
    </w:p>
    <w:p w14:paraId="172EF72E" w14:textId="77777777" w:rsidR="008E70A8" w:rsidRDefault="008E70A8" w:rsidP="00F355BC">
      <w:pPr>
        <w:spacing w:line="480" w:lineRule="auto"/>
        <w:rPr>
          <w:b/>
          <w:bCs/>
        </w:rPr>
      </w:pPr>
    </w:p>
    <w:tbl>
      <w:tblPr>
        <w:tblW w:w="4240" w:type="dxa"/>
        <w:tblLook w:val="04A0" w:firstRow="1" w:lastRow="0" w:firstColumn="1" w:lastColumn="0" w:noHBand="0" w:noVBand="1"/>
      </w:tblPr>
      <w:tblGrid>
        <w:gridCol w:w="2374"/>
        <w:gridCol w:w="767"/>
        <w:gridCol w:w="1109"/>
      </w:tblGrid>
      <w:tr w:rsidR="008E70A8" w:rsidRPr="008E70A8" w14:paraId="3ABD9910" w14:textId="77777777" w:rsidTr="008E70A8">
        <w:trPr>
          <w:trHeight w:val="340"/>
        </w:trPr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186B" w14:textId="77777777" w:rsidR="008E70A8" w:rsidRPr="008E70A8" w:rsidRDefault="008E70A8" w:rsidP="008E70A8">
            <w:pPr>
              <w:rPr>
                <w:rFonts w:ascii="Calibri" w:eastAsia="Times New Roman" w:hAnsi="Calibri" w:cs="Calibri"/>
                <w:b/>
                <w:bCs/>
              </w:rPr>
            </w:pPr>
            <w:r w:rsidRPr="008E70A8">
              <w:rPr>
                <w:rFonts w:ascii="Calibri" w:eastAsia="Times New Roman" w:hAnsi="Calibri" w:cs="Calibri"/>
                <w:b/>
                <w:bCs/>
              </w:rPr>
              <w:t>Table S2. Family History Information for Study Populations.</w:t>
            </w:r>
          </w:p>
        </w:tc>
      </w:tr>
      <w:tr w:rsidR="008E70A8" w:rsidRPr="008E70A8" w14:paraId="0E4C5552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CCA3" w14:textId="77777777" w:rsidR="008E70A8" w:rsidRPr="008E70A8" w:rsidRDefault="008E70A8" w:rsidP="008E70A8">
            <w:pPr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4A2D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Cases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28CB1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Controls</w:t>
            </w:r>
          </w:p>
        </w:tc>
      </w:tr>
      <w:tr w:rsidR="008E70A8" w:rsidRPr="008E70A8" w14:paraId="225E9013" w14:textId="77777777" w:rsidTr="008E70A8">
        <w:trPr>
          <w:trHeight w:val="340"/>
        </w:trPr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1D74C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Singletons</w:t>
            </w:r>
          </w:p>
        </w:tc>
        <w:tc>
          <w:tcPr>
            <w:tcW w:w="7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467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BCC6F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-</w:t>
            </w:r>
          </w:p>
        </w:tc>
      </w:tr>
      <w:tr w:rsidR="008E70A8" w:rsidRPr="008E70A8" w14:paraId="7D2C9322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9E2E6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Dyads</w:t>
            </w:r>
          </w:p>
        </w:tc>
        <w:tc>
          <w:tcPr>
            <w:tcW w:w="7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5BA8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32E85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-</w:t>
            </w:r>
          </w:p>
        </w:tc>
      </w:tr>
      <w:tr w:rsidR="008E70A8" w:rsidRPr="008E70A8" w14:paraId="6DE1C89A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571FE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Trios</w:t>
            </w:r>
          </w:p>
        </w:tc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F3D0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765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06AE7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294</w:t>
            </w:r>
          </w:p>
        </w:tc>
      </w:tr>
      <w:tr w:rsidR="008E70A8" w:rsidRPr="008E70A8" w14:paraId="64C21554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9ADFE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8E70A8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9374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841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9D376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294</w:t>
            </w:r>
          </w:p>
        </w:tc>
      </w:tr>
      <w:tr w:rsidR="008E70A8" w:rsidRPr="008E70A8" w14:paraId="3006F295" w14:textId="77777777" w:rsidTr="008E70A8">
        <w:trPr>
          <w:trHeight w:val="32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931F4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Simplex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0979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621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7E4AC3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-</w:t>
            </w:r>
          </w:p>
        </w:tc>
      </w:tr>
      <w:tr w:rsidR="008E70A8" w:rsidRPr="008E70A8" w14:paraId="259C846C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50C82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Multiplex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8A8E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220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92D53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-</w:t>
            </w:r>
          </w:p>
        </w:tc>
      </w:tr>
      <w:tr w:rsidR="008E70A8" w:rsidRPr="008E70A8" w14:paraId="79325EFA" w14:textId="77777777" w:rsidTr="008E70A8">
        <w:trPr>
          <w:trHeight w:val="32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0F0B7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Maternal History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48E9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D07D5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 </w:t>
            </w:r>
          </w:p>
        </w:tc>
      </w:tr>
      <w:tr w:rsidR="008E70A8" w:rsidRPr="008E70A8" w14:paraId="3BBA7A26" w14:textId="77777777" w:rsidTr="008E70A8">
        <w:trPr>
          <w:trHeight w:val="32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28C8A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Paternal History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5D60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92482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 </w:t>
            </w:r>
          </w:p>
        </w:tc>
      </w:tr>
      <w:tr w:rsidR="008E70A8" w:rsidRPr="008E70A8" w14:paraId="0DAC9C95" w14:textId="77777777" w:rsidTr="008E70A8">
        <w:trPr>
          <w:trHeight w:val="68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CE55C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Maternal + Paternal History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E74B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0FF3C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 </w:t>
            </w:r>
          </w:p>
        </w:tc>
      </w:tr>
      <w:tr w:rsidR="008E70A8" w:rsidRPr="008E70A8" w14:paraId="57F91CED" w14:textId="77777777" w:rsidTr="008E70A8">
        <w:trPr>
          <w:trHeight w:val="340"/>
        </w:trPr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FB64E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8E70A8">
              <w:rPr>
                <w:rFonts w:ascii="Calibri" w:eastAsia="Times New Roman" w:hAnsi="Calibri" w:cs="Calibri"/>
                <w:i/>
                <w:iCs/>
              </w:rPr>
              <w:t>Unknown History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8E53" w14:textId="77777777" w:rsidR="008E70A8" w:rsidRPr="008E70A8" w:rsidRDefault="008E70A8" w:rsidP="008E70A8">
            <w:pPr>
              <w:jc w:val="right"/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53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DE4A2" w14:textId="77777777" w:rsidR="008E70A8" w:rsidRPr="008E70A8" w:rsidRDefault="008E70A8" w:rsidP="008E70A8">
            <w:pPr>
              <w:rPr>
                <w:rFonts w:ascii="Calibri" w:eastAsia="Times New Roman" w:hAnsi="Calibri" w:cs="Calibri"/>
              </w:rPr>
            </w:pPr>
            <w:r w:rsidRPr="008E70A8">
              <w:rPr>
                <w:rFonts w:ascii="Calibri" w:eastAsia="Times New Roman" w:hAnsi="Calibri" w:cs="Calibri"/>
              </w:rPr>
              <w:t> </w:t>
            </w:r>
          </w:p>
        </w:tc>
      </w:tr>
    </w:tbl>
    <w:p w14:paraId="109F5419" w14:textId="77777777" w:rsidR="008E70A8" w:rsidRDefault="008E70A8" w:rsidP="00F355BC">
      <w:pPr>
        <w:spacing w:line="480" w:lineRule="auto"/>
        <w:rPr>
          <w:b/>
          <w:bCs/>
        </w:rPr>
      </w:pPr>
    </w:p>
    <w:p w14:paraId="351CB09F" w14:textId="77777777" w:rsidR="00124DAD" w:rsidRDefault="00124DAD" w:rsidP="00F355BC">
      <w:pPr>
        <w:spacing w:line="480" w:lineRule="auto"/>
        <w:rPr>
          <w:rFonts w:ascii="Calibri" w:eastAsia="Times New Roman" w:hAnsi="Calibri" w:cs="Calibri"/>
          <w:b/>
          <w:bCs/>
          <w:color w:val="000000"/>
        </w:rPr>
      </w:pPr>
    </w:p>
    <w:tbl>
      <w:tblPr>
        <w:tblW w:w="8600" w:type="dxa"/>
        <w:tblLook w:val="04A0" w:firstRow="1" w:lastRow="0" w:firstColumn="1" w:lastColumn="0" w:noHBand="0" w:noVBand="1"/>
      </w:tblPr>
      <w:tblGrid>
        <w:gridCol w:w="4300"/>
        <w:gridCol w:w="4300"/>
      </w:tblGrid>
      <w:tr w:rsidR="00124DAD" w:rsidRPr="00124DAD" w14:paraId="7780985B" w14:textId="77777777" w:rsidTr="00124DAD">
        <w:trPr>
          <w:trHeight w:val="32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2775" w14:textId="77777777" w:rsidR="00124DAD" w:rsidRPr="00124DAD" w:rsidRDefault="00124DAD" w:rsidP="00124DAD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24DA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Table S5. American College of Medical Genetics &amp; Genomics Classification Modifications.</w:t>
            </w:r>
          </w:p>
        </w:tc>
      </w:tr>
      <w:tr w:rsidR="00124DAD" w:rsidRPr="00124DAD" w14:paraId="7B067FC6" w14:textId="77777777" w:rsidTr="00124DAD">
        <w:trPr>
          <w:trHeight w:val="3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C7C8" w14:textId="77777777" w:rsidR="00124DAD" w:rsidRPr="00124DAD" w:rsidRDefault="00124DAD" w:rsidP="00124DAD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0CB7" w14:textId="77777777" w:rsidR="00124DAD" w:rsidRPr="00124DAD" w:rsidRDefault="00124DAD" w:rsidP="00124DA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4DAD" w:rsidRPr="00124DAD" w14:paraId="1D4AE999" w14:textId="77777777" w:rsidTr="00124DAD">
        <w:trPr>
          <w:trHeight w:val="68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0D115" w14:textId="77777777" w:rsidR="00124DAD" w:rsidRPr="00124DAD" w:rsidRDefault="00124DAD" w:rsidP="00124DAD">
            <w:pPr>
              <w:rPr>
                <w:rFonts w:ascii="Calibri" w:eastAsia="Times New Roman" w:hAnsi="Calibri" w:cs="Calibri"/>
                <w:b/>
                <w:bCs/>
              </w:rPr>
            </w:pPr>
            <w:r w:rsidRPr="00124DAD">
              <w:rPr>
                <w:rFonts w:ascii="Calibri" w:eastAsia="Times New Roman" w:hAnsi="Calibri" w:cs="Calibri"/>
                <w:b/>
                <w:bCs/>
              </w:rPr>
              <w:t>American College of Medical Genetics &amp; Genomics Criteria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D9BC" w14:textId="77777777" w:rsidR="00124DAD" w:rsidRPr="00124DAD" w:rsidRDefault="00124DAD" w:rsidP="00124DAD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24DAD">
              <w:rPr>
                <w:rFonts w:ascii="Calibri" w:eastAsia="Times New Roman" w:hAnsi="Calibri" w:cs="Calibri"/>
                <w:b/>
                <w:bCs/>
              </w:rPr>
              <w:t>Modifications</w:t>
            </w:r>
          </w:p>
        </w:tc>
      </w:tr>
      <w:tr w:rsidR="00124DAD" w:rsidRPr="00124DAD" w14:paraId="2238526B" w14:textId="77777777" w:rsidTr="00124DAD">
        <w:trPr>
          <w:trHeight w:val="1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666D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>PM2: Absent from controls in Exome Sequencing Project, 1000 Genomes Project, or Exome Aggregation Consortium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4740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 xml:space="preserve">Variants with maximum allele frequency in any population &lt; 0.001% among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gnomAD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 (v2 and v3) and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ExAC</w:t>
            </w:r>
            <w:proofErr w:type="spellEnd"/>
          </w:p>
        </w:tc>
      </w:tr>
      <w:tr w:rsidR="00124DAD" w:rsidRPr="00124DAD" w14:paraId="6202BC79" w14:textId="77777777" w:rsidTr="00124DAD">
        <w:trPr>
          <w:trHeight w:val="1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A97C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>PP3: Multiple lines of computational evidence supports a deleterious effect on the gene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F959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 xml:space="preserve">At least 5 out of 9 “damaging” scores on SIFT,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Polyphen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LRT,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MutationTaster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FATHMM, PROVEAN,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MetaSVM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MetaLR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>, M-CAP in silico predictions</w:t>
            </w:r>
          </w:p>
        </w:tc>
      </w:tr>
      <w:tr w:rsidR="00124DAD" w:rsidRPr="00124DAD" w14:paraId="063E4486" w14:textId="77777777" w:rsidTr="00124DAD">
        <w:trPr>
          <w:trHeight w:val="1360"/>
        </w:trPr>
        <w:tc>
          <w:tcPr>
            <w:tcW w:w="4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5270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>BS1: Allele frequency is greater than expected for disorder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5C6B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 xml:space="preserve">For heterozygous variants: Variants with maximum allele frequency in any population ≥ 0.00005 among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gnomAD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 (v2 and v3) and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ExAC</w:t>
            </w:r>
            <w:proofErr w:type="spellEnd"/>
          </w:p>
        </w:tc>
      </w:tr>
      <w:tr w:rsidR="00124DAD" w:rsidRPr="00124DAD" w14:paraId="4A5A5994" w14:textId="77777777" w:rsidTr="00124DAD">
        <w:trPr>
          <w:trHeight w:val="1420"/>
        </w:trPr>
        <w:tc>
          <w:tcPr>
            <w:tcW w:w="4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77F61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76A4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>For homozygous variant: Variants with maximum allele frequency in any population ≥ 0.002</w:t>
            </w:r>
            <w:r w:rsidRPr="00124DAD">
              <w:rPr>
                <w:rFonts w:ascii="Calibri" w:eastAsia="Times New Roman" w:hAnsi="Calibri" w:cs="Calibri"/>
                <w:color w:val="000000"/>
                <w:vertAlign w:val="superscript"/>
              </w:rPr>
              <w:t xml:space="preserve"> </w:t>
            </w:r>
            <w:r w:rsidRPr="00124DAD">
              <w:rPr>
                <w:rFonts w:ascii="Calibri" w:eastAsia="Times New Roman" w:hAnsi="Calibri" w:cs="Calibri"/>
                <w:color w:val="000000"/>
              </w:rPr>
              <w:t xml:space="preserve">among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gnomAD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 (v2 and v3) and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ExAC</w:t>
            </w:r>
            <w:proofErr w:type="spellEnd"/>
          </w:p>
        </w:tc>
      </w:tr>
      <w:tr w:rsidR="00124DAD" w:rsidRPr="00124DAD" w14:paraId="71648303" w14:textId="77777777" w:rsidTr="00124DAD">
        <w:trPr>
          <w:trHeight w:val="13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611B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>BP4: Multiple lines of computational evidence suggest no impact on the gene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F039" w14:textId="77777777" w:rsidR="00124DAD" w:rsidRPr="00124DAD" w:rsidRDefault="00124DAD" w:rsidP="00124DAD">
            <w:pPr>
              <w:rPr>
                <w:rFonts w:ascii="Calibri" w:eastAsia="Times New Roman" w:hAnsi="Calibri" w:cs="Calibri"/>
                <w:color w:val="000000"/>
              </w:rPr>
            </w:pPr>
            <w:r w:rsidRPr="00124DAD">
              <w:rPr>
                <w:rFonts w:ascii="Calibri" w:eastAsia="Times New Roman" w:hAnsi="Calibri" w:cs="Calibri"/>
                <w:color w:val="000000"/>
              </w:rPr>
              <w:t xml:space="preserve">At least 5 out of 9 “tolerant” scores on SIFT,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Polyphen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LRT,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MutationTaster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FATHMM, PROVEAN,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MetaSVM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124DAD">
              <w:rPr>
                <w:rFonts w:ascii="Calibri" w:eastAsia="Times New Roman" w:hAnsi="Calibri" w:cs="Calibri"/>
                <w:color w:val="000000"/>
              </w:rPr>
              <w:t>MetaLR</w:t>
            </w:r>
            <w:proofErr w:type="spellEnd"/>
            <w:r w:rsidRPr="00124DAD">
              <w:rPr>
                <w:rFonts w:ascii="Calibri" w:eastAsia="Times New Roman" w:hAnsi="Calibri" w:cs="Calibri"/>
                <w:color w:val="000000"/>
              </w:rPr>
              <w:t>, M-CAP in silico predictions</w:t>
            </w:r>
          </w:p>
        </w:tc>
      </w:tr>
    </w:tbl>
    <w:p w14:paraId="331BA5C7" w14:textId="77777777" w:rsidR="00124DAD" w:rsidRDefault="00124DAD" w:rsidP="00F355BC">
      <w:pPr>
        <w:spacing w:line="480" w:lineRule="auto"/>
        <w:rPr>
          <w:b/>
          <w:bCs/>
        </w:rPr>
      </w:pPr>
    </w:p>
    <w:p w14:paraId="46736354" w14:textId="77777777" w:rsidR="002019E2" w:rsidRDefault="002019E2" w:rsidP="00F355BC">
      <w:pPr>
        <w:spacing w:line="480" w:lineRule="auto"/>
        <w:rPr>
          <w:b/>
          <w:bCs/>
        </w:rPr>
      </w:pPr>
    </w:p>
    <w:p w14:paraId="15FE72E0" w14:textId="77777777" w:rsidR="002019E2" w:rsidRDefault="002019E2" w:rsidP="00F355BC">
      <w:pPr>
        <w:spacing w:line="480" w:lineRule="auto"/>
        <w:rPr>
          <w:b/>
          <w:bCs/>
        </w:rPr>
      </w:pPr>
    </w:p>
    <w:p w14:paraId="055EFA5F" w14:textId="77777777" w:rsidR="002019E2" w:rsidRDefault="002019E2" w:rsidP="00F355BC">
      <w:pPr>
        <w:spacing w:line="480" w:lineRule="auto"/>
        <w:rPr>
          <w:b/>
          <w:bCs/>
        </w:rPr>
      </w:pPr>
    </w:p>
    <w:p w14:paraId="50DBCA19" w14:textId="77777777" w:rsidR="002019E2" w:rsidRDefault="002019E2" w:rsidP="00F355BC">
      <w:pPr>
        <w:spacing w:line="480" w:lineRule="auto"/>
        <w:rPr>
          <w:b/>
          <w:bCs/>
        </w:rPr>
      </w:pPr>
    </w:p>
    <w:p w14:paraId="5D3BC440" w14:textId="77777777" w:rsidR="002019E2" w:rsidRDefault="002019E2" w:rsidP="00F355BC">
      <w:pPr>
        <w:spacing w:line="480" w:lineRule="auto"/>
        <w:rPr>
          <w:b/>
          <w:bCs/>
        </w:rPr>
      </w:pPr>
    </w:p>
    <w:p w14:paraId="58A39DBF" w14:textId="77777777" w:rsidR="002019E2" w:rsidRDefault="002019E2" w:rsidP="00F355BC">
      <w:pPr>
        <w:spacing w:line="480" w:lineRule="auto"/>
        <w:rPr>
          <w:b/>
          <w:bCs/>
        </w:rPr>
      </w:pPr>
    </w:p>
    <w:p w14:paraId="2B3BD18D" w14:textId="77777777" w:rsidR="002019E2" w:rsidRDefault="002019E2" w:rsidP="00F355BC">
      <w:pPr>
        <w:spacing w:line="480" w:lineRule="auto"/>
        <w:rPr>
          <w:b/>
          <w:bCs/>
        </w:rPr>
      </w:pPr>
    </w:p>
    <w:p w14:paraId="60BD2854" w14:textId="2BEDA5D2" w:rsidR="0025734B" w:rsidRDefault="0025734B" w:rsidP="00F355BC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Table S8. Yield by Cleft Type and Source Gene List</w:t>
      </w:r>
    </w:p>
    <w:tbl>
      <w:tblPr>
        <w:tblW w:w="8200" w:type="dxa"/>
        <w:tblLook w:val="04A0" w:firstRow="1" w:lastRow="0" w:firstColumn="1" w:lastColumn="0" w:noHBand="0" w:noVBand="1"/>
      </w:tblPr>
      <w:tblGrid>
        <w:gridCol w:w="1880"/>
        <w:gridCol w:w="4060"/>
        <w:gridCol w:w="2260"/>
      </w:tblGrid>
      <w:tr w:rsidR="002019E2" w:rsidRPr="002019E2" w14:paraId="0596A957" w14:textId="77777777" w:rsidTr="002019E2">
        <w:trPr>
          <w:trHeight w:val="32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214C" w14:textId="77777777" w:rsidR="002019E2" w:rsidRPr="002019E2" w:rsidRDefault="002019E2" w:rsidP="002019E2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19E2">
              <w:rPr>
                <w:rFonts w:ascii="Calibri" w:eastAsia="Times New Roman" w:hAnsi="Calibri" w:cs="Calibri"/>
                <w:b/>
                <w:bCs/>
                <w:color w:val="000000"/>
              </w:rPr>
              <w:t>Table S8. VUS Comparisons by Population and Cleft Type.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4311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B0BA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019E2" w:rsidRPr="002019E2" w14:paraId="017D0521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12F1" w14:textId="77777777" w:rsidR="002019E2" w:rsidRPr="002019E2" w:rsidRDefault="002019E2" w:rsidP="002019E2">
            <w:pPr>
              <w:rPr>
                <w:rFonts w:ascii="Calibri" w:eastAsia="Times New Roman" w:hAnsi="Calibri" w:cs="Calibri"/>
              </w:rPr>
            </w:pPr>
            <w:r w:rsidRPr="002019E2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AB6C" w14:textId="77777777" w:rsidR="002019E2" w:rsidRPr="002019E2" w:rsidRDefault="002019E2" w:rsidP="002019E2">
            <w:pPr>
              <w:rPr>
                <w:rFonts w:ascii="Calibri" w:eastAsia="Times New Roman" w:hAnsi="Calibri" w:cs="Calibri"/>
                <w:b/>
                <w:bCs/>
              </w:rPr>
            </w:pPr>
            <w:r w:rsidRPr="002019E2">
              <w:rPr>
                <w:rFonts w:ascii="Calibri" w:eastAsia="Times New Roman" w:hAnsi="Calibri" w:cs="Calibri"/>
                <w:b/>
                <w:bCs/>
              </w:rPr>
              <w:t>Percentage (%) of Individuals with VUS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4273" w14:textId="77777777" w:rsidR="002019E2" w:rsidRPr="002019E2" w:rsidRDefault="002019E2" w:rsidP="002019E2">
            <w:pPr>
              <w:rPr>
                <w:rFonts w:ascii="Calibri" w:eastAsia="Times New Roman" w:hAnsi="Calibri" w:cs="Calibri"/>
                <w:b/>
                <w:bCs/>
              </w:rPr>
            </w:pPr>
            <w:r w:rsidRPr="002019E2">
              <w:rPr>
                <w:rFonts w:ascii="Calibri" w:eastAsia="Times New Roman" w:hAnsi="Calibri" w:cs="Calibri"/>
                <w:b/>
                <w:bCs/>
              </w:rPr>
              <w:t>P-Value (vs. Control)</w:t>
            </w:r>
          </w:p>
        </w:tc>
      </w:tr>
      <w:tr w:rsidR="002019E2" w:rsidRPr="002019E2" w14:paraId="1D3A1525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842D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Cases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8D3D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56.6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28CE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2019E2" w:rsidRPr="002019E2" w14:paraId="05FFED8E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E9A8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Controls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BB3C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46.6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A12C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2019E2" w:rsidRPr="002019E2" w14:paraId="7AD8CF66" w14:textId="77777777" w:rsidTr="002019E2">
        <w:trPr>
          <w:trHeight w:val="320"/>
        </w:trPr>
        <w:tc>
          <w:tcPr>
            <w:tcW w:w="8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0886" w14:textId="77777777" w:rsidR="002019E2" w:rsidRPr="002019E2" w:rsidRDefault="002019E2" w:rsidP="002019E2">
            <w:pPr>
              <w:jc w:val="center"/>
              <w:rPr>
                <w:rFonts w:ascii="Calibri" w:eastAsia="Times New Roman" w:hAnsi="Calibri" w:cs="Calibri"/>
              </w:rPr>
            </w:pPr>
            <w:r w:rsidRPr="002019E2">
              <w:rPr>
                <w:rFonts w:ascii="Calibri" w:eastAsia="Times New Roman" w:hAnsi="Calibri" w:cs="Calibri"/>
              </w:rPr>
              <w:t>Population</w:t>
            </w:r>
          </w:p>
        </w:tc>
      </w:tr>
      <w:tr w:rsidR="002019E2" w:rsidRPr="002019E2" w14:paraId="2D61721E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6A46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Asian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0C4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62.8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70CD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2019E2" w:rsidRPr="002019E2" w14:paraId="488EAFA2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B64D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European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73CD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55.2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526B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0.027</w:t>
            </w:r>
          </w:p>
        </w:tc>
      </w:tr>
      <w:tr w:rsidR="002019E2" w:rsidRPr="002019E2" w14:paraId="488D58AD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AEBF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Latino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A782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56.2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0311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0.027</w:t>
            </w:r>
          </w:p>
        </w:tc>
      </w:tr>
      <w:tr w:rsidR="002019E2" w:rsidRPr="002019E2" w14:paraId="30CD0C0B" w14:textId="77777777" w:rsidTr="002019E2">
        <w:trPr>
          <w:trHeight w:val="320"/>
        </w:trPr>
        <w:tc>
          <w:tcPr>
            <w:tcW w:w="8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B2D8" w14:textId="77777777" w:rsidR="002019E2" w:rsidRPr="002019E2" w:rsidRDefault="002019E2" w:rsidP="002019E2">
            <w:pPr>
              <w:jc w:val="center"/>
              <w:rPr>
                <w:rFonts w:ascii="Calibri" w:eastAsia="Times New Roman" w:hAnsi="Calibri" w:cs="Calibri"/>
              </w:rPr>
            </w:pPr>
            <w:r w:rsidRPr="002019E2">
              <w:rPr>
                <w:rFonts w:ascii="Calibri" w:eastAsia="Times New Roman" w:hAnsi="Calibri" w:cs="Calibri"/>
              </w:rPr>
              <w:t>Cleft Type</w:t>
            </w:r>
          </w:p>
        </w:tc>
      </w:tr>
      <w:tr w:rsidR="002019E2" w:rsidRPr="002019E2" w14:paraId="2BFB72BA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DA56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Cleft Lip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F500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56.1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E016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0.117</w:t>
            </w:r>
          </w:p>
        </w:tc>
      </w:tr>
      <w:tr w:rsidR="002019E2" w:rsidRPr="002019E2" w14:paraId="3E6EBD80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0F07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Cleft Lip &amp; Palate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67FE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57.3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5D0E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</w:tr>
      <w:tr w:rsidR="002019E2" w:rsidRPr="002019E2" w14:paraId="5DA9C102" w14:textId="77777777" w:rsidTr="002019E2">
        <w:trPr>
          <w:trHeight w:val="32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A20E" w14:textId="77777777" w:rsidR="002019E2" w:rsidRPr="002019E2" w:rsidRDefault="002019E2" w:rsidP="002019E2">
            <w:pPr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Cleft Palate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C2A8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51.4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A37C" w14:textId="77777777" w:rsidR="002019E2" w:rsidRPr="002019E2" w:rsidRDefault="002019E2" w:rsidP="002019E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019E2">
              <w:rPr>
                <w:rFonts w:ascii="Calibri" w:eastAsia="Times New Roman" w:hAnsi="Calibri" w:cs="Calibri"/>
                <w:color w:val="000000"/>
              </w:rPr>
              <w:t>0.548</w:t>
            </w:r>
          </w:p>
        </w:tc>
      </w:tr>
    </w:tbl>
    <w:p w14:paraId="5938C715" w14:textId="77777777" w:rsidR="002019E2" w:rsidRDefault="002019E2" w:rsidP="00F355BC">
      <w:pPr>
        <w:spacing w:line="480" w:lineRule="auto"/>
        <w:rPr>
          <w:b/>
          <w:bCs/>
        </w:rPr>
      </w:pPr>
    </w:p>
    <w:p w14:paraId="2652FA9A" w14:textId="77777777" w:rsidR="008B6BAE" w:rsidRDefault="008B6BAE" w:rsidP="00F355BC">
      <w:pPr>
        <w:spacing w:line="480" w:lineRule="auto"/>
        <w:rPr>
          <w:b/>
          <w:bCs/>
        </w:rPr>
      </w:pPr>
    </w:p>
    <w:p w14:paraId="29D9ADD1" w14:textId="77777777" w:rsidR="008B6BAE" w:rsidRDefault="008B6BAE" w:rsidP="00F355BC">
      <w:pPr>
        <w:spacing w:line="480" w:lineRule="auto"/>
        <w:rPr>
          <w:b/>
          <w:bCs/>
        </w:rPr>
      </w:pPr>
    </w:p>
    <w:p w14:paraId="2A6DB992" w14:textId="77777777" w:rsidR="008B6BAE" w:rsidRDefault="008B6BAE" w:rsidP="00F355BC">
      <w:pPr>
        <w:spacing w:line="480" w:lineRule="auto"/>
        <w:rPr>
          <w:b/>
          <w:bCs/>
        </w:rPr>
      </w:pPr>
    </w:p>
    <w:p w14:paraId="4867478C" w14:textId="0BE759B5" w:rsidR="00570A21" w:rsidRDefault="00570A21" w:rsidP="00F355BC">
      <w:pPr>
        <w:spacing w:line="480" w:lineRule="auto"/>
        <w:rPr>
          <w:b/>
          <w:bCs/>
        </w:rPr>
      </w:pPr>
      <w:r w:rsidRPr="00570A21">
        <w:rPr>
          <w:rFonts w:ascii="Calibri" w:eastAsia="Times New Roman" w:hAnsi="Calibri" w:cs="Calibri"/>
          <w:b/>
          <w:bCs/>
          <w:color w:val="000000"/>
        </w:rPr>
        <w:t>Table S9. Yield by Cleft Type and Source Gene List</w:t>
      </w:r>
    </w:p>
    <w:tbl>
      <w:tblPr>
        <w:tblW w:w="65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570A21" w:rsidRPr="00570A21" w14:paraId="0C90827E" w14:textId="77777777" w:rsidTr="00570A21">
        <w:trPr>
          <w:trHeight w:val="680"/>
        </w:trPr>
        <w:tc>
          <w:tcPr>
            <w:tcW w:w="13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6005" w14:textId="77777777" w:rsidR="00570A21" w:rsidRPr="00570A21" w:rsidRDefault="00570A21" w:rsidP="00570A21">
            <w:pPr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7A68" w14:textId="77777777" w:rsidR="00570A21" w:rsidRPr="00570A21" w:rsidRDefault="00570A21" w:rsidP="00570A2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Gene Panel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B268" w14:textId="77777777" w:rsidR="00570A21" w:rsidRPr="00570A21" w:rsidRDefault="00570A21" w:rsidP="00570A2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NHS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3CAF" w14:textId="77777777" w:rsidR="00570A21" w:rsidRPr="00570A21" w:rsidRDefault="00570A21" w:rsidP="00570A2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OMIM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FDFC" w14:textId="77777777" w:rsidR="00570A21" w:rsidRPr="00570A21" w:rsidRDefault="00570A21" w:rsidP="00570A2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Prev. Genetics</w:t>
            </w:r>
          </w:p>
        </w:tc>
      </w:tr>
      <w:tr w:rsidR="00570A21" w:rsidRPr="00570A21" w14:paraId="08589009" w14:textId="77777777" w:rsidTr="00570A21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DC5D" w14:textId="77777777" w:rsidR="00570A21" w:rsidRPr="00570A21" w:rsidRDefault="00570A21" w:rsidP="00570A2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CL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A54A" w14:textId="6DBAB6CB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0.9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E8FE" w14:textId="5D709CB8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0.9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1B55" w14:textId="39168F3B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7B85" w14:textId="30901DF1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  <w:tr w:rsidR="00570A21" w:rsidRPr="00570A21" w14:paraId="43FB3E4D" w14:textId="77777777" w:rsidTr="00570A21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6044" w14:textId="77777777" w:rsidR="00570A21" w:rsidRPr="00570A21" w:rsidRDefault="00570A21" w:rsidP="00570A2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CLP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F6FA" w14:textId="342C53E8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7.7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D2B2" w14:textId="607440B7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7.4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FCDC" w14:textId="54AA8D0F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5.8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6A0D" w14:textId="67A6EA73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7.7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  <w:tr w:rsidR="00570A21" w:rsidRPr="00570A21" w14:paraId="3B6BD2CB" w14:textId="77777777" w:rsidTr="00570A21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F80D" w14:textId="77777777" w:rsidR="00570A21" w:rsidRPr="00570A21" w:rsidRDefault="00570A21" w:rsidP="00570A2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CP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C9AA" w14:textId="290E71A2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16.2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486A" w14:textId="43681528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14.9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D330" w14:textId="45CA015B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16.2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B99E" w14:textId="2291F0F2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14.9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  <w:tr w:rsidR="00570A21" w:rsidRPr="00570A21" w14:paraId="2160E8B2" w14:textId="77777777" w:rsidTr="00570A21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7AE8" w14:textId="77777777" w:rsidR="00570A21" w:rsidRPr="00570A21" w:rsidRDefault="00570A21" w:rsidP="00570A2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0A21">
              <w:rPr>
                <w:rFonts w:ascii="Calibri" w:eastAsia="Times New Roman" w:hAnsi="Calibri" w:cs="Calibri"/>
                <w:b/>
                <w:bCs/>
                <w:color w:val="000000"/>
              </w:rPr>
              <w:t>All OFCs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E2DB" w14:textId="2F69CE00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7.6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DDD4" w14:textId="2CF21B0A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7.3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C191" w14:textId="0DD65204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6.2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B052" w14:textId="3817C22B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70A21">
              <w:rPr>
                <w:rFonts w:ascii="Calibri" w:eastAsia="Times New Roman" w:hAnsi="Calibri" w:cs="Calibri"/>
                <w:color w:val="000000"/>
              </w:rPr>
              <w:t>7.6</w:t>
            </w:r>
            <w:r w:rsidR="008B6BAE"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  <w:tr w:rsidR="00570A21" w:rsidRPr="00570A21" w14:paraId="4F73AA8A" w14:textId="77777777" w:rsidTr="00570A2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C344" w14:textId="77777777" w:rsidR="00570A21" w:rsidRPr="00570A21" w:rsidRDefault="00570A21" w:rsidP="00570A2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CFEF" w14:textId="77777777" w:rsidR="00570A21" w:rsidRPr="00570A21" w:rsidRDefault="00570A21" w:rsidP="00570A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E190" w14:textId="77777777" w:rsidR="00570A21" w:rsidRPr="00570A21" w:rsidRDefault="00570A21" w:rsidP="00570A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0DB4" w14:textId="77777777" w:rsidR="00570A21" w:rsidRPr="00570A21" w:rsidRDefault="00570A21" w:rsidP="00570A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9BAA" w14:textId="77777777" w:rsidR="00570A21" w:rsidRPr="00570A21" w:rsidRDefault="00570A21" w:rsidP="00570A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DAD84BA" w14:textId="77777777" w:rsidR="00570A21" w:rsidRDefault="00570A21" w:rsidP="00F355BC">
      <w:pPr>
        <w:spacing w:line="480" w:lineRule="auto"/>
        <w:rPr>
          <w:b/>
          <w:bCs/>
        </w:rPr>
      </w:pPr>
    </w:p>
    <w:p w14:paraId="648A8AA5" w14:textId="0BCA64DC" w:rsidR="00635620" w:rsidRPr="00641DFB" w:rsidRDefault="00000000" w:rsidP="00F355BC">
      <w:pPr>
        <w:spacing w:line="480" w:lineRule="auto"/>
        <w:rPr>
          <w:b/>
          <w:bCs/>
        </w:rPr>
      </w:pPr>
    </w:p>
    <w:sectPr w:rsidR="00635620" w:rsidRPr="00641DFB" w:rsidSect="00641DFB">
      <w:footerReference w:type="even" r:id="rId16"/>
      <w:footerReference w:type="defaul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3573" w14:textId="77777777" w:rsidR="00CE2169" w:rsidRDefault="00CE2169" w:rsidP="00C652D9">
      <w:r>
        <w:separator/>
      </w:r>
    </w:p>
  </w:endnote>
  <w:endnote w:type="continuationSeparator" w:id="0">
    <w:p w14:paraId="48137D00" w14:textId="77777777" w:rsidR="00CE2169" w:rsidRDefault="00CE2169" w:rsidP="00C65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1502211"/>
      <w:docPartObj>
        <w:docPartGallery w:val="Page Numbers (Bottom of Page)"/>
        <w:docPartUnique/>
      </w:docPartObj>
    </w:sdtPr>
    <w:sdtContent>
      <w:p w14:paraId="51FEE82B" w14:textId="7A809296" w:rsidR="00C652D9" w:rsidRDefault="00C652D9" w:rsidP="00EF69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16566F" w14:textId="77777777" w:rsidR="00C652D9" w:rsidRDefault="00C652D9" w:rsidP="00C652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9042622"/>
      <w:docPartObj>
        <w:docPartGallery w:val="Page Numbers (Bottom of Page)"/>
        <w:docPartUnique/>
      </w:docPartObj>
    </w:sdtPr>
    <w:sdtContent>
      <w:p w14:paraId="044237FF" w14:textId="3197252A" w:rsidR="00C652D9" w:rsidRDefault="00C652D9" w:rsidP="00EF69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F38E1FB" w14:textId="77777777" w:rsidR="00C652D9" w:rsidRDefault="00C652D9" w:rsidP="00C652D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1D43D" w14:textId="77777777" w:rsidR="00CE2169" w:rsidRDefault="00CE2169" w:rsidP="00C652D9">
      <w:r>
        <w:separator/>
      </w:r>
    </w:p>
  </w:footnote>
  <w:footnote w:type="continuationSeparator" w:id="0">
    <w:p w14:paraId="3377ED27" w14:textId="77777777" w:rsidR="00CE2169" w:rsidRDefault="00CE2169" w:rsidP="00C65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FB"/>
    <w:rsid w:val="00024BC2"/>
    <w:rsid w:val="000345F4"/>
    <w:rsid w:val="00046388"/>
    <w:rsid w:val="00064BD6"/>
    <w:rsid w:val="000759D6"/>
    <w:rsid w:val="000823B4"/>
    <w:rsid w:val="000933FA"/>
    <w:rsid w:val="00095608"/>
    <w:rsid w:val="000B09B3"/>
    <w:rsid w:val="000B5FD2"/>
    <w:rsid w:val="000C3A8B"/>
    <w:rsid w:val="000C3F18"/>
    <w:rsid w:val="000C6502"/>
    <w:rsid w:val="000C7A63"/>
    <w:rsid w:val="000D64FC"/>
    <w:rsid w:val="000E1B89"/>
    <w:rsid w:val="00124DAD"/>
    <w:rsid w:val="0013094C"/>
    <w:rsid w:val="001A33EF"/>
    <w:rsid w:val="001B1C73"/>
    <w:rsid w:val="001D7BA8"/>
    <w:rsid w:val="001E4F9E"/>
    <w:rsid w:val="001E52E8"/>
    <w:rsid w:val="002019E2"/>
    <w:rsid w:val="00214487"/>
    <w:rsid w:val="002422F0"/>
    <w:rsid w:val="00250048"/>
    <w:rsid w:val="0025734B"/>
    <w:rsid w:val="002633EF"/>
    <w:rsid w:val="0027028A"/>
    <w:rsid w:val="002C0C1A"/>
    <w:rsid w:val="002C2711"/>
    <w:rsid w:val="002C5090"/>
    <w:rsid w:val="002C6377"/>
    <w:rsid w:val="00332EFD"/>
    <w:rsid w:val="0036533C"/>
    <w:rsid w:val="00390ADA"/>
    <w:rsid w:val="003A57B8"/>
    <w:rsid w:val="003F3658"/>
    <w:rsid w:val="00422AA1"/>
    <w:rsid w:val="0042797F"/>
    <w:rsid w:val="00436F4C"/>
    <w:rsid w:val="00442847"/>
    <w:rsid w:val="00443D20"/>
    <w:rsid w:val="0044571E"/>
    <w:rsid w:val="00460B6D"/>
    <w:rsid w:val="0046589A"/>
    <w:rsid w:val="0048245F"/>
    <w:rsid w:val="0049187A"/>
    <w:rsid w:val="004A240E"/>
    <w:rsid w:val="004C669A"/>
    <w:rsid w:val="004D3B89"/>
    <w:rsid w:val="004E55D4"/>
    <w:rsid w:val="004F7F86"/>
    <w:rsid w:val="005146F0"/>
    <w:rsid w:val="00526D53"/>
    <w:rsid w:val="00530D05"/>
    <w:rsid w:val="00543D11"/>
    <w:rsid w:val="00570A21"/>
    <w:rsid w:val="00573F64"/>
    <w:rsid w:val="00583CB1"/>
    <w:rsid w:val="00595F60"/>
    <w:rsid w:val="00596019"/>
    <w:rsid w:val="005A6438"/>
    <w:rsid w:val="005C359C"/>
    <w:rsid w:val="005D4503"/>
    <w:rsid w:val="005F02E8"/>
    <w:rsid w:val="00623D07"/>
    <w:rsid w:val="0063141E"/>
    <w:rsid w:val="00641DFB"/>
    <w:rsid w:val="00662DB8"/>
    <w:rsid w:val="00680A83"/>
    <w:rsid w:val="006949A9"/>
    <w:rsid w:val="00697976"/>
    <w:rsid w:val="006A7C4E"/>
    <w:rsid w:val="006B167F"/>
    <w:rsid w:val="006D70D9"/>
    <w:rsid w:val="006E081A"/>
    <w:rsid w:val="006F342B"/>
    <w:rsid w:val="0070566F"/>
    <w:rsid w:val="00710B17"/>
    <w:rsid w:val="007207D0"/>
    <w:rsid w:val="0072133C"/>
    <w:rsid w:val="007264C5"/>
    <w:rsid w:val="00775FF4"/>
    <w:rsid w:val="007B13C9"/>
    <w:rsid w:val="007B4287"/>
    <w:rsid w:val="007D048E"/>
    <w:rsid w:val="007F7612"/>
    <w:rsid w:val="00806F4C"/>
    <w:rsid w:val="0081474B"/>
    <w:rsid w:val="00822905"/>
    <w:rsid w:val="00842853"/>
    <w:rsid w:val="008656F2"/>
    <w:rsid w:val="00890A89"/>
    <w:rsid w:val="008933A2"/>
    <w:rsid w:val="008A086B"/>
    <w:rsid w:val="008B6BAE"/>
    <w:rsid w:val="008D0B69"/>
    <w:rsid w:val="008D6BEF"/>
    <w:rsid w:val="008E5D7D"/>
    <w:rsid w:val="008E70A8"/>
    <w:rsid w:val="008F5E52"/>
    <w:rsid w:val="008F6F2C"/>
    <w:rsid w:val="00927B64"/>
    <w:rsid w:val="00931C14"/>
    <w:rsid w:val="00963F3D"/>
    <w:rsid w:val="009654BA"/>
    <w:rsid w:val="009864BF"/>
    <w:rsid w:val="009E71E4"/>
    <w:rsid w:val="009F5A01"/>
    <w:rsid w:val="00A1313F"/>
    <w:rsid w:val="00A13D57"/>
    <w:rsid w:val="00A15A7E"/>
    <w:rsid w:val="00A341AF"/>
    <w:rsid w:val="00A51DBD"/>
    <w:rsid w:val="00A732EA"/>
    <w:rsid w:val="00AE1482"/>
    <w:rsid w:val="00BD449B"/>
    <w:rsid w:val="00BF10FB"/>
    <w:rsid w:val="00C077BB"/>
    <w:rsid w:val="00C25352"/>
    <w:rsid w:val="00C44699"/>
    <w:rsid w:val="00C652D9"/>
    <w:rsid w:val="00C7272D"/>
    <w:rsid w:val="00C82FA0"/>
    <w:rsid w:val="00C91440"/>
    <w:rsid w:val="00C966FB"/>
    <w:rsid w:val="00C969F1"/>
    <w:rsid w:val="00CC65BD"/>
    <w:rsid w:val="00CD4905"/>
    <w:rsid w:val="00CE2169"/>
    <w:rsid w:val="00CF39DB"/>
    <w:rsid w:val="00D26EA6"/>
    <w:rsid w:val="00D27CD8"/>
    <w:rsid w:val="00D346D2"/>
    <w:rsid w:val="00D362A1"/>
    <w:rsid w:val="00D41F04"/>
    <w:rsid w:val="00D81163"/>
    <w:rsid w:val="00D93731"/>
    <w:rsid w:val="00DC2492"/>
    <w:rsid w:val="00DC3BAF"/>
    <w:rsid w:val="00E12052"/>
    <w:rsid w:val="00E20B27"/>
    <w:rsid w:val="00E50F81"/>
    <w:rsid w:val="00E55D0C"/>
    <w:rsid w:val="00E874D7"/>
    <w:rsid w:val="00E97472"/>
    <w:rsid w:val="00EA6DBF"/>
    <w:rsid w:val="00EB001C"/>
    <w:rsid w:val="00ED08B7"/>
    <w:rsid w:val="00ED21DB"/>
    <w:rsid w:val="00EE296F"/>
    <w:rsid w:val="00EF365B"/>
    <w:rsid w:val="00F355BC"/>
    <w:rsid w:val="00F35DE4"/>
    <w:rsid w:val="00F6421E"/>
    <w:rsid w:val="00F6765C"/>
    <w:rsid w:val="00F679EA"/>
    <w:rsid w:val="00F770D3"/>
    <w:rsid w:val="00F7790E"/>
    <w:rsid w:val="00F824B7"/>
    <w:rsid w:val="00FC07F5"/>
    <w:rsid w:val="00FC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26930"/>
  <w15:chartTrackingRefBased/>
  <w15:docId w15:val="{E9FED5BE-D3E7-664E-AA2C-0ACE09C0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41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F3658"/>
  </w:style>
  <w:style w:type="character" w:styleId="CommentReference">
    <w:name w:val="annotation reference"/>
    <w:basedOn w:val="DefaultParagraphFont"/>
    <w:uiPriority w:val="99"/>
    <w:semiHidden/>
    <w:unhideWhenUsed/>
    <w:rsid w:val="00F824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4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4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4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4B7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652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2D9"/>
  </w:style>
  <w:style w:type="character" w:styleId="PageNumber">
    <w:name w:val="page number"/>
    <w:basedOn w:val="DefaultParagraphFont"/>
    <w:uiPriority w:val="99"/>
    <w:semiHidden/>
    <w:unhideWhenUsed/>
    <w:rsid w:val="00C6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Leslie, Elizabeth</dc:creator>
  <cp:keywords/>
  <dc:description/>
  <cp:lastModifiedBy>Leslie, Elizabeth</cp:lastModifiedBy>
  <cp:revision>10</cp:revision>
  <dcterms:created xsi:type="dcterms:W3CDTF">2023-04-05T16:32:00Z</dcterms:created>
  <dcterms:modified xsi:type="dcterms:W3CDTF">2023-05-04T19:22:00Z</dcterms:modified>
</cp:coreProperties>
</file>