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2B653" w14:textId="77777777" w:rsidR="003C0790" w:rsidRPr="005E0CBB" w:rsidRDefault="003C0790" w:rsidP="003C0790">
      <w:pPr>
        <w:widowControl w:val="0"/>
        <w:autoSpaceDE w:val="0"/>
        <w:autoSpaceDN w:val="0"/>
        <w:adjustRightInd w:val="0"/>
        <w:spacing w:line="480" w:lineRule="auto"/>
        <w:ind w:left="640" w:hanging="640"/>
        <w:rPr>
          <w:rFonts w:ascii="Times New Roman" w:hAnsi="Times New Roman" w:cs="Times New Roman"/>
          <w:b/>
        </w:rPr>
      </w:pPr>
      <w:r>
        <w:rPr>
          <w:rFonts w:ascii="Times New Roman" w:hAnsi="Times New Roman" w:cs="Times New Roman"/>
          <w:b/>
          <w:bCs/>
          <w:sz w:val="36"/>
          <w:szCs w:val="36"/>
        </w:rPr>
        <w:t>Supplementary material</w:t>
      </w:r>
    </w:p>
    <w:p w14:paraId="6039607F" w14:textId="77777777" w:rsidR="003C0790" w:rsidRPr="00B432EA" w:rsidRDefault="003C0790" w:rsidP="003C0790">
      <w:pPr>
        <w:widowControl w:val="0"/>
        <w:autoSpaceDE w:val="0"/>
        <w:autoSpaceDN w:val="0"/>
        <w:adjustRightInd w:val="0"/>
        <w:spacing w:line="480" w:lineRule="auto"/>
        <w:rPr>
          <w:rFonts w:ascii="Times New Roman" w:hAnsi="Times New Roman" w:cs="Times New Roman"/>
        </w:rPr>
      </w:pPr>
      <w:r w:rsidRPr="593C1068">
        <w:rPr>
          <w:rFonts w:ascii="Times New Roman" w:hAnsi="Times New Roman" w:cs="Times New Roman"/>
          <w:b/>
          <w:bCs/>
        </w:rPr>
        <w:t xml:space="preserve">S1 Appendix. Mathematical Details. </w:t>
      </w:r>
      <w:r w:rsidRPr="593C1068">
        <w:rPr>
          <w:rFonts w:ascii="Times New Roman" w:hAnsi="Times New Roman" w:cs="Times New Roman"/>
        </w:rPr>
        <w:t>Table A. Parameterization of West Nile virus transmission model; Table B. Parameterization of bird and mosquito movement; Table C. Sensitivity analysis.</w:t>
      </w:r>
    </w:p>
    <w:p w14:paraId="1437D9E2" w14:textId="77777777" w:rsidR="003C0790" w:rsidRDefault="003C0790" w:rsidP="003C0790">
      <w:pPr>
        <w:spacing w:line="480" w:lineRule="auto"/>
        <w:rPr>
          <w:rFonts w:ascii="Times New Roman" w:hAnsi="Times New Roman" w:cs="Times New Roman"/>
        </w:rPr>
      </w:pPr>
      <w:r w:rsidRPr="1FF06B98">
        <w:rPr>
          <w:rFonts w:ascii="Times New Roman" w:hAnsi="Times New Roman" w:cs="Times New Roman"/>
          <w:b/>
          <w:bCs/>
        </w:rPr>
        <w:t>S1 Dataset. Duration of feeder usage from radio frequency identification (RFID) system</w:t>
      </w:r>
      <w:r w:rsidRPr="1FF06B98">
        <w:rPr>
          <w:rFonts w:ascii="Times New Roman" w:hAnsi="Times New Roman" w:cs="Times New Roman"/>
        </w:rPr>
        <w:t>. RFID reader polling for tags every 8 seconds (reader resets polling interval every minute at 00 seconds so readings &lt;8 seconds occurred). Data correction when backup battery failed following thunderstorms.</w:t>
      </w:r>
    </w:p>
    <w:p w14:paraId="3DAE5C3D" w14:textId="77777777" w:rsidR="003C0790" w:rsidRDefault="003C0790" w:rsidP="003C0790">
      <w:pPr>
        <w:spacing w:line="480" w:lineRule="auto"/>
        <w:rPr>
          <w:rFonts w:ascii="Times New Roman" w:hAnsi="Times New Roman" w:cs="Times New Roman"/>
        </w:rPr>
      </w:pPr>
      <w:r w:rsidRPr="0B0CF6EF">
        <w:rPr>
          <w:rFonts w:ascii="Times New Roman" w:hAnsi="Times New Roman" w:cs="Times New Roman"/>
          <w:b/>
          <w:bCs/>
        </w:rPr>
        <w:t xml:space="preserve">S1 Fig. Representative examples of spatial arrangement of five and fifty IVM-treated and untreated lots in neighborhood. </w:t>
      </w:r>
      <w:r w:rsidRPr="0B0CF6EF">
        <w:rPr>
          <w:rFonts w:ascii="Times New Roman" w:hAnsi="Times New Roman" w:cs="Times New Roman"/>
        </w:rPr>
        <w:t>(A, C) Contiguous placement resulted in all treated lots in a single cluster, randomly placed in the neighborhood. (B, D) Random placement resulted in multiple clusters, each randomly placed in the neighborhood. Each panel represents a single example of the spatial arrangement. For each arrangement, location of cluster(s) in the neighborhood were randomized.</w:t>
      </w:r>
    </w:p>
    <w:p w14:paraId="65155F48" w14:textId="77777777" w:rsidR="003C0790" w:rsidRPr="00AA3703" w:rsidRDefault="003C0790" w:rsidP="003C0790">
      <w:pPr>
        <w:spacing w:line="480" w:lineRule="auto"/>
        <w:rPr>
          <w:rFonts w:ascii="Times New Roman" w:hAnsi="Times New Roman" w:cs="Times New Roman"/>
          <w:b/>
        </w:rPr>
      </w:pPr>
      <w:r w:rsidRPr="00921AB6">
        <w:rPr>
          <w:rFonts w:ascii="Times New Roman" w:hAnsi="Times New Roman" w:cs="Times New Roman"/>
          <w:b/>
          <w:bCs/>
        </w:rPr>
        <w:t xml:space="preserve">S1 File. Data dictionary for datasets. </w:t>
      </w:r>
      <w:r w:rsidRPr="42587265">
        <w:rPr>
          <w:rFonts w:ascii="Times New Roman" w:hAnsi="Times New Roman" w:cs="Times New Roman"/>
        </w:rPr>
        <w:t>Variable, variable definition, and datasets in which variable is included is indicated.</w:t>
      </w:r>
    </w:p>
    <w:p w14:paraId="7FF54629" w14:textId="77777777" w:rsidR="003C0790" w:rsidRDefault="003C0790" w:rsidP="003C0790">
      <w:pPr>
        <w:widowControl w:val="0"/>
        <w:autoSpaceDE w:val="0"/>
        <w:autoSpaceDN w:val="0"/>
        <w:adjustRightInd w:val="0"/>
        <w:spacing w:line="480" w:lineRule="auto"/>
        <w:rPr>
          <w:rFonts w:ascii="Times New Roman" w:hAnsi="Times New Roman" w:cs="Times New Roman"/>
          <w:b/>
          <w:bCs/>
        </w:rPr>
      </w:pPr>
      <w:r>
        <w:rPr>
          <w:rFonts w:ascii="Times New Roman" w:hAnsi="Times New Roman" w:cs="Times New Roman"/>
          <w:b/>
          <w:bCs/>
        </w:rPr>
        <w:t xml:space="preserve">S1 Table. </w:t>
      </w:r>
      <w:r w:rsidRPr="0043276E">
        <w:rPr>
          <w:rFonts w:ascii="Times New Roman" w:hAnsi="Times New Roman" w:cs="Times New Roman"/>
          <w:b/>
          <w:bCs/>
        </w:rPr>
        <w:t>Detection of WNV competent and incompetent bird species through point counts and motion-activated cameras.</w:t>
      </w:r>
      <w:r w:rsidRPr="42587265">
        <w:rPr>
          <w:rFonts w:ascii="Times New Roman" w:hAnsi="Times New Roman" w:cs="Times New Roman"/>
          <w:b/>
          <w:bCs/>
        </w:rPr>
        <w:t xml:space="preserve"> </w:t>
      </w:r>
    </w:p>
    <w:p w14:paraId="7F91A081" w14:textId="77777777" w:rsidR="003C0790" w:rsidRDefault="003C0790" w:rsidP="003C0790">
      <w:pPr>
        <w:spacing w:line="480" w:lineRule="auto"/>
        <w:rPr>
          <w:rFonts w:ascii="Times New Roman" w:hAnsi="Times New Roman" w:cs="Times New Roman"/>
        </w:rPr>
      </w:pPr>
      <w:r w:rsidRPr="0B0CF6EF">
        <w:rPr>
          <w:rFonts w:ascii="Times New Roman" w:hAnsi="Times New Roman" w:cs="Times New Roman"/>
          <w:b/>
          <w:bCs/>
        </w:rPr>
        <w:t>S2 Dataset.</w:t>
      </w:r>
      <w:r w:rsidRPr="0B0CF6EF">
        <w:rPr>
          <w:rFonts w:ascii="Times New Roman" w:hAnsi="Times New Roman" w:cs="Times New Roman"/>
        </w:rPr>
        <w:t xml:space="preserve"> </w:t>
      </w:r>
      <w:r w:rsidRPr="0B0CF6EF">
        <w:rPr>
          <w:rFonts w:ascii="Times New Roman" w:hAnsi="Times New Roman" w:cs="Times New Roman"/>
          <w:b/>
          <w:bCs/>
        </w:rPr>
        <w:t>Bird species detected interacting with feeders using motion activated cameras.</w:t>
      </w:r>
      <w:r w:rsidRPr="0B0CF6EF">
        <w:rPr>
          <w:rFonts w:ascii="Times New Roman" w:hAnsi="Times New Roman" w:cs="Times New Roman"/>
        </w:rPr>
        <w:t xml:space="preserve"> Detections of the six target species, as well as black-capped chickadees (BCCH), and other (American robin, orchard oriole, American goldfinch, brown-headed cowbird, and Northern flicker). Dates of camera malfunction (dead camera batteries, camera fell or shifted) and mist netting indicated. BLJA: blue jay, COGR: common grackle, HOFI: house finch, HOSP: house sparrow, MODO: mourning dove, RWBL: red-winged blackbird.</w:t>
      </w:r>
    </w:p>
    <w:p w14:paraId="10C780C2" w14:textId="23A30071" w:rsidR="003C0790" w:rsidRDefault="003C0790" w:rsidP="003C0790">
      <w:pPr>
        <w:spacing w:line="480" w:lineRule="auto"/>
        <w:rPr>
          <w:rFonts w:ascii="Times New Roman" w:hAnsi="Times New Roman" w:cs="Times New Roman"/>
        </w:rPr>
      </w:pPr>
      <w:r w:rsidRPr="593C1068">
        <w:rPr>
          <w:rFonts w:ascii="Times New Roman" w:hAnsi="Times New Roman" w:cs="Times New Roman"/>
          <w:b/>
          <w:bCs/>
        </w:rPr>
        <w:t>S</w:t>
      </w:r>
      <w:r>
        <w:rPr>
          <w:rFonts w:ascii="Times New Roman" w:hAnsi="Times New Roman" w:cs="Times New Roman"/>
          <w:b/>
          <w:bCs/>
        </w:rPr>
        <w:t>2</w:t>
      </w:r>
      <w:r w:rsidRPr="593C1068">
        <w:rPr>
          <w:rFonts w:ascii="Times New Roman" w:hAnsi="Times New Roman" w:cs="Times New Roman"/>
          <w:b/>
          <w:bCs/>
        </w:rPr>
        <w:t xml:space="preserve"> Fig. Location and date of avian relocations from diurnal radio telemetry. </w:t>
      </w:r>
      <w:r w:rsidRPr="593C1068">
        <w:rPr>
          <w:rFonts w:ascii="Times New Roman" w:hAnsi="Times New Roman" w:cs="Times New Roman"/>
        </w:rPr>
        <w:t xml:space="preserve">(A) Location of estimated location determined from triangulation of radio telemetry data. Green outlines indicate natural </w:t>
      </w:r>
      <w:r w:rsidRPr="593C1068">
        <w:rPr>
          <w:rFonts w:ascii="Times New Roman" w:hAnsi="Times New Roman" w:cs="Times New Roman"/>
        </w:rPr>
        <w:lastRenderedPageBreak/>
        <w:t>areas</w:t>
      </w:r>
      <w:r w:rsidRPr="77F0755C">
        <w:rPr>
          <w:rFonts w:ascii="Times New Roman" w:hAnsi="Times New Roman" w:cs="Times New Roman"/>
        </w:rPr>
        <w:t xml:space="preserve"> owned by the City of Fort Collins.</w:t>
      </w:r>
      <w:r w:rsidRPr="593C1068">
        <w:rPr>
          <w:rFonts w:ascii="Times New Roman" w:hAnsi="Times New Roman" w:cs="Times New Roman"/>
        </w:rPr>
        <w:t xml:space="preserve"> Grey lines trace </w:t>
      </w:r>
      <w:r w:rsidRPr="77F0755C">
        <w:rPr>
          <w:rFonts w:ascii="Times New Roman" w:hAnsi="Times New Roman" w:cs="Times New Roman"/>
        </w:rPr>
        <w:t xml:space="preserve">paved </w:t>
      </w:r>
      <w:r w:rsidRPr="593C1068">
        <w:rPr>
          <w:rFonts w:ascii="Times New Roman" w:hAnsi="Times New Roman" w:cs="Times New Roman"/>
        </w:rPr>
        <w:t>roads. (B) Date of relocation of species using radio telemetry. Ticks on y-axis group individuals of same species.</w:t>
      </w:r>
      <w:r w:rsidRPr="77F0755C">
        <w:rPr>
          <w:rFonts w:ascii="Times New Roman" w:hAnsi="Times New Roman" w:cs="Times New Roman"/>
        </w:rPr>
        <w:t xml:space="preserve"> Geographic boundaries of city-owned parcels were obtained from the Colorado statewide tax parcels shapefiles prepared by the Governor’s Office of Information Technology</w:t>
      </w:r>
      <w:r>
        <w:rPr>
          <w:rFonts w:ascii="Times New Roman" w:hAnsi="Times New Roman" w:cs="Times New Roman"/>
        </w:rPr>
        <w:t xml:space="preserve"> </w:t>
      </w:r>
      <w:r w:rsidR="00D52AC6">
        <w:rPr>
          <w:rFonts w:ascii="Times New Roman" w:hAnsi="Times New Roman" w:cs="Times New Roman"/>
        </w:rPr>
        <w:t>(2020)</w:t>
      </w:r>
      <w:r w:rsidRPr="77F0755C">
        <w:rPr>
          <w:rFonts w:ascii="Times New Roman" w:hAnsi="Times New Roman" w:cs="Times New Roman"/>
        </w:rPr>
        <w:t xml:space="preserve"> and road centerlines were obtained from the 2020 TIGER/Line shapefiles prepared by the United States Census Bureau</w:t>
      </w:r>
      <w:r w:rsidR="00D52AC6">
        <w:rPr>
          <w:rFonts w:ascii="Times New Roman" w:hAnsi="Times New Roman" w:cs="Times New Roman"/>
        </w:rPr>
        <w:t xml:space="preserve"> (2020)</w:t>
      </w:r>
      <w:r w:rsidRPr="77F0755C">
        <w:rPr>
          <w:rFonts w:ascii="Times New Roman" w:hAnsi="Times New Roman" w:cs="Times New Roman"/>
        </w:rPr>
        <w:t>.</w:t>
      </w:r>
    </w:p>
    <w:p w14:paraId="50A34ABF" w14:textId="77777777" w:rsidR="003C0790" w:rsidRDefault="003C0790" w:rsidP="003C0790">
      <w:pPr>
        <w:spacing w:line="480" w:lineRule="auto"/>
        <w:rPr>
          <w:rFonts w:ascii="Times New Roman" w:hAnsi="Times New Roman" w:cs="Times New Roman"/>
        </w:rPr>
      </w:pPr>
      <w:r w:rsidRPr="3672907C">
        <w:rPr>
          <w:rFonts w:ascii="Times New Roman" w:hAnsi="Times New Roman" w:cs="Times New Roman"/>
          <w:b/>
          <w:bCs/>
        </w:rPr>
        <w:t xml:space="preserve">S3 Dataset. Bird species detected during point counts around the feeder sites. </w:t>
      </w:r>
      <w:r w:rsidRPr="3672907C">
        <w:rPr>
          <w:rFonts w:ascii="Times New Roman" w:hAnsi="Times New Roman" w:cs="Times New Roman"/>
        </w:rPr>
        <w:t>Visual and auditory detections of avian species utilizing area and flying over (‘flyover’). WNV competency and residence status of detected species indicated.</w:t>
      </w:r>
    </w:p>
    <w:p w14:paraId="23776B0A" w14:textId="6645A91D" w:rsidR="003C0790" w:rsidRDefault="003C0790" w:rsidP="003C0790">
      <w:pPr>
        <w:spacing w:line="480" w:lineRule="auto"/>
        <w:rPr>
          <w:rFonts w:ascii="Times New Roman" w:hAnsi="Times New Roman" w:cs="Times New Roman"/>
        </w:rPr>
      </w:pPr>
      <w:r w:rsidRPr="0B0CF6EF">
        <w:rPr>
          <w:rFonts w:ascii="Times New Roman" w:hAnsi="Times New Roman" w:cs="Times New Roman"/>
          <w:b/>
          <w:bCs/>
        </w:rPr>
        <w:t xml:space="preserve">S3 Fig. Diurnal and nocturnal relocations of radio tagged individuals. </w:t>
      </w:r>
      <w:r w:rsidRPr="0B0CF6EF">
        <w:rPr>
          <w:rFonts w:ascii="Times New Roman" w:hAnsi="Times New Roman" w:cs="Times New Roman"/>
        </w:rPr>
        <w:t>Location of birds (</w:t>
      </w:r>
      <w:r w:rsidRPr="0B0CF6EF">
        <w:rPr>
          <w:rFonts w:ascii="Times New Roman" w:hAnsi="Times New Roman" w:cs="Times New Roman"/>
          <w:i/>
          <w:iCs/>
        </w:rPr>
        <w:t>n</w:t>
      </w:r>
      <w:r w:rsidRPr="0B0CF6EF">
        <w:rPr>
          <w:rFonts w:ascii="Times New Roman" w:hAnsi="Times New Roman" w:cs="Times New Roman"/>
        </w:rPr>
        <w:t xml:space="preserve"> = 11) with both diurnal and nocturnal relocations using radio telemetry. Diurnal telemetry performed </w:t>
      </w:r>
      <w:r>
        <w:rPr>
          <w:rFonts w:ascii="Times New Roman" w:hAnsi="Times New Roman" w:cs="Times New Roman"/>
        </w:rPr>
        <w:t xml:space="preserve">25 </w:t>
      </w:r>
      <w:r w:rsidRPr="0B0CF6EF">
        <w:rPr>
          <w:rFonts w:ascii="Times New Roman" w:hAnsi="Times New Roman" w:cs="Times New Roman"/>
        </w:rPr>
        <w:t>Aug</w:t>
      </w:r>
      <w:r>
        <w:rPr>
          <w:rFonts w:ascii="Times New Roman" w:hAnsi="Times New Roman" w:cs="Times New Roman"/>
        </w:rPr>
        <w:t xml:space="preserve"> - 3</w:t>
      </w:r>
      <w:r w:rsidRPr="0B0CF6EF">
        <w:rPr>
          <w:rFonts w:ascii="Times New Roman" w:hAnsi="Times New Roman" w:cs="Times New Roman"/>
        </w:rPr>
        <w:t xml:space="preserve"> Sep 2020 and nocturnal telemetry performed </w:t>
      </w:r>
      <w:r>
        <w:rPr>
          <w:rFonts w:ascii="Times New Roman" w:hAnsi="Times New Roman" w:cs="Times New Roman"/>
        </w:rPr>
        <w:t xml:space="preserve">5 </w:t>
      </w:r>
      <w:r w:rsidRPr="0B0CF6EF">
        <w:rPr>
          <w:rFonts w:ascii="Times New Roman" w:hAnsi="Times New Roman" w:cs="Times New Roman"/>
        </w:rPr>
        <w:t xml:space="preserve">Aug – </w:t>
      </w:r>
      <w:r>
        <w:rPr>
          <w:rFonts w:ascii="Times New Roman" w:hAnsi="Times New Roman" w:cs="Times New Roman"/>
        </w:rPr>
        <w:t xml:space="preserve">8 </w:t>
      </w:r>
      <w:r w:rsidRPr="0B0CF6EF">
        <w:rPr>
          <w:rFonts w:ascii="Times New Roman" w:hAnsi="Times New Roman" w:cs="Times New Roman"/>
        </w:rPr>
        <w:t>Sep 2020. Green outlines indicate natural areas owned by the City of Fort Collins. Grey lines trace paved roads. Geographic boundaries of city-owned parcels were obtained from the Colorado statewide tax parcels shapefiles prepared by the Governor’s Office of Information Technology</w:t>
      </w:r>
      <w:r w:rsidR="00D52AC6">
        <w:rPr>
          <w:rFonts w:ascii="Times New Roman" w:hAnsi="Times New Roman" w:cs="Times New Roman"/>
        </w:rPr>
        <w:t xml:space="preserve"> (2020)</w:t>
      </w:r>
      <w:r w:rsidRPr="0B0CF6EF">
        <w:rPr>
          <w:rFonts w:ascii="Times New Roman" w:hAnsi="Times New Roman" w:cs="Times New Roman"/>
        </w:rPr>
        <w:t xml:space="preserve"> and road centerlines were obtained from the 2020 TIGER/Line shapefiles prepared by the United States Census Bureau</w:t>
      </w:r>
      <w:r w:rsidR="00D52AC6">
        <w:rPr>
          <w:rFonts w:ascii="Times New Roman" w:hAnsi="Times New Roman" w:cs="Times New Roman"/>
        </w:rPr>
        <w:t xml:space="preserve"> (2020)</w:t>
      </w:r>
      <w:r w:rsidRPr="0B0CF6EF">
        <w:rPr>
          <w:rFonts w:ascii="Times New Roman" w:hAnsi="Times New Roman" w:cs="Times New Roman"/>
        </w:rPr>
        <w:t>.</w:t>
      </w:r>
    </w:p>
    <w:p w14:paraId="37521675" w14:textId="68C59315" w:rsidR="003C0790" w:rsidRDefault="003C0790" w:rsidP="003C0790">
      <w:pPr>
        <w:spacing w:line="480" w:lineRule="auto"/>
        <w:rPr>
          <w:rFonts w:ascii="Times New Roman" w:hAnsi="Times New Roman" w:cs="Times New Roman"/>
        </w:rPr>
      </w:pPr>
      <w:r w:rsidRPr="27639C30">
        <w:rPr>
          <w:rFonts w:ascii="Times New Roman" w:hAnsi="Times New Roman" w:cs="Times New Roman"/>
          <w:b/>
          <w:bCs/>
        </w:rPr>
        <w:t>S</w:t>
      </w:r>
      <w:r>
        <w:rPr>
          <w:rFonts w:ascii="Times New Roman" w:hAnsi="Times New Roman" w:cs="Times New Roman"/>
          <w:b/>
          <w:bCs/>
        </w:rPr>
        <w:t>4</w:t>
      </w:r>
      <w:r w:rsidRPr="27639C30">
        <w:rPr>
          <w:rFonts w:ascii="Times New Roman" w:hAnsi="Times New Roman" w:cs="Times New Roman"/>
          <w:b/>
          <w:bCs/>
        </w:rPr>
        <w:t xml:space="preserve"> Fig. Land use classification of study area. </w:t>
      </w:r>
      <w:r w:rsidRPr="27639C30">
        <w:rPr>
          <w:rFonts w:ascii="Times New Roman" w:hAnsi="Times New Roman" w:cs="Times New Roman"/>
        </w:rPr>
        <w:t>Feeder locations indicated. See National Land Cover Database for further definition of land use categories</w:t>
      </w:r>
      <w:r>
        <w:rPr>
          <w:rFonts w:ascii="Times New Roman" w:hAnsi="Times New Roman" w:cs="Times New Roman"/>
        </w:rPr>
        <w:t xml:space="preserve"> </w:t>
      </w:r>
      <w:r w:rsidR="00D52AC6">
        <w:rPr>
          <w:rFonts w:ascii="Times New Roman" w:hAnsi="Times New Roman" w:cs="Times New Roman"/>
        </w:rPr>
        <w:t>(MRLC, 2019).</w:t>
      </w:r>
    </w:p>
    <w:p w14:paraId="63344657" w14:textId="77777777" w:rsidR="003C0790" w:rsidRPr="00E71720" w:rsidRDefault="003C0790" w:rsidP="003C0790">
      <w:pPr>
        <w:widowControl w:val="0"/>
        <w:autoSpaceDE w:val="0"/>
        <w:autoSpaceDN w:val="0"/>
        <w:adjustRightInd w:val="0"/>
        <w:spacing w:line="480" w:lineRule="auto"/>
        <w:rPr>
          <w:rFonts w:ascii="Times New Roman" w:hAnsi="Times New Roman" w:cs="Times New Roman"/>
        </w:rPr>
      </w:pPr>
      <w:bookmarkStart w:id="0" w:name="_Hlk68690747"/>
      <w:bookmarkEnd w:id="0"/>
      <w:r w:rsidRPr="0B0CF6EF">
        <w:rPr>
          <w:rFonts w:ascii="Times New Roman" w:hAnsi="Times New Roman" w:cs="Times New Roman"/>
          <w:b/>
          <w:bCs/>
        </w:rPr>
        <w:t>S5 Fig.</w:t>
      </w:r>
      <w:r w:rsidRPr="0B0CF6EF">
        <w:rPr>
          <w:rFonts w:ascii="Times New Roman" w:hAnsi="Times New Roman" w:cs="Times New Roman"/>
        </w:rPr>
        <w:t xml:space="preserve"> </w:t>
      </w:r>
      <w:r w:rsidRPr="0B0CF6EF">
        <w:rPr>
          <w:rFonts w:ascii="Times New Roman" w:hAnsi="Times New Roman" w:cs="Times New Roman"/>
          <w:b/>
          <w:bCs/>
        </w:rPr>
        <w:t>Change in number of infectious mosquito-days.</w:t>
      </w:r>
      <w:r w:rsidRPr="0B0CF6EF">
        <w:rPr>
          <w:rFonts w:ascii="Times New Roman" w:hAnsi="Times New Roman" w:cs="Times New Roman"/>
        </w:rPr>
        <w:t xml:space="preserve"> (A) contiguous and (B) random placement of treated plots in neighborhood (75 total lots) with varying daily probability of mosquito death following a bloodmeal on an ivermectin-treated bird. 95% CI indicated by shaded region.</w:t>
      </w:r>
    </w:p>
    <w:p w14:paraId="677B6E84" w14:textId="77777777" w:rsidR="003C0790" w:rsidRDefault="003C0790" w:rsidP="003C0790">
      <w:pPr>
        <w:widowControl w:val="0"/>
        <w:autoSpaceDE w:val="0"/>
        <w:autoSpaceDN w:val="0"/>
        <w:adjustRightInd w:val="0"/>
        <w:spacing w:line="480" w:lineRule="auto"/>
        <w:rPr>
          <w:rFonts w:ascii="Times New Roman" w:hAnsi="Times New Roman" w:cs="Times New Roman"/>
        </w:rPr>
      </w:pPr>
      <w:bookmarkStart w:id="1" w:name="_Hlk68690757"/>
      <w:r w:rsidRPr="0B0CF6EF">
        <w:rPr>
          <w:rFonts w:ascii="Times New Roman" w:hAnsi="Times New Roman" w:cs="Times New Roman"/>
          <w:b/>
          <w:bCs/>
        </w:rPr>
        <w:t>S6 Fig.</w:t>
      </w:r>
      <w:r w:rsidRPr="0B0CF6EF">
        <w:rPr>
          <w:rFonts w:ascii="Times New Roman" w:hAnsi="Times New Roman" w:cs="Times New Roman"/>
        </w:rPr>
        <w:t xml:space="preserve"> </w:t>
      </w:r>
      <w:r w:rsidRPr="0B0CF6EF">
        <w:rPr>
          <w:rFonts w:ascii="Times New Roman" w:hAnsi="Times New Roman" w:cs="Times New Roman"/>
          <w:b/>
          <w:bCs/>
        </w:rPr>
        <w:t>Impact of ivermectin (IVM) deployment on West Nile virus infections in competent birds.</w:t>
      </w:r>
      <w:r w:rsidRPr="0B0CF6EF">
        <w:rPr>
          <w:rFonts w:ascii="Times New Roman" w:hAnsi="Times New Roman" w:cs="Times New Roman"/>
        </w:rPr>
        <w:t xml:space="preserve"> Number of infections in competent birds avoided (A, B) and corresponding percent change in number of infections (C, D). Neighborhood composed of 75 lots. 95% CI indicated by shaded region. Comparison of number and percent change in infections for contiguous vs. random placement of treated lots with 50% </w:t>
      </w:r>
      <w:r w:rsidRPr="0B0CF6EF">
        <w:rPr>
          <w:rFonts w:ascii="Times New Roman" w:hAnsi="Times New Roman" w:cs="Times New Roman"/>
        </w:rPr>
        <w:lastRenderedPageBreak/>
        <w:t>probability of death with IVM (A, C). Comparison of number and percent change in infections for contiguous placement across a range of values for IVM-induced mosquito mortality (B, D).</w:t>
      </w:r>
    </w:p>
    <w:p w14:paraId="054BA1E9" w14:textId="77777777" w:rsidR="003C0790" w:rsidRDefault="003C0790" w:rsidP="003C0790">
      <w:pPr>
        <w:spacing w:line="480" w:lineRule="auto"/>
        <w:rPr>
          <w:rFonts w:ascii="Times New Roman" w:hAnsi="Times New Roman" w:cs="Times New Roman"/>
        </w:rPr>
      </w:pPr>
      <w:r w:rsidRPr="11AE2B15">
        <w:rPr>
          <w:rFonts w:ascii="Times New Roman" w:hAnsi="Times New Roman" w:cs="Times New Roman"/>
          <w:b/>
          <w:bCs/>
        </w:rPr>
        <w:t>S7 Fig.</w:t>
      </w:r>
      <w:r w:rsidRPr="11AE2B15">
        <w:rPr>
          <w:rFonts w:ascii="Times New Roman" w:hAnsi="Times New Roman" w:cs="Times New Roman"/>
        </w:rPr>
        <w:t xml:space="preserve"> </w:t>
      </w:r>
      <w:r w:rsidRPr="11AE2B15">
        <w:rPr>
          <w:rFonts w:ascii="Times New Roman" w:hAnsi="Times New Roman" w:cs="Times New Roman"/>
          <w:b/>
          <w:bCs/>
        </w:rPr>
        <w:t>Change in number of infectious mosquito-days in the whole neighborhood and just the treated lots.</w:t>
      </w:r>
      <w:r w:rsidRPr="11AE2B15">
        <w:rPr>
          <w:rFonts w:ascii="Times New Roman" w:hAnsi="Times New Roman" w:cs="Times New Roman"/>
        </w:rPr>
        <w:t xml:space="preserve"> Change assuming (A) 100%, (B) 50%, and (C) 25% daily IVM-induced mortality in mosquitoes. In each panel, change with random (purple) and contiguous (green) placement of treated lots on each spatial scale (dotted and dashed lines) indicated. The whole neighborhood contained 75 lots. </w:t>
      </w:r>
    </w:p>
    <w:bookmarkEnd w:id="1"/>
    <w:p w14:paraId="418F26F6" w14:textId="478E1130" w:rsidR="003C0790" w:rsidRDefault="003C0790" w:rsidP="003C0790">
      <w:pPr>
        <w:spacing w:line="480" w:lineRule="auto"/>
        <w:rPr>
          <w:rFonts w:ascii="Times New Roman" w:hAnsi="Times New Roman" w:cs="Times New Roman"/>
        </w:rPr>
      </w:pPr>
      <w:r w:rsidRPr="7A080644">
        <w:rPr>
          <w:rFonts w:ascii="Times New Roman" w:hAnsi="Times New Roman" w:cs="Times New Roman"/>
          <w:b/>
          <w:bCs/>
        </w:rPr>
        <w:t xml:space="preserve">S8 Fig. Contribution of parameter to increased prediction error at (A) low and (B) high spatial coverage. </w:t>
      </w:r>
      <w:r w:rsidRPr="7A080644">
        <w:rPr>
          <w:rFonts w:ascii="Times New Roman" w:hAnsi="Times New Roman" w:cs="Times New Roman"/>
        </w:rPr>
        <w:t>Low coverage was defined as 1-20 treated lots and high coverage as 55-75 lots. Increase in mean squared error of prediction when parameter permuted in random forest analysis</w:t>
      </w:r>
      <w:r>
        <w:rPr>
          <w:rFonts w:ascii="Times New Roman" w:hAnsi="Times New Roman" w:cs="Times New Roman"/>
        </w:rPr>
        <w:t xml:space="preserve"> with higher error indicating higher relative importance</w:t>
      </w:r>
      <w:r w:rsidRPr="7A080644">
        <w:rPr>
          <w:rFonts w:ascii="Times New Roman" w:hAnsi="Times New Roman" w:cs="Times New Roman"/>
        </w:rPr>
        <w:t>. Parameters below the red line are not predictive (i.e., negative increase in prediction error when permuted) and set to 0%. See Tables A &amp; B in S1 Appendix for symbol definitions.</w:t>
      </w:r>
      <w:r>
        <w:rPr>
          <w:rFonts w:ascii="Times New Roman" w:hAnsi="Times New Roman" w:cs="Times New Roman"/>
        </w:rPr>
        <w:t xml:space="preserve"> Parameters modifiable with IVM deployment or vector control indicated.</w:t>
      </w:r>
    </w:p>
    <w:p w14:paraId="7640C25B" w14:textId="39EA7844" w:rsidR="00D52AC6" w:rsidRDefault="00D52AC6" w:rsidP="003C0790">
      <w:pPr>
        <w:spacing w:line="480" w:lineRule="auto"/>
        <w:rPr>
          <w:rFonts w:ascii="Times New Roman" w:hAnsi="Times New Roman" w:cs="Times New Roman"/>
        </w:rPr>
      </w:pPr>
      <w:r w:rsidRPr="00D52AC6">
        <w:rPr>
          <w:rFonts w:ascii="Times New Roman" w:hAnsi="Times New Roman" w:cs="Times New Roman"/>
          <w:b/>
          <w:bCs/>
        </w:rPr>
        <w:t>References</w:t>
      </w:r>
    </w:p>
    <w:p w14:paraId="56D3C58F" w14:textId="4EDD80AD" w:rsidR="00D52AC6" w:rsidRDefault="00D52AC6" w:rsidP="003C0790">
      <w:pPr>
        <w:spacing w:line="480" w:lineRule="auto"/>
        <w:rPr>
          <w:rFonts w:ascii="Times New Roman" w:hAnsi="Times New Roman" w:cs="Times New Roman"/>
        </w:rPr>
      </w:pPr>
      <w:r w:rsidRPr="00D52AC6">
        <w:rPr>
          <w:rFonts w:ascii="Times New Roman" w:hAnsi="Times New Roman" w:cs="Times New Roman"/>
        </w:rPr>
        <w:t xml:space="preserve">Governor’s Office of Information Technology. Larimer County Internet. Database: Statewide aggregated parcels in Colorado 2020 (public). 2020 cited 2021 Aug 10. Available from: </w:t>
      </w:r>
      <w:hyperlink r:id="rId7" w:history="1">
        <w:r w:rsidRPr="00F14429">
          <w:rPr>
            <w:rStyle w:val="Hyperlink"/>
            <w:rFonts w:ascii="Times New Roman" w:hAnsi="Times New Roman" w:cs="Times New Roman"/>
          </w:rPr>
          <w:t>https://gisftp.colorado.gov/#/State%20Data/OIT-GIS/ColoradoData/Cadastral/2022/</w:t>
        </w:r>
      </w:hyperlink>
      <w:r>
        <w:rPr>
          <w:rFonts w:ascii="Times New Roman" w:hAnsi="Times New Roman" w:cs="Times New Roman"/>
        </w:rPr>
        <w:t xml:space="preserve">. </w:t>
      </w:r>
    </w:p>
    <w:p w14:paraId="2ECED87F" w14:textId="77777777" w:rsidR="00D52AC6" w:rsidRDefault="00D52AC6" w:rsidP="00D52AC6">
      <w:pPr>
        <w:spacing w:line="480" w:lineRule="auto"/>
        <w:rPr>
          <w:rFonts w:ascii="Times New Roman" w:hAnsi="Times New Roman" w:cs="Times New Roman"/>
        </w:rPr>
      </w:pPr>
      <w:r w:rsidRPr="00D52AC6">
        <w:rPr>
          <w:rFonts w:ascii="Times New Roman" w:hAnsi="Times New Roman" w:cs="Times New Roman"/>
        </w:rPr>
        <w:t>Multi-resolution land characteristics consortium</w:t>
      </w:r>
      <w:r>
        <w:rPr>
          <w:rFonts w:ascii="Times New Roman" w:hAnsi="Times New Roman" w:cs="Times New Roman"/>
        </w:rPr>
        <w:t xml:space="preserve"> (MRLC)</w:t>
      </w:r>
      <w:r w:rsidRPr="00D52AC6">
        <w:rPr>
          <w:rFonts w:ascii="Times New Roman" w:hAnsi="Times New Roman" w:cs="Times New Roman"/>
        </w:rPr>
        <w:t xml:space="preserve">. National Land Cover Database 2019 Land Cover (CONUS) [Internet]. 2019 [cited 2020 Jun 10]. Available from: </w:t>
      </w:r>
      <w:hyperlink r:id="rId8" w:history="1">
        <w:r w:rsidRPr="00F14429">
          <w:rPr>
            <w:rStyle w:val="Hyperlink"/>
            <w:rFonts w:ascii="Times New Roman" w:hAnsi="Times New Roman" w:cs="Times New Roman"/>
          </w:rPr>
          <w:t>https://www.mrlc.gov/data/nlcd-2019-land-cover-conus</w:t>
        </w:r>
      </w:hyperlink>
      <w:r>
        <w:rPr>
          <w:rFonts w:ascii="Times New Roman" w:hAnsi="Times New Roman" w:cs="Times New Roman"/>
        </w:rPr>
        <w:t>.</w:t>
      </w:r>
      <w:r>
        <w:rPr>
          <w:rFonts w:ascii="Cambria Math" w:hAnsi="Cambria Math" w:cs="Cambria Math"/>
        </w:rPr>
        <w:t xml:space="preserve"> </w:t>
      </w:r>
    </w:p>
    <w:p w14:paraId="1CBC8C4E" w14:textId="71C22BB2" w:rsidR="00D52AC6" w:rsidRDefault="00D52AC6" w:rsidP="003C0790">
      <w:pPr>
        <w:spacing w:line="480" w:lineRule="auto"/>
        <w:rPr>
          <w:rFonts w:ascii="Times New Roman" w:hAnsi="Times New Roman" w:cs="Times New Roman"/>
        </w:rPr>
      </w:pPr>
      <w:r w:rsidRPr="00D52AC6">
        <w:rPr>
          <w:rFonts w:ascii="Times New Roman" w:hAnsi="Times New Roman" w:cs="Times New Roman"/>
        </w:rPr>
        <w:t xml:space="preserve">United States Census Bureau. Larimer County all roads shapefile Internet. Database: TIGER/Line Shapefiles. 2020 cited 2021 Aug 10. Available from: </w:t>
      </w:r>
      <w:hyperlink r:id="rId9" w:history="1">
        <w:r w:rsidRPr="00F14429">
          <w:rPr>
            <w:rStyle w:val="Hyperlink"/>
            <w:rFonts w:ascii="Times New Roman" w:hAnsi="Times New Roman" w:cs="Times New Roman"/>
          </w:rPr>
          <w:t>https://www.census.gov/geographies/mapping-files/time-series/geo/tiger-line-file.html</w:t>
        </w:r>
      </w:hyperlink>
      <w:r>
        <w:rPr>
          <w:rFonts w:ascii="Times New Roman" w:hAnsi="Times New Roman" w:cs="Times New Roman"/>
        </w:rPr>
        <w:t>.</w:t>
      </w:r>
    </w:p>
    <w:p w14:paraId="2BD67180" w14:textId="76A10DC9" w:rsidR="00A74C52" w:rsidRDefault="00A74C52"/>
    <w:sectPr w:rsidR="00A74C52" w:rsidSect="00901DE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F791" w14:textId="77777777" w:rsidR="00BA6DAA" w:rsidRDefault="00BA6DAA">
      <w:pPr>
        <w:spacing w:after="0" w:line="240" w:lineRule="auto"/>
      </w:pPr>
      <w:r>
        <w:separator/>
      </w:r>
    </w:p>
  </w:endnote>
  <w:endnote w:type="continuationSeparator" w:id="0">
    <w:p w14:paraId="3ACB5A48" w14:textId="77777777" w:rsidR="00BA6DAA" w:rsidRDefault="00BA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564916"/>
      <w:docPartObj>
        <w:docPartGallery w:val="Page Numbers (Bottom of Page)"/>
        <w:docPartUnique/>
      </w:docPartObj>
    </w:sdtPr>
    <w:sdtEndPr>
      <w:rPr>
        <w:rFonts w:ascii="Times New Roman" w:hAnsi="Times New Roman" w:cs="Times New Roman"/>
        <w:noProof/>
      </w:rPr>
    </w:sdtEndPr>
    <w:sdtContent>
      <w:p w14:paraId="471F3563" w14:textId="77777777" w:rsidR="0085032D" w:rsidRPr="00E26E7A" w:rsidRDefault="003C0790">
        <w:pPr>
          <w:pStyle w:val="Footer"/>
          <w:jc w:val="center"/>
          <w:rPr>
            <w:rFonts w:ascii="Times New Roman" w:hAnsi="Times New Roman" w:cs="Times New Roman"/>
          </w:rPr>
        </w:pPr>
        <w:r w:rsidRPr="00E26E7A">
          <w:rPr>
            <w:rFonts w:ascii="Times New Roman" w:hAnsi="Times New Roman" w:cs="Times New Roman"/>
          </w:rPr>
          <w:fldChar w:fldCharType="begin"/>
        </w:r>
        <w:r w:rsidRPr="00E26E7A">
          <w:rPr>
            <w:rFonts w:ascii="Times New Roman" w:hAnsi="Times New Roman" w:cs="Times New Roman"/>
          </w:rPr>
          <w:instrText xml:space="preserve"> PAGE   \* MERGEFORMAT </w:instrText>
        </w:r>
        <w:r w:rsidRPr="00E26E7A">
          <w:rPr>
            <w:rFonts w:ascii="Times New Roman" w:hAnsi="Times New Roman" w:cs="Times New Roman"/>
          </w:rPr>
          <w:fldChar w:fldCharType="separate"/>
        </w:r>
        <w:r w:rsidRPr="00E26E7A">
          <w:rPr>
            <w:rFonts w:ascii="Times New Roman" w:hAnsi="Times New Roman" w:cs="Times New Roman"/>
            <w:noProof/>
          </w:rPr>
          <w:t>2</w:t>
        </w:r>
        <w:r w:rsidRPr="00E26E7A">
          <w:rPr>
            <w:rFonts w:ascii="Times New Roman" w:hAnsi="Times New Roman" w:cs="Times New Roman"/>
            <w:noProof/>
          </w:rPr>
          <w:fldChar w:fldCharType="end"/>
        </w:r>
      </w:p>
    </w:sdtContent>
  </w:sdt>
  <w:p w14:paraId="134FEDBC" w14:textId="77777777" w:rsidR="0085032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23352" w14:textId="77777777" w:rsidR="00BA6DAA" w:rsidRDefault="00BA6DAA">
      <w:pPr>
        <w:spacing w:after="0" w:line="240" w:lineRule="auto"/>
      </w:pPr>
      <w:r>
        <w:separator/>
      </w:r>
    </w:p>
  </w:footnote>
  <w:footnote w:type="continuationSeparator" w:id="0">
    <w:p w14:paraId="024EA082" w14:textId="77777777" w:rsidR="00BA6DAA" w:rsidRDefault="00BA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CBF6" w14:textId="77777777" w:rsidR="0085032D" w:rsidRPr="002E71C9" w:rsidRDefault="00000000">
    <w:pPr>
      <w:pStyle w:val="Header"/>
      <w:jc w:val="right"/>
      <w:rPr>
        <w:rFonts w:ascii="Times New Roman" w:hAnsi="Times New Roman" w:cs="Times New Roman"/>
      </w:rPr>
    </w:pPr>
  </w:p>
  <w:p w14:paraId="2E456892" w14:textId="77777777" w:rsidR="0085032D"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90"/>
    <w:rsid w:val="003C0790"/>
    <w:rsid w:val="006C5A67"/>
    <w:rsid w:val="00901DE7"/>
    <w:rsid w:val="00A74C52"/>
    <w:rsid w:val="00BA6DAA"/>
    <w:rsid w:val="00D52A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4AC0"/>
  <w15:chartTrackingRefBased/>
  <w15:docId w15:val="{7C78E30E-018E-47BA-BE04-1EA596A4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790"/>
    <w:pPr>
      <w:spacing w:after="160" w:line="259" w:lineRule="auto"/>
    </w:pPr>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90"/>
    <w:rPr>
      <w:lang w:val="en-US"/>
    </w:rPr>
  </w:style>
  <w:style w:type="paragraph" w:styleId="Footer">
    <w:name w:val="footer"/>
    <w:basedOn w:val="Normal"/>
    <w:link w:val="FooterChar"/>
    <w:uiPriority w:val="99"/>
    <w:unhideWhenUsed/>
    <w:rsid w:val="003C0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90"/>
    <w:rPr>
      <w:lang w:val="en-US"/>
    </w:rPr>
  </w:style>
  <w:style w:type="character" w:styleId="LineNumber">
    <w:name w:val="line number"/>
    <w:basedOn w:val="DefaultParagraphFont"/>
    <w:uiPriority w:val="99"/>
    <w:semiHidden/>
    <w:unhideWhenUsed/>
    <w:rsid w:val="003C0790"/>
  </w:style>
  <w:style w:type="character" w:styleId="Hyperlink">
    <w:name w:val="Hyperlink"/>
    <w:basedOn w:val="DefaultParagraphFont"/>
    <w:uiPriority w:val="99"/>
    <w:unhideWhenUsed/>
    <w:rsid w:val="00D52AC6"/>
    <w:rPr>
      <w:color w:val="0000FF" w:themeColor="hyperlink"/>
      <w:u w:val="single"/>
    </w:rPr>
  </w:style>
  <w:style w:type="character" w:styleId="UnresolvedMention">
    <w:name w:val="Unresolved Mention"/>
    <w:basedOn w:val="DefaultParagraphFont"/>
    <w:uiPriority w:val="99"/>
    <w:semiHidden/>
    <w:unhideWhenUsed/>
    <w:rsid w:val="00D52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rlc.gov/data/nlcd-2019-land-cover-co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sftp.colorado.gov/#/State%20Data/OIT-GIS/ColoradoData/Cadastral/2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nsus.gov/geographies/mapping-files/time-series/geo/tiger-line-fi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32D91-6031-4C68-A5EF-A9307C10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Mukesh Kashyap</dc:creator>
  <cp:keywords/>
  <dc:description/>
  <cp:lastModifiedBy>Holcomb, Karen (CDC/DDID/NCEZID/DVBD)</cp:lastModifiedBy>
  <cp:revision>2</cp:revision>
  <dcterms:created xsi:type="dcterms:W3CDTF">2023-06-20T00:18:00Z</dcterms:created>
  <dcterms:modified xsi:type="dcterms:W3CDTF">2023-06-20T00:18:00Z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2023-06-19T23:57:27Z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523156b1-8fec-439a-aa79-1148dd879cc3</vt:lpwstr>
  </property>
  <property fmtid="{D5CDD505-2E9C-101B-9397-08002B2CF9AE}" pid="8" name="MSIP_Label_8af03ff0-41c5-4c41-b55e-fabb8fae94be_ContentBits">
    <vt:lpwstr>0</vt:lpwstr>
  </property>
  <property fmtid="{D5CDD505-2E9C-101B-9397-08002B2CF9AE}" pid="9" name="Mendeley Document_1">
    <vt:lpwstr>True</vt:lpwstr>
  </property>
</Properties>
</file>