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2DDF" w14:textId="60444BF3" w:rsidR="00483E82" w:rsidRDefault="00483E82" w:rsidP="00483E82">
      <w:pPr>
        <w:pStyle w:val="Articletitle"/>
      </w:pPr>
      <w:r w:rsidRPr="009A6449">
        <w:t>Ultraviolet radiation exposure in cannabis growing facilities</w:t>
      </w:r>
      <w:r w:rsidR="005B35E1">
        <w:t>: Supplementary Materials</w:t>
      </w:r>
    </w:p>
    <w:p w14:paraId="2C659140" w14:textId="6F4DF50E" w:rsidR="00483E82" w:rsidRPr="0093703A" w:rsidRDefault="00483E82" w:rsidP="00483E82">
      <w:pPr>
        <w:pStyle w:val="Authornames"/>
        <w:rPr>
          <w:rFonts w:eastAsia="SimSun"/>
        </w:rPr>
      </w:pPr>
      <w:r w:rsidRPr="0093703A">
        <w:rPr>
          <w:rFonts w:eastAsia="SimSun"/>
        </w:rPr>
        <w:t>Maximilian J. Chmielinski</w:t>
      </w:r>
      <w:r w:rsidRPr="0093703A">
        <w:rPr>
          <w:rFonts w:eastAsia="SimSun"/>
          <w:vertAlign w:val="superscript"/>
        </w:rPr>
        <w:t>1*</w:t>
      </w:r>
      <w:r w:rsidRPr="0093703A">
        <w:rPr>
          <w:rFonts w:eastAsia="SimSun"/>
        </w:rPr>
        <w:t>, Patricia O. Ehrlich</w:t>
      </w:r>
      <w:r w:rsidRPr="0093703A">
        <w:rPr>
          <w:rFonts w:eastAsia="SimSun"/>
          <w:vertAlign w:val="superscript"/>
        </w:rPr>
        <w:t>1</w:t>
      </w:r>
      <w:r w:rsidRPr="0093703A">
        <w:rPr>
          <w:rFonts w:eastAsia="SimSun"/>
        </w:rPr>
        <w:t>, Martin Cohen</w:t>
      </w:r>
      <w:r w:rsidRPr="0093703A">
        <w:rPr>
          <w:rFonts w:eastAsia="SimSun"/>
          <w:vertAlign w:val="superscript"/>
        </w:rPr>
        <w:t>1</w:t>
      </w:r>
      <w:r w:rsidRPr="0093703A">
        <w:rPr>
          <w:rFonts w:eastAsia="SimSun"/>
        </w:rPr>
        <w:t>, Tania M. Busch Isaksen</w:t>
      </w:r>
      <w:r w:rsidRPr="0093703A">
        <w:rPr>
          <w:rFonts w:eastAsia="SimSun"/>
          <w:vertAlign w:val="superscript"/>
        </w:rPr>
        <w:t>1</w:t>
      </w:r>
      <w:r w:rsidRPr="0093703A">
        <w:rPr>
          <w:rFonts w:eastAsia="SimSun"/>
        </w:rPr>
        <w:t>, Christopher D. Simpson</w:t>
      </w:r>
      <w:r w:rsidRPr="0093703A">
        <w:rPr>
          <w:rFonts w:eastAsia="SimSun"/>
          <w:vertAlign w:val="superscript"/>
        </w:rPr>
        <w:t>1</w:t>
      </w:r>
    </w:p>
    <w:p w14:paraId="4F8208A9" w14:textId="77777777" w:rsidR="00483E82" w:rsidRPr="0093703A" w:rsidRDefault="00483E82" w:rsidP="00483E82">
      <w:pPr>
        <w:pStyle w:val="Affiliation"/>
        <w:rPr>
          <w:rFonts w:eastAsia="SimSun"/>
        </w:rPr>
      </w:pPr>
      <w:r w:rsidRPr="0093703A">
        <w:rPr>
          <w:rFonts w:eastAsia="SimSun"/>
          <w:vertAlign w:val="superscript"/>
        </w:rPr>
        <w:t>1</w:t>
      </w:r>
      <w:r w:rsidRPr="0093703A">
        <w:rPr>
          <w:rFonts w:eastAsia="SimSun"/>
        </w:rPr>
        <w:t>Department of Environmental and Occupational Health Sciences, University of Washington, 4225 Roosevelt Way NE Suite 100, Seattle, WA, 98105, USA.</w:t>
      </w:r>
    </w:p>
    <w:p w14:paraId="62143C28" w14:textId="77777777" w:rsidR="009951DB" w:rsidRDefault="009951DB" w:rsidP="00922519">
      <w:pPr>
        <w:rPr>
          <w:b/>
        </w:rPr>
      </w:pPr>
    </w:p>
    <w:p w14:paraId="3E21AEB7" w14:textId="2A8F9A03" w:rsidR="00922519" w:rsidRPr="00335AB0" w:rsidRDefault="00922519" w:rsidP="00922519">
      <w:pPr>
        <w:rPr>
          <w:rFonts w:ascii="Calibri" w:hAnsi="Calibri"/>
          <w:sz w:val="22"/>
        </w:rPr>
      </w:pPr>
      <w:r w:rsidRPr="009A6449">
        <w:rPr>
          <w:b/>
        </w:rPr>
        <w:t>Key Words</w:t>
      </w:r>
      <w:r w:rsidRPr="009A6449">
        <w:t xml:space="preserve">: </w:t>
      </w:r>
      <w:r>
        <w:t>Cultivation; horticulture; indoor; marijuana; non</w:t>
      </w:r>
      <w:r w:rsidRPr="009A6449">
        <w:t>-ionizing radiation; UV</w:t>
      </w:r>
    </w:p>
    <w:p w14:paraId="662D142E" w14:textId="67521CBE" w:rsidR="00483E82" w:rsidRDefault="00483E82">
      <w:pPr>
        <w:rPr>
          <w:b/>
        </w:rPr>
      </w:pPr>
      <w:r>
        <w:rPr>
          <w:b/>
        </w:rPr>
        <w:br w:type="page"/>
      </w:r>
    </w:p>
    <w:p w14:paraId="3F7C3E95" w14:textId="77777777" w:rsidR="00483E82" w:rsidRDefault="00483E82">
      <w:pPr>
        <w:sectPr w:rsidR="00483E82" w:rsidSect="00483E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E28E5C" w14:textId="16B68719" w:rsidR="00483E82" w:rsidRPr="004A7AD0" w:rsidRDefault="004A7AD0">
      <w:pPr>
        <w:rPr>
          <w:b/>
          <w:bCs/>
        </w:rPr>
      </w:pPr>
      <w:r>
        <w:rPr>
          <w:b/>
          <w:bCs/>
        </w:rPr>
        <w:lastRenderedPageBreak/>
        <w:t xml:space="preserve">Table </w:t>
      </w:r>
      <w:proofErr w:type="spellStart"/>
      <w:r w:rsidR="005B35E1">
        <w:rPr>
          <w:b/>
          <w:bCs/>
        </w:rPr>
        <w:t>S</w:t>
      </w:r>
      <w:r>
        <w:rPr>
          <w:b/>
          <w:bCs/>
        </w:rPr>
        <w:t>1</w:t>
      </w:r>
      <w:proofErr w:type="spellEnd"/>
      <w:r>
        <w:rPr>
          <w:b/>
          <w:bCs/>
        </w:rPr>
        <w:t xml:space="preserve">. </w:t>
      </w:r>
      <w:r w:rsidR="009951DB" w:rsidRPr="009951DB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Summary statistics of measured lamp irradiance grouped by lamp category and ordered by average measured irradiance in W/</w:t>
      </w:r>
      <w:proofErr w:type="spellStart"/>
      <w:r w:rsidR="009951DB" w:rsidRPr="009951DB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cm</w:t>
      </w:r>
      <w:r w:rsidR="009951DB" w:rsidRPr="009951DB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9951DB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.</w:t>
      </w:r>
      <w:r w:rsidR="009951DB">
        <w:rPr>
          <w:rFonts w:cs="Times New Roman"/>
          <w:color w:val="000000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</w:p>
    <w:tbl>
      <w:tblPr>
        <w:tblW w:w="124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519"/>
        <w:gridCol w:w="1766"/>
        <w:gridCol w:w="1258"/>
        <w:gridCol w:w="1663"/>
        <w:gridCol w:w="1184"/>
        <w:gridCol w:w="2019"/>
        <w:gridCol w:w="1840"/>
      </w:tblGrid>
      <w:tr w:rsidR="00483E82" w:rsidRPr="00483E82" w14:paraId="7C8F4F77" w14:textId="77777777" w:rsidTr="004A7AD0">
        <w:trPr>
          <w:trHeight w:val="915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5028DAF" w14:textId="3C35E069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E024692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766" w:type="dxa"/>
            <w:shd w:val="clear" w:color="auto" w:fill="auto"/>
            <w:vAlign w:val="bottom"/>
            <w:hideMark/>
          </w:tcPr>
          <w:p w14:paraId="785A1A44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Minimum</w:t>
            </w: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(eff. W/</w:t>
            </w:r>
            <w:proofErr w:type="spellStart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cm2</w:t>
            </w:r>
            <w:proofErr w:type="spellEnd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14:paraId="33AE8AA1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Maximum</w:t>
            </w: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(eff. W/</w:t>
            </w:r>
            <w:proofErr w:type="spellStart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cm2</w:t>
            </w:r>
            <w:proofErr w:type="spellEnd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14:paraId="4A0919EE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Average </w:t>
            </w: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(eff. W/</w:t>
            </w:r>
            <w:proofErr w:type="spellStart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cm2</w:t>
            </w:r>
            <w:proofErr w:type="spellEnd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5A349853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SD </w:t>
            </w: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(eff. W/</w:t>
            </w:r>
            <w:proofErr w:type="spellStart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cm2</w:t>
            </w:r>
            <w:proofErr w:type="spellEnd"/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14:paraId="2EC49254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Time to Exceed TLV </w:t>
            </w: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(min)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62E62C1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Percent Above LOD</w:t>
            </w:r>
          </w:p>
        </w:tc>
      </w:tr>
      <w:tr w:rsidR="004A7AD0" w:rsidRPr="00483E82" w14:paraId="57718771" w14:textId="77777777" w:rsidTr="004A7AD0">
        <w:trPr>
          <w:trHeight w:val="300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0E881C4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Germicidal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2C707A9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87D8E7F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2.34E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-04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3D08F82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5.85E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-04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731E1AF5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4.09E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4FD13B3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2.48E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-04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5BE9AD0A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EA051DE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83E82" w:rsidRPr="00483E82" w14:paraId="1A69F115" w14:textId="77777777" w:rsidTr="004A7AD0">
        <w:trPr>
          <w:trHeight w:val="300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965D311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Metal Halide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25F04ED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66" w:type="dxa"/>
            <w:shd w:val="clear" w:color="000000" w:fill="F4B084"/>
            <w:noWrap/>
            <w:vAlign w:val="bottom"/>
            <w:hideMark/>
          </w:tcPr>
          <w:p w14:paraId="624CB217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3.30E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3590CD3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1.59E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-07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7A4DC6C7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6.95E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4CFAF1D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7.39E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-08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7E7DB7E2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8045CD4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483E82" w:rsidRPr="00483E82" w14:paraId="34BAA639" w14:textId="77777777" w:rsidTr="004A7AD0">
        <w:trPr>
          <w:trHeight w:val="300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D5271B7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HPS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EE17770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66" w:type="dxa"/>
            <w:shd w:val="clear" w:color="000000" w:fill="C6E0B4"/>
            <w:noWrap/>
            <w:vAlign w:val="bottom"/>
            <w:hideMark/>
          </w:tcPr>
          <w:p w14:paraId="7AAFC433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&gt;</w:t>
            </w: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1.87E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258" w:type="dxa"/>
            <w:shd w:val="clear" w:color="000000" w:fill="F4B084"/>
            <w:noWrap/>
            <w:vAlign w:val="bottom"/>
            <w:hideMark/>
          </w:tcPr>
          <w:p w14:paraId="4406C16D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2.31E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-08</w:t>
            </w:r>
          </w:p>
        </w:tc>
        <w:tc>
          <w:tcPr>
            <w:tcW w:w="1663" w:type="dxa"/>
            <w:shd w:val="clear" w:color="000000" w:fill="F4B084"/>
            <w:noWrap/>
            <w:vAlign w:val="bottom"/>
            <w:hideMark/>
          </w:tcPr>
          <w:p w14:paraId="523757D3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6.76E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03122B4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7.56E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680D2031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7401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A98D89B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</w:tr>
      <w:tr w:rsidR="00483E82" w:rsidRPr="00483E82" w14:paraId="5EF8DCC2" w14:textId="77777777" w:rsidTr="004A7AD0">
        <w:trPr>
          <w:trHeight w:val="300"/>
        </w:trPr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787B278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Fluorescent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BD696A9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66" w:type="dxa"/>
            <w:shd w:val="clear" w:color="000000" w:fill="C6E0B4"/>
            <w:noWrap/>
            <w:vAlign w:val="bottom"/>
            <w:hideMark/>
          </w:tcPr>
          <w:p w14:paraId="625EAEFA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&gt;</w:t>
            </w: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1.87E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258" w:type="dxa"/>
            <w:shd w:val="clear" w:color="000000" w:fill="F4B084"/>
            <w:noWrap/>
            <w:vAlign w:val="bottom"/>
            <w:hideMark/>
          </w:tcPr>
          <w:p w14:paraId="656BA800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1.65E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-08</w:t>
            </w:r>
          </w:p>
        </w:tc>
        <w:tc>
          <w:tcPr>
            <w:tcW w:w="1663" w:type="dxa"/>
            <w:shd w:val="clear" w:color="000000" w:fill="F4B084"/>
            <w:noWrap/>
            <w:vAlign w:val="bottom"/>
            <w:hideMark/>
          </w:tcPr>
          <w:p w14:paraId="6E18F984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3.96E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F291DE9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5.53E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776D4F47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12623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7875C9E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483E82" w:rsidRPr="00483E82" w14:paraId="4EE4B2D6" w14:textId="77777777" w:rsidTr="004A7AD0">
        <w:trPr>
          <w:trHeight w:val="300"/>
        </w:trPr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E3A2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LED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992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EAA6F7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&gt;</w:t>
            </w: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1.87E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140BCD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2.64E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15888C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1.98E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-09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2ADD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2.79E</w:t>
            </w:r>
            <w:proofErr w:type="spellEnd"/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-10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F7A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25254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A71" w14:textId="77777777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3E82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483E82" w:rsidRPr="00483E82" w14:paraId="2E101B7E" w14:textId="77777777" w:rsidTr="004A7AD0">
        <w:trPr>
          <w:trHeight w:val="300"/>
        </w:trPr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3EC" w14:textId="77777777" w:rsid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6ADA804" w14:textId="6DDB7992" w:rsidR="00483E82" w:rsidRPr="00483E82" w:rsidRDefault="00483E82" w:rsidP="00483E8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6FD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0F7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163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551D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2702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39BD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27A" w14:textId="77777777" w:rsidR="00483E82" w:rsidRPr="00483E82" w:rsidRDefault="00483E82" w:rsidP="00483E8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5E0646" w14:textId="354889B6" w:rsidR="004A7AD0" w:rsidRDefault="00483E82" w:rsidP="004A7AD0">
      <w:pPr>
        <w:shd w:val="clear" w:color="auto" w:fill="C5E0B3" w:themeFill="accent6" w:themeFillTint="66"/>
        <w:spacing w:after="0" w:line="360" w:lineRule="auto"/>
        <w:ind w:left="339"/>
        <w:rPr>
          <w:sz w:val="20"/>
          <w:szCs w:val="20"/>
        </w:rPr>
      </w:pPr>
      <w:r w:rsidRPr="00483E82">
        <w:rPr>
          <w:sz w:val="20"/>
          <w:szCs w:val="20"/>
        </w:rPr>
        <w:t>One foot measurement below radiometer limit of detection.</w:t>
      </w:r>
    </w:p>
    <w:p w14:paraId="146237A1" w14:textId="77777777" w:rsidR="004A7AD0" w:rsidRPr="00483E82" w:rsidRDefault="004A7AD0" w:rsidP="004A7AD0">
      <w:pPr>
        <w:spacing w:after="0" w:line="240" w:lineRule="auto"/>
        <w:ind w:left="339"/>
        <w:rPr>
          <w:sz w:val="20"/>
          <w:szCs w:val="20"/>
        </w:rPr>
      </w:pPr>
    </w:p>
    <w:p w14:paraId="23F38D3F" w14:textId="5D2F6923" w:rsidR="00483E82" w:rsidRPr="00483E82" w:rsidRDefault="00483E82" w:rsidP="004A7AD0">
      <w:pPr>
        <w:shd w:val="clear" w:color="auto" w:fill="F4B083" w:themeFill="accent2" w:themeFillTint="99"/>
        <w:spacing w:after="0" w:line="360" w:lineRule="auto"/>
        <w:ind w:left="339"/>
        <w:rPr>
          <w:sz w:val="20"/>
          <w:szCs w:val="20"/>
        </w:rPr>
      </w:pPr>
      <w:r w:rsidRPr="00483E82">
        <w:rPr>
          <w:sz w:val="20"/>
          <w:szCs w:val="20"/>
        </w:rPr>
        <w:t xml:space="preserve">Irradiance at three feet was below radiometer LOD of </w:t>
      </w:r>
      <w:proofErr w:type="spellStart"/>
      <w:r w:rsidRPr="00483E82">
        <w:rPr>
          <w:sz w:val="20"/>
          <w:szCs w:val="20"/>
        </w:rPr>
        <w:t>2.4x10</w:t>
      </w:r>
      <w:proofErr w:type="spellEnd"/>
      <w:r w:rsidRPr="00483E82">
        <w:rPr>
          <w:sz w:val="20"/>
          <w:szCs w:val="20"/>
          <w:vertAlign w:val="superscript"/>
        </w:rPr>
        <w:t>-8</w:t>
      </w:r>
      <w:r w:rsidRPr="00483E82">
        <w:rPr>
          <w:sz w:val="20"/>
          <w:szCs w:val="20"/>
        </w:rPr>
        <w:t xml:space="preserve"> (eff. W/</w:t>
      </w:r>
      <w:proofErr w:type="spellStart"/>
      <w:r w:rsidRPr="00483E82">
        <w:rPr>
          <w:sz w:val="20"/>
          <w:szCs w:val="20"/>
        </w:rPr>
        <w:t>cm</w:t>
      </w:r>
      <w:r w:rsidRPr="00483E82">
        <w:rPr>
          <w:sz w:val="20"/>
          <w:szCs w:val="20"/>
          <w:vertAlign w:val="superscript"/>
        </w:rPr>
        <w:t>2</w:t>
      </w:r>
      <w:proofErr w:type="spellEnd"/>
      <w:r w:rsidRPr="00483E82">
        <w:rPr>
          <w:sz w:val="20"/>
          <w:szCs w:val="20"/>
        </w:rPr>
        <w:t xml:space="preserve">). Value presented is estimated at three feet using the inverse square law, from measurements made at one foot from the lamp center. </w:t>
      </w:r>
    </w:p>
    <w:p w14:paraId="2EA793BD" w14:textId="77777777" w:rsidR="00483E82" w:rsidRDefault="00483E82"/>
    <w:sectPr w:rsidR="00483E82" w:rsidSect="00483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82"/>
    <w:rsid w:val="00483E82"/>
    <w:rsid w:val="004A7AD0"/>
    <w:rsid w:val="004C75C6"/>
    <w:rsid w:val="00545285"/>
    <w:rsid w:val="005B35E1"/>
    <w:rsid w:val="00922519"/>
    <w:rsid w:val="009951DB"/>
    <w:rsid w:val="00B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B2CC"/>
  <w15:chartTrackingRefBased/>
  <w15:docId w15:val="{5E49403A-86AD-4440-A3D8-4C0CF15D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E82"/>
    <w:pPr>
      <w:ind w:left="720"/>
      <w:contextualSpacing/>
    </w:pPr>
  </w:style>
  <w:style w:type="paragraph" w:customStyle="1" w:styleId="Articletitle">
    <w:name w:val="Article title"/>
    <w:basedOn w:val="Normal"/>
    <w:next w:val="Normal"/>
    <w:qFormat/>
    <w:rsid w:val="00483E82"/>
    <w:pPr>
      <w:spacing w:after="120" w:line="360" w:lineRule="auto"/>
    </w:pPr>
    <w:rPr>
      <w:rFonts w:eastAsia="Times New Roman" w:cs="Times New Roman"/>
      <w:b/>
      <w:kern w:val="0"/>
      <w:sz w:val="32"/>
      <w:szCs w:val="24"/>
      <w:lang w:val="en-GB" w:eastAsia="en-GB"/>
      <w14:ligatures w14:val="none"/>
    </w:rPr>
  </w:style>
  <w:style w:type="paragraph" w:customStyle="1" w:styleId="Authornames">
    <w:name w:val="Author names"/>
    <w:basedOn w:val="Normal"/>
    <w:next w:val="Normal"/>
    <w:qFormat/>
    <w:rsid w:val="00483E82"/>
    <w:pPr>
      <w:spacing w:before="240" w:after="0" w:line="480" w:lineRule="auto"/>
    </w:pPr>
    <w:rPr>
      <w:rFonts w:eastAsia="Times New Roman" w:cs="Times New Roman"/>
      <w:kern w:val="0"/>
      <w:sz w:val="28"/>
      <w:szCs w:val="24"/>
      <w:lang w:val="en-GB" w:eastAsia="en-GB"/>
      <w14:ligatures w14:val="none"/>
    </w:rPr>
  </w:style>
  <w:style w:type="paragraph" w:customStyle="1" w:styleId="Affiliation">
    <w:name w:val="Affiliation"/>
    <w:basedOn w:val="Normal"/>
    <w:qFormat/>
    <w:rsid w:val="00483E82"/>
    <w:pPr>
      <w:spacing w:before="240" w:after="0" w:line="480" w:lineRule="auto"/>
    </w:pPr>
    <w:rPr>
      <w:rFonts w:eastAsia="Times New Roman" w:cs="Times New Roman"/>
      <w:i/>
      <w:kern w:val="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1545-B6BA-4B3B-B17D-55738529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Gakenia Njenga</dc:creator>
  <cp:keywords/>
  <dc:description/>
  <cp:lastModifiedBy>Gakenia Njenga</cp:lastModifiedBy>
  <cp:revision>2</cp:revision>
  <dcterms:created xsi:type="dcterms:W3CDTF">2023-04-24T15:53:00Z</dcterms:created>
  <dcterms:modified xsi:type="dcterms:W3CDTF">2023-04-24T15:53:00Z</dcterms:modified>
</cp:coreProperties>
</file>