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1ABE" w14:textId="03EDC468" w:rsidR="00250185" w:rsidRPr="004676EB" w:rsidRDefault="00250185" w:rsidP="00250185">
      <w:pPr>
        <w:rPr>
          <w:rFonts w:asciiTheme="minorHAnsi" w:hAnsiTheme="minorHAnsi" w:cstheme="minorHAnsi"/>
          <w:b/>
          <w:sz w:val="20"/>
          <w:szCs w:val="20"/>
        </w:rPr>
      </w:pPr>
      <w:r w:rsidRPr="004676EB">
        <w:rPr>
          <w:rFonts w:asciiTheme="minorHAnsi" w:hAnsiTheme="minorHAnsi" w:cstheme="minorHAnsi"/>
          <w:b/>
          <w:sz w:val="20"/>
          <w:szCs w:val="20"/>
        </w:rPr>
        <w:t xml:space="preserve">Appendix </w:t>
      </w:r>
      <w:r w:rsidR="00C120AE">
        <w:rPr>
          <w:rFonts w:asciiTheme="minorHAnsi" w:hAnsiTheme="minorHAnsi" w:cstheme="minorHAnsi"/>
          <w:b/>
          <w:sz w:val="20"/>
          <w:szCs w:val="20"/>
        </w:rPr>
        <w:t>1</w:t>
      </w:r>
      <w:r w:rsidRPr="004676EB">
        <w:rPr>
          <w:rFonts w:asciiTheme="minorHAnsi" w:hAnsiTheme="minorHAnsi" w:cstheme="minorHAnsi"/>
          <w:b/>
          <w:sz w:val="20"/>
          <w:szCs w:val="20"/>
        </w:rPr>
        <w:t>:</w:t>
      </w:r>
      <w:r w:rsidR="00E97E35">
        <w:rPr>
          <w:rFonts w:asciiTheme="minorHAnsi" w:hAnsiTheme="minorHAnsi" w:cstheme="minorHAnsi"/>
          <w:b/>
          <w:sz w:val="20"/>
          <w:szCs w:val="20"/>
        </w:rPr>
        <w:t xml:space="preserve"> </w:t>
      </w:r>
      <w:r w:rsidRPr="004676EB">
        <w:rPr>
          <w:rFonts w:asciiTheme="minorHAnsi" w:hAnsiTheme="minorHAnsi" w:cstheme="minorHAnsi"/>
          <w:b/>
          <w:sz w:val="20"/>
          <w:szCs w:val="20"/>
        </w:rPr>
        <w:t>Search query and strategy</w:t>
      </w:r>
    </w:p>
    <w:p w14:paraId="3E7ACF94" w14:textId="123F5972" w:rsidR="00250185" w:rsidRPr="004676EB" w:rsidRDefault="00250185" w:rsidP="00250185">
      <w:pPr>
        <w:spacing w:before="90"/>
        <w:rPr>
          <w:rFonts w:asciiTheme="minorHAnsi" w:eastAsia="Times New Roman" w:hAnsiTheme="minorHAnsi" w:cstheme="minorHAnsi"/>
          <w:color w:val="000000"/>
          <w:sz w:val="20"/>
          <w:szCs w:val="20"/>
        </w:rPr>
      </w:pPr>
      <w:r w:rsidRPr="004676EB">
        <w:rPr>
          <w:rFonts w:asciiTheme="minorHAnsi" w:hAnsiTheme="minorHAnsi" w:cstheme="minorHAnsi"/>
          <w:b/>
          <w:sz w:val="20"/>
          <w:szCs w:val="20"/>
        </w:rPr>
        <w:t>Search Query:</w:t>
      </w:r>
      <w:r w:rsidR="00E97E35">
        <w:rPr>
          <w:rFonts w:asciiTheme="minorHAnsi" w:hAnsiTheme="minorHAnsi" w:cstheme="minorHAnsi"/>
          <w:b/>
          <w:sz w:val="20"/>
          <w:szCs w:val="20"/>
        </w:rPr>
        <w:t xml:space="preserve"> </w:t>
      </w:r>
      <w:r w:rsidRPr="004676EB">
        <w:rPr>
          <w:rFonts w:asciiTheme="minorHAnsi" w:eastAsia="Times New Roman" w:hAnsiTheme="minorHAnsi" w:cstheme="minorHAnsi"/>
          <w:color w:val="000000"/>
          <w:sz w:val="20"/>
          <w:szCs w:val="20"/>
        </w:rPr>
        <w:t>Keyword and free text (title and abstract) terms relating to 'vaccines' or 'immunization' AND 'policy' or 'policy making' AND 'introduction' or 'adoption'</w:t>
      </w:r>
    </w:p>
    <w:p w14:paraId="087A3178" w14:textId="6EA5BDAD" w:rsidR="00250185" w:rsidRPr="004676EB" w:rsidRDefault="00250185" w:rsidP="00250185">
      <w:pPr>
        <w:spacing w:before="90"/>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 xml:space="preserve">March 2010 to </w:t>
      </w:r>
      <w:r w:rsidR="004D46CD">
        <w:rPr>
          <w:rFonts w:asciiTheme="minorHAnsi" w:eastAsia="Times New Roman" w:hAnsiTheme="minorHAnsi" w:cstheme="minorHAnsi"/>
          <w:color w:val="000000"/>
          <w:sz w:val="20"/>
          <w:szCs w:val="20"/>
        </w:rPr>
        <w:t>August</w:t>
      </w:r>
      <w:r w:rsidRPr="004676EB">
        <w:rPr>
          <w:rFonts w:asciiTheme="minorHAnsi" w:eastAsia="Times New Roman" w:hAnsiTheme="minorHAnsi" w:cstheme="minorHAnsi"/>
          <w:color w:val="000000"/>
          <w:sz w:val="20"/>
          <w:szCs w:val="20"/>
        </w:rPr>
        <w:t xml:space="preserve"> 20</w:t>
      </w:r>
      <w:r w:rsidR="00D1401F">
        <w:rPr>
          <w:rFonts w:asciiTheme="minorHAnsi" w:eastAsia="Times New Roman" w:hAnsiTheme="minorHAnsi" w:cstheme="minorHAnsi"/>
          <w:color w:val="000000"/>
          <w:sz w:val="20"/>
          <w:szCs w:val="20"/>
        </w:rPr>
        <w:t>20</w:t>
      </w:r>
    </w:p>
    <w:p w14:paraId="52C86DC2" w14:textId="77777777" w:rsidR="00250185" w:rsidRPr="004676EB" w:rsidRDefault="00250185" w:rsidP="00250185">
      <w:pPr>
        <w:rPr>
          <w:rFonts w:asciiTheme="minorHAnsi" w:eastAsia="Times New Roman" w:hAnsiTheme="minorHAnsi" w:cstheme="minorHAnsi"/>
          <w:color w:val="000000"/>
          <w:sz w:val="20"/>
          <w:szCs w:val="20"/>
        </w:rPr>
      </w:pPr>
      <w:r w:rsidRPr="004676EB">
        <w:rPr>
          <w:rFonts w:asciiTheme="minorHAnsi" w:hAnsiTheme="minorHAnsi" w:cstheme="minorHAnsi"/>
          <w:b/>
          <w:sz w:val="20"/>
          <w:szCs w:val="20"/>
        </w:rPr>
        <w:t>Search Strategy:</w:t>
      </w:r>
      <w:r w:rsidRPr="004676EB">
        <w:rPr>
          <w:rFonts w:asciiTheme="minorHAnsi" w:eastAsia="Times New Roman" w:hAnsiTheme="minorHAnsi" w:cstheme="minorHAnsi"/>
          <w:color w:val="000000"/>
          <w:sz w:val="20"/>
          <w:szCs w:val="20"/>
        </w:rPr>
        <w:t>          </w:t>
      </w:r>
    </w:p>
    <w:tbl>
      <w:tblPr>
        <w:tblStyle w:val="TableGrid1"/>
        <w:tblW w:w="0" w:type="auto"/>
        <w:tblLook w:val="04A0" w:firstRow="1" w:lastRow="0" w:firstColumn="1" w:lastColumn="0" w:noHBand="0" w:noVBand="1"/>
      </w:tblPr>
      <w:tblGrid>
        <w:gridCol w:w="999"/>
        <w:gridCol w:w="5952"/>
        <w:gridCol w:w="1350"/>
        <w:gridCol w:w="1075"/>
      </w:tblGrid>
      <w:tr w:rsidR="00250185" w:rsidRPr="004676EB" w14:paraId="7A93D230" w14:textId="77777777" w:rsidTr="00174EA0">
        <w:tc>
          <w:tcPr>
            <w:tcW w:w="973" w:type="dxa"/>
          </w:tcPr>
          <w:p w14:paraId="6E2788E9"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Database</w:t>
            </w:r>
          </w:p>
        </w:tc>
        <w:tc>
          <w:tcPr>
            <w:tcW w:w="5952" w:type="dxa"/>
          </w:tcPr>
          <w:p w14:paraId="7DBC3FE3"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Strategy</w:t>
            </w:r>
          </w:p>
        </w:tc>
        <w:tc>
          <w:tcPr>
            <w:tcW w:w="1350" w:type="dxa"/>
          </w:tcPr>
          <w:p w14:paraId="39EBE160"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Run Date</w:t>
            </w:r>
          </w:p>
        </w:tc>
        <w:tc>
          <w:tcPr>
            <w:tcW w:w="1075" w:type="dxa"/>
          </w:tcPr>
          <w:p w14:paraId="2931E7BC"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Records</w:t>
            </w:r>
          </w:p>
        </w:tc>
      </w:tr>
      <w:tr w:rsidR="00250185" w:rsidRPr="004676EB" w14:paraId="21225229" w14:textId="77777777" w:rsidTr="00174EA0">
        <w:tc>
          <w:tcPr>
            <w:tcW w:w="973" w:type="dxa"/>
          </w:tcPr>
          <w:p w14:paraId="13F372CD"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Medline</w:t>
            </w:r>
          </w:p>
          <w:p w14:paraId="7D87E395"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(OVID)</w:t>
            </w:r>
          </w:p>
          <w:p w14:paraId="6132C569"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1946-</w:t>
            </w:r>
          </w:p>
        </w:tc>
        <w:tc>
          <w:tcPr>
            <w:tcW w:w="5952" w:type="dxa"/>
          </w:tcPr>
          <w:p w14:paraId="73CC37C4" w14:textId="3E7CAC81" w:rsidR="00250185" w:rsidRPr="004676EB" w:rsidRDefault="00250185" w:rsidP="00174EA0">
            <w:pPr>
              <w:rPr>
                <w:rFonts w:asciiTheme="minorHAnsi" w:hAnsiTheme="minorHAnsi" w:cstheme="minorHAnsi"/>
                <w:color w:val="0A0905"/>
                <w:sz w:val="20"/>
                <w:szCs w:val="20"/>
              </w:rPr>
            </w:pPr>
            <w:r w:rsidRPr="004676EB">
              <w:rPr>
                <w:rFonts w:asciiTheme="minorHAnsi" w:eastAsia="Times New Roman" w:hAnsiTheme="minorHAnsi" w:cstheme="minorHAnsi"/>
                <w:color w:val="000000"/>
                <w:sz w:val="20"/>
                <w:szCs w:val="20"/>
              </w:rPr>
              <w:t xml:space="preserve"> *</w:t>
            </w:r>
            <w:r w:rsidRPr="004676EB">
              <w:rPr>
                <w:rFonts w:asciiTheme="minorHAnsi" w:hAnsiTheme="minorHAnsi" w:cstheme="minorHAnsi"/>
                <w:color w:val="0A0905"/>
                <w:sz w:val="20"/>
                <w:szCs w:val="20"/>
              </w:rPr>
              <w:t>Vaccines/OR *Vaccination/OR *Immunization Programs/OR (vaccine* OR vaccinat</w:t>
            </w:r>
            <w:r w:rsidR="006845D3">
              <w:rPr>
                <w:rFonts w:asciiTheme="minorHAnsi" w:hAnsiTheme="minorHAnsi" w:cstheme="minorHAnsi"/>
                <w:color w:val="0A0905"/>
                <w:sz w:val="20"/>
                <w:szCs w:val="20"/>
              </w:rPr>
              <w:t>i</w:t>
            </w:r>
            <w:r w:rsidRPr="004676EB">
              <w:rPr>
                <w:rFonts w:asciiTheme="minorHAnsi" w:hAnsiTheme="minorHAnsi" w:cstheme="minorHAnsi"/>
                <w:color w:val="0A0905"/>
                <w:sz w:val="20"/>
                <w:szCs w:val="20"/>
              </w:rPr>
              <w:t>on* OR immunization* OR immunisation*).ti,ab.</w:t>
            </w:r>
          </w:p>
          <w:p w14:paraId="7987DC63"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747BACD0" w14:textId="00533F1D"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Policy Making/OR Health Policy/OR Decision Making, Organizational/ OR (policy OR policies OR decision-making OR planning).ti,ab.</w:t>
            </w:r>
          </w:p>
          <w:p w14:paraId="1C5B023C"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1BFC504D" w14:textId="14A8DF94"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Health Plan Implementation/OR (Adopt* OR introduc* OR implement* OR priorit* OR new program*).ti,ab.</w:t>
            </w:r>
          </w:p>
          <w:p w14:paraId="13ED3B67" w14:textId="5DFC2273"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 xml:space="preserve">Limit 2010 - </w:t>
            </w:r>
          </w:p>
        </w:tc>
        <w:tc>
          <w:tcPr>
            <w:tcW w:w="1350" w:type="dxa"/>
          </w:tcPr>
          <w:p w14:paraId="0F0CAAEC" w14:textId="43CB3455" w:rsidR="00250185" w:rsidRPr="004676EB" w:rsidRDefault="00880A66"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08</w:t>
            </w:r>
            <w:r w:rsidR="00250185" w:rsidRPr="004676EB">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18</w:t>
            </w:r>
            <w:r w:rsidR="00250185" w:rsidRPr="004676EB">
              <w:rPr>
                <w:rFonts w:asciiTheme="minorHAnsi" w:eastAsia="Times New Roman" w:hAnsiTheme="minorHAnsi" w:cstheme="minorHAnsi"/>
                <w:color w:val="000000"/>
                <w:sz w:val="20"/>
                <w:szCs w:val="20"/>
              </w:rPr>
              <w:t>/20</w:t>
            </w:r>
            <w:r>
              <w:rPr>
                <w:rFonts w:asciiTheme="minorHAnsi" w:eastAsia="Times New Roman" w:hAnsiTheme="minorHAnsi" w:cstheme="minorHAnsi"/>
                <w:color w:val="000000"/>
                <w:sz w:val="20"/>
                <w:szCs w:val="20"/>
              </w:rPr>
              <w:t>20</w:t>
            </w:r>
          </w:p>
        </w:tc>
        <w:tc>
          <w:tcPr>
            <w:tcW w:w="1075" w:type="dxa"/>
          </w:tcPr>
          <w:p w14:paraId="7405E4AA" w14:textId="31A19A47" w:rsidR="00250185" w:rsidRPr="004676EB" w:rsidRDefault="0055191B"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r w:rsidR="00D1323B">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534</w:t>
            </w:r>
          </w:p>
        </w:tc>
      </w:tr>
      <w:tr w:rsidR="00250185" w:rsidRPr="004676EB" w14:paraId="071AE251" w14:textId="77777777" w:rsidTr="00174EA0">
        <w:tc>
          <w:tcPr>
            <w:tcW w:w="973" w:type="dxa"/>
          </w:tcPr>
          <w:p w14:paraId="3CB6A0DF"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Embase</w:t>
            </w:r>
          </w:p>
          <w:p w14:paraId="45466AC5"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(OVID)</w:t>
            </w:r>
          </w:p>
          <w:p w14:paraId="397AE6A7"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1947-</w:t>
            </w:r>
          </w:p>
        </w:tc>
        <w:tc>
          <w:tcPr>
            <w:tcW w:w="5952" w:type="dxa"/>
          </w:tcPr>
          <w:p w14:paraId="3AEF5B67" w14:textId="49237BA9" w:rsidR="00250185" w:rsidRPr="004676EB" w:rsidRDefault="00250185" w:rsidP="00174EA0">
            <w:pPr>
              <w:rPr>
                <w:rFonts w:asciiTheme="minorHAnsi" w:hAnsiTheme="minorHAnsi" w:cstheme="minorHAnsi"/>
                <w:color w:val="0A0905"/>
                <w:sz w:val="20"/>
                <w:szCs w:val="20"/>
              </w:rPr>
            </w:pPr>
            <w:r w:rsidRPr="004676EB">
              <w:rPr>
                <w:rFonts w:asciiTheme="minorHAnsi" w:eastAsia="Times New Roman" w:hAnsiTheme="minorHAnsi" w:cstheme="minorHAnsi"/>
                <w:color w:val="000000"/>
                <w:sz w:val="20"/>
                <w:szCs w:val="20"/>
              </w:rPr>
              <w:t>(*</w:t>
            </w:r>
            <w:r w:rsidRPr="004676EB">
              <w:rPr>
                <w:rFonts w:asciiTheme="minorHAnsi" w:hAnsiTheme="minorHAnsi" w:cstheme="minorHAnsi"/>
                <w:color w:val="0A0905"/>
                <w:sz w:val="20"/>
                <w:szCs w:val="20"/>
              </w:rPr>
              <w:t>Vaccines/OR *Vaccination/OR Mass Immunization/) AND *Preventive Health Service/) OR (vaccine* OR vaccinat</w:t>
            </w:r>
            <w:r w:rsidR="006845D3">
              <w:rPr>
                <w:rFonts w:asciiTheme="minorHAnsi" w:hAnsiTheme="minorHAnsi" w:cstheme="minorHAnsi"/>
                <w:color w:val="0A0905"/>
                <w:sz w:val="20"/>
                <w:szCs w:val="20"/>
              </w:rPr>
              <w:t>i</w:t>
            </w:r>
            <w:r w:rsidRPr="004676EB">
              <w:rPr>
                <w:rFonts w:asciiTheme="minorHAnsi" w:hAnsiTheme="minorHAnsi" w:cstheme="minorHAnsi"/>
                <w:color w:val="0A0905"/>
                <w:sz w:val="20"/>
                <w:szCs w:val="20"/>
              </w:rPr>
              <w:t>on* OR immunization* OR immunisation*).ti,ab.</w:t>
            </w:r>
          </w:p>
          <w:p w14:paraId="0542D0D4"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3A4D4DBD" w14:textId="3E73FEAB"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Health Care Policy/OR Decision Making/OR (policy OR policies OR decision* OR planning).ti,ab.</w:t>
            </w:r>
          </w:p>
          <w:p w14:paraId="5EDD0B8E"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68860DBC" w14:textId="02FDB2ED"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Health Care Planning/OR (Adopt* OR introduc* OR implement* OR priorit* OR new program*).ti,ab.</w:t>
            </w:r>
          </w:p>
          <w:p w14:paraId="4DC75B97"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 xml:space="preserve">Limit 2010 - </w:t>
            </w:r>
          </w:p>
          <w:p w14:paraId="17F80F1A" w14:textId="3B4D9660" w:rsidR="00250185" w:rsidRPr="004676EB" w:rsidRDefault="00250185" w:rsidP="00835B0D">
            <w:pPr>
              <w:rPr>
                <w:rFonts w:asciiTheme="minorHAnsi" w:eastAsia="Times New Roman" w:hAnsiTheme="minorHAnsi" w:cstheme="minorHAnsi"/>
                <w:color w:val="000000"/>
                <w:sz w:val="20"/>
                <w:szCs w:val="20"/>
              </w:rPr>
            </w:pPr>
            <w:r w:rsidRPr="004676EB">
              <w:rPr>
                <w:rFonts w:asciiTheme="minorHAnsi" w:hAnsiTheme="minorHAnsi" w:cstheme="minorHAnsi"/>
                <w:color w:val="0A0905"/>
                <w:sz w:val="20"/>
                <w:szCs w:val="20"/>
              </w:rPr>
              <w:t>Exclude Medline journals</w:t>
            </w:r>
          </w:p>
        </w:tc>
        <w:tc>
          <w:tcPr>
            <w:tcW w:w="1350" w:type="dxa"/>
          </w:tcPr>
          <w:p w14:paraId="22681357" w14:textId="0DFD65DD" w:rsidR="00250185" w:rsidRPr="004676EB" w:rsidRDefault="00E20D54"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08</w:t>
            </w:r>
            <w:r w:rsidRPr="004676EB">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18</w:t>
            </w:r>
            <w:r w:rsidRPr="004676EB">
              <w:rPr>
                <w:rFonts w:asciiTheme="minorHAnsi" w:eastAsia="Times New Roman" w:hAnsiTheme="minorHAnsi" w:cstheme="minorHAnsi"/>
                <w:color w:val="000000"/>
                <w:sz w:val="20"/>
                <w:szCs w:val="20"/>
              </w:rPr>
              <w:t>/20</w:t>
            </w:r>
            <w:r>
              <w:rPr>
                <w:rFonts w:asciiTheme="minorHAnsi" w:eastAsia="Times New Roman" w:hAnsiTheme="minorHAnsi" w:cstheme="minorHAnsi"/>
                <w:color w:val="000000"/>
                <w:sz w:val="20"/>
                <w:szCs w:val="20"/>
              </w:rPr>
              <w:t>20</w:t>
            </w:r>
          </w:p>
        </w:tc>
        <w:tc>
          <w:tcPr>
            <w:tcW w:w="1075" w:type="dxa"/>
          </w:tcPr>
          <w:p w14:paraId="0DBAC19B" w14:textId="299F46B2" w:rsidR="00250185" w:rsidRPr="004676EB" w:rsidRDefault="00E01B57"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367</w:t>
            </w:r>
          </w:p>
          <w:p w14:paraId="50A21858" w14:textId="77777777" w:rsidR="00250185" w:rsidRPr="004676EB" w:rsidRDefault="00250185" w:rsidP="00174EA0">
            <w:pPr>
              <w:rPr>
                <w:rFonts w:asciiTheme="minorHAnsi" w:eastAsia="Times New Roman" w:hAnsiTheme="minorHAnsi" w:cstheme="minorHAnsi"/>
                <w:color w:val="000000"/>
                <w:sz w:val="20"/>
                <w:szCs w:val="20"/>
              </w:rPr>
            </w:pPr>
          </w:p>
          <w:p w14:paraId="758CDB48" w14:textId="75725A7E" w:rsidR="00250185" w:rsidRPr="004676EB" w:rsidRDefault="00250185" w:rsidP="00174EA0">
            <w:pPr>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w:t>
            </w:r>
            <w:r w:rsidR="00E01B57">
              <w:rPr>
                <w:rFonts w:asciiTheme="minorHAnsi" w:eastAsia="Times New Roman" w:hAnsiTheme="minorHAnsi" w:cstheme="minorHAnsi"/>
                <w:color w:val="000000"/>
                <w:sz w:val="20"/>
                <w:szCs w:val="20"/>
              </w:rPr>
              <w:t>76</w:t>
            </w:r>
            <w:r w:rsidRPr="004676EB">
              <w:rPr>
                <w:rFonts w:asciiTheme="minorHAnsi" w:eastAsia="Times New Roman" w:hAnsiTheme="minorHAnsi" w:cstheme="minorHAnsi"/>
                <w:color w:val="000000"/>
                <w:sz w:val="20"/>
                <w:szCs w:val="20"/>
              </w:rPr>
              <w:t xml:space="preserve"> Duplicates Removed</w:t>
            </w:r>
          </w:p>
          <w:p w14:paraId="37C547E7" w14:textId="77777777" w:rsidR="00250185" w:rsidRPr="004676EB" w:rsidRDefault="00250185" w:rsidP="00174EA0">
            <w:pPr>
              <w:rPr>
                <w:rFonts w:asciiTheme="minorHAnsi" w:eastAsia="Times New Roman" w:hAnsiTheme="minorHAnsi" w:cstheme="minorHAnsi"/>
                <w:color w:val="000000"/>
                <w:sz w:val="20"/>
                <w:szCs w:val="20"/>
              </w:rPr>
            </w:pPr>
          </w:p>
          <w:p w14:paraId="26642E61" w14:textId="77777777" w:rsidR="00250185" w:rsidRPr="004676EB" w:rsidRDefault="00250185" w:rsidP="00174EA0">
            <w:pPr>
              <w:rPr>
                <w:rFonts w:asciiTheme="minorHAnsi" w:eastAsia="Times New Roman" w:hAnsiTheme="minorHAnsi" w:cstheme="minorHAnsi"/>
                <w:color w:val="000000"/>
                <w:sz w:val="20"/>
                <w:szCs w:val="20"/>
              </w:rPr>
            </w:pPr>
          </w:p>
          <w:p w14:paraId="6C540153" w14:textId="77777777" w:rsidR="00250185" w:rsidRPr="004676EB" w:rsidRDefault="00250185" w:rsidP="00174EA0">
            <w:pPr>
              <w:rPr>
                <w:rFonts w:asciiTheme="minorHAnsi" w:eastAsia="Times New Roman" w:hAnsiTheme="minorHAnsi" w:cstheme="minorHAnsi"/>
                <w:color w:val="000000"/>
                <w:sz w:val="20"/>
                <w:szCs w:val="20"/>
              </w:rPr>
            </w:pPr>
          </w:p>
          <w:p w14:paraId="6DC3AEEE" w14:textId="1427A648" w:rsidR="00250185" w:rsidRPr="004676EB" w:rsidRDefault="00250185" w:rsidP="00174EA0">
            <w:pPr>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w:t>
            </w:r>
            <w:r w:rsidR="00C70CDF">
              <w:rPr>
                <w:rFonts w:asciiTheme="minorHAnsi" w:eastAsia="Times New Roman" w:hAnsiTheme="minorHAnsi" w:cstheme="minorHAnsi"/>
                <w:color w:val="000000"/>
                <w:sz w:val="20"/>
                <w:szCs w:val="20"/>
              </w:rPr>
              <w:t>291</w:t>
            </w:r>
            <w:r w:rsidRPr="004676EB">
              <w:rPr>
                <w:rFonts w:asciiTheme="minorHAnsi" w:eastAsia="Times New Roman" w:hAnsiTheme="minorHAnsi" w:cstheme="minorHAnsi"/>
                <w:color w:val="000000"/>
                <w:sz w:val="20"/>
                <w:szCs w:val="20"/>
              </w:rPr>
              <w:t xml:space="preserve"> Records Kept</w:t>
            </w:r>
          </w:p>
        </w:tc>
      </w:tr>
      <w:tr w:rsidR="00250185" w:rsidRPr="004676EB" w14:paraId="37B9C700" w14:textId="77777777" w:rsidTr="00174EA0">
        <w:trPr>
          <w:trHeight w:val="728"/>
        </w:trPr>
        <w:tc>
          <w:tcPr>
            <w:tcW w:w="973" w:type="dxa"/>
          </w:tcPr>
          <w:p w14:paraId="2D68E8A9"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Global Health (OVID)</w:t>
            </w:r>
          </w:p>
          <w:p w14:paraId="2CB26DD1"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1982-</w:t>
            </w:r>
          </w:p>
        </w:tc>
        <w:tc>
          <w:tcPr>
            <w:tcW w:w="5952" w:type="dxa"/>
          </w:tcPr>
          <w:p w14:paraId="542BBD45" w14:textId="714BD6D6"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(vaccine* OR vaccinat</w:t>
            </w:r>
            <w:r w:rsidR="006845D3">
              <w:rPr>
                <w:rFonts w:asciiTheme="minorHAnsi" w:hAnsiTheme="minorHAnsi" w:cstheme="minorHAnsi"/>
                <w:color w:val="0A0905"/>
                <w:sz w:val="20"/>
                <w:szCs w:val="20"/>
              </w:rPr>
              <w:t>i</w:t>
            </w:r>
            <w:r w:rsidRPr="004676EB">
              <w:rPr>
                <w:rFonts w:asciiTheme="minorHAnsi" w:hAnsiTheme="minorHAnsi" w:cstheme="minorHAnsi"/>
                <w:color w:val="0A0905"/>
                <w:sz w:val="20"/>
                <w:szCs w:val="20"/>
              </w:rPr>
              <w:t>on* OR immunization* OR immunisation*).ti,ab,sh.</w:t>
            </w:r>
          </w:p>
          <w:p w14:paraId="4B3161B3"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37E6ADD1"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(policy OR policies OR decision* OR planning).ti,ab,sh.</w:t>
            </w:r>
          </w:p>
          <w:p w14:paraId="49B16FF1"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6B711FE8"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(Adopt* OR introduc* OR implement* OR priorit* OR new program*).ti,ab,sh.</w:t>
            </w:r>
          </w:p>
          <w:p w14:paraId="4EDD8BC5" w14:textId="30ED05FF" w:rsidR="00250185" w:rsidRPr="004676EB" w:rsidRDefault="00250185" w:rsidP="00835B0D">
            <w:pPr>
              <w:rPr>
                <w:rFonts w:asciiTheme="minorHAnsi" w:hAnsiTheme="minorHAnsi" w:cstheme="minorHAnsi"/>
                <w:color w:val="0A0905"/>
                <w:sz w:val="20"/>
                <w:szCs w:val="20"/>
              </w:rPr>
            </w:pPr>
            <w:r w:rsidRPr="004676EB">
              <w:rPr>
                <w:rFonts w:asciiTheme="minorHAnsi" w:hAnsiTheme="minorHAnsi" w:cstheme="minorHAnsi"/>
                <w:color w:val="0A0905"/>
                <w:sz w:val="20"/>
                <w:szCs w:val="20"/>
              </w:rPr>
              <w:t>Limit 2010-</w:t>
            </w:r>
          </w:p>
        </w:tc>
        <w:tc>
          <w:tcPr>
            <w:tcW w:w="1350" w:type="dxa"/>
          </w:tcPr>
          <w:p w14:paraId="2447D1BF" w14:textId="2C598A0A" w:rsidR="00250185" w:rsidRPr="004676EB" w:rsidRDefault="00E20D54"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08</w:t>
            </w:r>
            <w:r w:rsidRPr="004676EB">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18</w:t>
            </w:r>
            <w:r w:rsidRPr="004676EB">
              <w:rPr>
                <w:rFonts w:asciiTheme="minorHAnsi" w:eastAsia="Times New Roman" w:hAnsiTheme="minorHAnsi" w:cstheme="minorHAnsi"/>
                <w:color w:val="000000"/>
                <w:sz w:val="20"/>
                <w:szCs w:val="20"/>
              </w:rPr>
              <w:t>/20</w:t>
            </w:r>
            <w:r>
              <w:rPr>
                <w:rFonts w:asciiTheme="minorHAnsi" w:eastAsia="Times New Roman" w:hAnsiTheme="minorHAnsi" w:cstheme="minorHAnsi"/>
                <w:color w:val="000000"/>
                <w:sz w:val="20"/>
                <w:szCs w:val="20"/>
              </w:rPr>
              <w:t>20</w:t>
            </w:r>
          </w:p>
        </w:tc>
        <w:tc>
          <w:tcPr>
            <w:tcW w:w="1075" w:type="dxa"/>
          </w:tcPr>
          <w:p w14:paraId="7246434E" w14:textId="2E9A3A13" w:rsidR="00250185" w:rsidRPr="004676EB" w:rsidRDefault="00D84150"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2345</w:t>
            </w:r>
          </w:p>
          <w:p w14:paraId="33ACE15D" w14:textId="5A3CAB34" w:rsidR="00250185" w:rsidRDefault="00250185" w:rsidP="00174EA0">
            <w:pPr>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w:t>
            </w:r>
            <w:r w:rsidR="006E6E0A">
              <w:rPr>
                <w:rFonts w:asciiTheme="minorHAnsi" w:eastAsia="Times New Roman" w:hAnsiTheme="minorHAnsi" w:cstheme="minorHAnsi"/>
                <w:color w:val="000000"/>
                <w:sz w:val="20"/>
                <w:szCs w:val="20"/>
              </w:rPr>
              <w:t xml:space="preserve">1531 </w:t>
            </w:r>
            <w:r w:rsidRPr="004676EB">
              <w:rPr>
                <w:rFonts w:asciiTheme="minorHAnsi" w:eastAsia="Times New Roman" w:hAnsiTheme="minorHAnsi" w:cstheme="minorHAnsi"/>
                <w:color w:val="000000"/>
                <w:sz w:val="20"/>
                <w:szCs w:val="20"/>
              </w:rPr>
              <w:t>Duplicates Removed</w:t>
            </w:r>
          </w:p>
          <w:p w14:paraId="6480DBA1" w14:textId="77777777" w:rsidR="00840D2A" w:rsidRPr="004676EB" w:rsidRDefault="00840D2A" w:rsidP="00174EA0">
            <w:pPr>
              <w:rPr>
                <w:rFonts w:asciiTheme="minorHAnsi" w:eastAsia="Times New Roman" w:hAnsiTheme="minorHAnsi" w:cstheme="minorHAnsi"/>
                <w:color w:val="000000"/>
                <w:sz w:val="20"/>
                <w:szCs w:val="20"/>
              </w:rPr>
            </w:pPr>
          </w:p>
          <w:p w14:paraId="501E5BEF" w14:textId="7D3346A7" w:rsidR="00250185" w:rsidRPr="004676EB" w:rsidRDefault="00250185" w:rsidP="00174EA0">
            <w:pPr>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w:t>
            </w:r>
            <w:r w:rsidR="006E6E0A">
              <w:rPr>
                <w:rFonts w:asciiTheme="minorHAnsi" w:eastAsia="Times New Roman" w:hAnsiTheme="minorHAnsi" w:cstheme="minorHAnsi"/>
                <w:color w:val="000000"/>
                <w:sz w:val="20"/>
                <w:szCs w:val="20"/>
              </w:rPr>
              <w:t>814</w:t>
            </w:r>
            <w:r w:rsidRPr="004676EB">
              <w:rPr>
                <w:rFonts w:asciiTheme="minorHAnsi" w:eastAsia="Times New Roman" w:hAnsiTheme="minorHAnsi" w:cstheme="minorHAnsi"/>
                <w:color w:val="000000"/>
                <w:sz w:val="20"/>
                <w:szCs w:val="20"/>
              </w:rPr>
              <w:t xml:space="preserve"> Records Kept</w:t>
            </w:r>
          </w:p>
        </w:tc>
      </w:tr>
      <w:tr w:rsidR="00250185" w:rsidRPr="004676EB" w14:paraId="6202370D" w14:textId="77777777" w:rsidTr="00174EA0">
        <w:trPr>
          <w:trHeight w:val="854"/>
        </w:trPr>
        <w:tc>
          <w:tcPr>
            <w:tcW w:w="973" w:type="dxa"/>
          </w:tcPr>
          <w:p w14:paraId="6D142968"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Cochrane</w:t>
            </w:r>
          </w:p>
          <w:p w14:paraId="398575E4"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Library</w:t>
            </w:r>
          </w:p>
        </w:tc>
        <w:tc>
          <w:tcPr>
            <w:tcW w:w="5952" w:type="dxa"/>
          </w:tcPr>
          <w:p w14:paraId="50087016" w14:textId="057DC4C9" w:rsidR="00250185" w:rsidRPr="004676EB" w:rsidRDefault="00250185" w:rsidP="00174EA0">
            <w:pPr>
              <w:rPr>
                <w:rFonts w:asciiTheme="minorHAnsi" w:hAnsiTheme="minorHAnsi" w:cstheme="minorHAnsi"/>
                <w:color w:val="0A0905"/>
                <w:sz w:val="20"/>
                <w:szCs w:val="20"/>
              </w:rPr>
            </w:pPr>
            <w:r w:rsidRPr="004676EB">
              <w:rPr>
                <w:rFonts w:asciiTheme="minorHAnsi" w:eastAsia="Times New Roman" w:hAnsiTheme="minorHAnsi" w:cstheme="minorHAnsi"/>
                <w:color w:val="000000"/>
                <w:sz w:val="20"/>
                <w:szCs w:val="20"/>
              </w:rPr>
              <w:t xml:space="preserve">[mh </w:t>
            </w:r>
            <w:r w:rsidRPr="004676EB">
              <w:rPr>
                <w:rFonts w:asciiTheme="minorHAnsi" w:hAnsiTheme="minorHAnsi" w:cstheme="minorHAnsi"/>
                <w:color w:val="0A0905"/>
                <w:sz w:val="20"/>
                <w:szCs w:val="20"/>
              </w:rPr>
              <w:t xml:space="preserve">Vaccines] OR </w:t>
            </w:r>
            <w:r w:rsidRPr="004676EB">
              <w:rPr>
                <w:rFonts w:asciiTheme="minorHAnsi" w:eastAsia="Times New Roman" w:hAnsiTheme="minorHAnsi" w:cstheme="minorHAnsi"/>
                <w:color w:val="000000"/>
                <w:sz w:val="20"/>
                <w:szCs w:val="20"/>
              </w:rPr>
              <w:t xml:space="preserve">[mh </w:t>
            </w:r>
            <w:r w:rsidRPr="004676EB">
              <w:rPr>
                <w:rFonts w:asciiTheme="minorHAnsi" w:hAnsiTheme="minorHAnsi" w:cstheme="minorHAnsi"/>
                <w:color w:val="0A0905"/>
                <w:sz w:val="20"/>
                <w:szCs w:val="20"/>
              </w:rPr>
              <w:t xml:space="preserve">Vaccination] OR </w:t>
            </w: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Immunization Programs"] OR (vaccine* OR vaccinat</w:t>
            </w:r>
            <w:r w:rsidR="006845D3">
              <w:rPr>
                <w:rFonts w:asciiTheme="minorHAnsi" w:hAnsiTheme="minorHAnsi" w:cstheme="minorHAnsi"/>
                <w:color w:val="0A0905"/>
                <w:sz w:val="20"/>
                <w:szCs w:val="20"/>
              </w:rPr>
              <w:t>i</w:t>
            </w:r>
            <w:r w:rsidRPr="004676EB">
              <w:rPr>
                <w:rFonts w:asciiTheme="minorHAnsi" w:hAnsiTheme="minorHAnsi" w:cstheme="minorHAnsi"/>
                <w:color w:val="0A0905"/>
                <w:sz w:val="20"/>
                <w:szCs w:val="20"/>
              </w:rPr>
              <w:t>on* OR immunization* OR immunisation*):ti,ab</w:t>
            </w:r>
          </w:p>
          <w:p w14:paraId="79929E9F"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0301D1FB" w14:textId="24FDBF21" w:rsidR="00250185" w:rsidRPr="004676EB" w:rsidRDefault="00250185" w:rsidP="00174EA0">
            <w:pPr>
              <w:rPr>
                <w:rFonts w:asciiTheme="minorHAnsi" w:hAnsiTheme="minorHAnsi" w:cstheme="minorHAnsi"/>
                <w:color w:val="0A0905"/>
                <w:sz w:val="20"/>
                <w:szCs w:val="20"/>
              </w:rPr>
            </w:pP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 xml:space="preserve">Policy Making"] OR </w:t>
            </w: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 xml:space="preserve">Health Policy"] OR </w:t>
            </w: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Decision Making, Organizational"] OR (policy OR policies OR decision-making OR planning):ti,ab</w:t>
            </w:r>
          </w:p>
          <w:p w14:paraId="1954938F"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0B9929C5" w14:textId="359A16A0" w:rsidR="00250185" w:rsidRPr="004676EB" w:rsidRDefault="00250185" w:rsidP="00174EA0">
            <w:pPr>
              <w:rPr>
                <w:rFonts w:asciiTheme="minorHAnsi" w:hAnsiTheme="minorHAnsi" w:cstheme="minorHAnsi"/>
                <w:color w:val="0A0905"/>
                <w:sz w:val="20"/>
                <w:szCs w:val="20"/>
              </w:rPr>
            </w:pP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Health Plan Implementation"] OR (Adopt* OR introduc* OR implement* OR priorit* OR new program*):ti,ab</w:t>
            </w:r>
          </w:p>
          <w:p w14:paraId="1A3883B3" w14:textId="76FC30D0" w:rsidR="00250185" w:rsidRPr="004676EB" w:rsidRDefault="00250185" w:rsidP="00835B0D">
            <w:pPr>
              <w:rPr>
                <w:rFonts w:asciiTheme="minorHAnsi" w:hAnsiTheme="minorHAnsi" w:cstheme="minorHAnsi"/>
                <w:color w:val="0A0905"/>
                <w:sz w:val="20"/>
                <w:szCs w:val="20"/>
              </w:rPr>
            </w:pPr>
            <w:r w:rsidRPr="004676EB">
              <w:rPr>
                <w:rFonts w:asciiTheme="minorHAnsi" w:hAnsiTheme="minorHAnsi" w:cstheme="minorHAnsi"/>
                <w:color w:val="0A0905"/>
                <w:sz w:val="20"/>
                <w:szCs w:val="20"/>
              </w:rPr>
              <w:t>Limit 2010-</w:t>
            </w:r>
          </w:p>
        </w:tc>
        <w:tc>
          <w:tcPr>
            <w:tcW w:w="1350" w:type="dxa"/>
          </w:tcPr>
          <w:p w14:paraId="052118CA" w14:textId="56DA7A4A" w:rsidR="00250185" w:rsidRPr="004676EB" w:rsidRDefault="00E20D54"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08</w:t>
            </w:r>
            <w:r w:rsidRPr="004676EB">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18</w:t>
            </w:r>
            <w:r w:rsidRPr="004676EB">
              <w:rPr>
                <w:rFonts w:asciiTheme="minorHAnsi" w:eastAsia="Times New Roman" w:hAnsiTheme="minorHAnsi" w:cstheme="minorHAnsi"/>
                <w:color w:val="000000"/>
                <w:sz w:val="20"/>
                <w:szCs w:val="20"/>
              </w:rPr>
              <w:t>/20</w:t>
            </w:r>
            <w:r>
              <w:rPr>
                <w:rFonts w:asciiTheme="minorHAnsi" w:eastAsia="Times New Roman" w:hAnsiTheme="minorHAnsi" w:cstheme="minorHAnsi"/>
                <w:color w:val="000000"/>
                <w:sz w:val="20"/>
                <w:szCs w:val="20"/>
              </w:rPr>
              <w:t>20</w:t>
            </w:r>
          </w:p>
        </w:tc>
        <w:tc>
          <w:tcPr>
            <w:tcW w:w="1075" w:type="dxa"/>
          </w:tcPr>
          <w:p w14:paraId="61C0AEAF" w14:textId="3F79B7C1" w:rsidR="00250185" w:rsidRPr="004676EB" w:rsidRDefault="00AE3AF0"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w:t>
            </w:r>
            <w:r w:rsidR="00250185" w:rsidRPr="004676EB">
              <w:rPr>
                <w:rFonts w:asciiTheme="minorHAnsi" w:eastAsia="Times New Roman" w:hAnsiTheme="minorHAnsi" w:cstheme="minorHAnsi"/>
                <w:color w:val="000000"/>
                <w:sz w:val="20"/>
                <w:szCs w:val="20"/>
              </w:rPr>
              <w:t>0</w:t>
            </w:r>
          </w:p>
          <w:p w14:paraId="37FA5D58" w14:textId="77777777" w:rsidR="00250185" w:rsidRPr="004676EB" w:rsidRDefault="00250185" w:rsidP="00174EA0">
            <w:pPr>
              <w:rPr>
                <w:rFonts w:asciiTheme="minorHAnsi" w:eastAsia="Times New Roman" w:hAnsiTheme="minorHAnsi" w:cstheme="minorHAnsi"/>
                <w:color w:val="000000"/>
                <w:sz w:val="20"/>
                <w:szCs w:val="20"/>
              </w:rPr>
            </w:pPr>
          </w:p>
          <w:p w14:paraId="1ADBD6C8" w14:textId="3C87480E" w:rsidR="00250185" w:rsidRPr="004676EB" w:rsidRDefault="00250185" w:rsidP="00174EA0">
            <w:pPr>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w:t>
            </w:r>
            <w:r w:rsidR="00AE3AF0">
              <w:rPr>
                <w:rFonts w:asciiTheme="minorHAnsi" w:eastAsia="Times New Roman" w:hAnsiTheme="minorHAnsi" w:cstheme="minorHAnsi"/>
                <w:color w:val="000000"/>
                <w:sz w:val="20"/>
                <w:szCs w:val="20"/>
              </w:rPr>
              <w:t>46</w:t>
            </w:r>
            <w:r w:rsidRPr="004676EB">
              <w:rPr>
                <w:rFonts w:asciiTheme="minorHAnsi" w:eastAsia="Times New Roman" w:hAnsiTheme="minorHAnsi" w:cstheme="minorHAnsi"/>
                <w:color w:val="000000"/>
                <w:sz w:val="20"/>
                <w:szCs w:val="20"/>
              </w:rPr>
              <w:t xml:space="preserve"> Duplicates Removed</w:t>
            </w:r>
          </w:p>
          <w:p w14:paraId="7ECB7A03" w14:textId="77777777" w:rsidR="00250185" w:rsidRPr="004676EB" w:rsidRDefault="00250185" w:rsidP="00174EA0">
            <w:pPr>
              <w:rPr>
                <w:rFonts w:asciiTheme="minorHAnsi" w:eastAsia="Times New Roman" w:hAnsiTheme="minorHAnsi" w:cstheme="minorHAnsi"/>
                <w:color w:val="000000"/>
                <w:sz w:val="20"/>
                <w:szCs w:val="20"/>
              </w:rPr>
            </w:pPr>
          </w:p>
          <w:p w14:paraId="3C93AC8A" w14:textId="77777777" w:rsidR="00250185" w:rsidRPr="004676EB" w:rsidRDefault="00250185" w:rsidP="00174EA0">
            <w:pPr>
              <w:rPr>
                <w:rFonts w:asciiTheme="minorHAnsi" w:eastAsia="Times New Roman" w:hAnsiTheme="minorHAnsi" w:cstheme="minorHAnsi"/>
                <w:color w:val="000000"/>
                <w:sz w:val="20"/>
                <w:szCs w:val="20"/>
              </w:rPr>
            </w:pPr>
          </w:p>
          <w:p w14:paraId="084F08FF" w14:textId="4FAD1C4B" w:rsidR="00250185" w:rsidRPr="004676EB" w:rsidRDefault="00250185" w:rsidP="00174EA0">
            <w:pPr>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w:t>
            </w:r>
            <w:r w:rsidR="008F4260">
              <w:rPr>
                <w:rFonts w:asciiTheme="minorHAnsi" w:eastAsia="Times New Roman" w:hAnsiTheme="minorHAnsi" w:cstheme="minorHAnsi"/>
                <w:color w:val="000000"/>
                <w:sz w:val="20"/>
                <w:szCs w:val="20"/>
              </w:rPr>
              <w:t>54</w:t>
            </w:r>
            <w:r w:rsidRPr="004676EB">
              <w:rPr>
                <w:rFonts w:asciiTheme="minorHAnsi" w:eastAsia="Times New Roman" w:hAnsiTheme="minorHAnsi" w:cstheme="minorHAnsi"/>
                <w:color w:val="000000"/>
                <w:sz w:val="20"/>
                <w:szCs w:val="20"/>
              </w:rPr>
              <w:t xml:space="preserve"> Records Kept</w:t>
            </w:r>
          </w:p>
          <w:p w14:paraId="5B18D076" w14:textId="77777777" w:rsidR="00250185" w:rsidRPr="004676EB" w:rsidRDefault="00250185" w:rsidP="00174EA0">
            <w:pPr>
              <w:rPr>
                <w:rFonts w:asciiTheme="minorHAnsi" w:eastAsia="Times New Roman" w:hAnsiTheme="minorHAnsi" w:cstheme="minorHAnsi"/>
                <w:color w:val="000000"/>
                <w:sz w:val="20"/>
                <w:szCs w:val="20"/>
              </w:rPr>
            </w:pPr>
          </w:p>
        </w:tc>
      </w:tr>
      <w:tr w:rsidR="00250185" w:rsidRPr="004676EB" w14:paraId="14892D5C" w14:textId="77777777" w:rsidTr="00174EA0">
        <w:trPr>
          <w:trHeight w:val="854"/>
        </w:trPr>
        <w:tc>
          <w:tcPr>
            <w:tcW w:w="973" w:type="dxa"/>
          </w:tcPr>
          <w:p w14:paraId="0A06D50D"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t>CINAHL</w:t>
            </w:r>
          </w:p>
        </w:tc>
        <w:tc>
          <w:tcPr>
            <w:tcW w:w="5952" w:type="dxa"/>
          </w:tcPr>
          <w:p w14:paraId="432819B5" w14:textId="28B6569A" w:rsidR="00250185" w:rsidRPr="004676EB" w:rsidRDefault="00250185" w:rsidP="00174EA0">
            <w:pPr>
              <w:rPr>
                <w:rFonts w:asciiTheme="minorHAnsi" w:hAnsiTheme="minorHAnsi" w:cstheme="minorHAnsi"/>
                <w:color w:val="0A0905"/>
                <w:sz w:val="20"/>
                <w:szCs w:val="20"/>
              </w:rPr>
            </w:pPr>
            <w:r w:rsidRPr="004676EB">
              <w:rPr>
                <w:rFonts w:asciiTheme="minorHAnsi" w:eastAsia="Times New Roman" w:hAnsiTheme="minorHAnsi" w:cstheme="minorHAnsi"/>
                <w:color w:val="000000"/>
                <w:sz w:val="20"/>
                <w:szCs w:val="20"/>
              </w:rPr>
              <w:t xml:space="preserve">(MH </w:t>
            </w:r>
            <w:r w:rsidRPr="004676EB">
              <w:rPr>
                <w:rFonts w:asciiTheme="minorHAnsi" w:hAnsiTheme="minorHAnsi" w:cstheme="minorHAnsi"/>
                <w:color w:val="0A0905"/>
                <w:sz w:val="20"/>
                <w:szCs w:val="20"/>
              </w:rPr>
              <w:t xml:space="preserve">Vaccines) OR </w:t>
            </w:r>
            <w:r w:rsidRPr="004676EB">
              <w:rPr>
                <w:rFonts w:asciiTheme="minorHAnsi" w:eastAsia="Times New Roman" w:hAnsiTheme="minorHAnsi" w:cstheme="minorHAnsi"/>
                <w:color w:val="000000"/>
                <w:sz w:val="20"/>
                <w:szCs w:val="20"/>
              </w:rPr>
              <w:t xml:space="preserve">(MH </w:t>
            </w:r>
            <w:r w:rsidRPr="004676EB">
              <w:rPr>
                <w:rFonts w:asciiTheme="minorHAnsi" w:hAnsiTheme="minorHAnsi" w:cstheme="minorHAnsi"/>
                <w:color w:val="0A0905"/>
                <w:sz w:val="20"/>
                <w:szCs w:val="20"/>
              </w:rPr>
              <w:t xml:space="preserve">Vaccination) OR </w:t>
            </w: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Immunization Programs") OR (TI (vaccine* OR vaccinat</w:t>
            </w:r>
            <w:r w:rsidR="006845D3">
              <w:rPr>
                <w:rFonts w:asciiTheme="minorHAnsi" w:hAnsiTheme="minorHAnsi" w:cstheme="minorHAnsi"/>
                <w:color w:val="0A0905"/>
                <w:sz w:val="20"/>
                <w:szCs w:val="20"/>
              </w:rPr>
              <w:t>i</w:t>
            </w:r>
            <w:r w:rsidRPr="004676EB">
              <w:rPr>
                <w:rFonts w:asciiTheme="minorHAnsi" w:hAnsiTheme="minorHAnsi" w:cstheme="minorHAnsi"/>
                <w:color w:val="0A0905"/>
                <w:sz w:val="20"/>
                <w:szCs w:val="20"/>
              </w:rPr>
              <w:t>on* OR immunization* OR immunisation*)) OR (AB (vaccine* OR vaccinat</w:t>
            </w:r>
            <w:r w:rsidR="006845D3">
              <w:rPr>
                <w:rFonts w:asciiTheme="minorHAnsi" w:hAnsiTheme="minorHAnsi" w:cstheme="minorHAnsi"/>
                <w:color w:val="0A0905"/>
                <w:sz w:val="20"/>
                <w:szCs w:val="20"/>
              </w:rPr>
              <w:t>i</w:t>
            </w:r>
            <w:r w:rsidRPr="004676EB">
              <w:rPr>
                <w:rFonts w:asciiTheme="minorHAnsi" w:hAnsiTheme="minorHAnsi" w:cstheme="minorHAnsi"/>
                <w:color w:val="0A0905"/>
                <w:sz w:val="20"/>
                <w:szCs w:val="20"/>
              </w:rPr>
              <w:t>on* OR immunization* OR immunisation*))</w:t>
            </w:r>
          </w:p>
          <w:p w14:paraId="619005E9" w14:textId="3A121350"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 xml:space="preserve"> AND</w:t>
            </w:r>
          </w:p>
          <w:p w14:paraId="3BF7807A" w14:textId="36389466" w:rsidR="00250185" w:rsidRPr="004676EB" w:rsidRDefault="00250185" w:rsidP="00174EA0">
            <w:pPr>
              <w:rPr>
                <w:rFonts w:asciiTheme="minorHAnsi" w:hAnsiTheme="minorHAnsi" w:cstheme="minorHAnsi"/>
                <w:color w:val="0A0905"/>
                <w:sz w:val="20"/>
                <w:szCs w:val="20"/>
              </w:rPr>
            </w:pPr>
            <w:r w:rsidRPr="004676EB">
              <w:rPr>
                <w:rFonts w:asciiTheme="minorHAnsi" w:eastAsia="Times New Roman" w:hAnsiTheme="minorHAnsi" w:cstheme="minorHAnsi"/>
                <w:color w:val="000000"/>
                <w:sz w:val="20"/>
                <w:szCs w:val="20"/>
              </w:rPr>
              <w:lastRenderedPageBreak/>
              <w:t>(MH "</w:t>
            </w:r>
            <w:r w:rsidRPr="004676EB">
              <w:rPr>
                <w:rFonts w:asciiTheme="minorHAnsi" w:hAnsiTheme="minorHAnsi" w:cstheme="minorHAnsi"/>
                <w:color w:val="0A0905"/>
                <w:sz w:val="20"/>
                <w:szCs w:val="20"/>
              </w:rPr>
              <w:t xml:space="preserve">Policy Making") OR </w:t>
            </w: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 xml:space="preserve">Health Policy") OR </w:t>
            </w: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Decision Making, Organizational") OR (TI (policy OR policies OR decision-making OR planning)) OR (AB (policy OR policies OR decision-making OR planning))</w:t>
            </w:r>
          </w:p>
          <w:p w14:paraId="439E2D61" w14:textId="454205C8"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AND</w:t>
            </w:r>
          </w:p>
          <w:p w14:paraId="263FABF8" w14:textId="77777777" w:rsidR="00250185" w:rsidRPr="004676EB" w:rsidRDefault="00250185" w:rsidP="00174EA0">
            <w:pPr>
              <w:rPr>
                <w:rFonts w:asciiTheme="minorHAnsi" w:hAnsiTheme="minorHAnsi" w:cstheme="minorHAnsi"/>
                <w:color w:val="0A0905"/>
                <w:sz w:val="20"/>
                <w:szCs w:val="20"/>
              </w:rPr>
            </w:pPr>
            <w:r w:rsidRPr="004676EB">
              <w:rPr>
                <w:rFonts w:asciiTheme="minorHAnsi" w:eastAsia="Times New Roman" w:hAnsiTheme="minorHAnsi" w:cstheme="minorHAnsi"/>
                <w:color w:val="000000"/>
                <w:sz w:val="20"/>
                <w:szCs w:val="20"/>
              </w:rPr>
              <w:t>(MH "</w:t>
            </w:r>
            <w:r w:rsidRPr="004676EB">
              <w:rPr>
                <w:rFonts w:asciiTheme="minorHAnsi" w:hAnsiTheme="minorHAnsi" w:cstheme="minorHAnsi"/>
                <w:color w:val="0A0905"/>
                <w:sz w:val="20"/>
                <w:szCs w:val="20"/>
              </w:rPr>
              <w:t>Health Plan Implementation") OR (TI (Adopt* OR introduc* OR implement OR priorit* OR "new program*")) OR (AB (Adopt* OR introduc* OR implement* OR priorit* OR "new program*"))</w:t>
            </w:r>
          </w:p>
          <w:p w14:paraId="05830E17" w14:textId="77777777"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 xml:space="preserve">Limit 2010 - </w:t>
            </w:r>
          </w:p>
          <w:p w14:paraId="7F6BE564" w14:textId="75779953" w:rsidR="00250185" w:rsidRPr="00835B0D"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Exclude Medline Records</w:t>
            </w:r>
          </w:p>
        </w:tc>
        <w:tc>
          <w:tcPr>
            <w:tcW w:w="1350" w:type="dxa"/>
          </w:tcPr>
          <w:p w14:paraId="694C3B51" w14:textId="7C0EA2AE" w:rsidR="00250185" w:rsidRPr="004676EB" w:rsidRDefault="00E20D54"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08</w:t>
            </w:r>
            <w:r w:rsidRPr="004676EB">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18</w:t>
            </w:r>
            <w:r w:rsidRPr="004676EB">
              <w:rPr>
                <w:rFonts w:asciiTheme="minorHAnsi" w:eastAsia="Times New Roman" w:hAnsiTheme="minorHAnsi" w:cstheme="minorHAnsi"/>
                <w:color w:val="000000"/>
                <w:sz w:val="20"/>
                <w:szCs w:val="20"/>
              </w:rPr>
              <w:t>/20</w:t>
            </w:r>
            <w:r>
              <w:rPr>
                <w:rFonts w:asciiTheme="minorHAnsi" w:eastAsia="Times New Roman" w:hAnsiTheme="minorHAnsi" w:cstheme="minorHAnsi"/>
                <w:color w:val="000000"/>
                <w:sz w:val="20"/>
                <w:szCs w:val="20"/>
              </w:rPr>
              <w:t>20</w:t>
            </w:r>
          </w:p>
        </w:tc>
        <w:tc>
          <w:tcPr>
            <w:tcW w:w="1075" w:type="dxa"/>
          </w:tcPr>
          <w:p w14:paraId="2C8C745C" w14:textId="372B3237" w:rsidR="00250185" w:rsidRPr="004676EB" w:rsidRDefault="008F4260"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w:t>
            </w:r>
            <w:r w:rsidR="00694F0A">
              <w:rPr>
                <w:rFonts w:asciiTheme="minorHAnsi" w:eastAsia="Times New Roman" w:hAnsiTheme="minorHAnsi" w:cstheme="minorHAnsi"/>
                <w:color w:val="000000"/>
                <w:sz w:val="20"/>
                <w:szCs w:val="20"/>
              </w:rPr>
              <w:t>2</w:t>
            </w:r>
            <w:r>
              <w:rPr>
                <w:rFonts w:asciiTheme="minorHAnsi" w:eastAsia="Times New Roman" w:hAnsiTheme="minorHAnsi" w:cstheme="minorHAnsi"/>
                <w:color w:val="000000"/>
                <w:sz w:val="20"/>
                <w:szCs w:val="20"/>
              </w:rPr>
              <w:t>5</w:t>
            </w:r>
          </w:p>
          <w:p w14:paraId="2358B069" w14:textId="77777777" w:rsidR="00250185" w:rsidRPr="004676EB" w:rsidRDefault="00250185" w:rsidP="00174EA0">
            <w:pPr>
              <w:rPr>
                <w:rFonts w:asciiTheme="minorHAnsi" w:eastAsia="Times New Roman" w:hAnsiTheme="minorHAnsi" w:cstheme="minorHAnsi"/>
                <w:color w:val="000000"/>
                <w:sz w:val="20"/>
                <w:szCs w:val="20"/>
              </w:rPr>
            </w:pPr>
          </w:p>
          <w:p w14:paraId="1C746E75" w14:textId="4D7D4A4B" w:rsidR="00250185" w:rsidRPr="004676EB" w:rsidRDefault="00250185" w:rsidP="00174EA0">
            <w:pPr>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w:t>
            </w:r>
            <w:r w:rsidR="0073173F">
              <w:rPr>
                <w:rFonts w:asciiTheme="minorHAnsi" w:eastAsia="Times New Roman" w:hAnsiTheme="minorHAnsi" w:cstheme="minorHAnsi"/>
                <w:color w:val="000000"/>
                <w:sz w:val="20"/>
                <w:szCs w:val="20"/>
              </w:rPr>
              <w:t>154</w:t>
            </w:r>
            <w:r w:rsidRPr="004676EB">
              <w:rPr>
                <w:rFonts w:asciiTheme="minorHAnsi" w:eastAsia="Times New Roman" w:hAnsiTheme="minorHAnsi" w:cstheme="minorHAnsi"/>
                <w:color w:val="000000"/>
                <w:sz w:val="20"/>
                <w:szCs w:val="20"/>
              </w:rPr>
              <w:t xml:space="preserve"> Duplicates Removed</w:t>
            </w:r>
          </w:p>
          <w:p w14:paraId="39BE4ED4" w14:textId="77777777" w:rsidR="00250185" w:rsidRPr="004676EB" w:rsidRDefault="00250185" w:rsidP="00174EA0">
            <w:pPr>
              <w:rPr>
                <w:rFonts w:asciiTheme="minorHAnsi" w:eastAsia="Times New Roman" w:hAnsiTheme="minorHAnsi" w:cstheme="minorHAnsi"/>
                <w:color w:val="000000"/>
                <w:sz w:val="20"/>
                <w:szCs w:val="20"/>
              </w:rPr>
            </w:pPr>
          </w:p>
          <w:p w14:paraId="54E2EA10" w14:textId="77777777" w:rsidR="00250185" w:rsidRPr="004676EB" w:rsidRDefault="00250185" w:rsidP="00174EA0">
            <w:pPr>
              <w:rPr>
                <w:rFonts w:asciiTheme="minorHAnsi" w:eastAsia="Times New Roman" w:hAnsiTheme="minorHAnsi" w:cstheme="minorHAnsi"/>
                <w:color w:val="000000"/>
                <w:sz w:val="20"/>
                <w:szCs w:val="20"/>
              </w:rPr>
            </w:pPr>
          </w:p>
          <w:p w14:paraId="203A59DB" w14:textId="77777777" w:rsidR="00250185" w:rsidRPr="004676EB" w:rsidRDefault="00250185" w:rsidP="00174EA0">
            <w:pPr>
              <w:rPr>
                <w:rFonts w:asciiTheme="minorHAnsi" w:eastAsia="Times New Roman" w:hAnsiTheme="minorHAnsi" w:cstheme="minorHAnsi"/>
                <w:color w:val="000000"/>
                <w:sz w:val="20"/>
                <w:szCs w:val="20"/>
              </w:rPr>
            </w:pPr>
          </w:p>
          <w:p w14:paraId="7995EB90" w14:textId="453CD300" w:rsidR="00250185" w:rsidRPr="004676EB" w:rsidRDefault="00250185" w:rsidP="00174EA0">
            <w:pPr>
              <w:rPr>
                <w:rFonts w:asciiTheme="minorHAnsi" w:eastAsia="Times New Roman" w:hAnsiTheme="minorHAnsi" w:cstheme="minorHAnsi"/>
                <w:color w:val="000000"/>
                <w:sz w:val="20"/>
                <w:szCs w:val="20"/>
              </w:rPr>
            </w:pPr>
            <w:r w:rsidRPr="004676EB">
              <w:rPr>
                <w:rFonts w:asciiTheme="minorHAnsi" w:eastAsia="Times New Roman" w:hAnsiTheme="minorHAnsi" w:cstheme="minorHAnsi"/>
                <w:color w:val="000000"/>
                <w:sz w:val="20"/>
                <w:szCs w:val="20"/>
              </w:rPr>
              <w:t>=</w:t>
            </w:r>
            <w:r w:rsidR="0001193B">
              <w:rPr>
                <w:rFonts w:asciiTheme="minorHAnsi" w:eastAsia="Times New Roman" w:hAnsiTheme="minorHAnsi" w:cstheme="minorHAnsi"/>
                <w:color w:val="000000"/>
                <w:sz w:val="20"/>
                <w:szCs w:val="20"/>
              </w:rPr>
              <w:t>7</w:t>
            </w:r>
            <w:r w:rsidR="0073173F">
              <w:rPr>
                <w:rFonts w:asciiTheme="minorHAnsi" w:eastAsia="Times New Roman" w:hAnsiTheme="minorHAnsi" w:cstheme="minorHAnsi"/>
                <w:color w:val="000000"/>
                <w:sz w:val="20"/>
                <w:szCs w:val="20"/>
              </w:rPr>
              <w:t>1</w:t>
            </w:r>
            <w:r w:rsidRPr="004676EB">
              <w:rPr>
                <w:rFonts w:asciiTheme="minorHAnsi" w:eastAsia="Times New Roman" w:hAnsiTheme="minorHAnsi" w:cstheme="minorHAnsi"/>
                <w:color w:val="000000"/>
                <w:sz w:val="20"/>
                <w:szCs w:val="20"/>
              </w:rPr>
              <w:t xml:space="preserve"> Records Kept</w:t>
            </w:r>
          </w:p>
          <w:p w14:paraId="077AFEAF" w14:textId="77777777" w:rsidR="00250185" w:rsidRPr="004676EB" w:rsidRDefault="00250185" w:rsidP="00174EA0">
            <w:pPr>
              <w:rPr>
                <w:rFonts w:asciiTheme="minorHAnsi" w:eastAsia="Times New Roman" w:hAnsiTheme="minorHAnsi" w:cstheme="minorHAnsi"/>
                <w:color w:val="000000"/>
                <w:sz w:val="20"/>
                <w:szCs w:val="20"/>
              </w:rPr>
            </w:pPr>
          </w:p>
        </w:tc>
      </w:tr>
      <w:tr w:rsidR="00250185" w:rsidRPr="004676EB" w14:paraId="0197D8FC" w14:textId="77777777" w:rsidTr="00174EA0">
        <w:trPr>
          <w:trHeight w:val="854"/>
        </w:trPr>
        <w:tc>
          <w:tcPr>
            <w:tcW w:w="973" w:type="dxa"/>
          </w:tcPr>
          <w:p w14:paraId="6D9DD539" w14:textId="77777777" w:rsidR="00250185" w:rsidRPr="004676EB" w:rsidRDefault="00250185" w:rsidP="00174EA0">
            <w:pPr>
              <w:rPr>
                <w:rFonts w:asciiTheme="minorHAnsi" w:eastAsia="Times New Roman" w:hAnsiTheme="minorHAnsi" w:cstheme="minorHAnsi"/>
                <w:b/>
                <w:color w:val="000000"/>
                <w:sz w:val="20"/>
                <w:szCs w:val="20"/>
              </w:rPr>
            </w:pPr>
            <w:r w:rsidRPr="004676EB">
              <w:rPr>
                <w:rFonts w:asciiTheme="minorHAnsi" w:eastAsia="Times New Roman" w:hAnsiTheme="minorHAnsi" w:cstheme="minorHAnsi"/>
                <w:b/>
                <w:color w:val="000000"/>
                <w:sz w:val="20"/>
                <w:szCs w:val="20"/>
              </w:rPr>
              <w:lastRenderedPageBreak/>
              <w:t>Scopus</w:t>
            </w:r>
          </w:p>
        </w:tc>
        <w:tc>
          <w:tcPr>
            <w:tcW w:w="5952" w:type="dxa"/>
          </w:tcPr>
          <w:p w14:paraId="5B09CB64" w14:textId="6D7A1758" w:rsidR="00250185" w:rsidRPr="004676EB" w:rsidRDefault="00250185" w:rsidP="00174EA0">
            <w:pPr>
              <w:rPr>
                <w:rFonts w:asciiTheme="minorHAnsi" w:hAnsiTheme="minorHAnsi" w:cstheme="minorHAnsi"/>
                <w:color w:val="0A0905"/>
                <w:sz w:val="20"/>
                <w:szCs w:val="20"/>
              </w:rPr>
            </w:pPr>
            <w:r w:rsidRPr="004676EB">
              <w:rPr>
                <w:rFonts w:asciiTheme="minorHAnsi" w:hAnsiTheme="minorHAnsi" w:cstheme="minorHAnsi"/>
                <w:color w:val="0A0905"/>
                <w:sz w:val="20"/>
                <w:szCs w:val="20"/>
              </w:rPr>
              <w:t>TITLE</w:t>
            </w:r>
            <w:r w:rsidR="00D1323B">
              <w:rPr>
                <w:rFonts w:asciiTheme="minorHAnsi" w:hAnsiTheme="minorHAnsi" w:cstheme="minorHAnsi"/>
                <w:color w:val="0A0905"/>
                <w:sz w:val="20"/>
                <w:szCs w:val="20"/>
              </w:rPr>
              <w:t xml:space="preserve"> </w:t>
            </w:r>
            <w:r w:rsidRPr="004676EB">
              <w:rPr>
                <w:rFonts w:asciiTheme="minorHAnsi" w:hAnsiTheme="minorHAnsi" w:cstheme="minorHAnsi"/>
                <w:color w:val="0A0905"/>
                <w:sz w:val="20"/>
                <w:szCs w:val="20"/>
              </w:rPr>
              <w:t>(National decision-making on adopting new vaccines) citing reference search</w:t>
            </w:r>
          </w:p>
          <w:p w14:paraId="21CC9385" w14:textId="77777777" w:rsidR="00250185" w:rsidRPr="004676EB" w:rsidRDefault="00250185" w:rsidP="00174EA0">
            <w:pPr>
              <w:rPr>
                <w:rFonts w:asciiTheme="minorHAnsi" w:eastAsia="Times New Roman" w:hAnsiTheme="minorHAnsi" w:cstheme="minorHAnsi"/>
                <w:color w:val="000000"/>
                <w:sz w:val="20"/>
                <w:szCs w:val="20"/>
              </w:rPr>
            </w:pPr>
          </w:p>
        </w:tc>
        <w:tc>
          <w:tcPr>
            <w:tcW w:w="1350" w:type="dxa"/>
          </w:tcPr>
          <w:p w14:paraId="40442723" w14:textId="5A283088" w:rsidR="00250185" w:rsidRPr="004676EB" w:rsidRDefault="00E20D54"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08</w:t>
            </w:r>
            <w:r w:rsidRPr="004676EB">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18</w:t>
            </w:r>
            <w:r w:rsidRPr="004676EB">
              <w:rPr>
                <w:rFonts w:asciiTheme="minorHAnsi" w:eastAsia="Times New Roman" w:hAnsiTheme="minorHAnsi" w:cstheme="minorHAnsi"/>
                <w:color w:val="000000"/>
                <w:sz w:val="20"/>
                <w:szCs w:val="20"/>
              </w:rPr>
              <w:t>/20</w:t>
            </w:r>
            <w:r>
              <w:rPr>
                <w:rFonts w:asciiTheme="minorHAnsi" w:eastAsia="Times New Roman" w:hAnsiTheme="minorHAnsi" w:cstheme="minorHAnsi"/>
                <w:color w:val="000000"/>
                <w:sz w:val="20"/>
                <w:szCs w:val="20"/>
              </w:rPr>
              <w:t>20</w:t>
            </w:r>
          </w:p>
        </w:tc>
        <w:tc>
          <w:tcPr>
            <w:tcW w:w="1075" w:type="dxa"/>
          </w:tcPr>
          <w:p w14:paraId="19460562" w14:textId="77777777" w:rsidR="00250185" w:rsidRDefault="004B55B2" w:rsidP="001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w:t>
            </w:r>
            <w:r w:rsidR="00250185" w:rsidRPr="004676EB">
              <w:rPr>
                <w:rFonts w:asciiTheme="minorHAnsi" w:eastAsia="Times New Roman" w:hAnsiTheme="minorHAnsi" w:cstheme="minorHAnsi"/>
                <w:color w:val="000000"/>
                <w:sz w:val="20"/>
                <w:szCs w:val="20"/>
              </w:rPr>
              <w:t>0</w:t>
            </w:r>
          </w:p>
          <w:p w14:paraId="443CE615" w14:textId="7CF95462" w:rsidR="004B55B2" w:rsidRPr="004B55B2" w:rsidRDefault="004B55B2" w:rsidP="004B55B2">
            <w:pPr>
              <w:rPr>
                <w:rFonts w:asciiTheme="minorHAnsi" w:eastAsia="Times New Roman" w:hAnsiTheme="minorHAnsi" w:cstheme="minorHAnsi"/>
                <w:color w:val="000000"/>
                <w:sz w:val="20"/>
                <w:szCs w:val="20"/>
              </w:rPr>
            </w:pPr>
            <w:r w:rsidRPr="004B55B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6</w:t>
            </w:r>
            <w:r w:rsidRPr="004B55B2">
              <w:rPr>
                <w:rFonts w:asciiTheme="minorHAnsi" w:eastAsia="Times New Roman" w:hAnsiTheme="minorHAnsi" w:cstheme="minorHAnsi"/>
                <w:color w:val="000000"/>
                <w:sz w:val="20"/>
                <w:szCs w:val="20"/>
              </w:rPr>
              <w:t xml:space="preserve"> Duplicates Removed</w:t>
            </w:r>
          </w:p>
          <w:p w14:paraId="119E510B" w14:textId="3A6FAF5A" w:rsidR="004B55B2" w:rsidRPr="004676EB" w:rsidRDefault="004B55B2" w:rsidP="004B55B2">
            <w:pPr>
              <w:rPr>
                <w:rFonts w:asciiTheme="minorHAnsi" w:eastAsia="Times New Roman" w:hAnsiTheme="minorHAnsi" w:cstheme="minorHAnsi"/>
                <w:color w:val="000000"/>
                <w:sz w:val="20"/>
                <w:szCs w:val="20"/>
              </w:rPr>
            </w:pPr>
            <w:r w:rsidRPr="004B55B2">
              <w:rPr>
                <w:rFonts w:asciiTheme="minorHAnsi" w:eastAsia="Times New Roman" w:hAnsiTheme="minorHAnsi" w:cstheme="minorHAnsi"/>
                <w:color w:val="000000"/>
                <w:sz w:val="20"/>
                <w:szCs w:val="20"/>
              </w:rPr>
              <w:t>=</w:t>
            </w:r>
            <w:r w:rsidR="00835B0D">
              <w:rPr>
                <w:rFonts w:asciiTheme="minorHAnsi" w:eastAsia="Times New Roman" w:hAnsiTheme="minorHAnsi" w:cstheme="minorHAnsi"/>
                <w:color w:val="000000"/>
                <w:sz w:val="20"/>
                <w:szCs w:val="20"/>
              </w:rPr>
              <w:t>4</w:t>
            </w:r>
            <w:r>
              <w:rPr>
                <w:rFonts w:asciiTheme="minorHAnsi" w:eastAsia="Times New Roman" w:hAnsiTheme="minorHAnsi" w:cstheme="minorHAnsi"/>
                <w:color w:val="000000"/>
                <w:sz w:val="20"/>
                <w:szCs w:val="20"/>
              </w:rPr>
              <w:t>4</w:t>
            </w:r>
            <w:r w:rsidRPr="004B55B2">
              <w:rPr>
                <w:rFonts w:asciiTheme="minorHAnsi" w:eastAsia="Times New Roman" w:hAnsiTheme="minorHAnsi" w:cstheme="minorHAnsi"/>
                <w:color w:val="000000"/>
                <w:sz w:val="20"/>
                <w:szCs w:val="20"/>
              </w:rPr>
              <w:t xml:space="preserve"> Records Kept</w:t>
            </w:r>
          </w:p>
        </w:tc>
      </w:tr>
    </w:tbl>
    <w:p w14:paraId="396BE1B0" w14:textId="77777777" w:rsidR="00250185" w:rsidRPr="004676EB" w:rsidRDefault="00250185" w:rsidP="00250185">
      <w:pPr>
        <w:rPr>
          <w:rFonts w:asciiTheme="minorHAnsi" w:hAnsiTheme="minorHAnsi" w:cstheme="minorHAnsi"/>
          <w:sz w:val="20"/>
          <w:szCs w:val="20"/>
        </w:rPr>
      </w:pPr>
    </w:p>
    <w:p w14:paraId="7ABDE1DF" w14:textId="77777777" w:rsidR="00250185" w:rsidRPr="004676EB" w:rsidRDefault="00250185" w:rsidP="00250185">
      <w:pPr>
        <w:rPr>
          <w:rFonts w:asciiTheme="minorHAnsi" w:eastAsia="Calibri" w:hAnsiTheme="minorHAnsi" w:cstheme="minorHAnsi"/>
          <w:noProof/>
          <w:sz w:val="20"/>
          <w:szCs w:val="20"/>
          <w:lang w:eastAsia="es-ES_tradnl"/>
        </w:rPr>
      </w:pPr>
      <w:r w:rsidRPr="004676EB">
        <w:rPr>
          <w:rFonts w:asciiTheme="minorHAnsi" w:eastAsia="Calibri" w:hAnsiTheme="minorHAnsi" w:cstheme="minorHAnsi"/>
          <w:noProof/>
          <w:sz w:val="20"/>
          <w:szCs w:val="20"/>
          <w:lang w:eastAsia="es-ES_tradnl"/>
        </w:rPr>
        <w:br w:type="page"/>
      </w:r>
    </w:p>
    <w:p w14:paraId="618F1182" w14:textId="0F8A9B40" w:rsidR="00250185" w:rsidRPr="004676EB" w:rsidRDefault="00250185" w:rsidP="00250185">
      <w:pPr>
        <w:rPr>
          <w:rFonts w:asciiTheme="minorHAnsi" w:hAnsiTheme="minorHAnsi" w:cstheme="minorHAnsi"/>
          <w:b/>
          <w:sz w:val="20"/>
          <w:szCs w:val="20"/>
        </w:rPr>
      </w:pPr>
      <w:r w:rsidRPr="004676EB">
        <w:rPr>
          <w:rFonts w:asciiTheme="minorHAnsi" w:hAnsiTheme="minorHAnsi" w:cstheme="minorHAnsi"/>
          <w:b/>
          <w:sz w:val="20"/>
          <w:szCs w:val="20"/>
        </w:rPr>
        <w:lastRenderedPageBreak/>
        <w:t xml:space="preserve">Appendix 2: Definitions for classifying selected articles </w:t>
      </w:r>
      <w:r w:rsidR="00686F94">
        <w:rPr>
          <w:rFonts w:asciiTheme="minorHAnsi" w:hAnsiTheme="minorHAnsi" w:cstheme="minorHAnsi"/>
          <w:b/>
          <w:sz w:val="20"/>
          <w:szCs w:val="20"/>
        </w:rPr>
        <w:t>based on</w:t>
      </w:r>
      <w:r w:rsidRPr="004676EB">
        <w:rPr>
          <w:rFonts w:asciiTheme="minorHAnsi" w:hAnsiTheme="minorHAnsi" w:cstheme="minorHAnsi"/>
          <w:b/>
          <w:sz w:val="20"/>
          <w:szCs w:val="20"/>
        </w:rPr>
        <w:t xml:space="preserve"> type of article</w:t>
      </w:r>
    </w:p>
    <w:p w14:paraId="489F9ED6" w14:textId="33A1D955" w:rsidR="00250185" w:rsidRPr="004676EB" w:rsidRDefault="00250185" w:rsidP="00250185">
      <w:pPr>
        <w:spacing w:line="480" w:lineRule="auto"/>
        <w:rPr>
          <w:rFonts w:asciiTheme="minorHAnsi" w:hAnsiTheme="minorHAnsi" w:cstheme="minorHAnsi"/>
        </w:rPr>
      </w:pPr>
      <w:r w:rsidRPr="004676EB">
        <w:rPr>
          <w:rFonts w:asciiTheme="minorHAnsi" w:hAnsiTheme="minorHAnsi" w:cstheme="minorHAnsi"/>
        </w:rPr>
        <w:t>We defined the types of articles included in the review</w:t>
      </w:r>
      <w:r w:rsidR="000506F3">
        <w:rPr>
          <w:rFonts w:asciiTheme="minorHAnsi" w:hAnsiTheme="minorHAnsi" w:cstheme="minorHAnsi"/>
        </w:rPr>
        <w:t xml:space="preserve"> as follows</w:t>
      </w:r>
      <w:r w:rsidRPr="004676EB">
        <w:rPr>
          <w:rFonts w:asciiTheme="minorHAnsi" w:hAnsiTheme="minorHAnsi" w:cstheme="minorHAnsi"/>
        </w:rPr>
        <w:t>.</w:t>
      </w:r>
    </w:p>
    <w:p w14:paraId="2E9D6630" w14:textId="631B6845" w:rsidR="00250185" w:rsidRPr="004676EB" w:rsidRDefault="00D1323B" w:rsidP="00D1323B">
      <w:pPr>
        <w:pStyle w:val="m3519690390632712718m-6590700400431372521m4524954917084294224msolistparagraph"/>
        <w:numPr>
          <w:ilvl w:val="0"/>
          <w:numId w:val="5"/>
        </w:numPr>
        <w:spacing w:line="480" w:lineRule="auto"/>
        <w:rPr>
          <w:rFonts w:asciiTheme="minorHAnsi" w:hAnsiTheme="minorHAnsi" w:cstheme="minorHAnsi"/>
          <w:sz w:val="22"/>
          <w:szCs w:val="22"/>
        </w:rPr>
      </w:pPr>
      <w:r>
        <w:rPr>
          <w:rFonts w:asciiTheme="minorHAnsi" w:hAnsiTheme="minorHAnsi" w:cstheme="minorHAnsi"/>
          <w:sz w:val="22"/>
          <w:szCs w:val="22"/>
        </w:rPr>
        <w:t xml:space="preserve">Type 1 – </w:t>
      </w:r>
      <w:r w:rsidR="00250185" w:rsidRPr="004676EB">
        <w:rPr>
          <w:rFonts w:asciiTheme="minorHAnsi" w:hAnsiTheme="minorHAnsi" w:cstheme="minorHAnsi"/>
          <w:sz w:val="22"/>
          <w:szCs w:val="22"/>
        </w:rPr>
        <w:t xml:space="preserve">Frameworks of vaccine introduction decision-making: </w:t>
      </w:r>
      <w:r>
        <w:rPr>
          <w:rFonts w:asciiTheme="minorHAnsi" w:hAnsiTheme="minorHAnsi" w:cstheme="minorHAnsi"/>
          <w:sz w:val="22"/>
          <w:szCs w:val="22"/>
        </w:rPr>
        <w:t>A</w:t>
      </w:r>
      <w:r w:rsidR="00250185" w:rsidRPr="004676EB">
        <w:rPr>
          <w:rFonts w:asciiTheme="minorHAnsi" w:hAnsiTheme="minorHAnsi" w:cstheme="minorHAnsi"/>
          <w:sz w:val="22"/>
          <w:szCs w:val="22"/>
        </w:rPr>
        <w:t>rticles that defined a set of criteria, or types of evidence deemed necessary or relevant by a country to decide on vaccination policy. Hypothetical decision-making was included if the article presented a clear set of criteria as a basis for decision-making.</w:t>
      </w:r>
    </w:p>
    <w:p w14:paraId="67660F3C" w14:textId="529BFA3D" w:rsidR="00250185" w:rsidRPr="004676EB" w:rsidRDefault="00D1323B" w:rsidP="00D1323B">
      <w:pPr>
        <w:pStyle w:val="m3519690390632712718m-6590700400431372521m4524954917084294224msolistparagraph"/>
        <w:numPr>
          <w:ilvl w:val="0"/>
          <w:numId w:val="5"/>
        </w:numPr>
        <w:spacing w:line="480" w:lineRule="auto"/>
        <w:rPr>
          <w:rFonts w:asciiTheme="minorHAnsi" w:hAnsiTheme="minorHAnsi" w:cstheme="minorHAnsi"/>
          <w:sz w:val="22"/>
          <w:szCs w:val="22"/>
        </w:rPr>
      </w:pPr>
      <w:r>
        <w:rPr>
          <w:rFonts w:asciiTheme="minorHAnsi" w:hAnsiTheme="minorHAnsi" w:cstheme="minorHAnsi"/>
          <w:sz w:val="22"/>
          <w:szCs w:val="22"/>
        </w:rPr>
        <w:t xml:space="preserve">Type 2 – </w:t>
      </w:r>
      <w:r w:rsidR="00250185" w:rsidRPr="004676EB">
        <w:rPr>
          <w:rFonts w:asciiTheme="minorHAnsi" w:hAnsiTheme="minorHAnsi" w:cstheme="minorHAnsi"/>
          <w:sz w:val="22"/>
          <w:szCs w:val="22"/>
        </w:rPr>
        <w:t>Studies that collect or analyze empirical data on vaccine introduction decision-making</w:t>
      </w:r>
      <w:r w:rsidR="00686F94">
        <w:rPr>
          <w:rFonts w:asciiTheme="minorHAnsi" w:hAnsiTheme="minorHAnsi" w:cstheme="minorHAnsi"/>
          <w:sz w:val="22"/>
          <w:szCs w:val="22"/>
        </w:rPr>
        <w:t xml:space="preserve">: </w:t>
      </w:r>
      <w:r>
        <w:rPr>
          <w:rFonts w:asciiTheme="minorHAnsi" w:hAnsiTheme="minorHAnsi" w:cstheme="minorHAnsi"/>
          <w:sz w:val="22"/>
          <w:szCs w:val="22"/>
        </w:rPr>
        <w:t>A</w:t>
      </w:r>
      <w:r w:rsidR="00250185" w:rsidRPr="004676EB">
        <w:rPr>
          <w:rFonts w:asciiTheme="minorHAnsi" w:hAnsiTheme="minorHAnsi" w:cstheme="minorHAnsi"/>
          <w:sz w:val="22"/>
          <w:szCs w:val="22"/>
        </w:rPr>
        <w:t xml:space="preserve">ny study </w:t>
      </w:r>
      <w:r>
        <w:rPr>
          <w:rFonts w:asciiTheme="minorHAnsi" w:hAnsiTheme="minorHAnsi" w:cstheme="minorHAnsi"/>
          <w:sz w:val="22"/>
          <w:szCs w:val="22"/>
        </w:rPr>
        <w:t>that used</w:t>
      </w:r>
      <w:r w:rsidRPr="004676EB">
        <w:rPr>
          <w:rFonts w:asciiTheme="minorHAnsi" w:hAnsiTheme="minorHAnsi" w:cstheme="minorHAnsi"/>
          <w:sz w:val="22"/>
          <w:szCs w:val="22"/>
        </w:rPr>
        <w:t xml:space="preserve"> </w:t>
      </w:r>
      <w:r w:rsidR="00250185" w:rsidRPr="004676EB">
        <w:rPr>
          <w:rFonts w:asciiTheme="minorHAnsi" w:hAnsiTheme="minorHAnsi" w:cstheme="minorHAnsi"/>
          <w:sz w:val="22"/>
          <w:szCs w:val="22"/>
        </w:rPr>
        <w:t xml:space="preserve">qualitative or quantitative data collection methods to assess the policy process or the criteria valued by national immunization stakeholders for introducing new vaccines or reviewing immunization policy, including in emergency situations. Examples of vaccine introduction decision-making include articles which focus on the processes used for vaccine introduction decision-making or for reviewing vaccine schedules in a specific country, and </w:t>
      </w:r>
      <w:r w:rsidR="00FA25BF">
        <w:rPr>
          <w:rFonts w:asciiTheme="minorHAnsi" w:hAnsiTheme="minorHAnsi" w:cstheme="minorHAnsi"/>
          <w:sz w:val="22"/>
          <w:szCs w:val="22"/>
        </w:rPr>
        <w:t xml:space="preserve">those which focus on </w:t>
      </w:r>
      <w:r w:rsidR="00250185" w:rsidRPr="004676EB">
        <w:rPr>
          <w:rFonts w:asciiTheme="minorHAnsi" w:hAnsiTheme="minorHAnsi" w:cstheme="minorHAnsi"/>
          <w:sz w:val="22"/>
          <w:szCs w:val="22"/>
        </w:rPr>
        <w:t xml:space="preserve">the use of evidence for public health decisions. </w:t>
      </w:r>
    </w:p>
    <w:p w14:paraId="51635BCB" w14:textId="04BB1094" w:rsidR="00250185" w:rsidRPr="004676EB" w:rsidRDefault="00D1323B" w:rsidP="00D1323B">
      <w:pPr>
        <w:pStyle w:val="m3519690390632712718m-6590700400431372521m4524954917084294224msolistparagraph"/>
        <w:numPr>
          <w:ilvl w:val="0"/>
          <w:numId w:val="5"/>
        </w:numPr>
        <w:spacing w:line="480" w:lineRule="auto"/>
        <w:rPr>
          <w:rFonts w:asciiTheme="minorHAnsi" w:hAnsiTheme="minorHAnsi" w:cstheme="minorHAnsi"/>
          <w:sz w:val="22"/>
          <w:szCs w:val="22"/>
        </w:rPr>
      </w:pPr>
      <w:r>
        <w:rPr>
          <w:rFonts w:asciiTheme="minorHAnsi" w:hAnsiTheme="minorHAnsi" w:cstheme="minorHAnsi"/>
          <w:sz w:val="22"/>
          <w:szCs w:val="22"/>
        </w:rPr>
        <w:t xml:space="preserve">Type 3 – </w:t>
      </w:r>
      <w:r w:rsidR="00447706" w:rsidRPr="00447706">
        <w:rPr>
          <w:rFonts w:asciiTheme="minorHAnsi" w:hAnsiTheme="minorHAnsi" w:cstheme="minorHAnsi"/>
          <w:sz w:val="22"/>
          <w:szCs w:val="22"/>
        </w:rPr>
        <w:t xml:space="preserve">Theoretical and empirical articles that provide insights </w:t>
      </w:r>
      <w:r w:rsidR="00E93C59">
        <w:rPr>
          <w:rFonts w:asciiTheme="minorHAnsi" w:hAnsiTheme="minorHAnsi" w:cstheme="minorHAnsi"/>
          <w:sz w:val="22"/>
          <w:szCs w:val="22"/>
        </w:rPr>
        <w:t>into</w:t>
      </w:r>
      <w:r w:rsidR="00447706" w:rsidRPr="00447706">
        <w:rPr>
          <w:rFonts w:asciiTheme="minorHAnsi" w:hAnsiTheme="minorHAnsi" w:cstheme="minorHAnsi"/>
          <w:sz w:val="22"/>
          <w:szCs w:val="22"/>
        </w:rPr>
        <w:t xml:space="preserve"> the </w:t>
      </w:r>
      <w:r w:rsidR="00F0091E" w:rsidRPr="00447706">
        <w:rPr>
          <w:rFonts w:asciiTheme="minorHAnsi" w:hAnsiTheme="minorHAnsi" w:cstheme="minorHAnsi"/>
          <w:sz w:val="22"/>
          <w:szCs w:val="22"/>
        </w:rPr>
        <w:t xml:space="preserve">vaccine </w:t>
      </w:r>
      <w:r w:rsidR="00F0091E">
        <w:rPr>
          <w:rFonts w:asciiTheme="minorHAnsi" w:hAnsiTheme="minorHAnsi" w:cstheme="minorHAnsi"/>
          <w:sz w:val="22"/>
          <w:szCs w:val="22"/>
        </w:rPr>
        <w:t>policy</w:t>
      </w:r>
      <w:r w:rsidR="00F0091E" w:rsidRPr="00447706">
        <w:rPr>
          <w:rFonts w:asciiTheme="minorHAnsi" w:hAnsiTheme="minorHAnsi" w:cstheme="minorHAnsi"/>
          <w:sz w:val="22"/>
          <w:szCs w:val="22"/>
        </w:rPr>
        <w:t>making process</w:t>
      </w:r>
      <w:r w:rsidR="0040068E">
        <w:rPr>
          <w:rFonts w:asciiTheme="minorHAnsi" w:hAnsiTheme="minorHAnsi" w:cstheme="minorHAnsi"/>
          <w:sz w:val="22"/>
          <w:szCs w:val="22"/>
        </w:rPr>
        <w:t>, including</w:t>
      </w:r>
      <w:r w:rsidR="00250185" w:rsidRPr="004676EB">
        <w:rPr>
          <w:rFonts w:asciiTheme="minorHAnsi" w:hAnsiTheme="minorHAnsi" w:cstheme="minorHAnsi"/>
          <w:sz w:val="22"/>
          <w:szCs w:val="22"/>
        </w:rPr>
        <w:t xml:space="preserve"> any article that </w:t>
      </w:r>
      <w:r w:rsidR="00C0239C">
        <w:rPr>
          <w:rFonts w:asciiTheme="minorHAnsi" w:hAnsiTheme="minorHAnsi" w:cstheme="minorHAnsi"/>
          <w:sz w:val="22"/>
          <w:szCs w:val="22"/>
        </w:rPr>
        <w:t xml:space="preserve">provides insights into the </w:t>
      </w:r>
      <w:r w:rsidR="00DE687A">
        <w:rPr>
          <w:rFonts w:asciiTheme="minorHAnsi" w:hAnsiTheme="minorHAnsi" w:cstheme="minorHAnsi"/>
          <w:sz w:val="22"/>
          <w:szCs w:val="22"/>
        </w:rPr>
        <w:t>vaccine policy</w:t>
      </w:r>
      <w:r w:rsidR="00C0239C">
        <w:rPr>
          <w:rFonts w:asciiTheme="minorHAnsi" w:hAnsiTheme="minorHAnsi" w:cstheme="minorHAnsi"/>
          <w:sz w:val="22"/>
          <w:szCs w:val="22"/>
        </w:rPr>
        <w:t>making process</w:t>
      </w:r>
      <w:r w:rsidR="0040068E">
        <w:rPr>
          <w:rFonts w:asciiTheme="minorHAnsi" w:hAnsiTheme="minorHAnsi" w:cstheme="minorHAnsi"/>
          <w:sz w:val="22"/>
          <w:szCs w:val="22"/>
        </w:rPr>
        <w:t>,</w:t>
      </w:r>
      <w:r w:rsidR="00C0239C">
        <w:rPr>
          <w:rFonts w:asciiTheme="minorHAnsi" w:hAnsiTheme="minorHAnsi" w:cstheme="minorHAnsi"/>
          <w:sz w:val="22"/>
          <w:szCs w:val="22"/>
        </w:rPr>
        <w:t xml:space="preserve"> especially the factors that enabled vaccine introduction. </w:t>
      </w:r>
    </w:p>
    <w:p w14:paraId="6BC56345" w14:textId="77777777" w:rsidR="00250185" w:rsidRPr="004676EB" w:rsidRDefault="00250185" w:rsidP="00D1323B">
      <w:pPr>
        <w:pStyle w:val="m3519690390632712718m-6590700400431372521m4524954917084294224msolistparagraph"/>
        <w:numPr>
          <w:ilvl w:val="0"/>
          <w:numId w:val="5"/>
        </w:numPr>
        <w:spacing w:line="480" w:lineRule="auto"/>
        <w:rPr>
          <w:rFonts w:asciiTheme="minorHAnsi" w:hAnsiTheme="minorHAnsi" w:cstheme="minorHAnsi"/>
          <w:b/>
          <w:sz w:val="20"/>
          <w:szCs w:val="20"/>
        </w:rPr>
      </w:pPr>
      <w:r w:rsidRPr="004676EB">
        <w:rPr>
          <w:rFonts w:asciiTheme="minorHAnsi" w:hAnsiTheme="minorHAnsi" w:cstheme="minorHAnsi"/>
          <w:b/>
          <w:sz w:val="20"/>
          <w:szCs w:val="20"/>
        </w:rPr>
        <w:br w:type="page"/>
      </w:r>
    </w:p>
    <w:p w14:paraId="0E7E36D2" w14:textId="77777777" w:rsidR="00250185" w:rsidRPr="004676EB" w:rsidRDefault="00250185" w:rsidP="00250185">
      <w:pPr>
        <w:rPr>
          <w:rFonts w:asciiTheme="minorHAnsi" w:hAnsiTheme="minorHAnsi" w:cstheme="minorHAnsi"/>
          <w:b/>
          <w:sz w:val="20"/>
          <w:szCs w:val="20"/>
        </w:rPr>
        <w:sectPr w:rsidR="00250185" w:rsidRPr="004676EB" w:rsidSect="004D130A">
          <w:footerReference w:type="default" r:id="rId12"/>
          <w:type w:val="continuous"/>
          <w:pgSz w:w="12240" w:h="15840" w:code="1"/>
          <w:pgMar w:top="1080" w:right="1080" w:bottom="1080" w:left="1080" w:header="720" w:footer="720" w:gutter="0"/>
          <w:lnNumType w:countBy="1" w:restart="continuous"/>
          <w:cols w:space="720"/>
          <w:docGrid w:linePitch="360"/>
        </w:sectPr>
      </w:pPr>
    </w:p>
    <w:p w14:paraId="1B09C75F" w14:textId="77777777" w:rsidR="00250185" w:rsidRPr="004676EB" w:rsidRDefault="00250185" w:rsidP="00250185">
      <w:pPr>
        <w:rPr>
          <w:rFonts w:asciiTheme="minorHAnsi" w:hAnsiTheme="minorHAnsi" w:cstheme="minorHAnsi"/>
          <w:b/>
          <w:sz w:val="20"/>
          <w:szCs w:val="20"/>
        </w:rPr>
      </w:pPr>
      <w:r w:rsidRPr="004676EB">
        <w:rPr>
          <w:rFonts w:asciiTheme="minorHAnsi" w:hAnsiTheme="minorHAnsi" w:cstheme="minorHAnsi"/>
          <w:b/>
          <w:sz w:val="20"/>
          <w:szCs w:val="20"/>
        </w:rPr>
        <w:lastRenderedPageBreak/>
        <w:t>Appendix 3: Quality appraisal questions – Mixed Methods Appraisal Tool</w:t>
      </w:r>
    </w:p>
    <w:tbl>
      <w:tblPr>
        <w:tblStyle w:val="TableGrid2"/>
        <w:tblW w:w="0" w:type="auto"/>
        <w:tblLook w:val="04A0" w:firstRow="1" w:lastRow="0" w:firstColumn="1" w:lastColumn="0" w:noHBand="0" w:noVBand="1"/>
      </w:tblPr>
      <w:tblGrid>
        <w:gridCol w:w="2451"/>
        <w:gridCol w:w="8029"/>
        <w:gridCol w:w="529"/>
        <w:gridCol w:w="480"/>
        <w:gridCol w:w="979"/>
        <w:gridCol w:w="1202"/>
      </w:tblGrid>
      <w:tr w:rsidR="00250185" w:rsidRPr="004676EB" w14:paraId="70075273" w14:textId="77777777" w:rsidTr="00174EA0">
        <w:tc>
          <w:tcPr>
            <w:tcW w:w="0" w:type="auto"/>
            <w:vMerge w:val="restart"/>
            <w:shd w:val="clear" w:color="auto" w:fill="D9D9D9"/>
          </w:tcPr>
          <w:p w14:paraId="61323A03"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 xml:space="preserve">Types of mixed method study or their components </w:t>
            </w:r>
          </w:p>
        </w:tc>
        <w:tc>
          <w:tcPr>
            <w:tcW w:w="0" w:type="auto"/>
            <w:vMerge w:val="restart"/>
            <w:shd w:val="clear" w:color="auto" w:fill="D9D9D9"/>
          </w:tcPr>
          <w:p w14:paraId="5EE86F43" w14:textId="402C5B3C" w:rsidR="00250185" w:rsidRPr="004676EB" w:rsidRDefault="00250185" w:rsidP="00174EA0">
            <w:pPr>
              <w:rPr>
                <w:rFonts w:asciiTheme="minorHAnsi" w:hAnsiTheme="minorHAnsi" w:cstheme="minorHAnsi"/>
                <w:b/>
              </w:rPr>
            </w:pPr>
            <w:r w:rsidRPr="004676EB">
              <w:rPr>
                <w:rFonts w:asciiTheme="minorHAnsi" w:hAnsiTheme="minorHAnsi" w:cstheme="minorHAnsi"/>
                <w:b/>
              </w:rPr>
              <w:t>Methodological quality criteria</w:t>
            </w:r>
          </w:p>
        </w:tc>
        <w:tc>
          <w:tcPr>
            <w:tcW w:w="0" w:type="auto"/>
            <w:gridSpan w:val="3"/>
            <w:shd w:val="clear" w:color="auto" w:fill="D9D9D9"/>
          </w:tcPr>
          <w:p w14:paraId="160145F1"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Response options</w:t>
            </w:r>
          </w:p>
        </w:tc>
        <w:tc>
          <w:tcPr>
            <w:tcW w:w="0" w:type="auto"/>
            <w:vMerge w:val="restart"/>
            <w:shd w:val="clear" w:color="auto" w:fill="D9D9D9"/>
            <w:vAlign w:val="center"/>
          </w:tcPr>
          <w:p w14:paraId="49E4F7E8" w14:textId="77777777" w:rsidR="00250185" w:rsidRPr="004676EB" w:rsidRDefault="00250185" w:rsidP="00174EA0">
            <w:pPr>
              <w:jc w:val="center"/>
              <w:rPr>
                <w:rFonts w:asciiTheme="minorHAnsi" w:hAnsiTheme="minorHAnsi" w:cstheme="minorHAnsi"/>
                <w:b/>
              </w:rPr>
            </w:pPr>
            <w:r w:rsidRPr="004676EB">
              <w:rPr>
                <w:rFonts w:asciiTheme="minorHAnsi" w:hAnsiTheme="minorHAnsi" w:cstheme="minorHAnsi"/>
                <w:b/>
              </w:rPr>
              <w:t>Comments</w:t>
            </w:r>
          </w:p>
        </w:tc>
      </w:tr>
      <w:tr w:rsidR="00250185" w:rsidRPr="004676EB" w14:paraId="057E32B4" w14:textId="77777777" w:rsidTr="00174EA0">
        <w:tc>
          <w:tcPr>
            <w:tcW w:w="0" w:type="auto"/>
            <w:vMerge/>
            <w:shd w:val="clear" w:color="auto" w:fill="D9D9D9"/>
          </w:tcPr>
          <w:p w14:paraId="63F2F771" w14:textId="77777777" w:rsidR="00250185" w:rsidRPr="004676EB" w:rsidRDefault="00250185" w:rsidP="00174EA0">
            <w:pPr>
              <w:rPr>
                <w:rFonts w:asciiTheme="minorHAnsi" w:hAnsiTheme="minorHAnsi" w:cstheme="minorHAnsi"/>
              </w:rPr>
            </w:pPr>
          </w:p>
        </w:tc>
        <w:tc>
          <w:tcPr>
            <w:tcW w:w="0" w:type="auto"/>
            <w:vMerge/>
            <w:shd w:val="clear" w:color="auto" w:fill="D9D9D9"/>
          </w:tcPr>
          <w:p w14:paraId="7B0B9904" w14:textId="77777777" w:rsidR="00250185" w:rsidRPr="004676EB" w:rsidRDefault="00250185" w:rsidP="00174EA0">
            <w:pPr>
              <w:rPr>
                <w:rFonts w:asciiTheme="minorHAnsi" w:hAnsiTheme="minorHAnsi" w:cstheme="minorHAnsi"/>
              </w:rPr>
            </w:pPr>
          </w:p>
        </w:tc>
        <w:tc>
          <w:tcPr>
            <w:tcW w:w="0" w:type="auto"/>
            <w:shd w:val="clear" w:color="auto" w:fill="D9D9D9"/>
          </w:tcPr>
          <w:p w14:paraId="06FA2F09"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Yes</w:t>
            </w:r>
          </w:p>
        </w:tc>
        <w:tc>
          <w:tcPr>
            <w:tcW w:w="0" w:type="auto"/>
            <w:shd w:val="clear" w:color="auto" w:fill="D9D9D9"/>
          </w:tcPr>
          <w:p w14:paraId="46EB140E"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No</w:t>
            </w:r>
          </w:p>
        </w:tc>
        <w:tc>
          <w:tcPr>
            <w:tcW w:w="0" w:type="auto"/>
            <w:shd w:val="clear" w:color="auto" w:fill="D9D9D9"/>
          </w:tcPr>
          <w:p w14:paraId="436D483C" w14:textId="0EB84D93" w:rsidR="00250185" w:rsidRPr="004676EB" w:rsidRDefault="00250185" w:rsidP="00174EA0">
            <w:pPr>
              <w:rPr>
                <w:rFonts w:asciiTheme="minorHAnsi" w:hAnsiTheme="minorHAnsi" w:cstheme="minorHAnsi"/>
                <w:b/>
              </w:rPr>
            </w:pPr>
            <w:r w:rsidRPr="004676EB">
              <w:rPr>
                <w:rFonts w:asciiTheme="minorHAnsi" w:hAnsiTheme="minorHAnsi" w:cstheme="minorHAnsi"/>
                <w:b/>
              </w:rPr>
              <w:t>Can</w:t>
            </w:r>
            <w:r w:rsidR="00F761E4">
              <w:rPr>
                <w:rFonts w:asciiTheme="minorHAnsi" w:hAnsiTheme="minorHAnsi" w:cstheme="minorHAnsi"/>
                <w:b/>
              </w:rPr>
              <w:t>not</w:t>
            </w:r>
            <w:r w:rsidRPr="004676EB">
              <w:rPr>
                <w:rFonts w:asciiTheme="minorHAnsi" w:hAnsiTheme="minorHAnsi" w:cstheme="minorHAnsi"/>
                <w:b/>
              </w:rPr>
              <w:t xml:space="preserve"> tell</w:t>
            </w:r>
          </w:p>
        </w:tc>
        <w:tc>
          <w:tcPr>
            <w:tcW w:w="0" w:type="auto"/>
            <w:vMerge/>
            <w:shd w:val="clear" w:color="auto" w:fill="D9D9D9"/>
          </w:tcPr>
          <w:p w14:paraId="5278F5E5" w14:textId="77777777" w:rsidR="00250185" w:rsidRPr="004676EB" w:rsidRDefault="00250185" w:rsidP="00174EA0">
            <w:pPr>
              <w:rPr>
                <w:rFonts w:asciiTheme="minorHAnsi" w:hAnsiTheme="minorHAnsi" w:cstheme="minorHAnsi"/>
              </w:rPr>
            </w:pPr>
          </w:p>
        </w:tc>
      </w:tr>
      <w:tr w:rsidR="00250185" w:rsidRPr="004676EB" w14:paraId="21564017" w14:textId="77777777" w:rsidTr="00174EA0">
        <w:tc>
          <w:tcPr>
            <w:tcW w:w="0" w:type="auto"/>
            <w:vMerge w:val="restart"/>
          </w:tcPr>
          <w:p w14:paraId="556BD511"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Screening questions (ALL STUDY TYPES)</w:t>
            </w:r>
          </w:p>
        </w:tc>
        <w:tc>
          <w:tcPr>
            <w:tcW w:w="0" w:type="auto"/>
          </w:tcPr>
          <w:p w14:paraId="24D9D76D"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Are there clear qualitative and quantitative research questions (or objectives*), or a clear mixed methods question (or objective*)?</w:t>
            </w:r>
          </w:p>
        </w:tc>
        <w:tc>
          <w:tcPr>
            <w:tcW w:w="0" w:type="auto"/>
            <w:vAlign w:val="center"/>
          </w:tcPr>
          <w:p w14:paraId="542A39CD"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311376723"/>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72F85911"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098706520"/>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3C7DDB16"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75879815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434AA2D9" w14:textId="77777777" w:rsidR="00250185" w:rsidRPr="004676EB" w:rsidRDefault="00250185" w:rsidP="00174EA0">
            <w:pPr>
              <w:rPr>
                <w:rFonts w:asciiTheme="minorHAnsi" w:hAnsiTheme="minorHAnsi" w:cstheme="minorHAnsi"/>
              </w:rPr>
            </w:pPr>
          </w:p>
        </w:tc>
      </w:tr>
      <w:tr w:rsidR="00250185" w:rsidRPr="004676EB" w14:paraId="1F6F3DF4" w14:textId="77777777" w:rsidTr="00174EA0">
        <w:tc>
          <w:tcPr>
            <w:tcW w:w="0" w:type="auto"/>
            <w:vMerge/>
          </w:tcPr>
          <w:p w14:paraId="04E5835B" w14:textId="77777777" w:rsidR="00250185" w:rsidRPr="004676EB" w:rsidRDefault="00250185" w:rsidP="00174EA0">
            <w:pPr>
              <w:rPr>
                <w:rFonts w:asciiTheme="minorHAnsi" w:hAnsiTheme="minorHAnsi" w:cstheme="minorHAnsi"/>
                <w:b/>
              </w:rPr>
            </w:pPr>
          </w:p>
        </w:tc>
        <w:tc>
          <w:tcPr>
            <w:tcW w:w="0" w:type="auto"/>
          </w:tcPr>
          <w:p w14:paraId="73ECFB18" w14:textId="54AD4B9A" w:rsidR="00250185" w:rsidRPr="004676EB" w:rsidRDefault="00250185" w:rsidP="00174EA0">
            <w:pPr>
              <w:rPr>
                <w:rFonts w:asciiTheme="minorHAnsi" w:hAnsiTheme="minorHAnsi" w:cstheme="minorHAnsi"/>
              </w:rPr>
            </w:pPr>
            <w:bookmarkStart w:id="0" w:name="_Hlk48051418"/>
            <w:r w:rsidRPr="004676EB">
              <w:rPr>
                <w:rFonts w:asciiTheme="minorHAnsi" w:hAnsiTheme="minorHAnsi" w:cstheme="minorHAnsi"/>
              </w:rPr>
              <w:t xml:space="preserve">Do collected data address the research </w:t>
            </w:r>
            <w:bookmarkEnd w:id="0"/>
            <w:r w:rsidRPr="004676EB">
              <w:rPr>
                <w:rFonts w:asciiTheme="minorHAnsi" w:hAnsiTheme="minorHAnsi" w:cstheme="minorHAnsi"/>
              </w:rPr>
              <w:t>question (objective)? E.g., consider whether the follow-up period is long enough for the</w:t>
            </w:r>
          </w:p>
          <w:p w14:paraId="6569BB08"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outcome to occur (for longitudinal studies or study components).</w:t>
            </w:r>
          </w:p>
        </w:tc>
        <w:tc>
          <w:tcPr>
            <w:tcW w:w="0" w:type="auto"/>
            <w:vAlign w:val="center"/>
          </w:tcPr>
          <w:p w14:paraId="243910BA"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345281936"/>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3C437BD9"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662037060"/>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03F30A3A"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230359521"/>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1DDC171C" w14:textId="77777777" w:rsidR="00250185" w:rsidRPr="004676EB" w:rsidRDefault="00250185" w:rsidP="00174EA0">
            <w:pPr>
              <w:rPr>
                <w:rFonts w:asciiTheme="minorHAnsi" w:hAnsiTheme="minorHAnsi" w:cstheme="minorHAnsi"/>
              </w:rPr>
            </w:pPr>
          </w:p>
        </w:tc>
      </w:tr>
      <w:tr w:rsidR="00250185" w:rsidRPr="004676EB" w14:paraId="77F1E78A" w14:textId="77777777" w:rsidTr="00174EA0">
        <w:tc>
          <w:tcPr>
            <w:tcW w:w="0" w:type="auto"/>
            <w:vMerge/>
          </w:tcPr>
          <w:p w14:paraId="09A876A3" w14:textId="77777777" w:rsidR="00250185" w:rsidRPr="004676EB" w:rsidRDefault="00250185" w:rsidP="00174EA0">
            <w:pPr>
              <w:rPr>
                <w:rFonts w:asciiTheme="minorHAnsi" w:hAnsiTheme="minorHAnsi" w:cstheme="minorHAnsi"/>
                <w:b/>
              </w:rPr>
            </w:pPr>
          </w:p>
        </w:tc>
        <w:tc>
          <w:tcPr>
            <w:tcW w:w="0" w:type="auto"/>
            <w:gridSpan w:val="5"/>
          </w:tcPr>
          <w:p w14:paraId="1EDBF926" w14:textId="77777777" w:rsidR="00250185" w:rsidRPr="004676EB" w:rsidRDefault="00250185" w:rsidP="00174EA0">
            <w:pPr>
              <w:rPr>
                <w:rFonts w:asciiTheme="minorHAnsi" w:hAnsiTheme="minorHAnsi" w:cstheme="minorHAnsi"/>
                <w:b/>
                <w:color w:val="7F7F7F"/>
              </w:rPr>
            </w:pPr>
            <w:r w:rsidRPr="004676EB">
              <w:rPr>
                <w:rFonts w:asciiTheme="minorHAnsi" w:hAnsiTheme="minorHAnsi" w:cstheme="minorHAnsi"/>
                <w:b/>
                <w:i/>
                <w:color w:val="7F7F7F"/>
              </w:rPr>
              <w:t>Further appraisal may not be feasible or appropriate when answer to one of these questions is No or Can’t tell</w:t>
            </w:r>
          </w:p>
        </w:tc>
      </w:tr>
      <w:tr w:rsidR="00250185" w:rsidRPr="004676EB" w14:paraId="2D601F9C" w14:textId="77777777" w:rsidTr="00174EA0">
        <w:tc>
          <w:tcPr>
            <w:tcW w:w="0" w:type="auto"/>
            <w:vMerge w:val="restart"/>
          </w:tcPr>
          <w:p w14:paraId="164C96F1"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 xml:space="preserve">1. Qualitative </w:t>
            </w:r>
          </w:p>
        </w:tc>
        <w:tc>
          <w:tcPr>
            <w:tcW w:w="0" w:type="auto"/>
          </w:tcPr>
          <w:p w14:paraId="13474E21"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1.1 Are the sources of qualitative data (archives, documents, informants, observations) relevant to address the research question (objective)?</w:t>
            </w:r>
          </w:p>
        </w:tc>
        <w:tc>
          <w:tcPr>
            <w:tcW w:w="0" w:type="auto"/>
            <w:vAlign w:val="center"/>
          </w:tcPr>
          <w:p w14:paraId="318D12C5"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198454430"/>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0C15CDAF"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84043090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3B807C4E"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924868110"/>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4B2D8BFC" w14:textId="77777777" w:rsidR="00250185" w:rsidRPr="004676EB" w:rsidRDefault="00250185" w:rsidP="00174EA0">
            <w:pPr>
              <w:rPr>
                <w:rFonts w:asciiTheme="minorHAnsi" w:hAnsiTheme="minorHAnsi" w:cstheme="minorHAnsi"/>
              </w:rPr>
            </w:pPr>
          </w:p>
        </w:tc>
      </w:tr>
      <w:tr w:rsidR="00250185" w:rsidRPr="004676EB" w14:paraId="63B9FA17" w14:textId="77777777" w:rsidTr="00174EA0">
        <w:tc>
          <w:tcPr>
            <w:tcW w:w="0" w:type="auto"/>
            <w:vMerge/>
          </w:tcPr>
          <w:p w14:paraId="5BA96E13" w14:textId="77777777" w:rsidR="00250185" w:rsidRPr="004676EB" w:rsidRDefault="00250185" w:rsidP="00174EA0">
            <w:pPr>
              <w:rPr>
                <w:rFonts w:asciiTheme="minorHAnsi" w:hAnsiTheme="minorHAnsi" w:cstheme="minorHAnsi"/>
                <w:b/>
              </w:rPr>
            </w:pPr>
          </w:p>
        </w:tc>
        <w:tc>
          <w:tcPr>
            <w:tcW w:w="0" w:type="auto"/>
          </w:tcPr>
          <w:p w14:paraId="0DF0B6E8"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1.2 Is the process for analyzing qualitative data relevant to address the research question (objective)?</w:t>
            </w:r>
          </w:p>
        </w:tc>
        <w:tc>
          <w:tcPr>
            <w:tcW w:w="0" w:type="auto"/>
            <w:vAlign w:val="center"/>
          </w:tcPr>
          <w:p w14:paraId="66A59A40"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9489660"/>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7A1B7D63"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160499455"/>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0BA62DA3"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59721895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013184A2" w14:textId="77777777" w:rsidR="00250185" w:rsidRPr="004676EB" w:rsidRDefault="00250185" w:rsidP="00174EA0">
            <w:pPr>
              <w:rPr>
                <w:rFonts w:asciiTheme="minorHAnsi" w:hAnsiTheme="minorHAnsi" w:cstheme="minorHAnsi"/>
              </w:rPr>
            </w:pPr>
          </w:p>
        </w:tc>
      </w:tr>
      <w:tr w:rsidR="00250185" w:rsidRPr="004676EB" w14:paraId="4CAB415F" w14:textId="77777777" w:rsidTr="00174EA0">
        <w:tc>
          <w:tcPr>
            <w:tcW w:w="0" w:type="auto"/>
            <w:vMerge/>
          </w:tcPr>
          <w:p w14:paraId="70BC29E2" w14:textId="77777777" w:rsidR="00250185" w:rsidRPr="004676EB" w:rsidRDefault="00250185" w:rsidP="00174EA0">
            <w:pPr>
              <w:rPr>
                <w:rFonts w:asciiTheme="minorHAnsi" w:hAnsiTheme="minorHAnsi" w:cstheme="minorHAnsi"/>
                <w:b/>
              </w:rPr>
            </w:pPr>
          </w:p>
        </w:tc>
        <w:tc>
          <w:tcPr>
            <w:tcW w:w="0" w:type="auto"/>
          </w:tcPr>
          <w:p w14:paraId="7D9FAD1F"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1.3 Is appropriate consideration given to how findings relate to the context, e.g., the setting, in which the data were collected?</w:t>
            </w:r>
          </w:p>
        </w:tc>
        <w:tc>
          <w:tcPr>
            <w:tcW w:w="0" w:type="auto"/>
            <w:vAlign w:val="center"/>
          </w:tcPr>
          <w:p w14:paraId="71C17F5C"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624957070"/>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273FEB6D"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360797245"/>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5A3789F1"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36582294"/>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1FB3B81F" w14:textId="77777777" w:rsidR="00250185" w:rsidRPr="004676EB" w:rsidRDefault="00250185" w:rsidP="00174EA0">
            <w:pPr>
              <w:rPr>
                <w:rFonts w:asciiTheme="minorHAnsi" w:hAnsiTheme="minorHAnsi" w:cstheme="minorHAnsi"/>
              </w:rPr>
            </w:pPr>
          </w:p>
        </w:tc>
      </w:tr>
      <w:tr w:rsidR="00250185" w:rsidRPr="004676EB" w14:paraId="2163DEBB" w14:textId="77777777" w:rsidTr="00174EA0">
        <w:tc>
          <w:tcPr>
            <w:tcW w:w="0" w:type="auto"/>
            <w:vMerge/>
          </w:tcPr>
          <w:p w14:paraId="60F7B79F" w14:textId="77777777" w:rsidR="00250185" w:rsidRPr="004676EB" w:rsidRDefault="00250185" w:rsidP="00174EA0">
            <w:pPr>
              <w:rPr>
                <w:rFonts w:asciiTheme="minorHAnsi" w:hAnsiTheme="minorHAnsi" w:cstheme="minorHAnsi"/>
                <w:b/>
              </w:rPr>
            </w:pPr>
          </w:p>
        </w:tc>
        <w:tc>
          <w:tcPr>
            <w:tcW w:w="0" w:type="auto"/>
          </w:tcPr>
          <w:p w14:paraId="1A4C2E00"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1.4 Is appropriate consideration given to how findings relate to researchers’ influence, e.g., through their interactions with participants?</w:t>
            </w:r>
          </w:p>
        </w:tc>
        <w:tc>
          <w:tcPr>
            <w:tcW w:w="0" w:type="auto"/>
            <w:vAlign w:val="center"/>
          </w:tcPr>
          <w:p w14:paraId="778D644D"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34045298"/>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064DE7EB"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608584887"/>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75C6E547"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44095982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6A56DCDC" w14:textId="77777777" w:rsidR="00250185" w:rsidRPr="004676EB" w:rsidRDefault="00250185" w:rsidP="00174EA0">
            <w:pPr>
              <w:rPr>
                <w:rFonts w:asciiTheme="minorHAnsi" w:hAnsiTheme="minorHAnsi" w:cstheme="minorHAnsi"/>
              </w:rPr>
            </w:pPr>
          </w:p>
        </w:tc>
      </w:tr>
      <w:tr w:rsidR="00250185" w:rsidRPr="004676EB" w14:paraId="7E1F21A4" w14:textId="77777777" w:rsidTr="00174EA0">
        <w:tc>
          <w:tcPr>
            <w:tcW w:w="0" w:type="auto"/>
            <w:vMerge w:val="restart"/>
          </w:tcPr>
          <w:p w14:paraId="0F647A9D"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2. Quantitative (RCTs)</w:t>
            </w:r>
          </w:p>
        </w:tc>
        <w:tc>
          <w:tcPr>
            <w:tcW w:w="0" w:type="auto"/>
          </w:tcPr>
          <w:p w14:paraId="1CC081E0"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2.1 Is there a clear description of the randomization (or an appropriate sequence generation)?</w:t>
            </w:r>
          </w:p>
        </w:tc>
        <w:tc>
          <w:tcPr>
            <w:tcW w:w="0" w:type="auto"/>
            <w:vAlign w:val="center"/>
          </w:tcPr>
          <w:p w14:paraId="204321A1"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050527461"/>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4A6DDA41"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3030727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735AD55D"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579568195"/>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7EB8443F" w14:textId="77777777" w:rsidR="00250185" w:rsidRPr="004676EB" w:rsidRDefault="00250185" w:rsidP="00174EA0">
            <w:pPr>
              <w:rPr>
                <w:rFonts w:asciiTheme="minorHAnsi" w:hAnsiTheme="minorHAnsi" w:cstheme="minorHAnsi"/>
              </w:rPr>
            </w:pPr>
          </w:p>
        </w:tc>
      </w:tr>
      <w:tr w:rsidR="00250185" w:rsidRPr="004676EB" w14:paraId="501A41E4" w14:textId="77777777" w:rsidTr="00174EA0">
        <w:tc>
          <w:tcPr>
            <w:tcW w:w="0" w:type="auto"/>
            <w:vMerge/>
          </w:tcPr>
          <w:p w14:paraId="0B5A7B0E" w14:textId="77777777" w:rsidR="00250185" w:rsidRPr="004676EB" w:rsidRDefault="00250185" w:rsidP="00174EA0">
            <w:pPr>
              <w:rPr>
                <w:rFonts w:asciiTheme="minorHAnsi" w:hAnsiTheme="minorHAnsi" w:cstheme="minorHAnsi"/>
                <w:b/>
              </w:rPr>
            </w:pPr>
          </w:p>
        </w:tc>
        <w:tc>
          <w:tcPr>
            <w:tcW w:w="0" w:type="auto"/>
          </w:tcPr>
          <w:p w14:paraId="292F7FE9"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2.2 Is there a clear description of the allocation concealment (or blinding when applicable)?</w:t>
            </w:r>
          </w:p>
        </w:tc>
        <w:tc>
          <w:tcPr>
            <w:tcW w:w="0" w:type="auto"/>
            <w:vAlign w:val="center"/>
          </w:tcPr>
          <w:p w14:paraId="1E4ACD7C"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989590012"/>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36B9DE98"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667911602"/>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139D512D"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476640447"/>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153FEAAA" w14:textId="77777777" w:rsidR="00250185" w:rsidRPr="004676EB" w:rsidRDefault="00250185" w:rsidP="00174EA0">
            <w:pPr>
              <w:rPr>
                <w:rFonts w:asciiTheme="minorHAnsi" w:hAnsiTheme="minorHAnsi" w:cstheme="minorHAnsi"/>
              </w:rPr>
            </w:pPr>
          </w:p>
        </w:tc>
      </w:tr>
      <w:tr w:rsidR="00250185" w:rsidRPr="004676EB" w14:paraId="3CE8C32F" w14:textId="77777777" w:rsidTr="00174EA0">
        <w:tc>
          <w:tcPr>
            <w:tcW w:w="0" w:type="auto"/>
            <w:vMerge/>
          </w:tcPr>
          <w:p w14:paraId="1A5EA245" w14:textId="77777777" w:rsidR="00250185" w:rsidRPr="004676EB" w:rsidRDefault="00250185" w:rsidP="00174EA0">
            <w:pPr>
              <w:rPr>
                <w:rFonts w:asciiTheme="minorHAnsi" w:hAnsiTheme="minorHAnsi" w:cstheme="minorHAnsi"/>
                <w:b/>
              </w:rPr>
            </w:pPr>
          </w:p>
        </w:tc>
        <w:tc>
          <w:tcPr>
            <w:tcW w:w="0" w:type="auto"/>
          </w:tcPr>
          <w:p w14:paraId="3B83EDC2"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2.3 Are there complete outcome data (80% or above)?</w:t>
            </w:r>
          </w:p>
        </w:tc>
        <w:tc>
          <w:tcPr>
            <w:tcW w:w="0" w:type="auto"/>
            <w:vAlign w:val="center"/>
          </w:tcPr>
          <w:p w14:paraId="4F450A43"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512459858"/>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26A77D90"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570628232"/>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0288D342"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504860794"/>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561D4B90" w14:textId="77777777" w:rsidR="00250185" w:rsidRPr="004676EB" w:rsidRDefault="00250185" w:rsidP="00174EA0">
            <w:pPr>
              <w:rPr>
                <w:rFonts w:asciiTheme="minorHAnsi" w:hAnsiTheme="minorHAnsi" w:cstheme="minorHAnsi"/>
              </w:rPr>
            </w:pPr>
          </w:p>
        </w:tc>
      </w:tr>
      <w:tr w:rsidR="00250185" w:rsidRPr="004676EB" w14:paraId="46D8716A" w14:textId="77777777" w:rsidTr="00174EA0">
        <w:tc>
          <w:tcPr>
            <w:tcW w:w="0" w:type="auto"/>
            <w:vMerge/>
          </w:tcPr>
          <w:p w14:paraId="4894B3D2" w14:textId="77777777" w:rsidR="00250185" w:rsidRPr="004676EB" w:rsidRDefault="00250185" w:rsidP="00174EA0">
            <w:pPr>
              <w:rPr>
                <w:rFonts w:asciiTheme="minorHAnsi" w:hAnsiTheme="minorHAnsi" w:cstheme="minorHAnsi"/>
                <w:b/>
              </w:rPr>
            </w:pPr>
          </w:p>
        </w:tc>
        <w:tc>
          <w:tcPr>
            <w:tcW w:w="0" w:type="auto"/>
          </w:tcPr>
          <w:p w14:paraId="0BC35FA6"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2.4 Is there low withdrawal/drop-out (below 20%)?</w:t>
            </w:r>
          </w:p>
        </w:tc>
        <w:tc>
          <w:tcPr>
            <w:tcW w:w="0" w:type="auto"/>
            <w:vAlign w:val="center"/>
          </w:tcPr>
          <w:p w14:paraId="61392D68"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624535825"/>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698FE145"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288633562"/>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4FC202E2"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601771477"/>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60F58ABD" w14:textId="77777777" w:rsidR="00250185" w:rsidRPr="004676EB" w:rsidRDefault="00250185" w:rsidP="00174EA0">
            <w:pPr>
              <w:rPr>
                <w:rFonts w:asciiTheme="minorHAnsi" w:hAnsiTheme="minorHAnsi" w:cstheme="minorHAnsi"/>
              </w:rPr>
            </w:pPr>
          </w:p>
        </w:tc>
      </w:tr>
      <w:tr w:rsidR="00250185" w:rsidRPr="004676EB" w14:paraId="565E0BA5" w14:textId="77777777" w:rsidTr="00174EA0">
        <w:tc>
          <w:tcPr>
            <w:tcW w:w="0" w:type="auto"/>
            <w:vMerge w:val="restart"/>
          </w:tcPr>
          <w:p w14:paraId="7883D9E7"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3. Quantitative (non-RCTs)</w:t>
            </w:r>
          </w:p>
        </w:tc>
        <w:tc>
          <w:tcPr>
            <w:tcW w:w="0" w:type="auto"/>
          </w:tcPr>
          <w:p w14:paraId="754B706C"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3.1 Are participants (organizations) recruited in a way that minimizes selection bias?</w:t>
            </w:r>
          </w:p>
        </w:tc>
        <w:tc>
          <w:tcPr>
            <w:tcW w:w="0" w:type="auto"/>
            <w:vAlign w:val="center"/>
          </w:tcPr>
          <w:p w14:paraId="6A24C2A9"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056432052"/>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1F4CCF19"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488138915"/>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60B1B5AA"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503667542"/>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1C9334D2" w14:textId="77777777" w:rsidR="00250185" w:rsidRPr="004676EB" w:rsidRDefault="00250185" w:rsidP="00174EA0">
            <w:pPr>
              <w:rPr>
                <w:rFonts w:asciiTheme="minorHAnsi" w:hAnsiTheme="minorHAnsi" w:cstheme="minorHAnsi"/>
              </w:rPr>
            </w:pPr>
          </w:p>
        </w:tc>
      </w:tr>
      <w:tr w:rsidR="00250185" w:rsidRPr="004676EB" w14:paraId="1AFB368C" w14:textId="77777777" w:rsidTr="00174EA0">
        <w:tc>
          <w:tcPr>
            <w:tcW w:w="0" w:type="auto"/>
            <w:vMerge/>
          </w:tcPr>
          <w:p w14:paraId="70F18AFC" w14:textId="77777777" w:rsidR="00250185" w:rsidRPr="004676EB" w:rsidRDefault="00250185" w:rsidP="00174EA0">
            <w:pPr>
              <w:rPr>
                <w:rFonts w:asciiTheme="minorHAnsi" w:hAnsiTheme="minorHAnsi" w:cstheme="minorHAnsi"/>
                <w:b/>
              </w:rPr>
            </w:pPr>
          </w:p>
        </w:tc>
        <w:tc>
          <w:tcPr>
            <w:tcW w:w="0" w:type="auto"/>
          </w:tcPr>
          <w:p w14:paraId="7D6DE1C6"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3.2 Are measurements appropriate (clear origin, or validity known, or standard instrument; and absence of contamination between groups when appropriate) regarding the exposure/intervention and outcomes?</w:t>
            </w:r>
          </w:p>
        </w:tc>
        <w:tc>
          <w:tcPr>
            <w:tcW w:w="0" w:type="auto"/>
            <w:vAlign w:val="center"/>
          </w:tcPr>
          <w:p w14:paraId="7B7B6F6C"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251620853"/>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496E843C"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244082198"/>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2FD3D155"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278712254"/>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6C12740E" w14:textId="77777777" w:rsidR="00250185" w:rsidRPr="004676EB" w:rsidRDefault="00250185" w:rsidP="00174EA0">
            <w:pPr>
              <w:rPr>
                <w:rFonts w:asciiTheme="minorHAnsi" w:hAnsiTheme="minorHAnsi" w:cstheme="minorHAnsi"/>
              </w:rPr>
            </w:pPr>
          </w:p>
        </w:tc>
      </w:tr>
      <w:tr w:rsidR="00250185" w:rsidRPr="004676EB" w14:paraId="2F07FF8D" w14:textId="77777777" w:rsidTr="00174EA0">
        <w:tc>
          <w:tcPr>
            <w:tcW w:w="0" w:type="auto"/>
            <w:vMerge/>
          </w:tcPr>
          <w:p w14:paraId="32685D45" w14:textId="77777777" w:rsidR="00250185" w:rsidRPr="004676EB" w:rsidRDefault="00250185" w:rsidP="00174EA0">
            <w:pPr>
              <w:rPr>
                <w:rFonts w:asciiTheme="minorHAnsi" w:hAnsiTheme="minorHAnsi" w:cstheme="minorHAnsi"/>
                <w:b/>
              </w:rPr>
            </w:pPr>
          </w:p>
        </w:tc>
        <w:tc>
          <w:tcPr>
            <w:tcW w:w="0" w:type="auto"/>
          </w:tcPr>
          <w:p w14:paraId="68CEF3AF"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3.3 In the groups being compared (exposed vs. non-exposed; with intervention vs. without; cases vs. controls), are the participants comparable, or do researchers take into account (control for) the difference between these groups?</w:t>
            </w:r>
          </w:p>
        </w:tc>
        <w:tc>
          <w:tcPr>
            <w:tcW w:w="0" w:type="auto"/>
            <w:vAlign w:val="center"/>
          </w:tcPr>
          <w:p w14:paraId="666775AF"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43726225"/>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2A1AB71B"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595200753"/>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5DEF5C4D"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2057661703"/>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42B4D97A" w14:textId="77777777" w:rsidR="00250185" w:rsidRPr="004676EB" w:rsidRDefault="00250185" w:rsidP="00174EA0">
            <w:pPr>
              <w:rPr>
                <w:rFonts w:asciiTheme="minorHAnsi" w:hAnsiTheme="minorHAnsi" w:cstheme="minorHAnsi"/>
              </w:rPr>
            </w:pPr>
          </w:p>
        </w:tc>
      </w:tr>
      <w:tr w:rsidR="00250185" w:rsidRPr="004676EB" w14:paraId="273E81E6" w14:textId="77777777" w:rsidTr="00174EA0">
        <w:tc>
          <w:tcPr>
            <w:tcW w:w="0" w:type="auto"/>
            <w:vMerge/>
          </w:tcPr>
          <w:p w14:paraId="60E3A315" w14:textId="77777777" w:rsidR="00250185" w:rsidRPr="004676EB" w:rsidRDefault="00250185" w:rsidP="00174EA0">
            <w:pPr>
              <w:rPr>
                <w:rFonts w:asciiTheme="minorHAnsi" w:hAnsiTheme="minorHAnsi" w:cstheme="minorHAnsi"/>
                <w:b/>
              </w:rPr>
            </w:pPr>
          </w:p>
        </w:tc>
        <w:tc>
          <w:tcPr>
            <w:tcW w:w="0" w:type="auto"/>
          </w:tcPr>
          <w:p w14:paraId="17F434D3"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3.4 Are there complete outcome data (80% or above), and, when applicable, an acceptable response rate (60% or above), or an acceptable follow-up rate for cohort studies (depending on the duration of follow-up)?</w:t>
            </w:r>
          </w:p>
        </w:tc>
        <w:tc>
          <w:tcPr>
            <w:tcW w:w="0" w:type="auto"/>
            <w:vAlign w:val="center"/>
          </w:tcPr>
          <w:p w14:paraId="0E9B2E1D"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69042700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7244CF7F"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55192427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54D9277B"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802186525"/>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29CC8CB3" w14:textId="77777777" w:rsidR="00250185" w:rsidRPr="004676EB" w:rsidRDefault="00250185" w:rsidP="00174EA0">
            <w:pPr>
              <w:rPr>
                <w:rFonts w:asciiTheme="minorHAnsi" w:hAnsiTheme="minorHAnsi" w:cstheme="minorHAnsi"/>
              </w:rPr>
            </w:pPr>
          </w:p>
        </w:tc>
      </w:tr>
      <w:tr w:rsidR="00250185" w:rsidRPr="004676EB" w14:paraId="7328EB8C" w14:textId="77777777" w:rsidTr="00174EA0">
        <w:tc>
          <w:tcPr>
            <w:tcW w:w="0" w:type="auto"/>
            <w:vMerge w:val="restart"/>
          </w:tcPr>
          <w:p w14:paraId="240A2A5A" w14:textId="77777777" w:rsidR="00250185" w:rsidRPr="004676EB" w:rsidRDefault="00250185" w:rsidP="00174EA0">
            <w:pPr>
              <w:contextualSpacing/>
              <w:rPr>
                <w:rFonts w:asciiTheme="minorHAnsi" w:hAnsiTheme="minorHAnsi" w:cstheme="minorHAnsi"/>
                <w:b/>
              </w:rPr>
            </w:pPr>
            <w:r w:rsidRPr="004676EB">
              <w:rPr>
                <w:rFonts w:asciiTheme="minorHAnsi" w:hAnsiTheme="minorHAnsi" w:cstheme="minorHAnsi"/>
                <w:b/>
              </w:rPr>
              <w:lastRenderedPageBreak/>
              <w:t xml:space="preserve">4. Quantitative (descriptive) </w:t>
            </w:r>
          </w:p>
        </w:tc>
        <w:tc>
          <w:tcPr>
            <w:tcW w:w="0" w:type="auto"/>
          </w:tcPr>
          <w:p w14:paraId="35077159"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4.1 Is the sampling strategy relevant to address the quantitative research question (quantitative aspect of the mixed methods question)?</w:t>
            </w:r>
          </w:p>
        </w:tc>
        <w:tc>
          <w:tcPr>
            <w:tcW w:w="0" w:type="auto"/>
            <w:vAlign w:val="center"/>
          </w:tcPr>
          <w:p w14:paraId="79943513"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41368056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45C520A0"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569375425"/>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36816461"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2093386772"/>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1CF4B74E" w14:textId="77777777" w:rsidR="00250185" w:rsidRPr="004676EB" w:rsidRDefault="00250185" w:rsidP="00174EA0">
            <w:pPr>
              <w:rPr>
                <w:rFonts w:asciiTheme="minorHAnsi" w:hAnsiTheme="minorHAnsi" w:cstheme="minorHAnsi"/>
              </w:rPr>
            </w:pPr>
          </w:p>
        </w:tc>
      </w:tr>
      <w:tr w:rsidR="00250185" w:rsidRPr="004676EB" w14:paraId="000E19CE" w14:textId="77777777" w:rsidTr="00174EA0">
        <w:tc>
          <w:tcPr>
            <w:tcW w:w="0" w:type="auto"/>
            <w:vMerge/>
          </w:tcPr>
          <w:p w14:paraId="03E14D41" w14:textId="77777777" w:rsidR="00250185" w:rsidRPr="004676EB" w:rsidRDefault="00250185" w:rsidP="00174EA0">
            <w:pPr>
              <w:ind w:left="240"/>
              <w:contextualSpacing/>
              <w:rPr>
                <w:rFonts w:asciiTheme="minorHAnsi" w:hAnsiTheme="minorHAnsi" w:cstheme="minorHAnsi"/>
                <w:b/>
              </w:rPr>
            </w:pPr>
          </w:p>
        </w:tc>
        <w:tc>
          <w:tcPr>
            <w:tcW w:w="0" w:type="auto"/>
          </w:tcPr>
          <w:p w14:paraId="755D5F99"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4.2 Is the sample representative of the population understudy?</w:t>
            </w:r>
          </w:p>
        </w:tc>
        <w:tc>
          <w:tcPr>
            <w:tcW w:w="0" w:type="auto"/>
            <w:vAlign w:val="center"/>
          </w:tcPr>
          <w:p w14:paraId="1A295823"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015528649"/>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3F26EB64"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88536072"/>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53212967"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2132998954"/>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3A3E3899" w14:textId="77777777" w:rsidR="00250185" w:rsidRPr="004676EB" w:rsidRDefault="00250185" w:rsidP="00174EA0">
            <w:pPr>
              <w:rPr>
                <w:rFonts w:asciiTheme="minorHAnsi" w:hAnsiTheme="minorHAnsi" w:cstheme="minorHAnsi"/>
              </w:rPr>
            </w:pPr>
          </w:p>
        </w:tc>
      </w:tr>
      <w:tr w:rsidR="00250185" w:rsidRPr="004676EB" w14:paraId="718C8930" w14:textId="77777777" w:rsidTr="00174EA0">
        <w:tc>
          <w:tcPr>
            <w:tcW w:w="0" w:type="auto"/>
            <w:vMerge/>
          </w:tcPr>
          <w:p w14:paraId="3800AD9B" w14:textId="77777777" w:rsidR="00250185" w:rsidRPr="004676EB" w:rsidRDefault="00250185" w:rsidP="00174EA0">
            <w:pPr>
              <w:ind w:left="240"/>
              <w:contextualSpacing/>
              <w:rPr>
                <w:rFonts w:asciiTheme="minorHAnsi" w:hAnsiTheme="minorHAnsi" w:cstheme="minorHAnsi"/>
                <w:b/>
              </w:rPr>
            </w:pPr>
          </w:p>
        </w:tc>
        <w:tc>
          <w:tcPr>
            <w:tcW w:w="0" w:type="auto"/>
          </w:tcPr>
          <w:p w14:paraId="0D10EEE0"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4.3 Are measurements appropriate (clear origin, or validity known, or standard instrument)?</w:t>
            </w:r>
          </w:p>
        </w:tc>
        <w:tc>
          <w:tcPr>
            <w:tcW w:w="0" w:type="auto"/>
            <w:vAlign w:val="center"/>
          </w:tcPr>
          <w:p w14:paraId="5DA8C723"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841976721"/>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2EEC79A9"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867512726"/>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41040A1B"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550754897"/>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5304931C" w14:textId="77777777" w:rsidR="00250185" w:rsidRPr="004676EB" w:rsidRDefault="00250185" w:rsidP="00174EA0">
            <w:pPr>
              <w:rPr>
                <w:rFonts w:asciiTheme="minorHAnsi" w:hAnsiTheme="minorHAnsi" w:cstheme="minorHAnsi"/>
              </w:rPr>
            </w:pPr>
          </w:p>
        </w:tc>
      </w:tr>
      <w:tr w:rsidR="00250185" w:rsidRPr="004676EB" w14:paraId="596000B4" w14:textId="77777777" w:rsidTr="00174EA0">
        <w:tc>
          <w:tcPr>
            <w:tcW w:w="0" w:type="auto"/>
            <w:vMerge/>
          </w:tcPr>
          <w:p w14:paraId="3777E57B" w14:textId="77777777" w:rsidR="00250185" w:rsidRPr="004676EB" w:rsidRDefault="00250185" w:rsidP="00174EA0">
            <w:pPr>
              <w:ind w:left="240"/>
              <w:contextualSpacing/>
              <w:rPr>
                <w:rFonts w:asciiTheme="minorHAnsi" w:hAnsiTheme="minorHAnsi" w:cstheme="minorHAnsi"/>
                <w:b/>
              </w:rPr>
            </w:pPr>
          </w:p>
        </w:tc>
        <w:tc>
          <w:tcPr>
            <w:tcW w:w="0" w:type="auto"/>
          </w:tcPr>
          <w:p w14:paraId="0DAB8105"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4.4. Is there an acceptable response rate (60% or above)?</w:t>
            </w:r>
          </w:p>
        </w:tc>
        <w:tc>
          <w:tcPr>
            <w:tcW w:w="0" w:type="auto"/>
            <w:vAlign w:val="center"/>
          </w:tcPr>
          <w:p w14:paraId="07814E6C"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784690161"/>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06AA4228"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084989454"/>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4CB89F7E"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788170724"/>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61CB8FFE" w14:textId="77777777" w:rsidR="00250185" w:rsidRPr="004676EB" w:rsidRDefault="00250185" w:rsidP="00174EA0">
            <w:pPr>
              <w:rPr>
                <w:rFonts w:asciiTheme="minorHAnsi" w:hAnsiTheme="minorHAnsi" w:cstheme="minorHAnsi"/>
              </w:rPr>
            </w:pPr>
          </w:p>
        </w:tc>
      </w:tr>
      <w:tr w:rsidR="00250185" w:rsidRPr="004676EB" w14:paraId="40EB6E89" w14:textId="77777777" w:rsidTr="00174EA0">
        <w:tc>
          <w:tcPr>
            <w:tcW w:w="0" w:type="auto"/>
            <w:vMerge w:val="restart"/>
          </w:tcPr>
          <w:p w14:paraId="5307D5C7" w14:textId="77777777" w:rsidR="00250185" w:rsidRPr="004676EB" w:rsidRDefault="00250185" w:rsidP="00174EA0">
            <w:pPr>
              <w:contextualSpacing/>
              <w:rPr>
                <w:rFonts w:asciiTheme="minorHAnsi" w:hAnsiTheme="minorHAnsi" w:cstheme="minorHAnsi"/>
                <w:b/>
              </w:rPr>
            </w:pPr>
            <w:r w:rsidRPr="004676EB">
              <w:rPr>
                <w:rFonts w:asciiTheme="minorHAnsi" w:hAnsiTheme="minorHAnsi" w:cstheme="minorHAnsi"/>
                <w:b/>
              </w:rPr>
              <w:t>5. Mixed methods</w:t>
            </w:r>
          </w:p>
        </w:tc>
        <w:tc>
          <w:tcPr>
            <w:tcW w:w="0" w:type="auto"/>
          </w:tcPr>
          <w:p w14:paraId="6EA10BB5"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5.1 Is the mixed methods research design relevant to address the qualitative and quantitative research questions (or objectives), or the qualitative and quantitative aspects of the mixed methods question (or objective)?</w:t>
            </w:r>
          </w:p>
        </w:tc>
        <w:tc>
          <w:tcPr>
            <w:tcW w:w="0" w:type="auto"/>
            <w:vAlign w:val="center"/>
          </w:tcPr>
          <w:p w14:paraId="334B057B"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399441097"/>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601E1AB8"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554458107"/>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7DF3F947"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523506390"/>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13AF2357" w14:textId="77777777" w:rsidR="00250185" w:rsidRPr="004676EB" w:rsidRDefault="00250185" w:rsidP="00174EA0">
            <w:pPr>
              <w:rPr>
                <w:rFonts w:asciiTheme="minorHAnsi" w:hAnsiTheme="minorHAnsi" w:cstheme="minorHAnsi"/>
              </w:rPr>
            </w:pPr>
          </w:p>
        </w:tc>
      </w:tr>
      <w:tr w:rsidR="00250185" w:rsidRPr="004676EB" w14:paraId="0B0B31D3" w14:textId="77777777" w:rsidTr="00174EA0">
        <w:tc>
          <w:tcPr>
            <w:tcW w:w="0" w:type="auto"/>
            <w:vMerge/>
          </w:tcPr>
          <w:p w14:paraId="22FC64DF" w14:textId="77777777" w:rsidR="00250185" w:rsidRPr="004676EB" w:rsidRDefault="00250185" w:rsidP="00174EA0">
            <w:pPr>
              <w:ind w:left="240"/>
              <w:contextualSpacing/>
              <w:rPr>
                <w:rFonts w:asciiTheme="minorHAnsi" w:hAnsiTheme="minorHAnsi" w:cstheme="minorHAnsi"/>
                <w:b/>
              </w:rPr>
            </w:pPr>
          </w:p>
        </w:tc>
        <w:tc>
          <w:tcPr>
            <w:tcW w:w="0" w:type="auto"/>
          </w:tcPr>
          <w:p w14:paraId="47B69674"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5.2 Is the integration of qualitative and quantitative data (or results*) relevant to address the research question (objective)?</w:t>
            </w:r>
          </w:p>
        </w:tc>
        <w:tc>
          <w:tcPr>
            <w:tcW w:w="0" w:type="auto"/>
            <w:vAlign w:val="center"/>
          </w:tcPr>
          <w:p w14:paraId="42B6B901"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55203841"/>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76E44589"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906888301"/>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2E4C815F"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498309383"/>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480BE2DE" w14:textId="77777777" w:rsidR="00250185" w:rsidRPr="004676EB" w:rsidRDefault="00250185" w:rsidP="00174EA0">
            <w:pPr>
              <w:rPr>
                <w:rFonts w:asciiTheme="minorHAnsi" w:hAnsiTheme="minorHAnsi" w:cstheme="minorHAnsi"/>
              </w:rPr>
            </w:pPr>
          </w:p>
        </w:tc>
      </w:tr>
      <w:tr w:rsidR="00250185" w:rsidRPr="004676EB" w14:paraId="63574480" w14:textId="77777777" w:rsidTr="00174EA0">
        <w:tc>
          <w:tcPr>
            <w:tcW w:w="0" w:type="auto"/>
            <w:vMerge/>
          </w:tcPr>
          <w:p w14:paraId="47831098" w14:textId="77777777" w:rsidR="00250185" w:rsidRPr="004676EB" w:rsidRDefault="00250185" w:rsidP="00174EA0">
            <w:pPr>
              <w:ind w:left="240"/>
              <w:contextualSpacing/>
              <w:rPr>
                <w:rFonts w:asciiTheme="minorHAnsi" w:hAnsiTheme="minorHAnsi" w:cstheme="minorHAnsi"/>
                <w:b/>
              </w:rPr>
            </w:pPr>
          </w:p>
        </w:tc>
        <w:tc>
          <w:tcPr>
            <w:tcW w:w="0" w:type="auto"/>
          </w:tcPr>
          <w:p w14:paraId="0A205FC1" w14:textId="77777777" w:rsidR="00250185" w:rsidRPr="004676EB" w:rsidRDefault="00250185" w:rsidP="00174EA0">
            <w:pPr>
              <w:rPr>
                <w:rFonts w:asciiTheme="minorHAnsi" w:hAnsiTheme="minorHAnsi" w:cstheme="minorHAnsi"/>
              </w:rPr>
            </w:pPr>
            <w:r w:rsidRPr="004676EB">
              <w:rPr>
                <w:rFonts w:asciiTheme="minorHAnsi" w:hAnsiTheme="minorHAnsi" w:cstheme="minorHAnsi"/>
              </w:rPr>
              <w:t>5.3 Is appropriate consideration given to the limitations associated with this integration, e.g., the divergence of qualitative and quantitative data (or results*) in a triangulation design?</w:t>
            </w:r>
          </w:p>
        </w:tc>
        <w:tc>
          <w:tcPr>
            <w:tcW w:w="0" w:type="auto"/>
            <w:vAlign w:val="center"/>
          </w:tcPr>
          <w:p w14:paraId="17061C00"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581965138"/>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606CD7E8"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1215616307"/>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vAlign w:val="center"/>
          </w:tcPr>
          <w:p w14:paraId="4AA3CA0E" w14:textId="77777777" w:rsidR="00250185" w:rsidRPr="004676EB" w:rsidRDefault="00C120AE" w:rsidP="00174EA0">
            <w:pPr>
              <w:jc w:val="center"/>
              <w:rPr>
                <w:rFonts w:asciiTheme="minorHAnsi" w:hAnsiTheme="minorHAnsi" w:cstheme="minorHAnsi"/>
              </w:rPr>
            </w:pPr>
            <w:sdt>
              <w:sdtPr>
                <w:rPr>
                  <w:rFonts w:asciiTheme="minorHAnsi" w:hAnsiTheme="minorHAnsi" w:cstheme="minorHAnsi"/>
                </w:rPr>
                <w:id w:val="2063674970"/>
                <w14:checkbox>
                  <w14:checked w14:val="0"/>
                  <w14:checkedState w14:val="00FE" w14:font="Wingdings"/>
                  <w14:uncheckedState w14:val="00A8" w14:font="Wingdings"/>
                </w14:checkbox>
              </w:sdtPr>
              <w:sdtEndPr/>
              <w:sdtContent>
                <w:r w:rsidR="00250185" w:rsidRPr="004676EB">
                  <w:rPr>
                    <w:rFonts w:asciiTheme="minorHAnsi" w:hAnsiTheme="minorHAnsi" w:cstheme="minorHAnsi"/>
                  </w:rPr>
                  <w:sym w:font="Wingdings" w:char="F0A8"/>
                </w:r>
              </w:sdtContent>
            </w:sdt>
          </w:p>
        </w:tc>
        <w:tc>
          <w:tcPr>
            <w:tcW w:w="0" w:type="auto"/>
          </w:tcPr>
          <w:p w14:paraId="088B4EB6" w14:textId="77777777" w:rsidR="00250185" w:rsidRPr="004676EB" w:rsidRDefault="00250185" w:rsidP="00174EA0">
            <w:pPr>
              <w:rPr>
                <w:rFonts w:asciiTheme="minorHAnsi" w:hAnsiTheme="minorHAnsi" w:cstheme="minorHAnsi"/>
              </w:rPr>
            </w:pPr>
          </w:p>
        </w:tc>
      </w:tr>
      <w:tr w:rsidR="00250185" w:rsidRPr="004676EB" w14:paraId="4F3A2B8F" w14:textId="77777777" w:rsidTr="00174EA0">
        <w:tc>
          <w:tcPr>
            <w:tcW w:w="0" w:type="auto"/>
          </w:tcPr>
          <w:p w14:paraId="25EBDF08" w14:textId="77777777" w:rsidR="00250185" w:rsidRPr="004676EB" w:rsidRDefault="00250185" w:rsidP="00174EA0">
            <w:pPr>
              <w:ind w:left="240"/>
              <w:contextualSpacing/>
              <w:rPr>
                <w:rFonts w:asciiTheme="minorHAnsi" w:hAnsiTheme="minorHAnsi" w:cstheme="minorHAnsi"/>
                <w:b/>
              </w:rPr>
            </w:pPr>
          </w:p>
        </w:tc>
        <w:tc>
          <w:tcPr>
            <w:tcW w:w="0" w:type="auto"/>
            <w:gridSpan w:val="5"/>
          </w:tcPr>
          <w:p w14:paraId="64D80B66" w14:textId="77777777" w:rsidR="00250185" w:rsidRPr="004676EB" w:rsidRDefault="00250185" w:rsidP="00174EA0">
            <w:pPr>
              <w:rPr>
                <w:rFonts w:asciiTheme="minorHAnsi" w:hAnsiTheme="minorHAnsi" w:cstheme="minorHAnsi"/>
                <w:b/>
                <w:i/>
              </w:rPr>
            </w:pPr>
            <w:r w:rsidRPr="004676EB">
              <w:rPr>
                <w:rFonts w:asciiTheme="minorHAnsi" w:hAnsiTheme="minorHAnsi" w:cstheme="minorHAnsi"/>
                <w:b/>
                <w:i/>
                <w:color w:val="7F7F7F"/>
              </w:rPr>
              <w:t>Criteria for the qualitative component (1.1 to 1.4), and appropriate criteria for the quantitative component (2.1 to 2.4, or 3.1 to 3.4, or 4.1 to 4.4), must be also applied.</w:t>
            </w:r>
          </w:p>
        </w:tc>
      </w:tr>
    </w:tbl>
    <w:p w14:paraId="05A5EF2F" w14:textId="77777777" w:rsidR="00250185" w:rsidRPr="004676EB" w:rsidRDefault="00250185" w:rsidP="00250185">
      <w:pPr>
        <w:spacing w:after="160" w:line="259" w:lineRule="auto"/>
        <w:rPr>
          <w:rFonts w:asciiTheme="minorHAnsi" w:eastAsia="SimSun" w:hAnsiTheme="minorHAnsi" w:cstheme="minorHAnsi"/>
          <w:lang w:eastAsia="ja-JP"/>
        </w:rPr>
      </w:pPr>
      <w:r w:rsidRPr="004676EB">
        <w:rPr>
          <w:rFonts w:asciiTheme="minorHAnsi" w:eastAsia="SimSun" w:hAnsiTheme="minorHAnsi" w:cstheme="minorHAnsi"/>
          <w:lang w:eastAsia="ja-JP"/>
        </w:rPr>
        <w:t>*These two items are not considered as double-barreled items since in mixed methods research, (1) there may be research questions (quantitative research) or research objectives (qualitative research), and (2) data may be integrated, and/or qualitative findings and quantitative results can be integrated.</w:t>
      </w:r>
    </w:p>
    <w:p w14:paraId="49D59692" w14:textId="77777777" w:rsidR="00250185" w:rsidRPr="004676EB" w:rsidRDefault="00250185" w:rsidP="00250185">
      <w:pPr>
        <w:rPr>
          <w:rFonts w:asciiTheme="minorHAnsi" w:hAnsiTheme="minorHAnsi" w:cstheme="minorHAnsi"/>
        </w:rPr>
      </w:pPr>
      <w:r w:rsidRPr="004676EB">
        <w:rPr>
          <w:rFonts w:asciiTheme="minorHAnsi" w:hAnsiTheme="minorHAnsi" w:cstheme="minorHAnsi"/>
        </w:rPr>
        <w:br w:type="page"/>
      </w:r>
    </w:p>
    <w:p w14:paraId="21FE373B" w14:textId="77777777" w:rsidR="00250185" w:rsidRPr="004676EB" w:rsidRDefault="00250185" w:rsidP="00250185">
      <w:pPr>
        <w:rPr>
          <w:rFonts w:asciiTheme="minorHAnsi" w:hAnsiTheme="minorHAnsi" w:cstheme="minorHAnsi"/>
        </w:rPr>
        <w:sectPr w:rsidR="00250185" w:rsidRPr="004676EB" w:rsidSect="0024651F">
          <w:pgSz w:w="15840" w:h="12240" w:orient="landscape" w:code="1"/>
          <w:pgMar w:top="1080" w:right="1080" w:bottom="1080" w:left="1080" w:header="720" w:footer="720" w:gutter="0"/>
          <w:lnNumType w:countBy="1" w:restart="continuous"/>
          <w:cols w:space="720"/>
          <w:docGrid w:linePitch="360"/>
        </w:sectPr>
      </w:pPr>
    </w:p>
    <w:p w14:paraId="3099A442" w14:textId="433E061A" w:rsidR="00250185" w:rsidRPr="004676EB" w:rsidRDefault="00250185" w:rsidP="00250185">
      <w:pPr>
        <w:rPr>
          <w:rFonts w:asciiTheme="minorHAnsi" w:hAnsiTheme="minorHAnsi" w:cstheme="minorHAnsi"/>
          <w:b/>
          <w:sz w:val="20"/>
          <w:szCs w:val="20"/>
        </w:rPr>
      </w:pPr>
      <w:r w:rsidRPr="004676EB">
        <w:rPr>
          <w:rFonts w:asciiTheme="minorHAnsi" w:hAnsiTheme="minorHAnsi" w:cstheme="minorHAnsi"/>
          <w:b/>
          <w:sz w:val="20"/>
          <w:szCs w:val="20"/>
        </w:rPr>
        <w:lastRenderedPageBreak/>
        <w:t>Appendix 4: Articles included in the systematic review of national decision-making, by type of article</w:t>
      </w:r>
      <w:r w:rsidR="00F30377">
        <w:rPr>
          <w:rFonts w:asciiTheme="minorHAnsi" w:hAnsiTheme="minorHAnsi" w:cstheme="minorHAnsi"/>
          <w:b/>
          <w:sz w:val="20"/>
          <w:szCs w:val="20"/>
        </w:rPr>
        <w:t>, 2010</w:t>
      </w:r>
      <w:r w:rsidR="0040068E">
        <w:rPr>
          <w:rFonts w:asciiTheme="minorHAnsi" w:hAnsiTheme="minorHAnsi" w:cstheme="minorHAnsi"/>
          <w:b/>
          <w:sz w:val="20"/>
          <w:szCs w:val="20"/>
        </w:rPr>
        <w:t>–</w:t>
      </w:r>
      <w:r w:rsidR="00F30377">
        <w:rPr>
          <w:rFonts w:asciiTheme="minorHAnsi" w:hAnsiTheme="minorHAnsi" w:cstheme="minorHAnsi"/>
          <w:b/>
          <w:sz w:val="20"/>
          <w:szCs w:val="20"/>
        </w:rPr>
        <w:t>20</w:t>
      </w:r>
      <w:r w:rsidR="00AA46E2">
        <w:rPr>
          <w:rFonts w:asciiTheme="minorHAnsi" w:hAnsiTheme="minorHAnsi" w:cstheme="minorHAnsi"/>
          <w:b/>
          <w:sz w:val="20"/>
          <w:szCs w:val="20"/>
        </w:rPr>
        <w:t>20</w:t>
      </w:r>
    </w:p>
    <w:p w14:paraId="113F38F1" w14:textId="5693A486" w:rsidR="00250185" w:rsidRPr="004676EB" w:rsidRDefault="000506F3" w:rsidP="00250185">
      <w:pPr>
        <w:pStyle w:val="ListParagraph"/>
        <w:numPr>
          <w:ilvl w:val="0"/>
          <w:numId w:val="18"/>
        </w:numPr>
        <w:rPr>
          <w:rFonts w:asciiTheme="minorHAnsi" w:hAnsiTheme="minorHAnsi" w:cstheme="minorHAnsi"/>
        </w:rPr>
      </w:pPr>
      <w:r>
        <w:rPr>
          <w:rFonts w:asciiTheme="minorHAnsi" w:hAnsiTheme="minorHAnsi" w:cstheme="minorHAnsi"/>
        </w:rPr>
        <w:t>Type 1–</w:t>
      </w:r>
      <w:r w:rsidR="00250185" w:rsidRPr="004676EB">
        <w:rPr>
          <w:rFonts w:asciiTheme="minorHAnsi" w:hAnsiTheme="minorHAnsi" w:cstheme="minorHAnsi"/>
        </w:rPr>
        <w:t>Frameworks</w:t>
      </w:r>
    </w:p>
    <w:tbl>
      <w:tblPr>
        <w:tblStyle w:val="TableGrid"/>
        <w:tblW w:w="0" w:type="auto"/>
        <w:jc w:val="center"/>
        <w:tblLook w:val="04A0" w:firstRow="1" w:lastRow="0" w:firstColumn="1" w:lastColumn="0" w:noHBand="0" w:noVBand="1"/>
      </w:tblPr>
      <w:tblGrid>
        <w:gridCol w:w="9010"/>
        <w:gridCol w:w="3374"/>
        <w:gridCol w:w="1286"/>
      </w:tblGrid>
      <w:tr w:rsidR="00250185" w:rsidRPr="004676EB" w14:paraId="50F9E2D2" w14:textId="77777777" w:rsidTr="00174EA0">
        <w:trPr>
          <w:jc w:val="center"/>
        </w:trPr>
        <w:tc>
          <w:tcPr>
            <w:tcW w:w="9010" w:type="dxa"/>
          </w:tcPr>
          <w:p w14:paraId="41783B89" w14:textId="77777777" w:rsidR="00250185" w:rsidRPr="00BB72A2" w:rsidRDefault="00250185" w:rsidP="00174EA0">
            <w:pPr>
              <w:rPr>
                <w:rFonts w:asciiTheme="minorHAnsi" w:hAnsiTheme="minorHAnsi" w:cstheme="minorHAnsi"/>
                <w:b/>
                <w:lang w:val="en-GB"/>
              </w:rPr>
            </w:pPr>
            <w:r w:rsidRPr="00BB72A2">
              <w:rPr>
                <w:rFonts w:asciiTheme="minorHAnsi" w:hAnsiTheme="minorHAnsi" w:cstheme="minorHAnsi"/>
                <w:b/>
                <w:lang w:val="en-GB"/>
              </w:rPr>
              <w:t>Framework</w:t>
            </w:r>
          </w:p>
        </w:tc>
        <w:tc>
          <w:tcPr>
            <w:tcW w:w="0" w:type="auto"/>
          </w:tcPr>
          <w:p w14:paraId="3C90C346" w14:textId="77777777" w:rsidR="00250185" w:rsidRPr="004676EB" w:rsidRDefault="00250185" w:rsidP="00174EA0">
            <w:pPr>
              <w:rPr>
                <w:rFonts w:asciiTheme="minorHAnsi" w:hAnsiTheme="minorHAnsi" w:cstheme="minorHAnsi"/>
                <w:b/>
                <w:lang w:val="en-GB"/>
              </w:rPr>
            </w:pPr>
            <w:r w:rsidRPr="004676EB">
              <w:rPr>
                <w:rFonts w:asciiTheme="minorHAnsi" w:hAnsiTheme="minorHAnsi" w:cstheme="minorHAnsi"/>
                <w:b/>
                <w:lang w:val="en-US"/>
              </w:rPr>
              <w:t>Country and country income level</w:t>
            </w:r>
          </w:p>
        </w:tc>
        <w:tc>
          <w:tcPr>
            <w:tcW w:w="0" w:type="auto"/>
          </w:tcPr>
          <w:p w14:paraId="18A0195E" w14:textId="77777777" w:rsidR="00250185" w:rsidRPr="004676EB" w:rsidRDefault="00250185" w:rsidP="00174EA0">
            <w:pPr>
              <w:rPr>
                <w:rFonts w:asciiTheme="minorHAnsi" w:hAnsiTheme="minorHAnsi" w:cstheme="minorHAnsi"/>
                <w:b/>
                <w:lang w:val="en-GB"/>
              </w:rPr>
            </w:pPr>
            <w:r w:rsidRPr="004676EB">
              <w:rPr>
                <w:rFonts w:asciiTheme="minorHAnsi" w:hAnsiTheme="minorHAnsi" w:cstheme="minorHAnsi"/>
                <w:b/>
              </w:rPr>
              <w:t>Vaccine focus</w:t>
            </w:r>
          </w:p>
        </w:tc>
      </w:tr>
      <w:tr w:rsidR="00250185" w:rsidRPr="004676EB" w14:paraId="5C148BFC" w14:textId="77777777" w:rsidTr="00174EA0">
        <w:trPr>
          <w:jc w:val="center"/>
        </w:trPr>
        <w:tc>
          <w:tcPr>
            <w:tcW w:w="9010" w:type="dxa"/>
          </w:tcPr>
          <w:p w14:paraId="1D7F6A8F" w14:textId="77777777" w:rsidR="00250185" w:rsidRPr="00BB72A2" w:rsidRDefault="00250185" w:rsidP="00174EA0">
            <w:pPr>
              <w:rPr>
                <w:rFonts w:asciiTheme="minorHAnsi" w:hAnsiTheme="minorHAnsi" w:cstheme="minorHAnsi"/>
                <w:lang w:val="en-US"/>
              </w:rPr>
            </w:pPr>
            <w:r w:rsidRPr="00BB72A2">
              <w:rPr>
                <w:rFonts w:asciiTheme="minorHAnsi" w:hAnsiTheme="minorHAnsi" w:cstheme="minorHAnsi"/>
                <w:lang w:val="en-US"/>
              </w:rPr>
              <w:t>M. Ceyhan, "Recent improvements in the Turkish Childhood National Immunization Program," Turkish Journal of Pediatrics, vol. 52, no. 6, pp. 563-9, 2010.</w:t>
            </w:r>
          </w:p>
        </w:tc>
        <w:tc>
          <w:tcPr>
            <w:tcW w:w="0" w:type="auto"/>
          </w:tcPr>
          <w:p w14:paraId="3C27A260" w14:textId="1C986646" w:rsidR="00250185" w:rsidRPr="004676EB" w:rsidRDefault="00250185" w:rsidP="00174EA0">
            <w:pPr>
              <w:rPr>
                <w:rFonts w:asciiTheme="minorHAnsi" w:hAnsiTheme="minorHAnsi" w:cstheme="minorHAnsi"/>
                <w:lang w:val="en-GB"/>
              </w:rPr>
            </w:pPr>
            <w:r w:rsidRPr="004676EB">
              <w:rPr>
                <w:rFonts w:asciiTheme="minorHAnsi" w:hAnsiTheme="minorHAnsi" w:cstheme="minorHAnsi"/>
              </w:rPr>
              <w:t>Turkey</w:t>
            </w:r>
            <w:r w:rsidR="0040068E">
              <w:rPr>
                <w:rFonts w:asciiTheme="minorHAnsi" w:hAnsiTheme="minorHAnsi" w:cstheme="minorHAnsi"/>
              </w:rPr>
              <w:t>–</w:t>
            </w:r>
            <w:r w:rsidRPr="004676EB">
              <w:rPr>
                <w:rFonts w:asciiTheme="minorHAnsi" w:hAnsiTheme="minorHAnsi" w:cstheme="minorHAnsi"/>
              </w:rPr>
              <w:t>UMIC</w:t>
            </w:r>
          </w:p>
        </w:tc>
        <w:tc>
          <w:tcPr>
            <w:tcW w:w="0" w:type="auto"/>
          </w:tcPr>
          <w:p w14:paraId="578D201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None specifically</w:t>
            </w:r>
          </w:p>
        </w:tc>
      </w:tr>
      <w:tr w:rsidR="00250185" w:rsidRPr="004676EB" w14:paraId="48F90BBA" w14:textId="77777777" w:rsidTr="00174EA0">
        <w:trPr>
          <w:jc w:val="center"/>
        </w:trPr>
        <w:tc>
          <w:tcPr>
            <w:tcW w:w="9010" w:type="dxa"/>
          </w:tcPr>
          <w:p w14:paraId="1B4B31E5"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H. Houweling, C. F. Wittevrongel, M. Verweij, E. J. Ruitenberg, and N. National Immunisation Programme Review Committee of the Health Council of the, "Public vaccination programmes against hepatitis B in The Netherlands: assessing whether a targeted or a universal approach is appropriate," Vaccine, vol. 28, no. 49, pp. 7723-30, 2010.</w:t>
            </w:r>
          </w:p>
        </w:tc>
        <w:tc>
          <w:tcPr>
            <w:tcW w:w="0" w:type="auto"/>
          </w:tcPr>
          <w:p w14:paraId="2EC5CE86" w14:textId="1D984846" w:rsidR="00250185" w:rsidRPr="004676EB" w:rsidRDefault="00250185" w:rsidP="00174EA0">
            <w:pPr>
              <w:rPr>
                <w:rFonts w:asciiTheme="minorHAnsi" w:hAnsiTheme="minorHAnsi" w:cstheme="minorHAnsi"/>
                <w:lang w:val="en-GB"/>
              </w:rPr>
            </w:pPr>
            <w:r w:rsidRPr="004676EB">
              <w:rPr>
                <w:rFonts w:asciiTheme="minorHAnsi" w:hAnsiTheme="minorHAnsi" w:cstheme="minorHAnsi"/>
              </w:rPr>
              <w:t>The Netherlands</w:t>
            </w:r>
            <w:r w:rsidR="0040068E">
              <w:rPr>
                <w:rFonts w:asciiTheme="minorHAnsi" w:hAnsiTheme="minorHAnsi" w:cstheme="minorHAnsi"/>
              </w:rPr>
              <w:t>–</w:t>
            </w:r>
            <w:r w:rsidRPr="004676EB">
              <w:rPr>
                <w:rFonts w:asciiTheme="minorHAnsi" w:hAnsiTheme="minorHAnsi" w:cstheme="minorHAnsi"/>
              </w:rPr>
              <w:t>HIC</w:t>
            </w:r>
          </w:p>
        </w:tc>
        <w:tc>
          <w:tcPr>
            <w:tcW w:w="0" w:type="auto"/>
          </w:tcPr>
          <w:p w14:paraId="7590A439"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HBV</w:t>
            </w:r>
          </w:p>
        </w:tc>
      </w:tr>
      <w:tr w:rsidR="00250185" w:rsidRPr="004676EB" w14:paraId="7B3B3BA8" w14:textId="77777777" w:rsidTr="00174EA0">
        <w:trPr>
          <w:jc w:val="center"/>
        </w:trPr>
        <w:tc>
          <w:tcPr>
            <w:tcW w:w="9010" w:type="dxa"/>
          </w:tcPr>
          <w:p w14:paraId="1543C380"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 xml:space="preserve">T. J. John, "India's National Technical Advisory Group on Immunisation," Vaccine, vol. 28 Suppl 1, pp. </w:t>
            </w:r>
            <w:r w:rsidRPr="00BB72A2">
              <w:rPr>
                <w:rFonts w:asciiTheme="minorHAnsi" w:hAnsiTheme="minorHAnsi" w:cstheme="minorHAnsi"/>
              </w:rPr>
              <w:t>A88-90, 2010.</w:t>
            </w:r>
          </w:p>
        </w:tc>
        <w:tc>
          <w:tcPr>
            <w:tcW w:w="0" w:type="auto"/>
          </w:tcPr>
          <w:p w14:paraId="63AFD2AD" w14:textId="30C6DFA1" w:rsidR="00250185" w:rsidRPr="004676EB" w:rsidRDefault="00250185" w:rsidP="00174EA0">
            <w:pPr>
              <w:rPr>
                <w:rFonts w:asciiTheme="minorHAnsi" w:hAnsiTheme="minorHAnsi" w:cstheme="minorHAnsi"/>
                <w:lang w:val="en-GB"/>
              </w:rPr>
            </w:pPr>
            <w:r w:rsidRPr="004676EB">
              <w:rPr>
                <w:rFonts w:asciiTheme="minorHAnsi" w:hAnsiTheme="minorHAnsi" w:cstheme="minorHAnsi"/>
              </w:rPr>
              <w:t>India</w:t>
            </w:r>
            <w:r w:rsidR="0040068E">
              <w:rPr>
                <w:rFonts w:asciiTheme="minorHAnsi" w:hAnsiTheme="minorHAnsi" w:cstheme="minorHAnsi"/>
              </w:rPr>
              <w:t>–</w:t>
            </w:r>
            <w:r w:rsidRPr="004676EB">
              <w:rPr>
                <w:rFonts w:asciiTheme="minorHAnsi" w:hAnsiTheme="minorHAnsi" w:cstheme="minorHAnsi"/>
              </w:rPr>
              <w:t>LMIC</w:t>
            </w:r>
            <w:r w:rsidRPr="004676EB">
              <w:rPr>
                <w:rFonts w:asciiTheme="minorHAnsi" w:hAnsiTheme="minorHAnsi" w:cstheme="minorHAnsi"/>
                <w:vertAlign w:val="superscript"/>
              </w:rPr>
              <w:t xml:space="preserve"> </w:t>
            </w:r>
            <w:r w:rsidRPr="004676EB">
              <w:rPr>
                <w:rFonts w:asciiTheme="minorHAnsi" w:hAnsiTheme="minorHAnsi" w:cstheme="minorHAnsi"/>
              </w:rPr>
              <w:t>Gavi</w:t>
            </w:r>
            <w:r w:rsidR="0040068E">
              <w:rPr>
                <w:rFonts w:asciiTheme="minorHAnsi" w:hAnsiTheme="minorHAnsi" w:cstheme="minorHAnsi"/>
              </w:rPr>
              <w:t xml:space="preserve"> </w:t>
            </w:r>
            <w:r w:rsidR="0040068E">
              <w:rPr>
                <w:rFonts w:asciiTheme="minorHAnsi" w:hAnsiTheme="minorHAnsi" w:cstheme="minorHAnsi"/>
                <w:lang w:val="en-GB"/>
              </w:rPr>
              <w:t>supported</w:t>
            </w:r>
            <w:r w:rsidR="004B3FA3">
              <w:rPr>
                <w:rFonts w:asciiTheme="minorHAnsi" w:hAnsiTheme="minorHAnsi" w:cstheme="minorHAnsi"/>
                <w:lang w:val="en-GB"/>
              </w:rPr>
              <w:t xml:space="preserve"> </w:t>
            </w:r>
          </w:p>
        </w:tc>
        <w:tc>
          <w:tcPr>
            <w:tcW w:w="0" w:type="auto"/>
          </w:tcPr>
          <w:p w14:paraId="6B321422"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None specifically</w:t>
            </w:r>
          </w:p>
        </w:tc>
      </w:tr>
      <w:tr w:rsidR="00250185" w:rsidRPr="004676EB" w14:paraId="573D1787" w14:textId="77777777" w:rsidTr="00174EA0">
        <w:trPr>
          <w:jc w:val="center"/>
        </w:trPr>
        <w:tc>
          <w:tcPr>
            <w:tcW w:w="9010" w:type="dxa"/>
          </w:tcPr>
          <w:p w14:paraId="2A6C9E09" w14:textId="77777777" w:rsidR="00250185" w:rsidRPr="004676EB" w:rsidRDefault="00250185" w:rsidP="00174EA0">
            <w:pPr>
              <w:rPr>
                <w:rFonts w:asciiTheme="minorHAnsi" w:hAnsiTheme="minorHAnsi" w:cstheme="minorHAnsi"/>
                <w:lang w:val="en-GB"/>
              </w:rPr>
            </w:pPr>
            <w:r w:rsidRPr="00CD6774">
              <w:rPr>
                <w:rFonts w:asciiTheme="minorHAnsi" w:hAnsiTheme="minorHAnsi" w:cstheme="minorHAnsi"/>
                <w:lang w:val="en-GB"/>
              </w:rPr>
              <w:t>G. La Torre, C. de Waure, G. Chiaradia, A. Mannocci, S. Capri, and W. Ricciardi, "The Health Technology Assessment of bivalent HPV vaccine Cervarix in Italy," Vaccine, vol. 28, no. 19, pp. 3379-84, 2010.</w:t>
            </w:r>
          </w:p>
        </w:tc>
        <w:tc>
          <w:tcPr>
            <w:tcW w:w="0" w:type="auto"/>
          </w:tcPr>
          <w:p w14:paraId="23F77871" w14:textId="587DEAF8" w:rsidR="00250185" w:rsidRPr="004676EB" w:rsidRDefault="00250185" w:rsidP="00174EA0">
            <w:pPr>
              <w:rPr>
                <w:rFonts w:asciiTheme="minorHAnsi" w:hAnsiTheme="minorHAnsi" w:cstheme="minorHAnsi"/>
                <w:lang w:val="en-GB"/>
              </w:rPr>
            </w:pPr>
            <w:r w:rsidRPr="004676EB">
              <w:rPr>
                <w:rFonts w:asciiTheme="minorHAnsi" w:hAnsiTheme="minorHAnsi" w:cstheme="minorHAnsi"/>
              </w:rPr>
              <w:t>Italy</w:t>
            </w:r>
            <w:r w:rsidR="0040068E">
              <w:rPr>
                <w:rFonts w:asciiTheme="minorHAnsi" w:hAnsiTheme="minorHAnsi" w:cstheme="minorHAnsi"/>
              </w:rPr>
              <w:t>–</w:t>
            </w:r>
            <w:r w:rsidRPr="004676EB">
              <w:rPr>
                <w:rFonts w:asciiTheme="minorHAnsi" w:hAnsiTheme="minorHAnsi" w:cstheme="minorHAnsi"/>
              </w:rPr>
              <w:t>HIC</w:t>
            </w:r>
          </w:p>
        </w:tc>
        <w:tc>
          <w:tcPr>
            <w:tcW w:w="0" w:type="auto"/>
          </w:tcPr>
          <w:p w14:paraId="67D4513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HPV</w:t>
            </w:r>
          </w:p>
        </w:tc>
      </w:tr>
      <w:tr w:rsidR="00250185" w:rsidRPr="004676EB" w14:paraId="179C78A4" w14:textId="77777777" w:rsidTr="00174EA0">
        <w:trPr>
          <w:jc w:val="center"/>
        </w:trPr>
        <w:tc>
          <w:tcPr>
            <w:tcW w:w="9010" w:type="dxa"/>
          </w:tcPr>
          <w:p w14:paraId="5DBC80B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O. S. Levine et al., "A policy framework for accelerating adoption of new vaccines," Human Vaccines, vol. 6, no. 12, pp. 1021-4, 2010.</w:t>
            </w:r>
          </w:p>
        </w:tc>
        <w:tc>
          <w:tcPr>
            <w:tcW w:w="0" w:type="auto"/>
          </w:tcPr>
          <w:p w14:paraId="23A3C5A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LIC and LMIC, all Gavi</w:t>
            </w:r>
            <w:r w:rsidRPr="004676EB">
              <w:rPr>
                <w:rFonts w:asciiTheme="minorHAnsi" w:hAnsiTheme="minorHAnsi" w:cstheme="minorHAnsi"/>
                <w:sz w:val="18"/>
                <w:szCs w:val="18"/>
                <w:vertAlign w:val="superscript"/>
                <w:lang w:val="en-US"/>
              </w:rPr>
              <w:t xml:space="preserve"> </w:t>
            </w:r>
            <w:r w:rsidRPr="004676EB">
              <w:rPr>
                <w:rFonts w:asciiTheme="minorHAnsi" w:hAnsiTheme="minorHAnsi" w:cstheme="minorHAnsi"/>
                <w:lang w:val="en-US"/>
              </w:rPr>
              <w:t>supported countries</w:t>
            </w:r>
          </w:p>
        </w:tc>
        <w:tc>
          <w:tcPr>
            <w:tcW w:w="0" w:type="auto"/>
          </w:tcPr>
          <w:p w14:paraId="5CE350B8"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Hib</w:t>
            </w:r>
          </w:p>
        </w:tc>
      </w:tr>
      <w:tr w:rsidR="00250185" w:rsidRPr="004676EB" w14:paraId="4CB314A5" w14:textId="77777777" w:rsidTr="00174EA0">
        <w:trPr>
          <w:jc w:val="center"/>
        </w:trPr>
        <w:tc>
          <w:tcPr>
            <w:tcW w:w="9010" w:type="dxa"/>
          </w:tcPr>
          <w:p w14:paraId="68CCDE3A" w14:textId="7F5AFAEA"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O. S. Levine, M. D. Knoll, A. Jones, D. G. Walker, N. Risko, and Z. Gilani, "Global status of Haemophilus influenzae type b and pneumococcal conjugate vaccines: evidence, policies, and introductions," Current Opinion in Infectious Diseases, vol. 23, no. 3, pp. 236-41, 2010.</w:t>
            </w:r>
          </w:p>
        </w:tc>
        <w:tc>
          <w:tcPr>
            <w:tcW w:w="0" w:type="auto"/>
          </w:tcPr>
          <w:p w14:paraId="16764F2F" w14:textId="71AC10DF"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Global</w:t>
            </w:r>
            <w:r w:rsidR="0040068E">
              <w:rPr>
                <w:rFonts w:asciiTheme="minorHAnsi" w:hAnsiTheme="minorHAnsi" w:cstheme="minorHAnsi"/>
                <w:lang w:val="en-US"/>
              </w:rPr>
              <w:t>–</w:t>
            </w:r>
            <w:r w:rsidRPr="004676EB">
              <w:rPr>
                <w:rFonts w:asciiTheme="minorHAnsi" w:hAnsiTheme="minorHAnsi" w:cstheme="minorHAnsi"/>
                <w:lang w:val="en-US"/>
              </w:rPr>
              <w:t xml:space="preserve">Gavi and non-Gavi supported countries </w:t>
            </w:r>
          </w:p>
        </w:tc>
        <w:tc>
          <w:tcPr>
            <w:tcW w:w="0" w:type="auto"/>
          </w:tcPr>
          <w:p w14:paraId="53C87811"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Hib</w:t>
            </w:r>
          </w:p>
        </w:tc>
      </w:tr>
      <w:tr w:rsidR="00250185" w:rsidRPr="004676EB" w14:paraId="36E75D67" w14:textId="77777777" w:rsidTr="00174EA0">
        <w:trPr>
          <w:jc w:val="center"/>
        </w:trPr>
        <w:tc>
          <w:tcPr>
            <w:tcW w:w="9010" w:type="dxa"/>
          </w:tcPr>
          <w:p w14:paraId="0D2BCA12"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F. Ahmed, J. L. Temte, D. Campos-Outcalt, H. J. Schunemann, and A. E. B. R. W. Group, "Methods for developing evidence-based recommendations by the Advisory Committee on Immunization Practices (ACIP) of the U.S. Centers for Disease Control and Prevention (CDC)," Vaccine, Review vol. 29, no. 49, pp. 9171-6, 2011.</w:t>
            </w:r>
          </w:p>
        </w:tc>
        <w:tc>
          <w:tcPr>
            <w:tcW w:w="0" w:type="auto"/>
          </w:tcPr>
          <w:p w14:paraId="63F3DCFE" w14:textId="7110209D" w:rsidR="00250185" w:rsidRPr="004676EB" w:rsidRDefault="00250185" w:rsidP="00174EA0">
            <w:pPr>
              <w:rPr>
                <w:rFonts w:asciiTheme="minorHAnsi" w:hAnsiTheme="minorHAnsi" w:cstheme="minorHAnsi"/>
                <w:lang w:val="en-GB"/>
              </w:rPr>
            </w:pPr>
            <w:r w:rsidRPr="004676EB">
              <w:rPr>
                <w:rFonts w:asciiTheme="minorHAnsi" w:hAnsiTheme="minorHAnsi" w:cstheme="minorHAnsi"/>
              </w:rPr>
              <w:t>USA</w:t>
            </w:r>
            <w:r w:rsidR="0040068E">
              <w:rPr>
                <w:rFonts w:asciiTheme="minorHAnsi" w:hAnsiTheme="minorHAnsi" w:cstheme="minorHAnsi"/>
              </w:rPr>
              <w:t>–</w:t>
            </w:r>
            <w:r w:rsidRPr="004676EB">
              <w:rPr>
                <w:rFonts w:asciiTheme="minorHAnsi" w:hAnsiTheme="minorHAnsi" w:cstheme="minorHAnsi"/>
              </w:rPr>
              <w:t>HIC</w:t>
            </w:r>
          </w:p>
        </w:tc>
        <w:tc>
          <w:tcPr>
            <w:tcW w:w="0" w:type="auto"/>
          </w:tcPr>
          <w:p w14:paraId="1D71EEE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None specifically</w:t>
            </w:r>
          </w:p>
        </w:tc>
      </w:tr>
      <w:tr w:rsidR="00250185" w:rsidRPr="004676EB" w14:paraId="39EAFC09" w14:textId="77777777" w:rsidTr="00174EA0">
        <w:trPr>
          <w:jc w:val="center"/>
        </w:trPr>
        <w:tc>
          <w:tcPr>
            <w:tcW w:w="9010" w:type="dxa"/>
          </w:tcPr>
          <w:p w14:paraId="64F6FC7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M. S. Blecher et al., "Financing vaccinations - the South African experience. (Special Issue: Introducing new vaccines into the South African national immunisation programme - a case study.)," Vaccine, vol. 30, no. Suppl. 3, pp. C79-C86, 2012.</w:t>
            </w:r>
          </w:p>
        </w:tc>
        <w:tc>
          <w:tcPr>
            <w:tcW w:w="0" w:type="auto"/>
          </w:tcPr>
          <w:p w14:paraId="723FC548" w14:textId="12C00C91" w:rsidR="00250185" w:rsidRPr="004676EB" w:rsidRDefault="00250185" w:rsidP="00174EA0">
            <w:pPr>
              <w:rPr>
                <w:rFonts w:asciiTheme="minorHAnsi" w:hAnsiTheme="minorHAnsi" w:cstheme="minorHAnsi"/>
                <w:lang w:val="en-GB"/>
              </w:rPr>
            </w:pPr>
            <w:r w:rsidRPr="004676EB">
              <w:rPr>
                <w:rFonts w:asciiTheme="minorHAnsi" w:hAnsiTheme="minorHAnsi" w:cstheme="minorHAnsi"/>
              </w:rPr>
              <w:t>South Africa</w:t>
            </w:r>
            <w:r w:rsidR="0040068E">
              <w:rPr>
                <w:rFonts w:asciiTheme="minorHAnsi" w:hAnsiTheme="minorHAnsi" w:cstheme="minorHAnsi"/>
              </w:rPr>
              <w:t>–</w:t>
            </w:r>
            <w:r w:rsidRPr="004676EB">
              <w:rPr>
                <w:rFonts w:asciiTheme="minorHAnsi" w:hAnsiTheme="minorHAnsi" w:cstheme="minorHAnsi"/>
              </w:rPr>
              <w:t>UMIC</w:t>
            </w:r>
          </w:p>
        </w:tc>
        <w:tc>
          <w:tcPr>
            <w:tcW w:w="0" w:type="auto"/>
          </w:tcPr>
          <w:p w14:paraId="13803E8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PCV, Rotavirus</w:t>
            </w:r>
          </w:p>
        </w:tc>
      </w:tr>
      <w:tr w:rsidR="00250185" w:rsidRPr="004676EB" w14:paraId="4E4728F0" w14:textId="77777777" w:rsidTr="00174EA0">
        <w:trPr>
          <w:jc w:val="center"/>
        </w:trPr>
        <w:tc>
          <w:tcPr>
            <w:tcW w:w="9010" w:type="dxa"/>
          </w:tcPr>
          <w:p w14:paraId="06D3B3F3" w14:textId="6E3F2043" w:rsidR="00250185" w:rsidRPr="004676EB" w:rsidRDefault="00250185" w:rsidP="00174EA0">
            <w:pPr>
              <w:jc w:val="both"/>
              <w:rPr>
                <w:rFonts w:asciiTheme="minorHAnsi" w:hAnsiTheme="minorHAnsi" w:cstheme="minorHAnsi"/>
                <w:lang w:val="en-GB"/>
              </w:rPr>
            </w:pPr>
            <w:r w:rsidRPr="004676EB">
              <w:rPr>
                <w:rFonts w:asciiTheme="minorHAnsi" w:hAnsiTheme="minorHAnsi" w:cstheme="minorHAnsi"/>
                <w:lang w:val="en-GB"/>
              </w:rPr>
              <w:t>A. Brooks and A. Ba-Nguz, "Country planning for health interventions under development: lessons from the malaria vaccine decision-making framework and implications for other new interventions," Health Policy &amp; Planning, vol. 27 Suppl 2, pp. ii50-61, 2012.</w:t>
            </w:r>
          </w:p>
        </w:tc>
        <w:tc>
          <w:tcPr>
            <w:tcW w:w="0" w:type="auto"/>
          </w:tcPr>
          <w:p w14:paraId="02AB1A1E" w14:textId="6CAECEF2"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African countries, Global</w:t>
            </w:r>
            <w:r w:rsidR="0040068E">
              <w:rPr>
                <w:rFonts w:asciiTheme="minorHAnsi" w:hAnsiTheme="minorHAnsi" w:cstheme="minorHAnsi"/>
                <w:lang w:val="en-US"/>
              </w:rPr>
              <w:t>–</w:t>
            </w:r>
            <w:r w:rsidRPr="004676EB">
              <w:rPr>
                <w:rFonts w:asciiTheme="minorHAnsi" w:hAnsiTheme="minorHAnsi" w:cstheme="minorHAnsi"/>
                <w:lang w:val="en-US"/>
              </w:rPr>
              <w:t>Gavi</w:t>
            </w:r>
            <w:r w:rsidRPr="004676EB">
              <w:rPr>
                <w:rFonts w:asciiTheme="minorHAnsi" w:hAnsiTheme="minorHAnsi" w:cstheme="minorHAnsi"/>
                <w:sz w:val="18"/>
                <w:szCs w:val="18"/>
                <w:vertAlign w:val="superscript"/>
                <w:lang w:val="en-US"/>
              </w:rPr>
              <w:t xml:space="preserve"> </w:t>
            </w:r>
            <w:r w:rsidRPr="004676EB">
              <w:rPr>
                <w:rFonts w:asciiTheme="minorHAnsi" w:hAnsiTheme="minorHAnsi" w:cstheme="minorHAnsi"/>
                <w:lang w:val="en-US"/>
              </w:rPr>
              <w:t>and non-Gavi supported countries</w:t>
            </w:r>
          </w:p>
        </w:tc>
        <w:tc>
          <w:tcPr>
            <w:tcW w:w="0" w:type="auto"/>
          </w:tcPr>
          <w:p w14:paraId="7915A42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Malaria</w:t>
            </w:r>
          </w:p>
        </w:tc>
      </w:tr>
      <w:tr w:rsidR="00250185" w:rsidRPr="004676EB" w14:paraId="7C021B6F" w14:textId="77777777" w:rsidTr="00174EA0">
        <w:trPr>
          <w:jc w:val="center"/>
        </w:trPr>
        <w:tc>
          <w:tcPr>
            <w:tcW w:w="9010" w:type="dxa"/>
          </w:tcPr>
          <w:p w14:paraId="1AFA559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H. Y. Cho, "An overview of the national immunization policy making process: the role of the Korea expert committee on immunization practices," Korean Journal of Pediatrics, vol. 55, no. 1, pp. 1-5, 2012.</w:t>
            </w:r>
          </w:p>
        </w:tc>
        <w:tc>
          <w:tcPr>
            <w:tcW w:w="0" w:type="auto"/>
          </w:tcPr>
          <w:p w14:paraId="10B1F92B" w14:textId="09460391" w:rsidR="00250185" w:rsidRPr="004676EB" w:rsidRDefault="00250185" w:rsidP="00174EA0">
            <w:pPr>
              <w:rPr>
                <w:rFonts w:asciiTheme="minorHAnsi" w:hAnsiTheme="minorHAnsi" w:cstheme="minorHAnsi"/>
              </w:rPr>
            </w:pPr>
            <w:r w:rsidRPr="004676EB">
              <w:rPr>
                <w:rFonts w:asciiTheme="minorHAnsi" w:hAnsiTheme="minorHAnsi" w:cstheme="minorHAnsi"/>
              </w:rPr>
              <w:t>South Korea</w:t>
            </w:r>
            <w:r w:rsidR="0040068E">
              <w:rPr>
                <w:rFonts w:asciiTheme="minorHAnsi" w:hAnsiTheme="minorHAnsi" w:cstheme="minorHAnsi"/>
              </w:rPr>
              <w:t>–</w:t>
            </w:r>
            <w:r w:rsidRPr="004676EB">
              <w:rPr>
                <w:rFonts w:asciiTheme="minorHAnsi" w:hAnsiTheme="minorHAnsi" w:cstheme="minorHAnsi"/>
              </w:rPr>
              <w:t>HIC</w:t>
            </w:r>
          </w:p>
          <w:p w14:paraId="16B09767" w14:textId="77777777" w:rsidR="00250185" w:rsidRPr="004676EB" w:rsidRDefault="00250185" w:rsidP="00174EA0">
            <w:pPr>
              <w:rPr>
                <w:rFonts w:asciiTheme="minorHAnsi" w:hAnsiTheme="minorHAnsi" w:cstheme="minorHAnsi"/>
                <w:lang w:val="en-GB"/>
              </w:rPr>
            </w:pPr>
          </w:p>
        </w:tc>
        <w:tc>
          <w:tcPr>
            <w:tcW w:w="0" w:type="auto"/>
          </w:tcPr>
          <w:p w14:paraId="0FAD076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None specifically</w:t>
            </w:r>
          </w:p>
        </w:tc>
      </w:tr>
      <w:tr w:rsidR="00250185" w:rsidRPr="004676EB" w14:paraId="0C5B3F13" w14:textId="77777777" w:rsidTr="00174EA0">
        <w:trPr>
          <w:jc w:val="center"/>
        </w:trPr>
        <w:tc>
          <w:tcPr>
            <w:tcW w:w="9010" w:type="dxa"/>
          </w:tcPr>
          <w:p w14:paraId="77E37EC9" w14:textId="5DB2525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M. Georgousakis, S. Jayasinghe, J. Brotherton, N. Gilroy, C. Chiu, and K. Macartney, "Population-wide vaccination against human papillomavirus in adolescent boys: Australia as a case study," The Lancet Infectious Diseases, vol. 12, no. 8, pp. 627-34, 2012.</w:t>
            </w:r>
          </w:p>
        </w:tc>
        <w:tc>
          <w:tcPr>
            <w:tcW w:w="0" w:type="auto"/>
          </w:tcPr>
          <w:p w14:paraId="6D83E2D2" w14:textId="5E0389A5" w:rsidR="00250185" w:rsidRPr="004676EB" w:rsidRDefault="00250185" w:rsidP="00174EA0">
            <w:pPr>
              <w:rPr>
                <w:rFonts w:asciiTheme="minorHAnsi" w:hAnsiTheme="minorHAnsi" w:cstheme="minorHAnsi"/>
                <w:lang w:val="en-GB"/>
              </w:rPr>
            </w:pPr>
            <w:r w:rsidRPr="004676EB">
              <w:rPr>
                <w:rFonts w:asciiTheme="minorHAnsi" w:hAnsiTheme="minorHAnsi" w:cstheme="minorHAnsi"/>
              </w:rPr>
              <w:t>Australia</w:t>
            </w:r>
            <w:r w:rsidR="0040068E">
              <w:rPr>
                <w:rFonts w:asciiTheme="minorHAnsi" w:hAnsiTheme="minorHAnsi" w:cstheme="minorHAnsi"/>
              </w:rPr>
              <w:t>–</w:t>
            </w:r>
            <w:r w:rsidRPr="004676EB">
              <w:rPr>
                <w:rFonts w:asciiTheme="minorHAnsi" w:hAnsiTheme="minorHAnsi" w:cstheme="minorHAnsi"/>
              </w:rPr>
              <w:t>HIC</w:t>
            </w:r>
          </w:p>
        </w:tc>
        <w:tc>
          <w:tcPr>
            <w:tcW w:w="0" w:type="auto"/>
          </w:tcPr>
          <w:p w14:paraId="77A1919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HPV</w:t>
            </w:r>
          </w:p>
        </w:tc>
      </w:tr>
      <w:tr w:rsidR="00250185" w:rsidRPr="004676EB" w14:paraId="7A4B2058" w14:textId="77777777" w:rsidTr="00174EA0">
        <w:trPr>
          <w:jc w:val="center"/>
        </w:trPr>
        <w:tc>
          <w:tcPr>
            <w:tcW w:w="9010" w:type="dxa"/>
          </w:tcPr>
          <w:p w14:paraId="238F8110"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 J. Ngcobo and N. A. Cameron, "The decision making process on new vaccines introduction in South Africa," Vaccine, Review vol. 30 Suppl 3, pp. C9-13, 2012.</w:t>
            </w:r>
          </w:p>
        </w:tc>
        <w:tc>
          <w:tcPr>
            <w:tcW w:w="0" w:type="auto"/>
          </w:tcPr>
          <w:p w14:paraId="53570F63" w14:textId="48C47314" w:rsidR="00250185" w:rsidRPr="004676EB" w:rsidRDefault="00250185" w:rsidP="00174EA0">
            <w:pPr>
              <w:rPr>
                <w:rFonts w:asciiTheme="minorHAnsi" w:hAnsiTheme="minorHAnsi" w:cstheme="minorHAnsi"/>
                <w:lang w:val="en-GB"/>
              </w:rPr>
            </w:pPr>
            <w:r w:rsidRPr="004676EB">
              <w:rPr>
                <w:rFonts w:asciiTheme="minorHAnsi" w:hAnsiTheme="minorHAnsi" w:cstheme="minorHAnsi"/>
              </w:rPr>
              <w:t>South Africa</w:t>
            </w:r>
            <w:r w:rsidR="0040068E">
              <w:rPr>
                <w:rFonts w:asciiTheme="minorHAnsi" w:hAnsiTheme="minorHAnsi" w:cstheme="minorHAnsi"/>
              </w:rPr>
              <w:t>–</w:t>
            </w:r>
            <w:r w:rsidRPr="004676EB">
              <w:rPr>
                <w:rFonts w:asciiTheme="minorHAnsi" w:hAnsiTheme="minorHAnsi" w:cstheme="minorHAnsi"/>
              </w:rPr>
              <w:t>UMIC</w:t>
            </w:r>
          </w:p>
        </w:tc>
        <w:tc>
          <w:tcPr>
            <w:tcW w:w="0" w:type="auto"/>
          </w:tcPr>
          <w:p w14:paraId="4DF63B3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None specifically</w:t>
            </w:r>
          </w:p>
        </w:tc>
      </w:tr>
      <w:tr w:rsidR="00250185" w:rsidRPr="004676EB" w14:paraId="624D131B" w14:textId="77777777" w:rsidTr="00174EA0">
        <w:trPr>
          <w:jc w:val="center"/>
        </w:trPr>
        <w:tc>
          <w:tcPr>
            <w:tcW w:w="9010" w:type="dxa"/>
          </w:tcPr>
          <w:p w14:paraId="2F24CEF9"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lastRenderedPageBreak/>
              <w:t>B. D. Schoub, "Introduction of inactivated polio vaccine (IPV) into the routine immunization schedule of South Africa," Vaccine, Review vol. 30 Suppl 3, pp. C35-7, 2012.</w:t>
            </w:r>
          </w:p>
        </w:tc>
        <w:tc>
          <w:tcPr>
            <w:tcW w:w="0" w:type="auto"/>
          </w:tcPr>
          <w:p w14:paraId="3224FBCD" w14:textId="337FB4F0" w:rsidR="00250185" w:rsidRPr="004676EB" w:rsidRDefault="00250185" w:rsidP="00174EA0">
            <w:pPr>
              <w:rPr>
                <w:rFonts w:asciiTheme="minorHAnsi" w:hAnsiTheme="minorHAnsi" w:cstheme="minorHAnsi"/>
                <w:lang w:val="en-GB"/>
              </w:rPr>
            </w:pPr>
            <w:r w:rsidRPr="004676EB">
              <w:rPr>
                <w:rFonts w:asciiTheme="minorHAnsi" w:hAnsiTheme="minorHAnsi" w:cstheme="minorHAnsi"/>
              </w:rPr>
              <w:t>South Africa</w:t>
            </w:r>
            <w:r w:rsidR="0040068E">
              <w:rPr>
                <w:rFonts w:asciiTheme="minorHAnsi" w:hAnsiTheme="minorHAnsi" w:cstheme="minorHAnsi"/>
              </w:rPr>
              <w:t>–</w:t>
            </w:r>
            <w:r w:rsidRPr="004676EB">
              <w:rPr>
                <w:rFonts w:asciiTheme="minorHAnsi" w:hAnsiTheme="minorHAnsi" w:cstheme="minorHAnsi"/>
              </w:rPr>
              <w:t>UMIC</w:t>
            </w:r>
          </w:p>
        </w:tc>
        <w:tc>
          <w:tcPr>
            <w:tcW w:w="0" w:type="auto"/>
          </w:tcPr>
          <w:p w14:paraId="4FDCBD0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IPV</w:t>
            </w:r>
          </w:p>
        </w:tc>
      </w:tr>
      <w:tr w:rsidR="00250185" w:rsidRPr="004676EB" w14:paraId="004CC667" w14:textId="77777777" w:rsidTr="00174EA0">
        <w:trPr>
          <w:jc w:val="center"/>
        </w:trPr>
        <w:tc>
          <w:tcPr>
            <w:tcW w:w="9010" w:type="dxa"/>
          </w:tcPr>
          <w:p w14:paraId="41E2D0E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I. Ahout, G. Ferwerda, and R. de Groot, "Influenza vaccination in kids, are you kidding me?," Journal of Infection, Review vol. 68 Suppl 1, pp. S100-7, 2014.</w:t>
            </w:r>
          </w:p>
        </w:tc>
        <w:tc>
          <w:tcPr>
            <w:tcW w:w="0" w:type="auto"/>
          </w:tcPr>
          <w:p w14:paraId="3575A69B" w14:textId="454D198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The Netherlands</w:t>
            </w:r>
            <w:r w:rsidR="0040068E">
              <w:rPr>
                <w:rFonts w:asciiTheme="minorHAnsi" w:hAnsiTheme="minorHAnsi" w:cstheme="minorHAnsi"/>
              </w:rPr>
              <w:t>–</w:t>
            </w:r>
            <w:r w:rsidRPr="004676EB">
              <w:rPr>
                <w:rFonts w:asciiTheme="minorHAnsi" w:hAnsiTheme="minorHAnsi" w:cstheme="minorHAnsi"/>
              </w:rPr>
              <w:t>HIC</w:t>
            </w:r>
          </w:p>
        </w:tc>
        <w:tc>
          <w:tcPr>
            <w:tcW w:w="0" w:type="auto"/>
          </w:tcPr>
          <w:p w14:paraId="7D855CF9"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Influenza</w:t>
            </w:r>
          </w:p>
        </w:tc>
      </w:tr>
      <w:tr w:rsidR="00250185" w:rsidRPr="004676EB" w14:paraId="63A3E903" w14:textId="77777777" w:rsidTr="00174EA0">
        <w:trPr>
          <w:jc w:val="center"/>
        </w:trPr>
        <w:tc>
          <w:tcPr>
            <w:tcW w:w="9010" w:type="dxa"/>
          </w:tcPr>
          <w:p w14:paraId="1C642055" w14:textId="1D0DCE1E"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M. Betancourt-Cravioto, P. Kuri-Morales, J. F. Gonzalez-Roldan, R. Tapia-Conyer, and G. Mexican Dengue Expert, "Introducing a dengue vaccine to Mexico: development of a system for evidence-based public policy recommendations," PLoS Neglected Tropical Diseases [electronic resource], vol. 8, no. 7, p. e3009, 2014.</w:t>
            </w:r>
          </w:p>
        </w:tc>
        <w:tc>
          <w:tcPr>
            <w:tcW w:w="0" w:type="auto"/>
          </w:tcPr>
          <w:p w14:paraId="48391839" w14:textId="39D92EAE" w:rsidR="00250185" w:rsidRPr="004676EB" w:rsidRDefault="00250185" w:rsidP="00174EA0">
            <w:pPr>
              <w:rPr>
                <w:rFonts w:asciiTheme="minorHAnsi" w:hAnsiTheme="minorHAnsi" w:cstheme="minorHAnsi"/>
                <w:lang w:val="en-GB"/>
              </w:rPr>
            </w:pPr>
            <w:r w:rsidRPr="004676EB">
              <w:rPr>
                <w:rFonts w:asciiTheme="minorHAnsi" w:hAnsiTheme="minorHAnsi" w:cstheme="minorHAnsi"/>
              </w:rPr>
              <w:t>Mexico</w:t>
            </w:r>
            <w:r w:rsidR="0040068E">
              <w:rPr>
                <w:rFonts w:asciiTheme="minorHAnsi" w:hAnsiTheme="minorHAnsi" w:cstheme="minorHAnsi"/>
              </w:rPr>
              <w:t>–</w:t>
            </w:r>
            <w:r w:rsidRPr="004676EB">
              <w:rPr>
                <w:rFonts w:asciiTheme="minorHAnsi" w:hAnsiTheme="minorHAnsi" w:cstheme="minorHAnsi"/>
              </w:rPr>
              <w:t>UMIC</w:t>
            </w:r>
          </w:p>
        </w:tc>
        <w:tc>
          <w:tcPr>
            <w:tcW w:w="0" w:type="auto"/>
          </w:tcPr>
          <w:p w14:paraId="51632589"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Dengue</w:t>
            </w:r>
          </w:p>
        </w:tc>
      </w:tr>
      <w:tr w:rsidR="00250185" w:rsidRPr="004676EB" w14:paraId="622B8F76" w14:textId="77777777" w:rsidTr="00174EA0">
        <w:trPr>
          <w:jc w:val="center"/>
        </w:trPr>
        <w:tc>
          <w:tcPr>
            <w:tcW w:w="9010" w:type="dxa"/>
          </w:tcPr>
          <w:p w14:paraId="222EF5AD"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GB"/>
              </w:rPr>
              <w:t>C. M. Domingues, S. de Fatima Pereira, A. C. Cunha Marreiros, N. Menezes, and B. Flannery, "Introduction of sequential inactivated polio vaccine-oral polio vaccine schedule for routine infant immunization in Brazil's National Immunization Program," Journal of Infectious Diseases, vol. 210 Suppl 1, pp. S143-51, 2014.</w:t>
            </w:r>
          </w:p>
        </w:tc>
        <w:tc>
          <w:tcPr>
            <w:tcW w:w="0" w:type="auto"/>
          </w:tcPr>
          <w:p w14:paraId="7E93C2AA" w14:textId="5BE08C7F" w:rsidR="00250185" w:rsidRPr="004676EB" w:rsidRDefault="00250185" w:rsidP="00174EA0">
            <w:pPr>
              <w:rPr>
                <w:rFonts w:asciiTheme="minorHAnsi" w:hAnsiTheme="minorHAnsi" w:cstheme="minorHAnsi"/>
                <w:lang w:val="en-GB"/>
              </w:rPr>
            </w:pPr>
            <w:r w:rsidRPr="004676EB">
              <w:rPr>
                <w:rFonts w:asciiTheme="minorHAnsi" w:hAnsiTheme="minorHAnsi" w:cstheme="minorHAnsi"/>
              </w:rPr>
              <w:t>Brazil</w:t>
            </w:r>
            <w:r w:rsidR="0040068E">
              <w:rPr>
                <w:rFonts w:asciiTheme="minorHAnsi" w:hAnsiTheme="minorHAnsi" w:cstheme="minorHAnsi"/>
              </w:rPr>
              <w:t>–</w:t>
            </w:r>
            <w:r w:rsidRPr="004676EB">
              <w:rPr>
                <w:rFonts w:asciiTheme="minorHAnsi" w:hAnsiTheme="minorHAnsi" w:cstheme="minorHAnsi"/>
              </w:rPr>
              <w:t>UMIC</w:t>
            </w:r>
          </w:p>
        </w:tc>
        <w:tc>
          <w:tcPr>
            <w:tcW w:w="0" w:type="auto"/>
          </w:tcPr>
          <w:p w14:paraId="059FE54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IPV</w:t>
            </w:r>
          </w:p>
        </w:tc>
      </w:tr>
      <w:tr w:rsidR="00250185" w:rsidRPr="004676EB" w14:paraId="69231574" w14:textId="77777777" w:rsidTr="00174EA0">
        <w:trPr>
          <w:jc w:val="center"/>
        </w:trPr>
        <w:tc>
          <w:tcPr>
            <w:tcW w:w="9010" w:type="dxa"/>
          </w:tcPr>
          <w:p w14:paraId="3C2B8453" w14:textId="2430EBB5"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GB"/>
              </w:rPr>
              <w:t>L. H. Falleiros-Arlant, M. L. Avila-Aguero, J. Brea del Castillo, and C. Marino, "The challenge of changing the inactivated poliomyelitis vaccine in Latin America: declaration of the Latin American Society of Pediatric Infectious Diseases (SLIPE)," Revista Chilena de Infectologia, vol. 31, no. 5, pp. 590-603, 2014.</w:t>
            </w:r>
          </w:p>
        </w:tc>
        <w:tc>
          <w:tcPr>
            <w:tcW w:w="0" w:type="auto"/>
          </w:tcPr>
          <w:p w14:paraId="6C80318D" w14:textId="507AC252"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Latin American countries</w:t>
            </w:r>
            <w:r w:rsidR="0040068E">
              <w:rPr>
                <w:rFonts w:asciiTheme="minorHAnsi" w:hAnsiTheme="minorHAnsi" w:cstheme="minorHAnsi"/>
                <w:lang w:val="en-US"/>
              </w:rPr>
              <w:t>–</w:t>
            </w:r>
            <w:r w:rsidRPr="004676EB">
              <w:rPr>
                <w:rFonts w:asciiTheme="minorHAnsi" w:hAnsiTheme="minorHAnsi" w:cstheme="minorHAnsi"/>
                <w:lang w:val="en-US"/>
              </w:rPr>
              <w:t>Gavi and non-Gavi supported countries</w:t>
            </w:r>
          </w:p>
        </w:tc>
        <w:tc>
          <w:tcPr>
            <w:tcW w:w="0" w:type="auto"/>
          </w:tcPr>
          <w:p w14:paraId="0CF9E06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IPV</w:t>
            </w:r>
          </w:p>
        </w:tc>
      </w:tr>
      <w:tr w:rsidR="00250185" w:rsidRPr="004676EB" w14:paraId="57DEFC4D" w14:textId="77777777" w:rsidTr="00174EA0">
        <w:trPr>
          <w:jc w:val="center"/>
        </w:trPr>
        <w:tc>
          <w:tcPr>
            <w:tcW w:w="9010" w:type="dxa"/>
          </w:tcPr>
          <w:p w14:paraId="01FADFE8"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GB"/>
              </w:rPr>
              <w:t>T. S. Rao, A. Rashmi, K. Ajay, J. E. Tate, U. Parashar, and K. Gagandeep, "Insights from global data for use of rotavirus vaccines in India. (Special Issue: Rotavirus in India: an update on epidemiology and vaccines.)," Vaccine, vol. 32, no. Suppl.1, pp. A171-A178, 2014.</w:t>
            </w:r>
          </w:p>
        </w:tc>
        <w:tc>
          <w:tcPr>
            <w:tcW w:w="0" w:type="auto"/>
          </w:tcPr>
          <w:p w14:paraId="106C75D1" w14:textId="59566D3E" w:rsidR="00250185" w:rsidRPr="004676EB" w:rsidRDefault="00250185" w:rsidP="00174EA0">
            <w:pPr>
              <w:rPr>
                <w:rFonts w:asciiTheme="minorHAnsi" w:hAnsiTheme="minorHAnsi" w:cstheme="minorHAnsi"/>
                <w:lang w:val="en-US"/>
              </w:rPr>
            </w:pPr>
            <w:r w:rsidRPr="004676EB">
              <w:rPr>
                <w:rFonts w:asciiTheme="minorHAnsi" w:hAnsiTheme="minorHAnsi" w:cstheme="minorHAnsi"/>
                <w:lang w:val="en-US"/>
              </w:rPr>
              <w:t>India</w:t>
            </w:r>
            <w:r w:rsidR="0040068E">
              <w:rPr>
                <w:rFonts w:asciiTheme="minorHAnsi" w:hAnsiTheme="minorHAnsi" w:cstheme="minorHAnsi"/>
                <w:lang w:val="en-US"/>
              </w:rPr>
              <w:t>–</w:t>
            </w:r>
            <w:r w:rsidRPr="004676EB">
              <w:rPr>
                <w:rFonts w:asciiTheme="minorHAnsi" w:hAnsiTheme="minorHAnsi" w:cstheme="minorHAnsi"/>
                <w:lang w:val="en-US"/>
              </w:rPr>
              <w:t>LMIC Gavi</w:t>
            </w:r>
            <w:r w:rsidR="0040068E">
              <w:rPr>
                <w:rFonts w:asciiTheme="minorHAnsi" w:hAnsiTheme="minorHAnsi" w:cstheme="minorHAnsi"/>
                <w:lang w:val="en-US"/>
              </w:rPr>
              <w:t xml:space="preserve"> </w:t>
            </w:r>
            <w:r w:rsidR="0040068E">
              <w:rPr>
                <w:rFonts w:asciiTheme="minorHAnsi" w:hAnsiTheme="minorHAnsi" w:cstheme="minorHAnsi"/>
                <w:lang w:val="en-GB"/>
              </w:rPr>
              <w:t>supported</w:t>
            </w:r>
          </w:p>
          <w:p w14:paraId="2BF07EB0" w14:textId="77777777" w:rsidR="00250185" w:rsidRPr="004676EB" w:rsidRDefault="00250185" w:rsidP="00174EA0">
            <w:pPr>
              <w:rPr>
                <w:rFonts w:asciiTheme="minorHAnsi" w:hAnsiTheme="minorHAnsi" w:cstheme="minorHAnsi"/>
                <w:lang w:val="en-GB"/>
              </w:rPr>
            </w:pPr>
          </w:p>
        </w:tc>
        <w:tc>
          <w:tcPr>
            <w:tcW w:w="0" w:type="auto"/>
          </w:tcPr>
          <w:p w14:paraId="4438F36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Rotavirus</w:t>
            </w:r>
          </w:p>
        </w:tc>
      </w:tr>
      <w:tr w:rsidR="00250185" w:rsidRPr="004676EB" w14:paraId="4738D932" w14:textId="77777777" w:rsidTr="00174EA0">
        <w:trPr>
          <w:jc w:val="center"/>
        </w:trPr>
        <w:tc>
          <w:tcPr>
            <w:tcW w:w="9010" w:type="dxa"/>
          </w:tcPr>
          <w:p w14:paraId="20820B2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D. Stecher et al., "National Immunization Commission: strengthening evidence-based decision making in Argentina," Vaccine, vol. 32, no. 16, pp. 1778-80, 2014.</w:t>
            </w:r>
          </w:p>
        </w:tc>
        <w:tc>
          <w:tcPr>
            <w:tcW w:w="0" w:type="auto"/>
          </w:tcPr>
          <w:p w14:paraId="37F30108" w14:textId="63A9C933" w:rsidR="00250185" w:rsidRPr="004676EB" w:rsidRDefault="00250185" w:rsidP="00174EA0">
            <w:pPr>
              <w:rPr>
                <w:rFonts w:asciiTheme="minorHAnsi" w:hAnsiTheme="minorHAnsi" w:cstheme="minorHAnsi"/>
                <w:lang w:val="en-US"/>
              </w:rPr>
            </w:pPr>
            <w:r w:rsidRPr="004676EB">
              <w:rPr>
                <w:rFonts w:asciiTheme="minorHAnsi" w:hAnsiTheme="minorHAnsi" w:cstheme="minorHAnsi"/>
                <w:lang w:val="en-US"/>
              </w:rPr>
              <w:t>Argentina</w:t>
            </w:r>
            <w:r w:rsidR="0040068E">
              <w:rPr>
                <w:rFonts w:asciiTheme="minorHAnsi" w:hAnsiTheme="minorHAnsi" w:cstheme="minorHAnsi"/>
                <w:lang w:val="en-US"/>
              </w:rPr>
              <w:t>–</w:t>
            </w:r>
            <w:r w:rsidRPr="004676EB">
              <w:rPr>
                <w:rFonts w:asciiTheme="minorHAnsi" w:hAnsiTheme="minorHAnsi" w:cstheme="minorHAnsi"/>
                <w:lang w:val="en-US"/>
              </w:rPr>
              <w:t>UMIC</w:t>
            </w:r>
          </w:p>
          <w:p w14:paraId="007B6148" w14:textId="77777777" w:rsidR="00250185" w:rsidRPr="004676EB" w:rsidRDefault="00250185" w:rsidP="00174EA0">
            <w:pPr>
              <w:rPr>
                <w:rFonts w:asciiTheme="minorHAnsi" w:hAnsiTheme="minorHAnsi" w:cstheme="minorHAnsi"/>
                <w:lang w:val="en-GB"/>
              </w:rPr>
            </w:pPr>
          </w:p>
        </w:tc>
        <w:tc>
          <w:tcPr>
            <w:tcW w:w="0" w:type="auto"/>
          </w:tcPr>
          <w:p w14:paraId="184FC4A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None specifically</w:t>
            </w:r>
          </w:p>
        </w:tc>
      </w:tr>
      <w:tr w:rsidR="00250185" w:rsidRPr="004676EB" w14:paraId="3F48C642" w14:textId="77777777" w:rsidTr="00174EA0">
        <w:trPr>
          <w:jc w:val="center"/>
        </w:trPr>
        <w:tc>
          <w:tcPr>
            <w:tcW w:w="9010" w:type="dxa"/>
          </w:tcPr>
          <w:p w14:paraId="6AF128EB" w14:textId="65B6082F"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C. Phelps, G. Madhavan, R. Rappuoli, S. Levin, E. Shortliffe, and R. Colwell, "Strategic Planning in Population Health and Public Health Practice: A Call to Action for Higher Education," Milbank Quarterly, vol. 94, no. 1, pp. 109-25, 2016.</w:t>
            </w:r>
          </w:p>
        </w:tc>
        <w:tc>
          <w:tcPr>
            <w:tcW w:w="0" w:type="auto"/>
          </w:tcPr>
          <w:p w14:paraId="40BBA81F" w14:textId="0398960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Global</w:t>
            </w:r>
            <w:r w:rsidR="0040068E">
              <w:rPr>
                <w:rFonts w:asciiTheme="minorHAnsi" w:hAnsiTheme="minorHAnsi" w:cstheme="minorHAnsi"/>
                <w:lang w:val="en-US"/>
              </w:rPr>
              <w:t>–</w:t>
            </w:r>
            <w:r w:rsidRPr="004676EB">
              <w:rPr>
                <w:rFonts w:asciiTheme="minorHAnsi" w:hAnsiTheme="minorHAnsi" w:cstheme="minorHAnsi"/>
                <w:lang w:val="en-US"/>
              </w:rPr>
              <w:t>Gavi and non-Gavi supported countries</w:t>
            </w:r>
          </w:p>
        </w:tc>
        <w:tc>
          <w:tcPr>
            <w:tcW w:w="0" w:type="auto"/>
          </w:tcPr>
          <w:p w14:paraId="7A2D84B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rPr>
              <w:t>None specifically</w:t>
            </w:r>
          </w:p>
        </w:tc>
      </w:tr>
      <w:tr w:rsidR="00AA46E2" w:rsidRPr="004676EB" w14:paraId="2324CDCB" w14:textId="77777777" w:rsidTr="00174EA0">
        <w:trPr>
          <w:jc w:val="center"/>
        </w:trPr>
        <w:tc>
          <w:tcPr>
            <w:tcW w:w="9010" w:type="dxa"/>
          </w:tcPr>
          <w:p w14:paraId="73F9EC5A" w14:textId="133A59C8" w:rsidR="00AA46E2" w:rsidRPr="004676EB" w:rsidRDefault="00470E34" w:rsidP="00174EA0">
            <w:pPr>
              <w:rPr>
                <w:rFonts w:asciiTheme="minorHAnsi" w:hAnsiTheme="minorHAnsi" w:cstheme="minorHAnsi"/>
                <w:lang w:val="en-GB"/>
              </w:rPr>
            </w:pPr>
            <w:r w:rsidRPr="00470E34">
              <w:rPr>
                <w:rFonts w:asciiTheme="minorHAnsi" w:hAnsiTheme="minorHAnsi" w:cstheme="minorHAnsi"/>
                <w:lang w:val="en-GB"/>
              </w:rPr>
              <w:t>K. Seib et al., "Policy making for vaccine use as a driver of vaccine innovation and development in the developed world," Vaccine, Review vol. 35, no. 10, pp. 1380-1389, 2017</w:t>
            </w:r>
          </w:p>
        </w:tc>
        <w:tc>
          <w:tcPr>
            <w:tcW w:w="0" w:type="auto"/>
          </w:tcPr>
          <w:p w14:paraId="55ED26C4" w14:textId="225D54D9" w:rsidR="00AA46E2" w:rsidRPr="00045DB9" w:rsidRDefault="00045DB9" w:rsidP="00174EA0">
            <w:pPr>
              <w:rPr>
                <w:rFonts w:asciiTheme="minorHAnsi" w:hAnsiTheme="minorHAnsi" w:cstheme="minorHAnsi"/>
                <w:lang w:val="en-US"/>
              </w:rPr>
            </w:pPr>
            <w:r w:rsidRPr="00045DB9">
              <w:rPr>
                <w:rFonts w:asciiTheme="minorHAnsi" w:hAnsiTheme="minorHAnsi" w:cstheme="minorHAnsi"/>
                <w:lang w:val="en-US"/>
              </w:rPr>
              <w:t>US, UK, Canada, Australia</w:t>
            </w:r>
            <w:r>
              <w:rPr>
                <w:rFonts w:asciiTheme="minorHAnsi" w:hAnsiTheme="minorHAnsi" w:cstheme="minorHAnsi"/>
                <w:lang w:val="en-US"/>
              </w:rPr>
              <w:t>–H</w:t>
            </w:r>
            <w:r w:rsidRPr="004676EB">
              <w:rPr>
                <w:rFonts w:asciiTheme="minorHAnsi" w:hAnsiTheme="minorHAnsi" w:cstheme="minorHAnsi"/>
                <w:lang w:val="en-US"/>
              </w:rPr>
              <w:t>IC</w:t>
            </w:r>
          </w:p>
        </w:tc>
        <w:tc>
          <w:tcPr>
            <w:tcW w:w="0" w:type="auto"/>
          </w:tcPr>
          <w:p w14:paraId="05F5009A" w14:textId="54B65B11" w:rsidR="00AA46E2" w:rsidRPr="004676EB" w:rsidRDefault="00C61F81" w:rsidP="00174EA0">
            <w:pPr>
              <w:rPr>
                <w:rFonts w:asciiTheme="minorHAnsi" w:hAnsiTheme="minorHAnsi" w:cstheme="minorHAnsi"/>
              </w:rPr>
            </w:pPr>
            <w:r w:rsidRPr="004676EB">
              <w:rPr>
                <w:rFonts w:asciiTheme="minorHAnsi" w:hAnsiTheme="minorHAnsi" w:cstheme="minorHAnsi"/>
              </w:rPr>
              <w:t>None specifically</w:t>
            </w:r>
          </w:p>
        </w:tc>
      </w:tr>
      <w:tr w:rsidR="00AA46E2" w:rsidRPr="004676EB" w14:paraId="28697F8E" w14:textId="77777777" w:rsidTr="00174EA0">
        <w:trPr>
          <w:jc w:val="center"/>
        </w:trPr>
        <w:tc>
          <w:tcPr>
            <w:tcW w:w="9010" w:type="dxa"/>
          </w:tcPr>
          <w:p w14:paraId="503127A8" w14:textId="2EE497A8" w:rsidR="00AA46E2" w:rsidRPr="004676EB" w:rsidRDefault="00470E34" w:rsidP="00470E34">
            <w:pPr>
              <w:rPr>
                <w:rFonts w:asciiTheme="minorHAnsi" w:hAnsiTheme="minorHAnsi" w:cstheme="minorHAnsi"/>
                <w:lang w:val="en-GB"/>
              </w:rPr>
            </w:pPr>
            <w:r w:rsidRPr="00470E34">
              <w:rPr>
                <w:rFonts w:asciiTheme="minorHAnsi" w:hAnsiTheme="minorHAnsi" w:cstheme="minorHAnsi"/>
                <w:lang w:val="en-GB"/>
              </w:rPr>
              <w:t>J. Dawa et al., "Developing a seasonal influenza vaccine recommendation in Kenya: Process and challenges faced by the National Immunization Technical Advisory Group (NITAG),P.H.S. vol. 37, no. 3, pp. 464-472, 2019</w:t>
            </w:r>
          </w:p>
        </w:tc>
        <w:tc>
          <w:tcPr>
            <w:tcW w:w="0" w:type="auto"/>
          </w:tcPr>
          <w:p w14:paraId="08CB29EE" w14:textId="38CAFE6E" w:rsidR="00AA46E2" w:rsidRPr="004676EB" w:rsidRDefault="004F2A87" w:rsidP="00174EA0">
            <w:pPr>
              <w:rPr>
                <w:rFonts w:asciiTheme="minorHAnsi" w:hAnsiTheme="minorHAnsi" w:cstheme="minorHAnsi"/>
              </w:rPr>
            </w:pPr>
            <w:r w:rsidRPr="004F2A87">
              <w:rPr>
                <w:rFonts w:asciiTheme="minorHAnsi" w:hAnsiTheme="minorHAnsi" w:cstheme="minorHAnsi"/>
              </w:rPr>
              <w:t>Kenya</w:t>
            </w:r>
            <w:r>
              <w:rPr>
                <w:rFonts w:asciiTheme="minorHAnsi" w:hAnsiTheme="minorHAnsi" w:cstheme="minorHAnsi"/>
                <w:lang w:val="en-US"/>
              </w:rPr>
              <w:t>–L</w:t>
            </w:r>
            <w:r w:rsidRPr="004676EB">
              <w:rPr>
                <w:rFonts w:asciiTheme="minorHAnsi" w:hAnsiTheme="minorHAnsi" w:cstheme="minorHAnsi"/>
                <w:lang w:val="en-US"/>
              </w:rPr>
              <w:t>MIC</w:t>
            </w:r>
            <w:r w:rsidR="00596F05">
              <w:rPr>
                <w:rFonts w:asciiTheme="minorHAnsi" w:hAnsiTheme="minorHAnsi" w:cstheme="minorHAnsi"/>
                <w:lang w:val="en-US"/>
              </w:rPr>
              <w:t xml:space="preserve"> </w:t>
            </w:r>
            <w:r w:rsidR="00596F05" w:rsidRPr="004676EB">
              <w:rPr>
                <w:rFonts w:asciiTheme="minorHAnsi" w:hAnsiTheme="minorHAnsi" w:cstheme="minorHAnsi"/>
                <w:lang w:val="en-US"/>
              </w:rPr>
              <w:t>Gavi</w:t>
            </w:r>
            <w:r w:rsidR="00596F05">
              <w:rPr>
                <w:rFonts w:asciiTheme="minorHAnsi" w:hAnsiTheme="minorHAnsi" w:cstheme="minorHAnsi"/>
                <w:lang w:val="en-US"/>
              </w:rPr>
              <w:t xml:space="preserve"> </w:t>
            </w:r>
            <w:r w:rsidR="00596F05">
              <w:rPr>
                <w:rFonts w:asciiTheme="minorHAnsi" w:hAnsiTheme="minorHAnsi" w:cstheme="minorHAnsi"/>
                <w:lang w:val="en-GB"/>
              </w:rPr>
              <w:t>supported</w:t>
            </w:r>
          </w:p>
        </w:tc>
        <w:tc>
          <w:tcPr>
            <w:tcW w:w="0" w:type="auto"/>
          </w:tcPr>
          <w:p w14:paraId="75145764" w14:textId="54EB681D" w:rsidR="00AA46E2" w:rsidRPr="004676EB" w:rsidRDefault="00C61F81" w:rsidP="00174EA0">
            <w:pPr>
              <w:rPr>
                <w:rFonts w:asciiTheme="minorHAnsi" w:hAnsiTheme="minorHAnsi" w:cstheme="minorHAnsi"/>
              </w:rPr>
            </w:pPr>
            <w:r w:rsidRPr="00C61F81">
              <w:rPr>
                <w:rFonts w:asciiTheme="minorHAnsi" w:hAnsiTheme="minorHAnsi" w:cstheme="minorHAnsi"/>
              </w:rPr>
              <w:t>Seasonal influenza</w:t>
            </w:r>
          </w:p>
        </w:tc>
      </w:tr>
      <w:tr w:rsidR="004727E7" w:rsidRPr="004676EB" w14:paraId="345D7F04" w14:textId="77777777" w:rsidTr="00174EA0">
        <w:trPr>
          <w:jc w:val="center"/>
        </w:trPr>
        <w:tc>
          <w:tcPr>
            <w:tcW w:w="9010" w:type="dxa"/>
          </w:tcPr>
          <w:p w14:paraId="4847BFEE" w14:textId="00283D7E" w:rsidR="004727E7" w:rsidRPr="004676EB" w:rsidRDefault="00A72E6A" w:rsidP="00A72E6A">
            <w:pPr>
              <w:rPr>
                <w:rFonts w:asciiTheme="minorHAnsi" w:hAnsiTheme="minorHAnsi" w:cstheme="minorHAnsi"/>
                <w:lang w:val="en-GB"/>
              </w:rPr>
            </w:pPr>
            <w:r w:rsidRPr="00A72E6A">
              <w:rPr>
                <w:rFonts w:asciiTheme="minorHAnsi" w:hAnsiTheme="minorHAnsi" w:cstheme="minorHAnsi"/>
                <w:lang w:val="en-GB"/>
              </w:rPr>
              <w:t>P. De Wals, M. E. Espinoza-Moya, and D. Beland, "Kingdon's Multiple Streams Framework and the Analysis of Decision-Making Processes Regarding Publicly-Funded Immunization Programs," Expert Review of Vaccines, Review vol. 18, no. 6, pp. 575-585, 2019</w:t>
            </w:r>
          </w:p>
        </w:tc>
        <w:tc>
          <w:tcPr>
            <w:tcW w:w="0" w:type="auto"/>
          </w:tcPr>
          <w:p w14:paraId="039AE368" w14:textId="2FA36DD6" w:rsidR="004727E7" w:rsidRPr="004676EB" w:rsidRDefault="004F2A87" w:rsidP="004727E7">
            <w:pPr>
              <w:rPr>
                <w:rFonts w:asciiTheme="minorHAnsi" w:hAnsiTheme="minorHAnsi" w:cstheme="minorHAnsi"/>
              </w:rPr>
            </w:pPr>
            <w:r w:rsidRPr="00045DB9">
              <w:rPr>
                <w:rFonts w:asciiTheme="minorHAnsi" w:hAnsiTheme="minorHAnsi" w:cstheme="minorHAnsi"/>
                <w:lang w:val="en-US"/>
              </w:rPr>
              <w:t>Canada</w:t>
            </w:r>
            <w:r>
              <w:rPr>
                <w:rFonts w:asciiTheme="minorHAnsi" w:hAnsiTheme="minorHAnsi" w:cstheme="minorHAnsi"/>
                <w:lang w:val="en-US"/>
              </w:rPr>
              <w:t>–H</w:t>
            </w:r>
            <w:r w:rsidRPr="004676EB">
              <w:rPr>
                <w:rFonts w:asciiTheme="minorHAnsi" w:hAnsiTheme="minorHAnsi" w:cstheme="minorHAnsi"/>
                <w:lang w:val="en-US"/>
              </w:rPr>
              <w:t>IC</w:t>
            </w:r>
          </w:p>
        </w:tc>
        <w:tc>
          <w:tcPr>
            <w:tcW w:w="0" w:type="auto"/>
          </w:tcPr>
          <w:p w14:paraId="6812CD5E" w14:textId="5B823E31" w:rsidR="004727E7" w:rsidRPr="004676EB" w:rsidRDefault="004727E7" w:rsidP="004727E7">
            <w:pPr>
              <w:rPr>
                <w:rFonts w:asciiTheme="minorHAnsi" w:hAnsiTheme="minorHAnsi" w:cstheme="minorHAnsi"/>
              </w:rPr>
            </w:pPr>
            <w:r w:rsidRPr="004676EB">
              <w:rPr>
                <w:rFonts w:asciiTheme="minorHAnsi" w:hAnsiTheme="minorHAnsi" w:cstheme="minorHAnsi"/>
              </w:rPr>
              <w:t>None specifically</w:t>
            </w:r>
          </w:p>
        </w:tc>
      </w:tr>
      <w:tr w:rsidR="004727E7" w:rsidRPr="004676EB" w14:paraId="308BE845" w14:textId="77777777" w:rsidTr="00174EA0">
        <w:trPr>
          <w:jc w:val="center"/>
        </w:trPr>
        <w:tc>
          <w:tcPr>
            <w:tcW w:w="9010" w:type="dxa"/>
          </w:tcPr>
          <w:p w14:paraId="4CC1C021" w14:textId="75CB0C44" w:rsidR="004727E7" w:rsidRPr="004676EB" w:rsidRDefault="00A72E6A" w:rsidP="004727E7">
            <w:pPr>
              <w:rPr>
                <w:rFonts w:asciiTheme="minorHAnsi" w:hAnsiTheme="minorHAnsi" w:cstheme="minorHAnsi"/>
                <w:lang w:val="en-GB"/>
              </w:rPr>
            </w:pPr>
            <w:r w:rsidRPr="00A72E6A">
              <w:rPr>
                <w:rFonts w:asciiTheme="minorHAnsi" w:hAnsiTheme="minorHAnsi" w:cstheme="minorHAnsi"/>
                <w:lang w:val="en-GB"/>
              </w:rPr>
              <w:t>D. Floret, "[The development of vaccination policy]," Revue des Maladies Respiratoires, Review vol. 36, no. 9, pp. 1038-1046, 2019. Elaboration de la politique vaccinale</w:t>
            </w:r>
          </w:p>
        </w:tc>
        <w:tc>
          <w:tcPr>
            <w:tcW w:w="0" w:type="auto"/>
          </w:tcPr>
          <w:p w14:paraId="3FF492B9" w14:textId="54F067BB" w:rsidR="004727E7" w:rsidRPr="004676EB" w:rsidRDefault="004F2A87" w:rsidP="004727E7">
            <w:pPr>
              <w:rPr>
                <w:rFonts w:asciiTheme="minorHAnsi" w:hAnsiTheme="minorHAnsi" w:cstheme="minorHAnsi"/>
              </w:rPr>
            </w:pPr>
            <w:r>
              <w:rPr>
                <w:rFonts w:asciiTheme="minorHAnsi" w:hAnsiTheme="minorHAnsi" w:cstheme="minorHAnsi"/>
                <w:lang w:val="en-US"/>
              </w:rPr>
              <w:t>France–H</w:t>
            </w:r>
            <w:r w:rsidRPr="004676EB">
              <w:rPr>
                <w:rFonts w:asciiTheme="minorHAnsi" w:hAnsiTheme="minorHAnsi" w:cstheme="minorHAnsi"/>
                <w:lang w:val="en-US"/>
              </w:rPr>
              <w:t>IC</w:t>
            </w:r>
          </w:p>
        </w:tc>
        <w:tc>
          <w:tcPr>
            <w:tcW w:w="0" w:type="auto"/>
          </w:tcPr>
          <w:p w14:paraId="24AD89CB" w14:textId="2E98D71C" w:rsidR="004727E7" w:rsidRPr="004676EB" w:rsidRDefault="004727E7" w:rsidP="004727E7">
            <w:pPr>
              <w:rPr>
                <w:rFonts w:asciiTheme="minorHAnsi" w:hAnsiTheme="minorHAnsi" w:cstheme="minorHAnsi"/>
              </w:rPr>
            </w:pPr>
            <w:r w:rsidRPr="004676EB">
              <w:rPr>
                <w:rFonts w:asciiTheme="minorHAnsi" w:hAnsiTheme="minorHAnsi" w:cstheme="minorHAnsi"/>
              </w:rPr>
              <w:t>None specifically</w:t>
            </w:r>
          </w:p>
        </w:tc>
      </w:tr>
      <w:tr w:rsidR="004727E7" w:rsidRPr="004676EB" w14:paraId="69320856" w14:textId="77777777" w:rsidTr="00174EA0">
        <w:trPr>
          <w:jc w:val="center"/>
        </w:trPr>
        <w:tc>
          <w:tcPr>
            <w:tcW w:w="9010" w:type="dxa"/>
          </w:tcPr>
          <w:p w14:paraId="79C2B021" w14:textId="7F34A108" w:rsidR="004727E7" w:rsidRPr="004676EB" w:rsidRDefault="00A72E6A" w:rsidP="004727E7">
            <w:pPr>
              <w:rPr>
                <w:rFonts w:asciiTheme="minorHAnsi" w:hAnsiTheme="minorHAnsi" w:cstheme="minorHAnsi"/>
                <w:lang w:val="en-GB"/>
              </w:rPr>
            </w:pPr>
            <w:r w:rsidRPr="00A72E6A">
              <w:rPr>
                <w:rFonts w:asciiTheme="minorHAnsi" w:hAnsiTheme="minorHAnsi" w:cstheme="minorHAnsi"/>
                <w:lang w:val="en-GB"/>
              </w:rPr>
              <w:t>W. Rattanavipapong et al., "Comparing 3 Approaches for Making Vaccine Adoption Decisions in Thailand," International Journal of Health Policy &amp; Management, vol. 20, p. 20, 2020.</w:t>
            </w:r>
          </w:p>
        </w:tc>
        <w:tc>
          <w:tcPr>
            <w:tcW w:w="0" w:type="auto"/>
          </w:tcPr>
          <w:p w14:paraId="3CEBDDFF" w14:textId="50E7C906" w:rsidR="004727E7" w:rsidRPr="004676EB" w:rsidRDefault="004F2A87" w:rsidP="004727E7">
            <w:pPr>
              <w:rPr>
                <w:rFonts w:asciiTheme="minorHAnsi" w:hAnsiTheme="minorHAnsi" w:cstheme="minorHAnsi"/>
              </w:rPr>
            </w:pPr>
            <w:r>
              <w:rPr>
                <w:rFonts w:asciiTheme="minorHAnsi" w:hAnsiTheme="minorHAnsi" w:cstheme="minorHAnsi"/>
              </w:rPr>
              <w:t>Thailand</w:t>
            </w:r>
            <w:r w:rsidRPr="004F2A87">
              <w:rPr>
                <w:rFonts w:asciiTheme="minorHAnsi" w:hAnsiTheme="minorHAnsi" w:cstheme="minorHAnsi"/>
              </w:rPr>
              <w:t>–UMIC</w:t>
            </w:r>
          </w:p>
        </w:tc>
        <w:tc>
          <w:tcPr>
            <w:tcW w:w="0" w:type="auto"/>
          </w:tcPr>
          <w:p w14:paraId="3FB04ACA" w14:textId="413BDC9C" w:rsidR="004727E7" w:rsidRPr="004676EB" w:rsidRDefault="004727E7" w:rsidP="004727E7">
            <w:pPr>
              <w:rPr>
                <w:rFonts w:asciiTheme="minorHAnsi" w:hAnsiTheme="minorHAnsi" w:cstheme="minorHAnsi"/>
              </w:rPr>
            </w:pPr>
            <w:r>
              <w:rPr>
                <w:rFonts w:asciiTheme="minorHAnsi" w:hAnsiTheme="minorHAnsi" w:cstheme="minorHAnsi"/>
              </w:rPr>
              <w:t>Rotavirus</w:t>
            </w:r>
          </w:p>
        </w:tc>
      </w:tr>
      <w:tr w:rsidR="004727E7" w:rsidRPr="004676EB" w14:paraId="2AC80A64" w14:textId="77777777" w:rsidTr="00174EA0">
        <w:trPr>
          <w:jc w:val="center"/>
        </w:trPr>
        <w:tc>
          <w:tcPr>
            <w:tcW w:w="9010" w:type="dxa"/>
          </w:tcPr>
          <w:p w14:paraId="3406A6AD" w14:textId="0729AD92" w:rsidR="004727E7" w:rsidRPr="004676EB" w:rsidRDefault="00A72E6A" w:rsidP="004727E7">
            <w:pPr>
              <w:rPr>
                <w:rFonts w:asciiTheme="minorHAnsi" w:hAnsiTheme="minorHAnsi" w:cstheme="minorHAnsi"/>
                <w:lang w:val="en-GB"/>
              </w:rPr>
            </w:pPr>
            <w:r w:rsidRPr="00A72E6A">
              <w:rPr>
                <w:rFonts w:asciiTheme="minorHAnsi" w:hAnsiTheme="minorHAnsi" w:cstheme="minorHAnsi"/>
                <w:lang w:val="en-GB"/>
              </w:rPr>
              <w:t>A. Sekhar and G. Kang, "Pathways to a policy for cholera control in India," Vaccine, Review vol. 38 Suppl 1, pp. A157-A159, 2020</w:t>
            </w:r>
          </w:p>
        </w:tc>
        <w:tc>
          <w:tcPr>
            <w:tcW w:w="0" w:type="auto"/>
          </w:tcPr>
          <w:p w14:paraId="7E3504CC" w14:textId="6521E213" w:rsidR="004727E7" w:rsidRPr="00621C1F" w:rsidRDefault="00621C1F" w:rsidP="004727E7">
            <w:pPr>
              <w:rPr>
                <w:rFonts w:asciiTheme="minorHAnsi" w:hAnsiTheme="minorHAnsi" w:cstheme="minorHAnsi"/>
                <w:lang w:val="en-US"/>
              </w:rPr>
            </w:pPr>
            <w:r>
              <w:rPr>
                <w:rFonts w:asciiTheme="minorHAnsi" w:hAnsiTheme="minorHAnsi" w:cstheme="minorHAnsi"/>
                <w:lang w:val="en-US"/>
              </w:rPr>
              <w:t>Indi</w:t>
            </w:r>
            <w:r w:rsidRPr="004676EB">
              <w:rPr>
                <w:rFonts w:asciiTheme="minorHAnsi" w:hAnsiTheme="minorHAnsi" w:cstheme="minorHAnsi"/>
                <w:lang w:val="en-US"/>
              </w:rPr>
              <w:t>a</w:t>
            </w:r>
            <w:r>
              <w:rPr>
                <w:rFonts w:asciiTheme="minorHAnsi" w:hAnsiTheme="minorHAnsi" w:cstheme="minorHAnsi"/>
                <w:lang w:val="en-US"/>
              </w:rPr>
              <w:t>–L</w:t>
            </w:r>
            <w:r w:rsidRPr="004676EB">
              <w:rPr>
                <w:rFonts w:asciiTheme="minorHAnsi" w:hAnsiTheme="minorHAnsi" w:cstheme="minorHAnsi"/>
                <w:lang w:val="en-US"/>
              </w:rPr>
              <w:t>MIC</w:t>
            </w:r>
            <w:r w:rsidR="00326F7C">
              <w:rPr>
                <w:rFonts w:asciiTheme="minorHAnsi" w:hAnsiTheme="minorHAnsi" w:cstheme="minorHAnsi"/>
                <w:lang w:val="en-US"/>
              </w:rPr>
              <w:t xml:space="preserve"> </w:t>
            </w:r>
            <w:r w:rsidR="00326F7C" w:rsidRPr="004676EB">
              <w:rPr>
                <w:rFonts w:asciiTheme="minorHAnsi" w:hAnsiTheme="minorHAnsi" w:cstheme="minorHAnsi"/>
                <w:lang w:val="en-US"/>
              </w:rPr>
              <w:t>Gavi</w:t>
            </w:r>
            <w:r w:rsidR="00326F7C">
              <w:rPr>
                <w:rFonts w:asciiTheme="minorHAnsi" w:hAnsiTheme="minorHAnsi" w:cstheme="minorHAnsi"/>
                <w:lang w:val="en-US"/>
              </w:rPr>
              <w:t xml:space="preserve"> </w:t>
            </w:r>
            <w:r w:rsidR="00326F7C">
              <w:rPr>
                <w:rFonts w:asciiTheme="minorHAnsi" w:hAnsiTheme="minorHAnsi" w:cstheme="minorHAnsi"/>
                <w:lang w:val="en-GB"/>
              </w:rPr>
              <w:t>supported</w:t>
            </w:r>
          </w:p>
        </w:tc>
        <w:tc>
          <w:tcPr>
            <w:tcW w:w="0" w:type="auto"/>
          </w:tcPr>
          <w:p w14:paraId="53061107" w14:textId="37D74C7D" w:rsidR="004727E7" w:rsidRPr="004676EB" w:rsidRDefault="004727E7" w:rsidP="004727E7">
            <w:pPr>
              <w:rPr>
                <w:rFonts w:asciiTheme="minorHAnsi" w:hAnsiTheme="minorHAnsi" w:cstheme="minorHAnsi"/>
              </w:rPr>
            </w:pPr>
            <w:r>
              <w:rPr>
                <w:rFonts w:asciiTheme="minorHAnsi" w:hAnsiTheme="minorHAnsi" w:cstheme="minorHAnsi"/>
              </w:rPr>
              <w:t>Cholera</w:t>
            </w:r>
          </w:p>
        </w:tc>
      </w:tr>
      <w:tr w:rsidR="004727E7" w:rsidRPr="004676EB" w14:paraId="45AFBF8B" w14:textId="77777777" w:rsidTr="00174EA0">
        <w:trPr>
          <w:jc w:val="center"/>
        </w:trPr>
        <w:tc>
          <w:tcPr>
            <w:tcW w:w="9010" w:type="dxa"/>
          </w:tcPr>
          <w:p w14:paraId="095DC5BC" w14:textId="4B2F95D1" w:rsidR="004727E7" w:rsidRPr="004676EB" w:rsidRDefault="00A72E6A" w:rsidP="004727E7">
            <w:pPr>
              <w:rPr>
                <w:rFonts w:asciiTheme="minorHAnsi" w:hAnsiTheme="minorHAnsi" w:cstheme="minorHAnsi"/>
                <w:lang w:val="en-GB"/>
              </w:rPr>
            </w:pPr>
            <w:r w:rsidRPr="00A72E6A">
              <w:rPr>
                <w:rFonts w:asciiTheme="minorHAnsi" w:hAnsiTheme="minorHAnsi" w:cstheme="minorHAnsi"/>
                <w:lang w:val="en-GB"/>
              </w:rPr>
              <w:t>S. Taychakhoonavudh, W. Chumchujan, R. Hutubessy, and N. Chaiyakunapruk, "Landscape of vaccine access and health technology assessment role in decision-making process in ASEAN countries," Human vaccines &amp; Immunotherapeutics, vol. 16, no. 7, pp. 1728-1737, 2020</w:t>
            </w:r>
          </w:p>
        </w:tc>
        <w:tc>
          <w:tcPr>
            <w:tcW w:w="0" w:type="auto"/>
          </w:tcPr>
          <w:p w14:paraId="6D776515" w14:textId="2A0210C2" w:rsidR="004727E7" w:rsidRPr="00B34C50" w:rsidRDefault="00B34C50" w:rsidP="004727E7">
            <w:pPr>
              <w:rPr>
                <w:rFonts w:asciiTheme="minorHAnsi" w:hAnsiTheme="minorHAnsi" w:cstheme="minorHAnsi"/>
                <w:lang w:val="en-US"/>
              </w:rPr>
            </w:pPr>
            <w:r w:rsidRPr="00B34C50">
              <w:rPr>
                <w:rFonts w:asciiTheme="minorHAnsi" w:hAnsiTheme="minorHAnsi" w:cstheme="minorHAnsi"/>
                <w:lang w:val="en-US"/>
              </w:rPr>
              <w:t>Association of Southeast Asian Nations (ASEAN) countries</w:t>
            </w:r>
            <w:r w:rsidR="00DD77CA">
              <w:rPr>
                <w:rFonts w:asciiTheme="minorHAnsi" w:hAnsiTheme="minorHAnsi" w:cstheme="minorHAnsi"/>
                <w:lang w:val="en-US"/>
              </w:rPr>
              <w:t>–</w:t>
            </w:r>
            <w:r w:rsidR="00DD77CA" w:rsidRPr="004676EB">
              <w:rPr>
                <w:rFonts w:asciiTheme="minorHAnsi" w:hAnsiTheme="minorHAnsi" w:cstheme="minorHAnsi"/>
                <w:lang w:val="en-US"/>
              </w:rPr>
              <w:t>Gavi and non-Gavi supported countries</w:t>
            </w:r>
          </w:p>
        </w:tc>
        <w:tc>
          <w:tcPr>
            <w:tcW w:w="0" w:type="auto"/>
          </w:tcPr>
          <w:p w14:paraId="186DC1C7" w14:textId="7EE14C5E" w:rsidR="004727E7" w:rsidRPr="004676EB" w:rsidRDefault="004727E7" w:rsidP="004727E7">
            <w:pPr>
              <w:rPr>
                <w:rFonts w:asciiTheme="minorHAnsi" w:hAnsiTheme="minorHAnsi" w:cstheme="minorHAnsi"/>
              </w:rPr>
            </w:pPr>
            <w:r w:rsidRPr="004676EB">
              <w:rPr>
                <w:rFonts w:asciiTheme="minorHAnsi" w:hAnsiTheme="minorHAnsi" w:cstheme="minorHAnsi"/>
              </w:rPr>
              <w:t>None specifically</w:t>
            </w:r>
          </w:p>
        </w:tc>
      </w:tr>
    </w:tbl>
    <w:p w14:paraId="65EA95EF" w14:textId="77777777" w:rsidR="00250185" w:rsidRPr="004676EB" w:rsidRDefault="00250185" w:rsidP="00250185">
      <w:pPr>
        <w:rPr>
          <w:rFonts w:asciiTheme="minorHAnsi" w:hAnsiTheme="minorHAnsi" w:cstheme="minorHAnsi"/>
          <w:sz w:val="20"/>
          <w:szCs w:val="20"/>
        </w:rPr>
        <w:sectPr w:rsidR="00250185" w:rsidRPr="004676EB" w:rsidSect="00AF4F2C">
          <w:type w:val="continuous"/>
          <w:pgSz w:w="15840" w:h="12240" w:orient="landscape" w:code="1"/>
          <w:pgMar w:top="1080" w:right="1080" w:bottom="1080" w:left="1080" w:header="720" w:footer="720" w:gutter="0"/>
          <w:lnNumType w:countBy="1" w:restart="continuous"/>
          <w:cols w:space="720"/>
          <w:docGrid w:linePitch="360"/>
        </w:sectPr>
      </w:pPr>
      <w:r w:rsidRPr="004676EB">
        <w:rPr>
          <w:rFonts w:asciiTheme="minorHAnsi" w:hAnsiTheme="minorHAnsi" w:cstheme="minorHAnsi"/>
          <w:sz w:val="20"/>
          <w:szCs w:val="20"/>
        </w:rPr>
        <w:lastRenderedPageBreak/>
        <w:t xml:space="preserve">Definitions: LIC, Low Income Country; LMIC, Lower-Middle Income Country; UMIC, Upper-Middle Income Country; HIC, High Income Country; Gavi, Gavi, the Vaccine Alliance; HBV, Hepatitis B vaccine; HPV, Human Papillomavirus vaccine; Hib, </w:t>
      </w:r>
      <w:r w:rsidRPr="004676EB">
        <w:rPr>
          <w:rFonts w:asciiTheme="minorHAnsi" w:hAnsiTheme="minorHAnsi" w:cstheme="minorHAnsi"/>
          <w:i/>
          <w:sz w:val="20"/>
          <w:szCs w:val="20"/>
        </w:rPr>
        <w:t>Haemophilus influenzae</w:t>
      </w:r>
      <w:r w:rsidRPr="004676EB">
        <w:rPr>
          <w:rFonts w:asciiTheme="minorHAnsi" w:hAnsiTheme="minorHAnsi" w:cstheme="minorHAnsi"/>
          <w:sz w:val="20"/>
          <w:szCs w:val="20"/>
        </w:rPr>
        <w:t xml:space="preserve"> type b vaccine; PCV, pneumococcal conjugate vaccine; IPV, Inactivated Polio vaccine</w:t>
      </w:r>
    </w:p>
    <w:p w14:paraId="7386E85C" w14:textId="77777777" w:rsidR="00250185" w:rsidRPr="004676EB" w:rsidRDefault="00250185" w:rsidP="00250185">
      <w:pPr>
        <w:rPr>
          <w:rFonts w:asciiTheme="minorHAnsi" w:hAnsiTheme="minorHAnsi" w:cstheme="minorHAnsi"/>
        </w:rPr>
      </w:pPr>
    </w:p>
    <w:p w14:paraId="198CF8E7" w14:textId="1F8FB78F" w:rsidR="00250185" w:rsidRPr="004676EB" w:rsidRDefault="000506F3" w:rsidP="00250185">
      <w:pPr>
        <w:pStyle w:val="ListParagraph"/>
        <w:numPr>
          <w:ilvl w:val="0"/>
          <w:numId w:val="18"/>
        </w:numPr>
        <w:rPr>
          <w:rFonts w:asciiTheme="minorHAnsi" w:hAnsiTheme="minorHAnsi" w:cstheme="minorHAnsi"/>
        </w:rPr>
      </w:pPr>
      <w:r>
        <w:rPr>
          <w:rFonts w:asciiTheme="minorHAnsi" w:hAnsiTheme="minorHAnsi" w:cstheme="minorHAnsi"/>
        </w:rPr>
        <w:t>Type 2–</w:t>
      </w:r>
      <w:r w:rsidR="00250185" w:rsidRPr="004676EB">
        <w:rPr>
          <w:rFonts w:asciiTheme="minorHAnsi" w:hAnsiTheme="minorHAnsi" w:cstheme="minorHAnsi"/>
        </w:rPr>
        <w:t>Empirical studies and examples of decision-making</w:t>
      </w:r>
    </w:p>
    <w:tbl>
      <w:tblPr>
        <w:tblStyle w:val="TableGrid"/>
        <w:tblW w:w="0" w:type="auto"/>
        <w:tblInd w:w="-113" w:type="dxa"/>
        <w:tblLook w:val="04A0" w:firstRow="1" w:lastRow="0" w:firstColumn="1" w:lastColumn="0" w:noHBand="0" w:noVBand="1"/>
      </w:tblPr>
      <w:tblGrid>
        <w:gridCol w:w="6863"/>
        <w:gridCol w:w="1247"/>
        <w:gridCol w:w="4077"/>
        <w:gridCol w:w="1596"/>
      </w:tblGrid>
      <w:tr w:rsidR="00250185" w:rsidRPr="004676EB" w14:paraId="6B755E5F" w14:textId="77777777" w:rsidTr="00174EA0">
        <w:tc>
          <w:tcPr>
            <w:tcW w:w="0" w:type="auto"/>
          </w:tcPr>
          <w:p w14:paraId="5035638C" w14:textId="77777777" w:rsidR="00250185" w:rsidRPr="004676EB" w:rsidRDefault="00250185" w:rsidP="00174EA0">
            <w:pPr>
              <w:rPr>
                <w:rFonts w:asciiTheme="minorHAnsi" w:hAnsiTheme="minorHAnsi" w:cstheme="minorHAnsi"/>
                <w:b/>
                <w:lang w:val="en-GB"/>
              </w:rPr>
            </w:pPr>
            <w:r w:rsidRPr="004676EB">
              <w:rPr>
                <w:rFonts w:asciiTheme="minorHAnsi" w:hAnsiTheme="minorHAnsi" w:cstheme="minorHAnsi"/>
                <w:b/>
                <w:lang w:val="en-GB"/>
              </w:rPr>
              <w:t>Study</w:t>
            </w:r>
          </w:p>
        </w:tc>
        <w:tc>
          <w:tcPr>
            <w:tcW w:w="0" w:type="auto"/>
          </w:tcPr>
          <w:p w14:paraId="2B38E374" w14:textId="77777777" w:rsidR="00250185" w:rsidRPr="004676EB" w:rsidRDefault="00250185" w:rsidP="00174EA0">
            <w:pPr>
              <w:rPr>
                <w:rFonts w:asciiTheme="minorHAnsi" w:hAnsiTheme="minorHAnsi" w:cstheme="minorHAnsi"/>
                <w:b/>
              </w:rPr>
            </w:pPr>
            <w:r w:rsidRPr="004676EB">
              <w:rPr>
                <w:rFonts w:asciiTheme="minorHAnsi" w:hAnsiTheme="minorHAnsi" w:cstheme="minorHAnsi"/>
                <w:b/>
              </w:rPr>
              <w:t>Type of article</w:t>
            </w:r>
          </w:p>
        </w:tc>
        <w:tc>
          <w:tcPr>
            <w:tcW w:w="0" w:type="auto"/>
          </w:tcPr>
          <w:p w14:paraId="407A9AB4" w14:textId="77777777" w:rsidR="00250185" w:rsidRPr="004676EB" w:rsidRDefault="00250185" w:rsidP="00174EA0">
            <w:pPr>
              <w:rPr>
                <w:rFonts w:asciiTheme="minorHAnsi" w:hAnsiTheme="minorHAnsi" w:cstheme="minorHAnsi"/>
                <w:b/>
                <w:lang w:val="en-GB"/>
              </w:rPr>
            </w:pPr>
            <w:r w:rsidRPr="004676EB">
              <w:rPr>
                <w:rFonts w:asciiTheme="minorHAnsi" w:hAnsiTheme="minorHAnsi" w:cstheme="minorHAnsi"/>
                <w:b/>
                <w:lang w:val="en-US"/>
              </w:rPr>
              <w:t>Country and country income level</w:t>
            </w:r>
          </w:p>
        </w:tc>
        <w:tc>
          <w:tcPr>
            <w:tcW w:w="0" w:type="auto"/>
          </w:tcPr>
          <w:p w14:paraId="3A8DC2C2" w14:textId="77777777" w:rsidR="00250185" w:rsidRPr="004676EB" w:rsidRDefault="00250185" w:rsidP="00174EA0">
            <w:pPr>
              <w:rPr>
                <w:rFonts w:asciiTheme="minorHAnsi" w:hAnsiTheme="minorHAnsi" w:cstheme="minorHAnsi"/>
                <w:b/>
                <w:lang w:val="en-GB"/>
              </w:rPr>
            </w:pPr>
            <w:r w:rsidRPr="004676EB">
              <w:rPr>
                <w:rFonts w:asciiTheme="minorHAnsi" w:hAnsiTheme="minorHAnsi" w:cstheme="minorHAnsi"/>
                <w:b/>
              </w:rPr>
              <w:t xml:space="preserve">Vaccine </w:t>
            </w:r>
          </w:p>
        </w:tc>
      </w:tr>
      <w:tr w:rsidR="00250185" w:rsidRPr="004676EB" w14:paraId="31E575E9" w14:textId="77777777" w:rsidTr="00174EA0">
        <w:tc>
          <w:tcPr>
            <w:tcW w:w="0" w:type="auto"/>
          </w:tcPr>
          <w:p w14:paraId="10B250CF" w14:textId="2C5B1113" w:rsidR="00250185" w:rsidRPr="004676EB" w:rsidRDefault="00250185" w:rsidP="00174EA0">
            <w:pPr>
              <w:rPr>
                <w:rFonts w:asciiTheme="minorHAnsi" w:hAnsiTheme="minorHAnsi" w:cstheme="minorHAnsi"/>
                <w:lang w:val="en-US"/>
              </w:rPr>
            </w:pPr>
            <w:r w:rsidRPr="004676EB">
              <w:rPr>
                <w:rFonts w:asciiTheme="minorHAnsi" w:hAnsiTheme="minorHAnsi" w:cstheme="minorHAnsi"/>
                <w:lang w:val="en-US"/>
              </w:rPr>
              <w:t>M. Arbyn, C. Simoens, P. Van Damme, A. Scharpantgen, C. J. Meijer, and P. Beutels, "Introduction of human papillomavirus vaccination in Belgium, Luxembourg and the Netherlands," Gynecologic &amp; Obstetric Investigation, vol. 70, no. 4, pp. 224-32, 2010.</w:t>
            </w:r>
          </w:p>
        </w:tc>
        <w:tc>
          <w:tcPr>
            <w:tcW w:w="0" w:type="auto"/>
          </w:tcPr>
          <w:p w14:paraId="23D2D710"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6A914DB0" w14:textId="0FC03E9F"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Belgium, Luxembourg</w:t>
            </w:r>
            <w:r w:rsidR="0040068E">
              <w:rPr>
                <w:rFonts w:asciiTheme="minorHAnsi" w:hAnsiTheme="minorHAnsi" w:cstheme="minorHAnsi"/>
                <w:lang w:val="en-GB"/>
              </w:rPr>
              <w:t>,</w:t>
            </w:r>
            <w:r w:rsidRPr="004676EB">
              <w:rPr>
                <w:rFonts w:asciiTheme="minorHAnsi" w:hAnsiTheme="minorHAnsi" w:cstheme="minorHAnsi"/>
                <w:lang w:val="en-GB"/>
              </w:rPr>
              <w:t xml:space="preserve"> and the Netherlands</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635E40B6"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HPV</w:t>
            </w:r>
          </w:p>
        </w:tc>
      </w:tr>
      <w:tr w:rsidR="00250185" w:rsidRPr="004676EB" w14:paraId="4BC12A47" w14:textId="77777777" w:rsidTr="00174EA0">
        <w:tc>
          <w:tcPr>
            <w:tcW w:w="0" w:type="auto"/>
          </w:tcPr>
          <w:p w14:paraId="4AE945C8" w14:textId="642DA2F3"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S. Blume and J. Tump, "Evidence and policymaking: The introduction of MMR vaccine in the Netherlands," </w:t>
            </w:r>
            <w:r w:rsidRPr="004676EB">
              <w:rPr>
                <w:rFonts w:asciiTheme="minorHAnsi" w:hAnsiTheme="minorHAnsi" w:cstheme="minorHAnsi"/>
                <w:i/>
                <w:lang w:val="en-US"/>
              </w:rPr>
              <w:t>Social Science &amp; Medicine</w:t>
            </w:r>
            <w:r w:rsidR="001A533A">
              <w:rPr>
                <w:rFonts w:asciiTheme="minorHAnsi" w:hAnsiTheme="minorHAnsi" w:cstheme="minorHAnsi"/>
                <w:i/>
                <w:lang w:val="en-US"/>
              </w:rPr>
              <w:t>,</w:t>
            </w:r>
            <w:r w:rsidRPr="004676EB">
              <w:rPr>
                <w:rFonts w:asciiTheme="minorHAnsi" w:hAnsiTheme="minorHAnsi" w:cstheme="minorHAnsi"/>
                <w:lang w:val="en-US"/>
              </w:rPr>
              <w:t xml:space="preserve"> vol. 71, no. 6, pp. 1049-55, 2010.</w:t>
            </w:r>
          </w:p>
        </w:tc>
        <w:tc>
          <w:tcPr>
            <w:tcW w:w="0" w:type="auto"/>
          </w:tcPr>
          <w:p w14:paraId="7226F73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5BE64ECB" w14:textId="5D2F1674"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The Netherlands</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2D69B7E9"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MMR</w:t>
            </w:r>
          </w:p>
        </w:tc>
      </w:tr>
      <w:tr w:rsidR="00250185" w:rsidRPr="004676EB" w14:paraId="031ED448" w14:textId="77777777" w:rsidTr="00174EA0">
        <w:tc>
          <w:tcPr>
            <w:tcW w:w="0" w:type="auto"/>
          </w:tcPr>
          <w:p w14:paraId="4C7FCE51"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R. A. Hajjeh</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"Supporting new vaccine introduction decisions: lessons learned from the Hib Initiative experience," </w:t>
            </w:r>
            <w:r w:rsidRPr="004676EB">
              <w:rPr>
                <w:rFonts w:asciiTheme="minorHAnsi" w:hAnsiTheme="minorHAnsi" w:cstheme="minorHAnsi"/>
                <w:i/>
                <w:lang w:val="en-US"/>
              </w:rPr>
              <w:t xml:space="preserve">Vaccine, </w:t>
            </w:r>
            <w:r w:rsidRPr="004676EB">
              <w:rPr>
                <w:rFonts w:asciiTheme="minorHAnsi" w:hAnsiTheme="minorHAnsi" w:cstheme="minorHAnsi"/>
                <w:lang w:val="en-US"/>
              </w:rPr>
              <w:t>vol. 28, no. 43, pp. 7123-9, 2010.</w:t>
            </w:r>
          </w:p>
        </w:tc>
        <w:tc>
          <w:tcPr>
            <w:tcW w:w="0" w:type="auto"/>
          </w:tcPr>
          <w:p w14:paraId="5E1AE22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4863AFA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LIC and LMIC, all Gavi supported countries</w:t>
            </w:r>
          </w:p>
        </w:tc>
        <w:tc>
          <w:tcPr>
            <w:tcW w:w="0" w:type="auto"/>
          </w:tcPr>
          <w:p w14:paraId="3355F182"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Hib</w:t>
            </w:r>
          </w:p>
        </w:tc>
      </w:tr>
      <w:tr w:rsidR="00250185" w:rsidRPr="004676EB" w14:paraId="1C76A065" w14:textId="77777777" w:rsidTr="00174EA0">
        <w:tc>
          <w:tcPr>
            <w:tcW w:w="0" w:type="auto"/>
          </w:tcPr>
          <w:p w14:paraId="50C28FA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P. Jacobs and A. Ohinmaa, "A comparison of the use of economics in vaccine expert reviews," </w:t>
            </w:r>
            <w:r w:rsidRPr="004676EB">
              <w:rPr>
                <w:rFonts w:asciiTheme="minorHAnsi" w:hAnsiTheme="minorHAnsi" w:cstheme="minorHAnsi"/>
                <w:i/>
                <w:lang w:val="en-US"/>
              </w:rPr>
              <w:t xml:space="preserve">Vaccine, </w:t>
            </w:r>
            <w:r w:rsidRPr="004676EB">
              <w:rPr>
                <w:rFonts w:asciiTheme="minorHAnsi" w:hAnsiTheme="minorHAnsi" w:cstheme="minorHAnsi"/>
                <w:lang w:val="en-US"/>
              </w:rPr>
              <w:t>Comparative Study vol. 28, no. 16, pp. 2841-5, 2010.</w:t>
            </w:r>
          </w:p>
        </w:tc>
        <w:tc>
          <w:tcPr>
            <w:tcW w:w="0" w:type="auto"/>
          </w:tcPr>
          <w:p w14:paraId="530D7D5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478E5FA0" w14:textId="727D3EEC"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Australia, Belgium, England, Finland, France, Hong Kong, the Netherlands, New Zealand, Sweden and the USA</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3BF761F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2CE08D13" w14:textId="77777777" w:rsidTr="00174EA0">
        <w:tc>
          <w:tcPr>
            <w:tcW w:w="0" w:type="auto"/>
          </w:tcPr>
          <w:p w14:paraId="0DF3FDB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N. Nguyen Quy</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"Human papillomavirus vaccine introduction in Vietnam: formative research findings. </w:t>
            </w:r>
            <w:r w:rsidRPr="004676EB">
              <w:rPr>
                <w:rFonts w:asciiTheme="minorHAnsi" w:hAnsiTheme="minorHAnsi" w:cstheme="minorHAnsi"/>
              </w:rPr>
              <w:t xml:space="preserve">(Special Issue: Human papillomavirus.)," </w:t>
            </w:r>
            <w:r w:rsidRPr="004676EB">
              <w:rPr>
                <w:rFonts w:asciiTheme="minorHAnsi" w:hAnsiTheme="minorHAnsi" w:cstheme="minorHAnsi"/>
                <w:i/>
              </w:rPr>
              <w:t xml:space="preserve">Sexual Health, </w:t>
            </w:r>
            <w:r w:rsidRPr="004676EB">
              <w:rPr>
                <w:rFonts w:asciiTheme="minorHAnsi" w:hAnsiTheme="minorHAnsi" w:cstheme="minorHAnsi"/>
              </w:rPr>
              <w:t>vol. 7, no. 3, pp. 262-270, 2010.</w:t>
            </w:r>
          </w:p>
        </w:tc>
        <w:tc>
          <w:tcPr>
            <w:tcW w:w="0" w:type="auto"/>
          </w:tcPr>
          <w:p w14:paraId="6459F43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69FB5A97" w14:textId="49E3DB52"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Mali and South Africa</w:t>
            </w:r>
            <w:r w:rsidR="0040068E">
              <w:rPr>
                <w:rFonts w:asciiTheme="minorHAnsi" w:hAnsiTheme="minorHAnsi" w:cstheme="minorHAnsi"/>
                <w:lang w:val="en-GB"/>
              </w:rPr>
              <w:t>–</w:t>
            </w:r>
            <w:r w:rsidRPr="004676EB">
              <w:rPr>
                <w:rFonts w:asciiTheme="minorHAnsi" w:hAnsiTheme="minorHAnsi" w:cstheme="minorHAnsi"/>
                <w:lang w:val="en-GB"/>
              </w:rPr>
              <w:t>LIC Gavi and LMIC non-Gavi</w:t>
            </w:r>
          </w:p>
        </w:tc>
        <w:tc>
          <w:tcPr>
            <w:tcW w:w="0" w:type="auto"/>
          </w:tcPr>
          <w:p w14:paraId="6ACF46E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HPV</w:t>
            </w:r>
          </w:p>
        </w:tc>
      </w:tr>
      <w:tr w:rsidR="00250185" w:rsidRPr="004676EB" w14:paraId="453A9B8F" w14:textId="77777777" w:rsidTr="00174EA0">
        <w:tc>
          <w:tcPr>
            <w:tcW w:w="0" w:type="auto"/>
          </w:tcPr>
          <w:p w14:paraId="3D90D45D" w14:textId="2B93BA65"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M. Pineros, C. Wiesner, C. Cortes, and L. M. Trujillo, "HPV vaccine introduction at the local level in a developing country: attitudes and criteria among key actors," </w:t>
            </w:r>
            <w:r w:rsidRPr="004676EB">
              <w:rPr>
                <w:rFonts w:asciiTheme="minorHAnsi" w:hAnsiTheme="minorHAnsi" w:cstheme="minorHAnsi"/>
                <w:i/>
                <w:lang w:val="en-US"/>
              </w:rPr>
              <w:t xml:space="preserve">Cadernos de Saude Publica, </w:t>
            </w:r>
            <w:r w:rsidRPr="004676EB">
              <w:rPr>
                <w:rFonts w:asciiTheme="minorHAnsi" w:hAnsiTheme="minorHAnsi" w:cstheme="minorHAnsi"/>
                <w:lang w:val="en-US"/>
              </w:rPr>
              <w:t>vol. 26, no. 5, pp. 900-8, 2010.</w:t>
            </w:r>
          </w:p>
        </w:tc>
        <w:tc>
          <w:tcPr>
            <w:tcW w:w="0" w:type="auto"/>
          </w:tcPr>
          <w:p w14:paraId="782FD20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5D99DD2A" w14:textId="4561AEBB"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Colombia</w:t>
            </w:r>
            <w:r w:rsidR="0040068E">
              <w:rPr>
                <w:rFonts w:asciiTheme="minorHAnsi" w:hAnsiTheme="minorHAnsi" w:cstheme="minorHAnsi"/>
                <w:lang w:val="en-GB"/>
              </w:rPr>
              <w:t>–</w:t>
            </w:r>
            <w:r w:rsidRPr="004676EB">
              <w:rPr>
                <w:rFonts w:asciiTheme="minorHAnsi" w:hAnsiTheme="minorHAnsi" w:cstheme="minorHAnsi"/>
                <w:lang w:val="en-GB"/>
              </w:rPr>
              <w:t>UMIC</w:t>
            </w:r>
          </w:p>
        </w:tc>
        <w:tc>
          <w:tcPr>
            <w:tcW w:w="0" w:type="auto"/>
          </w:tcPr>
          <w:p w14:paraId="72C6871F"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HPV</w:t>
            </w:r>
          </w:p>
        </w:tc>
      </w:tr>
      <w:tr w:rsidR="00250185" w:rsidRPr="004676EB" w14:paraId="2B44A035" w14:textId="77777777" w:rsidTr="00174EA0">
        <w:tc>
          <w:tcPr>
            <w:tcW w:w="0" w:type="auto"/>
          </w:tcPr>
          <w:p w14:paraId="746E9AF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B. Piso, I. Zechmeister, and S. Geiger-Gritsch, "Criteria for vaccine introduction: Results of a DELPHI discussion among international immunisation experts on a stepwise decision-making procedure," </w:t>
            </w:r>
            <w:r w:rsidRPr="004676EB">
              <w:rPr>
                <w:rFonts w:asciiTheme="minorHAnsi" w:hAnsiTheme="minorHAnsi" w:cstheme="minorHAnsi"/>
                <w:i/>
                <w:lang w:val="en-US"/>
              </w:rPr>
              <w:t xml:space="preserve">Journal of Public Health, </w:t>
            </w:r>
            <w:r w:rsidRPr="004676EB">
              <w:rPr>
                <w:rFonts w:asciiTheme="minorHAnsi" w:hAnsiTheme="minorHAnsi" w:cstheme="minorHAnsi"/>
                <w:lang w:val="en-US"/>
              </w:rPr>
              <w:t>vol. 19, no. 1, pp. 73-80, February 2011.</w:t>
            </w:r>
          </w:p>
        </w:tc>
        <w:tc>
          <w:tcPr>
            <w:tcW w:w="0" w:type="auto"/>
          </w:tcPr>
          <w:p w14:paraId="523C8DD0"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78193D80" w14:textId="4F7922E2"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Australia, Austria, Belgium, Brazil, Canada, Germany, Spain, Sweden, UK, USA, Global</w:t>
            </w:r>
            <w:r w:rsidR="0040068E">
              <w:rPr>
                <w:rFonts w:asciiTheme="minorHAnsi" w:hAnsiTheme="minorHAnsi" w:cstheme="minorHAnsi"/>
                <w:lang w:val="en-GB"/>
              </w:rPr>
              <w:t>–</w:t>
            </w:r>
            <w:r w:rsidRPr="004676EB">
              <w:rPr>
                <w:rFonts w:asciiTheme="minorHAnsi" w:hAnsiTheme="minorHAnsi" w:cstheme="minorHAnsi"/>
                <w:lang w:val="en-GB"/>
              </w:rPr>
              <w:t>all non-Gavi supported countries</w:t>
            </w:r>
          </w:p>
        </w:tc>
        <w:tc>
          <w:tcPr>
            <w:tcW w:w="0" w:type="auto"/>
          </w:tcPr>
          <w:p w14:paraId="7B5948A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46E7733F" w14:textId="77777777" w:rsidTr="00174EA0">
        <w:tc>
          <w:tcPr>
            <w:tcW w:w="0" w:type="auto"/>
          </w:tcPr>
          <w:p w14:paraId="02C2E900"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H. E. D. Burchett</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"New vaccine adoption: Qualitative study of national decision-making processes in seven low- and middle-income countries," </w:t>
            </w:r>
            <w:r w:rsidRPr="004676EB">
              <w:rPr>
                <w:rFonts w:asciiTheme="minorHAnsi" w:hAnsiTheme="minorHAnsi" w:cstheme="minorHAnsi"/>
                <w:i/>
                <w:lang w:val="en-US"/>
              </w:rPr>
              <w:t xml:space="preserve">Health Policy and Planning, </w:t>
            </w:r>
            <w:r w:rsidRPr="004676EB">
              <w:rPr>
                <w:rFonts w:asciiTheme="minorHAnsi" w:hAnsiTheme="minorHAnsi" w:cstheme="minorHAnsi"/>
                <w:lang w:val="en-US"/>
              </w:rPr>
              <w:t xml:space="preserve">Article vol. 27, no. </w:t>
            </w:r>
            <w:r w:rsidRPr="004676EB">
              <w:rPr>
                <w:rFonts w:asciiTheme="minorHAnsi" w:hAnsiTheme="minorHAnsi" w:cstheme="minorHAnsi"/>
              </w:rPr>
              <w:t>SUPPL.2, pp. ii5-ii16, 2012.</w:t>
            </w:r>
          </w:p>
        </w:tc>
        <w:tc>
          <w:tcPr>
            <w:tcW w:w="0" w:type="auto"/>
          </w:tcPr>
          <w:p w14:paraId="0A714D0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37A445C8" w14:textId="753C27F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Bangladesh, Cameroon, Ethiopia, Guatemala, Kenya</w:t>
            </w:r>
            <w:r w:rsidR="0040068E">
              <w:rPr>
                <w:rFonts w:asciiTheme="minorHAnsi" w:hAnsiTheme="minorHAnsi" w:cstheme="minorHAnsi"/>
                <w:lang w:val="en-GB"/>
              </w:rPr>
              <w:t>–</w:t>
            </w:r>
            <w:r w:rsidRPr="004676EB">
              <w:rPr>
                <w:rFonts w:asciiTheme="minorHAnsi" w:hAnsiTheme="minorHAnsi" w:cstheme="minorHAnsi"/>
                <w:lang w:val="en-GB"/>
              </w:rPr>
              <w:t>LMIC, Gavi and non-Gavi supported countries</w:t>
            </w:r>
          </w:p>
        </w:tc>
        <w:tc>
          <w:tcPr>
            <w:tcW w:w="0" w:type="auto"/>
          </w:tcPr>
          <w:p w14:paraId="3415E46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6A388064" w14:textId="77777777" w:rsidTr="00174EA0">
        <w:tc>
          <w:tcPr>
            <w:tcW w:w="0" w:type="auto"/>
          </w:tcPr>
          <w:p w14:paraId="383D0417" w14:textId="6C0C9DF4" w:rsidR="00250185" w:rsidRPr="00BB72A2" w:rsidRDefault="00250185" w:rsidP="00174EA0">
            <w:pPr>
              <w:jc w:val="both"/>
              <w:rPr>
                <w:rFonts w:asciiTheme="minorHAnsi" w:hAnsiTheme="minorHAnsi" w:cstheme="minorHAnsi"/>
                <w:lang w:val="en-GB"/>
              </w:rPr>
            </w:pPr>
            <w:r w:rsidRPr="00BB72A2">
              <w:rPr>
                <w:rFonts w:asciiTheme="minorHAnsi" w:hAnsiTheme="minorHAnsi" w:cstheme="minorHAnsi"/>
                <w:lang w:val="en-US"/>
              </w:rPr>
              <w:t xml:space="preserve">S. A. Madhi, C. Cohen, and A. v. Gottberg, "Introduction of pneumococcal conjugate vaccine into the public immunization program in South Africa: translating research into policy.," </w:t>
            </w:r>
            <w:r w:rsidRPr="00BB72A2">
              <w:rPr>
                <w:rFonts w:asciiTheme="minorHAnsi" w:hAnsiTheme="minorHAnsi" w:cstheme="minorHAnsi"/>
                <w:i/>
                <w:lang w:val="en-US"/>
              </w:rPr>
              <w:t xml:space="preserve">Vaccine, </w:t>
            </w:r>
            <w:r w:rsidRPr="00BB72A2">
              <w:rPr>
                <w:rFonts w:asciiTheme="minorHAnsi" w:hAnsiTheme="minorHAnsi" w:cstheme="minorHAnsi"/>
                <w:lang w:val="en-US"/>
              </w:rPr>
              <w:t xml:space="preserve">vol. 30, no. </w:t>
            </w:r>
            <w:r w:rsidRPr="00BB72A2">
              <w:rPr>
                <w:rFonts w:asciiTheme="minorHAnsi" w:hAnsiTheme="minorHAnsi" w:cstheme="minorHAnsi"/>
              </w:rPr>
              <w:t>Suppl. 3, pp. C21-C27, 2012.</w:t>
            </w:r>
          </w:p>
        </w:tc>
        <w:tc>
          <w:tcPr>
            <w:tcW w:w="0" w:type="auto"/>
          </w:tcPr>
          <w:p w14:paraId="17D2B5C8"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099481D1" w14:textId="1FD63634"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South Africa</w:t>
            </w:r>
            <w:r w:rsidR="0040068E">
              <w:rPr>
                <w:rFonts w:asciiTheme="minorHAnsi" w:hAnsiTheme="minorHAnsi" w:cstheme="minorHAnsi"/>
                <w:lang w:val="en-GB"/>
              </w:rPr>
              <w:t>–</w:t>
            </w:r>
            <w:r w:rsidRPr="004676EB">
              <w:rPr>
                <w:rFonts w:asciiTheme="minorHAnsi" w:hAnsiTheme="minorHAnsi" w:cstheme="minorHAnsi"/>
                <w:lang w:val="en-GB"/>
              </w:rPr>
              <w:t>UMIC</w:t>
            </w:r>
          </w:p>
        </w:tc>
        <w:tc>
          <w:tcPr>
            <w:tcW w:w="0" w:type="auto"/>
          </w:tcPr>
          <w:p w14:paraId="2144DF5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PCV</w:t>
            </w:r>
          </w:p>
        </w:tc>
      </w:tr>
      <w:tr w:rsidR="00250185" w:rsidRPr="004676EB" w14:paraId="60B10DF8" w14:textId="77777777" w:rsidTr="00174EA0">
        <w:tc>
          <w:tcPr>
            <w:tcW w:w="0" w:type="auto"/>
          </w:tcPr>
          <w:p w14:paraId="14A2653B"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lastRenderedPageBreak/>
              <w:t xml:space="preserve">M. Makinen, M. Kaddar, V. Molldrem, and L. Wilson, "New vaccine adoption in lower-middle-income countries," </w:t>
            </w:r>
            <w:r w:rsidRPr="00BB72A2">
              <w:rPr>
                <w:rFonts w:asciiTheme="minorHAnsi" w:hAnsiTheme="minorHAnsi" w:cstheme="minorHAnsi"/>
                <w:i/>
                <w:lang w:val="en-US"/>
              </w:rPr>
              <w:t xml:space="preserve">Health Policy and Planning, </w:t>
            </w:r>
            <w:r w:rsidRPr="00BB72A2">
              <w:rPr>
                <w:rFonts w:asciiTheme="minorHAnsi" w:hAnsiTheme="minorHAnsi" w:cstheme="minorHAnsi"/>
                <w:lang w:val="en-US"/>
              </w:rPr>
              <w:t xml:space="preserve">Article vol. 27, no. </w:t>
            </w:r>
            <w:r w:rsidRPr="00BB72A2">
              <w:rPr>
                <w:rFonts w:asciiTheme="minorHAnsi" w:hAnsiTheme="minorHAnsi" w:cstheme="minorHAnsi"/>
              </w:rPr>
              <w:t>SUPPL.2, pp. ii39-ii49, 2012.</w:t>
            </w:r>
          </w:p>
        </w:tc>
        <w:tc>
          <w:tcPr>
            <w:tcW w:w="0" w:type="auto"/>
          </w:tcPr>
          <w:p w14:paraId="3512474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194617A9" w14:textId="77EA2BF3"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Armenia, China, Ecuador, Egypt, Indonesia, Morocco, Syria, Cape Verde, Philippines, Panama, Thailand, Turkey, Albania, South Africa, Tunisia</w:t>
            </w:r>
            <w:r w:rsidR="0040068E">
              <w:rPr>
                <w:rFonts w:asciiTheme="minorHAnsi" w:hAnsiTheme="minorHAnsi" w:cstheme="minorHAnsi"/>
                <w:lang w:val="en-GB"/>
              </w:rPr>
              <w:t>–</w:t>
            </w:r>
            <w:r w:rsidRPr="004676EB">
              <w:rPr>
                <w:rFonts w:asciiTheme="minorHAnsi" w:hAnsiTheme="minorHAnsi" w:cstheme="minorHAnsi"/>
                <w:lang w:val="en-GB"/>
              </w:rPr>
              <w:t>LMIC and UMIC, Gavi and non-Gavi supported countries</w:t>
            </w:r>
          </w:p>
        </w:tc>
        <w:tc>
          <w:tcPr>
            <w:tcW w:w="0" w:type="auto"/>
          </w:tcPr>
          <w:p w14:paraId="31067B3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33387B3B" w14:textId="77777777" w:rsidTr="00174EA0">
        <w:tc>
          <w:tcPr>
            <w:tcW w:w="0" w:type="auto"/>
          </w:tcPr>
          <w:p w14:paraId="0371D70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I. Perez Schael</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"Clinical development, registration, and introduction of human rotavirus vaccine: The Latin American experience," </w:t>
            </w:r>
            <w:r w:rsidRPr="004676EB">
              <w:rPr>
                <w:rFonts w:asciiTheme="minorHAnsi" w:hAnsiTheme="minorHAnsi" w:cstheme="minorHAnsi"/>
                <w:i/>
                <w:lang w:val="en-US"/>
              </w:rPr>
              <w:t xml:space="preserve">Trials in Vaccinology, </w:t>
            </w:r>
            <w:r w:rsidRPr="004676EB">
              <w:rPr>
                <w:rFonts w:asciiTheme="minorHAnsi" w:hAnsiTheme="minorHAnsi" w:cstheme="minorHAnsi"/>
                <w:lang w:val="en-US"/>
              </w:rPr>
              <w:t>vol. 1, pp. 10-20, 2012.</w:t>
            </w:r>
          </w:p>
        </w:tc>
        <w:tc>
          <w:tcPr>
            <w:tcW w:w="0" w:type="auto"/>
          </w:tcPr>
          <w:p w14:paraId="4152417E"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0BA7497B" w14:textId="6DA4F8EB"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Latin American countries, Global</w:t>
            </w:r>
            <w:r w:rsidR="000F5085">
              <w:rPr>
                <w:rFonts w:asciiTheme="minorHAnsi" w:hAnsiTheme="minorHAnsi" w:cstheme="minorHAnsi"/>
                <w:lang w:val="en-GB"/>
              </w:rPr>
              <w:t>–</w:t>
            </w:r>
            <w:r w:rsidRPr="004676EB">
              <w:rPr>
                <w:rFonts w:asciiTheme="minorHAnsi" w:hAnsiTheme="minorHAnsi" w:cstheme="minorHAnsi"/>
                <w:lang w:val="en-GB"/>
              </w:rPr>
              <w:t>Gavi</w:t>
            </w:r>
            <w:r w:rsidRPr="004676EB">
              <w:rPr>
                <w:rFonts w:asciiTheme="minorHAnsi" w:hAnsiTheme="minorHAnsi" w:cstheme="minorHAnsi"/>
                <w:sz w:val="18"/>
                <w:szCs w:val="18"/>
                <w:vertAlign w:val="superscript"/>
                <w:lang w:val="en-US"/>
              </w:rPr>
              <w:t xml:space="preserve"> </w:t>
            </w:r>
            <w:r w:rsidRPr="004676EB">
              <w:rPr>
                <w:rFonts w:asciiTheme="minorHAnsi" w:hAnsiTheme="minorHAnsi" w:cstheme="minorHAnsi"/>
                <w:lang w:val="en-GB"/>
              </w:rPr>
              <w:t>and non-Gavi supported countries</w:t>
            </w:r>
          </w:p>
        </w:tc>
        <w:tc>
          <w:tcPr>
            <w:tcW w:w="0" w:type="auto"/>
          </w:tcPr>
          <w:p w14:paraId="2BBAAAD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Rotavirus</w:t>
            </w:r>
          </w:p>
        </w:tc>
      </w:tr>
      <w:tr w:rsidR="00250185" w:rsidRPr="004676EB" w14:paraId="2C2472D2" w14:textId="77777777" w:rsidTr="00174EA0">
        <w:tc>
          <w:tcPr>
            <w:tcW w:w="0" w:type="auto"/>
          </w:tcPr>
          <w:p w14:paraId="18DC55B6"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B. Vikas and S. Anoop, "Agenda setting in vaccine policy and social relevance of the emerging vaccine technologies from public health perspective - Part 1," </w:t>
            </w:r>
            <w:r w:rsidRPr="004676EB">
              <w:rPr>
                <w:rFonts w:asciiTheme="minorHAnsi" w:hAnsiTheme="minorHAnsi" w:cstheme="minorHAnsi"/>
                <w:i/>
                <w:lang w:val="en-US"/>
              </w:rPr>
              <w:t xml:space="preserve">International Journal of Medicine and Public Health, </w:t>
            </w:r>
            <w:r w:rsidRPr="004676EB">
              <w:rPr>
                <w:rFonts w:asciiTheme="minorHAnsi" w:hAnsiTheme="minorHAnsi" w:cstheme="minorHAnsi"/>
                <w:lang w:val="en-US"/>
              </w:rPr>
              <w:t>vol. 2, no. 1, pp. 7-15, 2012.</w:t>
            </w:r>
          </w:p>
        </w:tc>
        <w:tc>
          <w:tcPr>
            <w:tcW w:w="0" w:type="auto"/>
          </w:tcPr>
          <w:p w14:paraId="57D0E156"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03617F41" w14:textId="3BC986BC"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India</w:t>
            </w:r>
            <w:r w:rsidR="0040068E">
              <w:rPr>
                <w:rFonts w:asciiTheme="minorHAnsi" w:hAnsiTheme="minorHAnsi" w:cstheme="minorHAnsi"/>
                <w:lang w:val="en-GB"/>
              </w:rPr>
              <w:t>–</w:t>
            </w:r>
            <w:r w:rsidRPr="004676EB">
              <w:rPr>
                <w:rFonts w:asciiTheme="minorHAnsi" w:hAnsiTheme="minorHAnsi" w:cstheme="minorHAnsi"/>
                <w:lang w:val="en-GB"/>
              </w:rPr>
              <w:t>LMIC Gavi</w:t>
            </w:r>
            <w:r w:rsidR="0040068E">
              <w:rPr>
                <w:rFonts w:asciiTheme="minorHAnsi" w:hAnsiTheme="minorHAnsi" w:cstheme="minorHAnsi"/>
                <w:lang w:val="en-GB"/>
              </w:rPr>
              <w:t xml:space="preserve"> supported </w:t>
            </w:r>
          </w:p>
        </w:tc>
        <w:tc>
          <w:tcPr>
            <w:tcW w:w="0" w:type="auto"/>
          </w:tcPr>
          <w:p w14:paraId="4E5BA060"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585547D2" w14:textId="77777777" w:rsidTr="00174EA0">
        <w:tc>
          <w:tcPr>
            <w:tcW w:w="0" w:type="auto"/>
          </w:tcPr>
          <w:p w14:paraId="0D55A401" w14:textId="7BCC1653" w:rsidR="00250185" w:rsidRPr="00BB72A2" w:rsidRDefault="00250185" w:rsidP="00174EA0">
            <w:pPr>
              <w:rPr>
                <w:rFonts w:asciiTheme="minorHAnsi" w:hAnsiTheme="minorHAnsi" w:cstheme="minorHAnsi"/>
              </w:rPr>
            </w:pPr>
            <w:r w:rsidRPr="00BB72A2">
              <w:rPr>
                <w:rFonts w:asciiTheme="minorHAnsi" w:hAnsiTheme="minorHAnsi" w:cstheme="minorHAnsi"/>
                <w:lang w:val="en-US"/>
              </w:rPr>
              <w:t xml:space="preserve">L. H. de Oliveira et al., "Systematic documentation of new vaccine introduction in selected countries of the Latin American Region," Vaccine, vol. 31 Suppl 3, pp. </w:t>
            </w:r>
            <w:r w:rsidRPr="00BB72A2">
              <w:rPr>
                <w:rFonts w:asciiTheme="minorHAnsi" w:hAnsiTheme="minorHAnsi" w:cstheme="minorHAnsi"/>
              </w:rPr>
              <w:t>C114-22, 2013.</w:t>
            </w:r>
          </w:p>
        </w:tc>
        <w:tc>
          <w:tcPr>
            <w:tcW w:w="0" w:type="auto"/>
          </w:tcPr>
          <w:p w14:paraId="2981794E"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67176EFD" w14:textId="3D42B663"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Bolivia, Brazil, Nicaragua, Peru, and Venezuela</w:t>
            </w:r>
            <w:r w:rsidR="0040068E">
              <w:rPr>
                <w:rFonts w:asciiTheme="minorHAnsi" w:hAnsiTheme="minorHAnsi" w:cstheme="minorHAnsi"/>
                <w:lang w:val="en-GB"/>
              </w:rPr>
              <w:t>–</w:t>
            </w:r>
            <w:r w:rsidRPr="004676EB">
              <w:rPr>
                <w:rFonts w:asciiTheme="minorHAnsi" w:hAnsiTheme="minorHAnsi" w:cstheme="minorHAnsi"/>
                <w:lang w:val="en-GB"/>
              </w:rPr>
              <w:t>LMIC and UMIC, Gavi and non-Gavi supported countries</w:t>
            </w:r>
          </w:p>
        </w:tc>
        <w:tc>
          <w:tcPr>
            <w:tcW w:w="0" w:type="auto"/>
          </w:tcPr>
          <w:p w14:paraId="0909CEF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Rotavirus, PCV</w:t>
            </w:r>
          </w:p>
        </w:tc>
      </w:tr>
      <w:tr w:rsidR="00250185" w:rsidRPr="004676EB" w14:paraId="056297B6" w14:textId="77777777" w:rsidTr="00174EA0">
        <w:tc>
          <w:tcPr>
            <w:tcW w:w="0" w:type="auto"/>
          </w:tcPr>
          <w:p w14:paraId="5AB133AE"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 xml:space="preserve">D. L. Douglas, D. A. DeRoeck, R. T. Mahoney, and O. Wichmann, "Will Dengue Vaccines Be Used in the Public Sector and if so, How? Findings from an 8-country Survey of Policymakers and Opinion Leaders," </w:t>
            </w:r>
            <w:r w:rsidRPr="00BB72A2">
              <w:rPr>
                <w:rFonts w:asciiTheme="minorHAnsi" w:hAnsiTheme="minorHAnsi" w:cstheme="minorHAnsi"/>
                <w:i/>
                <w:lang w:val="en-US"/>
              </w:rPr>
              <w:t xml:space="preserve">PLoS Neglected Tropical Diseases, </w:t>
            </w:r>
            <w:r w:rsidRPr="00BB72A2">
              <w:rPr>
                <w:rFonts w:asciiTheme="minorHAnsi" w:hAnsiTheme="minorHAnsi" w:cstheme="minorHAnsi"/>
                <w:lang w:val="en-US"/>
              </w:rPr>
              <w:t>Article vol. 7, no. 3, 2013, Art. no. e2127.</w:t>
            </w:r>
          </w:p>
        </w:tc>
        <w:tc>
          <w:tcPr>
            <w:tcW w:w="0" w:type="auto"/>
          </w:tcPr>
          <w:p w14:paraId="5B1885B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56CF49DF" w14:textId="435BC783"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India, Sri Lanka, Thailand, Vietnam, Global</w:t>
            </w:r>
            <w:r w:rsidR="0040068E">
              <w:rPr>
                <w:rFonts w:asciiTheme="minorHAnsi" w:hAnsiTheme="minorHAnsi" w:cstheme="minorHAnsi"/>
                <w:lang w:val="en-GB"/>
              </w:rPr>
              <w:t>–</w:t>
            </w:r>
            <w:r w:rsidRPr="004676EB">
              <w:rPr>
                <w:rFonts w:asciiTheme="minorHAnsi" w:hAnsiTheme="minorHAnsi" w:cstheme="minorHAnsi"/>
                <w:lang w:val="en-GB"/>
              </w:rPr>
              <w:t xml:space="preserve">Gavi and non-Gavi </w:t>
            </w:r>
            <w:r w:rsidR="007A715C" w:rsidRPr="004676EB">
              <w:rPr>
                <w:rFonts w:asciiTheme="minorHAnsi" w:hAnsiTheme="minorHAnsi" w:cstheme="minorHAnsi"/>
                <w:lang w:val="en-GB"/>
              </w:rPr>
              <w:t>supported countries</w:t>
            </w:r>
          </w:p>
        </w:tc>
        <w:tc>
          <w:tcPr>
            <w:tcW w:w="0" w:type="auto"/>
          </w:tcPr>
          <w:p w14:paraId="6951E246"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Dengue</w:t>
            </w:r>
          </w:p>
        </w:tc>
      </w:tr>
      <w:tr w:rsidR="00250185" w:rsidRPr="004676EB" w14:paraId="3B7F90E3" w14:textId="77777777" w:rsidTr="00174EA0">
        <w:tc>
          <w:tcPr>
            <w:tcW w:w="0" w:type="auto"/>
          </w:tcPr>
          <w:p w14:paraId="3262D365" w14:textId="5F816E21"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J. Koch</w:t>
            </w:r>
            <w:r w:rsidRPr="00BB72A2">
              <w:rPr>
                <w:rFonts w:asciiTheme="minorHAnsi" w:hAnsiTheme="minorHAnsi" w:cstheme="minorHAnsi"/>
                <w:i/>
                <w:lang w:val="en-US"/>
              </w:rPr>
              <w:t xml:space="preserve"> et al.</w:t>
            </w:r>
            <w:r w:rsidRPr="00BB72A2">
              <w:rPr>
                <w:rFonts w:asciiTheme="minorHAnsi" w:hAnsiTheme="minorHAnsi" w:cstheme="minorHAnsi"/>
                <w:lang w:val="en-US"/>
              </w:rPr>
              <w:t xml:space="preserve">, "Background paper to the recommendation for routine rotavirus vaccination of infants in Germany," </w:t>
            </w:r>
            <w:r w:rsidRPr="00BB72A2">
              <w:rPr>
                <w:rFonts w:asciiTheme="minorHAnsi" w:hAnsiTheme="minorHAnsi" w:cstheme="minorHAnsi"/>
                <w:i/>
                <w:lang w:val="en-US"/>
              </w:rPr>
              <w:t xml:space="preserve">Bundesgesundheitsblatt, Gesundheitsforschung, Gesundheitsschutz, </w:t>
            </w:r>
            <w:r w:rsidRPr="00BB72A2">
              <w:rPr>
                <w:rFonts w:asciiTheme="minorHAnsi" w:hAnsiTheme="minorHAnsi" w:cstheme="minorHAnsi"/>
                <w:lang w:val="en-US"/>
              </w:rPr>
              <w:t>vol. 56, no. 7, pp. 957-84, 2013.</w:t>
            </w:r>
          </w:p>
        </w:tc>
        <w:tc>
          <w:tcPr>
            <w:tcW w:w="0" w:type="auto"/>
          </w:tcPr>
          <w:p w14:paraId="14549EF6"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0D6311F8" w14:textId="3301B45F"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Germany</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2CB51F5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Rotavirus</w:t>
            </w:r>
          </w:p>
        </w:tc>
      </w:tr>
      <w:tr w:rsidR="00250185" w:rsidRPr="004676EB" w14:paraId="25659B5D" w14:textId="77777777" w:rsidTr="00174EA0">
        <w:tc>
          <w:tcPr>
            <w:tcW w:w="0" w:type="auto"/>
          </w:tcPr>
          <w:p w14:paraId="27E63739"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H. Nohynek, O. Wichmann, D. A. F, and V. N. Gatekeepers, "National Advisory Groups and their role in immunization policy-making processes in European countries," </w:t>
            </w:r>
            <w:r w:rsidRPr="004676EB">
              <w:rPr>
                <w:rFonts w:asciiTheme="minorHAnsi" w:hAnsiTheme="minorHAnsi" w:cstheme="minorHAnsi"/>
                <w:i/>
                <w:lang w:val="en-US"/>
              </w:rPr>
              <w:t xml:space="preserve">Clinical Microbiology &amp; Infection, </w:t>
            </w:r>
            <w:r w:rsidRPr="004676EB">
              <w:rPr>
                <w:rFonts w:asciiTheme="minorHAnsi" w:hAnsiTheme="minorHAnsi" w:cstheme="minorHAnsi"/>
                <w:lang w:val="en-US"/>
              </w:rPr>
              <w:t>Review vol. 19, no. 12, pp. 1096-105, 2013.</w:t>
            </w:r>
          </w:p>
        </w:tc>
        <w:tc>
          <w:tcPr>
            <w:tcW w:w="0" w:type="auto"/>
          </w:tcPr>
          <w:p w14:paraId="45E1489E"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6EABB71A" w14:textId="63717ACC"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European countries</w:t>
            </w:r>
            <w:r w:rsidR="0040068E">
              <w:rPr>
                <w:rFonts w:asciiTheme="minorHAnsi" w:hAnsiTheme="minorHAnsi" w:cstheme="minorHAnsi"/>
                <w:lang w:val="en-GB"/>
              </w:rPr>
              <w:t>–</w:t>
            </w:r>
            <w:r w:rsidRPr="004676EB">
              <w:rPr>
                <w:rFonts w:asciiTheme="minorHAnsi" w:hAnsiTheme="minorHAnsi" w:cstheme="minorHAnsi"/>
                <w:lang w:val="en-GB"/>
              </w:rPr>
              <w:t>Global</w:t>
            </w:r>
          </w:p>
        </w:tc>
        <w:tc>
          <w:tcPr>
            <w:tcW w:w="0" w:type="auto"/>
          </w:tcPr>
          <w:p w14:paraId="4C9C5B41"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5E6D903E" w14:textId="77777777" w:rsidTr="00174EA0">
        <w:tc>
          <w:tcPr>
            <w:tcW w:w="0" w:type="auto"/>
          </w:tcPr>
          <w:p w14:paraId="460614F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L. C. Rosella</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"Pandemic H1N1 in Canada and the use of evidence in developing public health policies - a policy analysis," </w:t>
            </w:r>
            <w:r w:rsidRPr="004676EB">
              <w:rPr>
                <w:rFonts w:asciiTheme="minorHAnsi" w:hAnsiTheme="minorHAnsi" w:cstheme="minorHAnsi"/>
                <w:i/>
                <w:lang w:val="en-US"/>
              </w:rPr>
              <w:t xml:space="preserve">Social Science &amp; Medicine, </w:t>
            </w:r>
            <w:r w:rsidRPr="004676EB">
              <w:rPr>
                <w:rFonts w:asciiTheme="minorHAnsi" w:hAnsiTheme="minorHAnsi" w:cstheme="minorHAnsi"/>
                <w:lang w:val="en-US"/>
              </w:rPr>
              <w:t>vol. 83, pp. 1-9, 2013.</w:t>
            </w:r>
          </w:p>
        </w:tc>
        <w:tc>
          <w:tcPr>
            <w:tcW w:w="0" w:type="auto"/>
          </w:tcPr>
          <w:p w14:paraId="725EAA22"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34B1BDDB" w14:textId="1380DF98"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Canada</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21CD5CC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Influenza</w:t>
            </w:r>
          </w:p>
        </w:tc>
      </w:tr>
      <w:tr w:rsidR="00250185" w:rsidRPr="004676EB" w14:paraId="47853781" w14:textId="77777777" w:rsidTr="00174EA0">
        <w:tc>
          <w:tcPr>
            <w:tcW w:w="0" w:type="auto"/>
          </w:tcPr>
          <w:p w14:paraId="2C4372B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G. Samaan, M. McPherson, and J. Partridge, "A review of the evidence to support influenza vaccine introduction in countries and areas of WHO's Western Pacific Region," </w:t>
            </w:r>
            <w:r w:rsidRPr="004676EB">
              <w:rPr>
                <w:rFonts w:asciiTheme="minorHAnsi" w:hAnsiTheme="minorHAnsi" w:cstheme="minorHAnsi"/>
                <w:i/>
                <w:lang w:val="en-US"/>
              </w:rPr>
              <w:t xml:space="preserve">PLoS ONE [Electronic Resource], </w:t>
            </w:r>
            <w:r w:rsidRPr="004676EB">
              <w:rPr>
                <w:rFonts w:asciiTheme="minorHAnsi" w:hAnsiTheme="minorHAnsi" w:cstheme="minorHAnsi"/>
                <w:lang w:val="en-US"/>
              </w:rPr>
              <w:t>Review vol. 8, no. 7, p. e70003, 2013.</w:t>
            </w:r>
          </w:p>
        </w:tc>
        <w:tc>
          <w:tcPr>
            <w:tcW w:w="0" w:type="auto"/>
          </w:tcPr>
          <w:p w14:paraId="3294A84E"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0C09794D" w14:textId="520E8AE2"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Countries of the WHO Western Pacific Region</w:t>
            </w:r>
            <w:r w:rsidR="0040068E">
              <w:rPr>
                <w:rFonts w:asciiTheme="minorHAnsi" w:hAnsiTheme="minorHAnsi" w:cstheme="minorHAnsi"/>
                <w:lang w:val="en-GB"/>
              </w:rPr>
              <w:t>–</w:t>
            </w:r>
            <w:r w:rsidRPr="004676EB">
              <w:rPr>
                <w:rFonts w:asciiTheme="minorHAnsi" w:hAnsiTheme="minorHAnsi" w:cstheme="minorHAnsi"/>
                <w:lang w:val="en-GB"/>
              </w:rPr>
              <w:t>Gavi and non-Gavi supported countries</w:t>
            </w:r>
          </w:p>
        </w:tc>
        <w:tc>
          <w:tcPr>
            <w:tcW w:w="0" w:type="auto"/>
          </w:tcPr>
          <w:p w14:paraId="627F44F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3E00CBB4" w14:textId="77777777" w:rsidTr="00174EA0">
        <w:tc>
          <w:tcPr>
            <w:tcW w:w="0" w:type="auto"/>
          </w:tcPr>
          <w:p w14:paraId="5CAF3B29" w14:textId="1B315044"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J. Uddin, H. Sarma, T. I. Bari, and T. P. Koehlmoos, "Introduction of new vaccines: decision-making process in Bangladesh," </w:t>
            </w:r>
            <w:r w:rsidRPr="004676EB">
              <w:rPr>
                <w:rFonts w:asciiTheme="minorHAnsi" w:hAnsiTheme="minorHAnsi" w:cstheme="minorHAnsi"/>
                <w:i/>
                <w:lang w:val="en-US"/>
              </w:rPr>
              <w:t xml:space="preserve">Journal of Health, Population &amp; Nutrition, </w:t>
            </w:r>
            <w:r w:rsidRPr="004676EB">
              <w:rPr>
                <w:rFonts w:asciiTheme="minorHAnsi" w:hAnsiTheme="minorHAnsi" w:cstheme="minorHAnsi"/>
                <w:lang w:val="en-US"/>
              </w:rPr>
              <w:t>vol. 31, no. 2, pp. 211-7, 2013.</w:t>
            </w:r>
          </w:p>
        </w:tc>
        <w:tc>
          <w:tcPr>
            <w:tcW w:w="0" w:type="auto"/>
          </w:tcPr>
          <w:p w14:paraId="497D71EE"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6C888FB9" w14:textId="78D5E3C3"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Bangladesh</w:t>
            </w:r>
            <w:r w:rsidR="0040068E">
              <w:rPr>
                <w:rFonts w:asciiTheme="minorHAnsi" w:hAnsiTheme="minorHAnsi" w:cstheme="minorHAnsi"/>
                <w:lang w:val="en-GB"/>
              </w:rPr>
              <w:t>–</w:t>
            </w:r>
            <w:r w:rsidRPr="004676EB">
              <w:rPr>
                <w:rFonts w:asciiTheme="minorHAnsi" w:hAnsiTheme="minorHAnsi" w:cstheme="minorHAnsi"/>
                <w:lang w:val="en-GB"/>
              </w:rPr>
              <w:t>LMIC Gavi</w:t>
            </w:r>
            <w:r w:rsidR="0040068E">
              <w:rPr>
                <w:rFonts w:asciiTheme="minorHAnsi" w:hAnsiTheme="minorHAnsi" w:cstheme="minorHAnsi"/>
                <w:lang w:val="en-GB"/>
              </w:rPr>
              <w:t xml:space="preserve"> supported</w:t>
            </w:r>
            <w:r w:rsidR="00DE0BBA">
              <w:rPr>
                <w:rFonts w:asciiTheme="minorHAnsi" w:hAnsiTheme="minorHAnsi" w:cstheme="minorHAnsi"/>
                <w:lang w:val="en-GB"/>
              </w:rPr>
              <w:t xml:space="preserve"> </w:t>
            </w:r>
          </w:p>
        </w:tc>
        <w:tc>
          <w:tcPr>
            <w:tcW w:w="0" w:type="auto"/>
          </w:tcPr>
          <w:p w14:paraId="4DFEAB5C"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0197EF3F" w14:textId="77777777" w:rsidTr="00174EA0">
        <w:tc>
          <w:tcPr>
            <w:tcW w:w="0" w:type="auto"/>
          </w:tcPr>
          <w:p w14:paraId="3F9385B8" w14:textId="5B5C3CB8"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C. G. Whitney and U. D. Parashar, "What do policy makers need to know? Lessons from the decision to add pneumococcal conjugate and rotavirus vaccines to the US immunization program," </w:t>
            </w:r>
            <w:r w:rsidRPr="004676EB">
              <w:rPr>
                <w:rFonts w:asciiTheme="minorHAnsi" w:hAnsiTheme="minorHAnsi" w:cstheme="minorHAnsi"/>
                <w:i/>
                <w:lang w:val="en-US"/>
              </w:rPr>
              <w:t xml:space="preserve">Vaccine, </w:t>
            </w:r>
            <w:r w:rsidRPr="004676EB">
              <w:rPr>
                <w:rFonts w:asciiTheme="minorHAnsi" w:hAnsiTheme="minorHAnsi" w:cstheme="minorHAnsi"/>
                <w:lang w:val="en-US"/>
              </w:rPr>
              <w:t xml:space="preserve">vol. 31, no. </w:t>
            </w:r>
            <w:r w:rsidRPr="004676EB">
              <w:rPr>
                <w:rFonts w:asciiTheme="minorHAnsi" w:hAnsiTheme="minorHAnsi" w:cstheme="minorHAnsi"/>
              </w:rPr>
              <w:t>Suppl. 3, pp. C6-C7, 2013.</w:t>
            </w:r>
          </w:p>
        </w:tc>
        <w:tc>
          <w:tcPr>
            <w:tcW w:w="0" w:type="auto"/>
          </w:tcPr>
          <w:p w14:paraId="197DA8B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04BDD876" w14:textId="408F9BF6"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USA</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0225DCE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Rotavirus, PCV</w:t>
            </w:r>
          </w:p>
        </w:tc>
      </w:tr>
      <w:tr w:rsidR="00250185" w:rsidRPr="004676EB" w14:paraId="1AF62C13" w14:textId="77777777" w:rsidTr="00174EA0">
        <w:tc>
          <w:tcPr>
            <w:tcW w:w="0" w:type="auto"/>
          </w:tcPr>
          <w:p w14:paraId="3CC20441"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Y. J. Choe</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"Prioritization of the introduction of new vaccines to the national immunization program in the Republic of Korea," </w:t>
            </w:r>
            <w:r w:rsidRPr="004676EB">
              <w:rPr>
                <w:rFonts w:asciiTheme="minorHAnsi" w:hAnsiTheme="minorHAnsi" w:cstheme="minorHAnsi"/>
                <w:i/>
                <w:lang w:val="en-US"/>
              </w:rPr>
              <w:t xml:space="preserve">Vaccine, </w:t>
            </w:r>
            <w:r w:rsidRPr="004676EB">
              <w:rPr>
                <w:rFonts w:asciiTheme="minorHAnsi" w:hAnsiTheme="minorHAnsi" w:cstheme="minorHAnsi"/>
                <w:lang w:val="en-US"/>
              </w:rPr>
              <w:t>Article vol. 32, no. 46, pp. 6049-6053, 2014.</w:t>
            </w:r>
          </w:p>
        </w:tc>
        <w:tc>
          <w:tcPr>
            <w:tcW w:w="0" w:type="auto"/>
          </w:tcPr>
          <w:p w14:paraId="7A29FD3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37E3D1EA" w14:textId="605F0A6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South Korea</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39F8DAFF"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Hib, PCV, Rotavirus, HPV</w:t>
            </w:r>
          </w:p>
        </w:tc>
      </w:tr>
      <w:tr w:rsidR="00250185" w:rsidRPr="004676EB" w14:paraId="2234A694" w14:textId="77777777" w:rsidTr="00174EA0">
        <w:tc>
          <w:tcPr>
            <w:tcW w:w="0" w:type="auto"/>
          </w:tcPr>
          <w:p w14:paraId="71059AA8" w14:textId="7C925394" w:rsidR="00250185" w:rsidRPr="004676EB" w:rsidRDefault="00250185" w:rsidP="00174EA0">
            <w:pPr>
              <w:rPr>
                <w:rFonts w:asciiTheme="minorHAnsi" w:hAnsiTheme="minorHAnsi" w:cstheme="minorHAnsi"/>
                <w:lang w:val="en-US"/>
              </w:rPr>
            </w:pPr>
            <w:r w:rsidRPr="004676EB">
              <w:rPr>
                <w:rFonts w:asciiTheme="minorHAnsi" w:hAnsiTheme="minorHAnsi" w:cstheme="minorHAnsi"/>
                <w:lang w:val="en-US"/>
              </w:rPr>
              <w:lastRenderedPageBreak/>
              <w:t>C. B. Nelson, V. Mogasale, T. I. Bari, and J. D. Clemens, "Considerations around the introduction of a cholera vaccine in Bangladesh," Vaccine, vol. 32, no. 52, pp. 7033-6, 2014.</w:t>
            </w:r>
          </w:p>
        </w:tc>
        <w:tc>
          <w:tcPr>
            <w:tcW w:w="0" w:type="auto"/>
          </w:tcPr>
          <w:p w14:paraId="7F0B235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69582B81" w14:textId="47424DFD"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Bangladesh</w:t>
            </w:r>
            <w:r w:rsidR="0040068E">
              <w:rPr>
                <w:rFonts w:asciiTheme="minorHAnsi" w:hAnsiTheme="minorHAnsi" w:cstheme="minorHAnsi"/>
                <w:lang w:val="en-GB"/>
              </w:rPr>
              <w:t>–</w:t>
            </w:r>
            <w:r w:rsidRPr="004676EB">
              <w:rPr>
                <w:rFonts w:asciiTheme="minorHAnsi" w:hAnsiTheme="minorHAnsi" w:cstheme="minorHAnsi"/>
                <w:lang w:val="en-GB"/>
              </w:rPr>
              <w:t>LMIC Gavi</w:t>
            </w:r>
            <w:r w:rsidR="0040068E">
              <w:rPr>
                <w:rFonts w:asciiTheme="minorHAnsi" w:hAnsiTheme="minorHAnsi" w:cstheme="minorHAnsi"/>
                <w:lang w:val="en-GB"/>
              </w:rPr>
              <w:t xml:space="preserve"> supported</w:t>
            </w:r>
          </w:p>
        </w:tc>
        <w:tc>
          <w:tcPr>
            <w:tcW w:w="0" w:type="auto"/>
          </w:tcPr>
          <w:p w14:paraId="7689DEC8"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Cholera</w:t>
            </w:r>
          </w:p>
        </w:tc>
      </w:tr>
      <w:tr w:rsidR="00250185" w:rsidRPr="004676EB" w14:paraId="30AB30C7" w14:textId="77777777" w:rsidTr="00174EA0">
        <w:tc>
          <w:tcPr>
            <w:tcW w:w="0" w:type="auto"/>
          </w:tcPr>
          <w:p w14:paraId="58E7426C"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L. J. Nyirenda, K. I. Sandberg, and J. Justice, "When are health systems ready for new vaccines? the introduction of pneumococcal vaccine in Malawi," </w:t>
            </w:r>
            <w:r w:rsidRPr="004676EB">
              <w:rPr>
                <w:rFonts w:asciiTheme="minorHAnsi" w:hAnsiTheme="minorHAnsi" w:cstheme="minorHAnsi"/>
                <w:i/>
                <w:lang w:val="en-US"/>
              </w:rPr>
              <w:t xml:space="preserve">Forum for Development Studies, </w:t>
            </w:r>
            <w:r w:rsidRPr="004676EB">
              <w:rPr>
                <w:rFonts w:asciiTheme="minorHAnsi" w:hAnsiTheme="minorHAnsi" w:cstheme="minorHAnsi"/>
                <w:lang w:val="en-US"/>
              </w:rPr>
              <w:t>Article vol. 41, no. 2, pp. 317-336, 2014.</w:t>
            </w:r>
          </w:p>
        </w:tc>
        <w:tc>
          <w:tcPr>
            <w:tcW w:w="0" w:type="auto"/>
          </w:tcPr>
          <w:p w14:paraId="3AEC0E1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0CE54E91" w14:textId="2C38BC13"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Malawi</w:t>
            </w:r>
            <w:r w:rsidR="0040068E">
              <w:rPr>
                <w:rFonts w:asciiTheme="minorHAnsi" w:hAnsiTheme="minorHAnsi" w:cstheme="minorHAnsi"/>
                <w:lang w:val="en-GB"/>
              </w:rPr>
              <w:t>–</w:t>
            </w:r>
            <w:r w:rsidRPr="004676EB">
              <w:rPr>
                <w:rFonts w:asciiTheme="minorHAnsi" w:hAnsiTheme="minorHAnsi" w:cstheme="minorHAnsi"/>
                <w:lang w:val="en-GB"/>
              </w:rPr>
              <w:t>LIC Gavi</w:t>
            </w:r>
            <w:r w:rsidR="0040068E">
              <w:rPr>
                <w:rFonts w:asciiTheme="minorHAnsi" w:hAnsiTheme="minorHAnsi" w:cstheme="minorHAnsi"/>
                <w:lang w:val="en-GB"/>
              </w:rPr>
              <w:t xml:space="preserve"> supported</w:t>
            </w:r>
          </w:p>
        </w:tc>
        <w:tc>
          <w:tcPr>
            <w:tcW w:w="0" w:type="auto"/>
          </w:tcPr>
          <w:p w14:paraId="5403CBB8"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PCV</w:t>
            </w:r>
          </w:p>
        </w:tc>
      </w:tr>
      <w:tr w:rsidR="00250185" w:rsidRPr="004676EB" w14:paraId="7B03AFA7" w14:textId="77777777" w:rsidTr="00174EA0">
        <w:tc>
          <w:tcPr>
            <w:tcW w:w="0" w:type="auto"/>
          </w:tcPr>
          <w:p w14:paraId="327B217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S. Ozawa</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"Evidence-to-policy gap on hepatitis A vaccine adoption in 6 countries: Literature vs. policymakers' beliefs," </w:t>
            </w:r>
            <w:r w:rsidRPr="004676EB">
              <w:rPr>
                <w:rFonts w:asciiTheme="minorHAnsi" w:hAnsiTheme="minorHAnsi" w:cstheme="minorHAnsi"/>
                <w:i/>
                <w:lang w:val="en-US"/>
              </w:rPr>
              <w:t xml:space="preserve">Vaccine, </w:t>
            </w:r>
            <w:r w:rsidRPr="004676EB">
              <w:rPr>
                <w:rFonts w:asciiTheme="minorHAnsi" w:hAnsiTheme="minorHAnsi" w:cstheme="minorHAnsi"/>
                <w:lang w:val="en-US"/>
              </w:rPr>
              <w:t>Review vol. 32, no. 32, pp. 4089-96, 2014.</w:t>
            </w:r>
          </w:p>
        </w:tc>
        <w:tc>
          <w:tcPr>
            <w:tcW w:w="0" w:type="auto"/>
          </w:tcPr>
          <w:p w14:paraId="38BF2CD8"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19281BCF" w14:textId="1793DE73"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Chile, India, South Korea, Mexico, Russia, Taiwan, Global</w:t>
            </w:r>
            <w:r w:rsidR="0040068E">
              <w:rPr>
                <w:rFonts w:asciiTheme="minorHAnsi" w:hAnsiTheme="minorHAnsi" w:cstheme="minorHAnsi"/>
                <w:lang w:val="en-GB"/>
              </w:rPr>
              <w:t>–</w:t>
            </w:r>
            <w:r w:rsidRPr="004676EB">
              <w:rPr>
                <w:rFonts w:asciiTheme="minorHAnsi" w:hAnsiTheme="minorHAnsi" w:cstheme="minorHAnsi"/>
                <w:lang w:val="en-GB"/>
              </w:rPr>
              <w:t>Gavi and non-Gavi supported countries</w:t>
            </w:r>
          </w:p>
        </w:tc>
        <w:tc>
          <w:tcPr>
            <w:tcW w:w="0" w:type="auto"/>
          </w:tcPr>
          <w:p w14:paraId="32BF96A9"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HAV</w:t>
            </w:r>
          </w:p>
        </w:tc>
      </w:tr>
      <w:tr w:rsidR="00250185" w:rsidRPr="004676EB" w14:paraId="4327473C" w14:textId="77777777" w:rsidTr="00174EA0">
        <w:tc>
          <w:tcPr>
            <w:tcW w:w="0" w:type="auto"/>
          </w:tcPr>
          <w:p w14:paraId="577686D6" w14:textId="77777777" w:rsidR="00250185" w:rsidRPr="004676EB" w:rsidRDefault="00250185" w:rsidP="00174EA0">
            <w:pPr>
              <w:rPr>
                <w:rFonts w:asciiTheme="minorHAnsi" w:hAnsiTheme="minorHAnsi" w:cstheme="minorHAnsi"/>
              </w:rPr>
            </w:pPr>
            <w:r w:rsidRPr="004676EB">
              <w:rPr>
                <w:rFonts w:asciiTheme="minorHAnsi" w:hAnsiTheme="minorHAnsi" w:cstheme="minorHAnsi"/>
                <w:lang w:val="en-US"/>
              </w:rPr>
              <w:t xml:space="preserve">S. Panda, A. Das, and S. Samanta, "Synthesizing evidences for policy translation: a public health discourse on rotavirus vaccine in India," Vaccine, Review vol. 32 Suppl 1, pp. </w:t>
            </w:r>
            <w:r w:rsidRPr="004676EB">
              <w:rPr>
                <w:rFonts w:asciiTheme="minorHAnsi" w:hAnsiTheme="minorHAnsi" w:cstheme="minorHAnsi"/>
              </w:rPr>
              <w:t>A162-70, 2014.</w:t>
            </w:r>
          </w:p>
        </w:tc>
        <w:tc>
          <w:tcPr>
            <w:tcW w:w="0" w:type="auto"/>
          </w:tcPr>
          <w:p w14:paraId="791FB29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5013CF9B" w14:textId="3C349DEB"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India</w:t>
            </w:r>
            <w:r w:rsidR="0040068E">
              <w:rPr>
                <w:rFonts w:asciiTheme="minorHAnsi" w:hAnsiTheme="minorHAnsi" w:cstheme="minorHAnsi"/>
                <w:lang w:val="en-GB"/>
              </w:rPr>
              <w:t>–</w:t>
            </w:r>
            <w:r w:rsidRPr="004676EB">
              <w:rPr>
                <w:rFonts w:asciiTheme="minorHAnsi" w:hAnsiTheme="minorHAnsi" w:cstheme="minorHAnsi"/>
                <w:lang w:val="en-GB"/>
              </w:rPr>
              <w:t>LMIC Gavi</w:t>
            </w:r>
            <w:r w:rsidR="0040068E">
              <w:rPr>
                <w:rFonts w:asciiTheme="minorHAnsi" w:hAnsiTheme="minorHAnsi" w:cstheme="minorHAnsi"/>
                <w:lang w:val="en-GB"/>
              </w:rPr>
              <w:t xml:space="preserve"> supported</w:t>
            </w:r>
            <w:r w:rsidR="00DE0BBA">
              <w:rPr>
                <w:rFonts w:asciiTheme="minorHAnsi" w:hAnsiTheme="minorHAnsi" w:cstheme="minorHAnsi"/>
                <w:lang w:val="en-GB"/>
              </w:rPr>
              <w:t xml:space="preserve"> </w:t>
            </w:r>
          </w:p>
        </w:tc>
        <w:tc>
          <w:tcPr>
            <w:tcW w:w="0" w:type="auto"/>
          </w:tcPr>
          <w:p w14:paraId="23104B58"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Rotavirus</w:t>
            </w:r>
          </w:p>
        </w:tc>
      </w:tr>
      <w:tr w:rsidR="00250185" w:rsidRPr="004676EB" w14:paraId="54A89137" w14:textId="77777777" w:rsidTr="00174EA0">
        <w:tc>
          <w:tcPr>
            <w:tcW w:w="0" w:type="auto"/>
          </w:tcPr>
          <w:p w14:paraId="6217DAB2" w14:textId="3106140F" w:rsidR="00250185" w:rsidRPr="00123D73" w:rsidRDefault="00250185" w:rsidP="00682AA8">
            <w:pPr>
              <w:rPr>
                <w:rFonts w:asciiTheme="minorHAnsi" w:hAnsiTheme="minorHAnsi" w:cstheme="minorHAnsi"/>
                <w:lang w:val="en-US"/>
              </w:rPr>
            </w:pPr>
            <w:r w:rsidRPr="004676EB">
              <w:rPr>
                <w:rFonts w:asciiTheme="minorHAnsi" w:hAnsiTheme="minorHAnsi" w:cstheme="minorHAnsi"/>
                <w:lang w:val="en-US"/>
              </w:rPr>
              <w:t xml:space="preserve">A. Rivero-Santana, L. Cuellar-Pompa, L. M. Sanchez-Gomez, L. Perestelo-Perez, and P. Serrano-Aguilar, "Effectiveness and cost-effectiveness of different immunization strategies against whooping cough to reduce child morbidity and mortality," Health Policy, </w:t>
            </w:r>
            <w:r w:rsidRPr="00123D73">
              <w:rPr>
                <w:rFonts w:asciiTheme="minorHAnsi" w:hAnsiTheme="minorHAnsi" w:cstheme="minorHAnsi"/>
                <w:lang w:val="en-US"/>
              </w:rPr>
              <w:t>vol. 115, no. 1, pp. 82-91, 2014.</w:t>
            </w:r>
          </w:p>
        </w:tc>
        <w:tc>
          <w:tcPr>
            <w:tcW w:w="0" w:type="auto"/>
          </w:tcPr>
          <w:p w14:paraId="482DCB6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1FE05DF3" w14:textId="499B21C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Spain</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7D80E39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Tdap</w:t>
            </w:r>
          </w:p>
        </w:tc>
      </w:tr>
      <w:tr w:rsidR="00250185" w:rsidRPr="004676EB" w14:paraId="25C3DA9C" w14:textId="77777777" w:rsidTr="00174EA0">
        <w:tc>
          <w:tcPr>
            <w:tcW w:w="0" w:type="auto"/>
          </w:tcPr>
          <w:p w14:paraId="61D7D800"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M. González-Lorenzo</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"Conceptual frameworks and key dimensions to support coverage decisions for vaccines," </w:t>
            </w:r>
            <w:r w:rsidRPr="004676EB">
              <w:rPr>
                <w:rFonts w:asciiTheme="minorHAnsi" w:hAnsiTheme="minorHAnsi" w:cstheme="minorHAnsi"/>
                <w:i/>
                <w:lang w:val="en-US"/>
              </w:rPr>
              <w:t xml:space="preserve">Vaccine, </w:t>
            </w:r>
            <w:r w:rsidRPr="004676EB">
              <w:rPr>
                <w:rFonts w:asciiTheme="minorHAnsi" w:hAnsiTheme="minorHAnsi" w:cstheme="minorHAnsi"/>
                <w:lang w:val="en-US"/>
              </w:rPr>
              <w:t>Article vol. 33, no. 9, pp. 1206-1217, 2015.</w:t>
            </w:r>
          </w:p>
        </w:tc>
        <w:tc>
          <w:tcPr>
            <w:tcW w:w="0" w:type="auto"/>
          </w:tcPr>
          <w:p w14:paraId="30865CD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2DA503C5" w14:textId="5F6BAE3A"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Italy</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2E8E579C"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41A898EC" w14:textId="77777777" w:rsidTr="00174EA0">
        <w:tc>
          <w:tcPr>
            <w:tcW w:w="0" w:type="auto"/>
          </w:tcPr>
          <w:p w14:paraId="65A64B7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I. M. Van Der Putten, S. M. A. A. Evers, R. Deogaonkar, M. Jit, and R. C. W. Hutubessy, "Stakeholders' perception on including broader economic impact of vaccines in economic evaluations in low and middle income countries: A mixed methods study," </w:t>
            </w:r>
            <w:r w:rsidRPr="004676EB">
              <w:rPr>
                <w:rFonts w:asciiTheme="minorHAnsi" w:hAnsiTheme="minorHAnsi" w:cstheme="minorHAnsi"/>
                <w:i/>
                <w:lang w:val="en-US"/>
              </w:rPr>
              <w:t xml:space="preserve">BMC Public Health, </w:t>
            </w:r>
            <w:r w:rsidRPr="004676EB">
              <w:rPr>
                <w:rFonts w:asciiTheme="minorHAnsi" w:hAnsiTheme="minorHAnsi" w:cstheme="minorHAnsi"/>
                <w:lang w:val="en-US"/>
              </w:rPr>
              <w:t>Article vol. 15, no. 1, 2015, Art. no. 356.</w:t>
            </w:r>
          </w:p>
        </w:tc>
        <w:tc>
          <w:tcPr>
            <w:tcW w:w="0" w:type="auto"/>
          </w:tcPr>
          <w:p w14:paraId="37AA084C"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110D0CF3" w14:textId="4107C63B"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Global</w:t>
            </w:r>
            <w:r w:rsidR="0040068E">
              <w:rPr>
                <w:rFonts w:asciiTheme="minorHAnsi" w:hAnsiTheme="minorHAnsi" w:cstheme="minorHAnsi"/>
                <w:lang w:val="en-GB"/>
              </w:rPr>
              <w:t>–</w:t>
            </w:r>
            <w:r w:rsidRPr="004676EB">
              <w:rPr>
                <w:rFonts w:asciiTheme="minorHAnsi" w:hAnsiTheme="minorHAnsi" w:cstheme="minorHAnsi"/>
                <w:lang w:val="en-GB"/>
              </w:rPr>
              <w:t>Gavi and non-Gavi supported countries</w:t>
            </w:r>
          </w:p>
        </w:tc>
        <w:tc>
          <w:tcPr>
            <w:tcW w:w="0" w:type="auto"/>
          </w:tcPr>
          <w:p w14:paraId="3CB688B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120CDB23" w14:textId="77777777" w:rsidTr="00174EA0">
        <w:tc>
          <w:tcPr>
            <w:tcW w:w="0" w:type="auto"/>
          </w:tcPr>
          <w:p w14:paraId="7BFF5C8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P. F. Hadisoemarto, M. R. Reich, and M. C. Castro, "Introduction of pentavalent vaccine in Indonesia: a policy analysis," </w:t>
            </w:r>
            <w:r w:rsidRPr="004676EB">
              <w:rPr>
                <w:rFonts w:asciiTheme="minorHAnsi" w:hAnsiTheme="minorHAnsi" w:cstheme="minorHAnsi"/>
                <w:i/>
                <w:lang w:val="en-US"/>
              </w:rPr>
              <w:t xml:space="preserve">Health Policy &amp; Planning, </w:t>
            </w:r>
            <w:r w:rsidRPr="004676EB">
              <w:rPr>
                <w:rFonts w:asciiTheme="minorHAnsi" w:hAnsiTheme="minorHAnsi" w:cstheme="minorHAnsi"/>
                <w:lang w:val="en-US"/>
              </w:rPr>
              <w:t>vol. 31, no. 8, pp. 1079-88, 2016.</w:t>
            </w:r>
          </w:p>
        </w:tc>
        <w:tc>
          <w:tcPr>
            <w:tcW w:w="0" w:type="auto"/>
          </w:tcPr>
          <w:p w14:paraId="0E8E0CE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7A929E0F" w14:textId="003F468D"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Indonesia</w:t>
            </w:r>
            <w:r w:rsidR="0040068E">
              <w:rPr>
                <w:rFonts w:asciiTheme="minorHAnsi" w:hAnsiTheme="minorHAnsi" w:cstheme="minorHAnsi"/>
                <w:lang w:val="en-GB"/>
              </w:rPr>
              <w:t>–</w:t>
            </w:r>
            <w:r w:rsidRPr="004676EB">
              <w:rPr>
                <w:rFonts w:asciiTheme="minorHAnsi" w:hAnsiTheme="minorHAnsi" w:cstheme="minorHAnsi"/>
                <w:lang w:val="en-GB"/>
              </w:rPr>
              <w:t>LMIC Gavi</w:t>
            </w:r>
            <w:r w:rsidR="0040068E">
              <w:rPr>
                <w:rFonts w:asciiTheme="minorHAnsi" w:hAnsiTheme="minorHAnsi" w:cstheme="minorHAnsi"/>
                <w:lang w:val="en-GB"/>
              </w:rPr>
              <w:t xml:space="preserve"> supported</w:t>
            </w:r>
          </w:p>
        </w:tc>
        <w:tc>
          <w:tcPr>
            <w:tcW w:w="0" w:type="auto"/>
          </w:tcPr>
          <w:p w14:paraId="65C6ADF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Pentavalent</w:t>
            </w:r>
          </w:p>
        </w:tc>
      </w:tr>
      <w:tr w:rsidR="00250185" w:rsidRPr="004676EB" w14:paraId="155FBC84" w14:textId="77777777" w:rsidTr="00174EA0">
        <w:tc>
          <w:tcPr>
            <w:tcW w:w="0" w:type="auto"/>
          </w:tcPr>
          <w:p w14:paraId="123F919A"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A. Limia-Sanchez, M. M. Andreu, V. Torres de Mier Mde, J. A. Navarro-Alonso, and S. Working Group on Review of the Immunization, "[Toward a New Immunization Schedule in Spain, 2016 (Part 1)]," </w:t>
            </w:r>
            <w:r w:rsidRPr="004676EB">
              <w:rPr>
                <w:rFonts w:asciiTheme="minorHAnsi" w:hAnsiTheme="minorHAnsi" w:cstheme="minorHAnsi"/>
                <w:i/>
                <w:lang w:val="en-US"/>
              </w:rPr>
              <w:t xml:space="preserve">Revista Espanola de Salud Publica, </w:t>
            </w:r>
            <w:r w:rsidRPr="004676EB">
              <w:rPr>
                <w:rFonts w:asciiTheme="minorHAnsi" w:hAnsiTheme="minorHAnsi" w:cstheme="minorHAnsi"/>
                <w:lang w:val="en-US"/>
              </w:rPr>
              <w:t>vol. 90, p. E2, 2016.</w:t>
            </w:r>
          </w:p>
        </w:tc>
        <w:tc>
          <w:tcPr>
            <w:tcW w:w="0" w:type="auto"/>
          </w:tcPr>
          <w:p w14:paraId="2BC18A2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3ADDBF67" w14:textId="1682471F"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Spain</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6804A5F6"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Pentavalent</w:t>
            </w:r>
          </w:p>
        </w:tc>
      </w:tr>
      <w:tr w:rsidR="00250185" w:rsidRPr="004676EB" w14:paraId="53B884B8" w14:textId="77777777" w:rsidTr="00174EA0">
        <w:tc>
          <w:tcPr>
            <w:tcW w:w="0" w:type="auto"/>
          </w:tcPr>
          <w:p w14:paraId="14CFC7E2" w14:textId="77777777" w:rsidR="00250185" w:rsidRPr="004676EB" w:rsidRDefault="00250185" w:rsidP="00174EA0">
            <w:pPr>
              <w:rPr>
                <w:rFonts w:asciiTheme="minorHAnsi" w:hAnsiTheme="minorHAnsi" w:cstheme="minorHAnsi"/>
                <w:lang w:val="en-US"/>
              </w:rPr>
            </w:pPr>
            <w:r w:rsidRPr="004676EB">
              <w:rPr>
                <w:rFonts w:asciiTheme="minorHAnsi" w:hAnsiTheme="minorHAnsi" w:cstheme="minorHAnsi"/>
                <w:lang w:val="en-US"/>
              </w:rPr>
              <w:t>A. Parrella et al., "Prioritizing government funding of adolescent vaccinations: Recommendations from young people on a citizens' jury," Vaccine, Article vol. 34, no. 31, pp. 3592-3597, 2016.</w:t>
            </w:r>
          </w:p>
        </w:tc>
        <w:tc>
          <w:tcPr>
            <w:tcW w:w="0" w:type="auto"/>
          </w:tcPr>
          <w:p w14:paraId="0233D7DC"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19ECD396" w14:textId="1EEF3713"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Australia</w:t>
            </w:r>
            <w:r w:rsidR="0040068E">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2D7DF1F8"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0201EC64" w14:textId="77777777" w:rsidTr="00174EA0">
        <w:tc>
          <w:tcPr>
            <w:tcW w:w="0" w:type="auto"/>
          </w:tcPr>
          <w:p w14:paraId="68C86793"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 xml:space="preserve">S. Pooripussarakul, A. Riewpaiboon, D. Bishai, C. Muangchana, and S. Tantivess, "What criteria do decision makers in Thailand use to set priorities for vaccine introduction?," </w:t>
            </w:r>
            <w:r w:rsidRPr="004676EB">
              <w:rPr>
                <w:rFonts w:asciiTheme="minorHAnsi" w:hAnsiTheme="minorHAnsi" w:cstheme="minorHAnsi"/>
                <w:i/>
                <w:lang w:val="en-US"/>
              </w:rPr>
              <w:t xml:space="preserve">BMC Public Health, </w:t>
            </w:r>
            <w:r w:rsidRPr="004676EB">
              <w:rPr>
                <w:rFonts w:asciiTheme="minorHAnsi" w:hAnsiTheme="minorHAnsi" w:cstheme="minorHAnsi"/>
                <w:lang w:val="en-US"/>
              </w:rPr>
              <w:t>Article vol. 16, no. 1, 2016, Art. no. 684.</w:t>
            </w:r>
          </w:p>
        </w:tc>
        <w:tc>
          <w:tcPr>
            <w:tcW w:w="0" w:type="auto"/>
          </w:tcPr>
          <w:p w14:paraId="6B3A5F59"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3968B738" w14:textId="5A208855"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Thailand</w:t>
            </w:r>
            <w:r w:rsidR="0040068E">
              <w:rPr>
                <w:rFonts w:asciiTheme="minorHAnsi" w:hAnsiTheme="minorHAnsi" w:cstheme="minorHAnsi"/>
                <w:lang w:val="en-GB"/>
              </w:rPr>
              <w:t>–</w:t>
            </w:r>
            <w:r w:rsidRPr="004676EB">
              <w:rPr>
                <w:rFonts w:asciiTheme="minorHAnsi" w:hAnsiTheme="minorHAnsi" w:cstheme="minorHAnsi"/>
                <w:lang w:val="en-GB"/>
              </w:rPr>
              <w:t>UMIC</w:t>
            </w:r>
          </w:p>
        </w:tc>
        <w:tc>
          <w:tcPr>
            <w:tcW w:w="0" w:type="auto"/>
          </w:tcPr>
          <w:p w14:paraId="0149A9C0"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None specifically</w:t>
            </w:r>
          </w:p>
        </w:tc>
      </w:tr>
      <w:tr w:rsidR="00250185" w:rsidRPr="004676EB" w14:paraId="4D05C8B5" w14:textId="77777777" w:rsidTr="00174EA0">
        <w:tc>
          <w:tcPr>
            <w:tcW w:w="0" w:type="auto"/>
          </w:tcPr>
          <w:p w14:paraId="1ED6704E"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t>I. Romore</w:t>
            </w:r>
            <w:r w:rsidRPr="004676EB">
              <w:rPr>
                <w:rFonts w:asciiTheme="minorHAnsi" w:hAnsiTheme="minorHAnsi" w:cstheme="minorHAnsi"/>
                <w:i/>
                <w:lang w:val="en-US"/>
              </w:rPr>
              <w:t xml:space="preserve"> et al.</w:t>
            </w:r>
            <w:r w:rsidRPr="004676EB">
              <w:rPr>
                <w:rFonts w:asciiTheme="minorHAnsi" w:hAnsiTheme="minorHAnsi" w:cstheme="minorHAnsi"/>
                <w:lang w:val="en-US"/>
              </w:rPr>
              <w:t xml:space="preserve">, "Policy analysis for deciding on a malaria vaccine RTS,S in Tanzania," </w:t>
            </w:r>
            <w:r w:rsidRPr="004676EB">
              <w:rPr>
                <w:rFonts w:asciiTheme="minorHAnsi" w:hAnsiTheme="minorHAnsi" w:cstheme="minorHAnsi"/>
                <w:i/>
                <w:lang w:val="en-US"/>
              </w:rPr>
              <w:t xml:space="preserve">Malaria Journal, </w:t>
            </w:r>
            <w:r w:rsidRPr="004676EB">
              <w:rPr>
                <w:rFonts w:asciiTheme="minorHAnsi" w:hAnsiTheme="minorHAnsi" w:cstheme="minorHAnsi"/>
                <w:lang w:val="en-US"/>
              </w:rPr>
              <w:t>vol. 15, p. 143, 2016.</w:t>
            </w:r>
          </w:p>
        </w:tc>
        <w:tc>
          <w:tcPr>
            <w:tcW w:w="0" w:type="auto"/>
          </w:tcPr>
          <w:p w14:paraId="239F1340"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28B23E34" w14:textId="4925418D"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Tanzania</w:t>
            </w:r>
            <w:r w:rsidR="0040068E">
              <w:rPr>
                <w:rFonts w:asciiTheme="minorHAnsi" w:hAnsiTheme="minorHAnsi" w:cstheme="minorHAnsi"/>
                <w:lang w:val="en-GB"/>
              </w:rPr>
              <w:t>–</w:t>
            </w:r>
            <w:r w:rsidRPr="004676EB">
              <w:rPr>
                <w:rFonts w:asciiTheme="minorHAnsi" w:hAnsiTheme="minorHAnsi" w:cstheme="minorHAnsi"/>
                <w:lang w:val="en-GB"/>
              </w:rPr>
              <w:t>LMIC Gavi</w:t>
            </w:r>
            <w:r w:rsidR="0040068E">
              <w:rPr>
                <w:rFonts w:asciiTheme="minorHAnsi" w:hAnsiTheme="minorHAnsi" w:cstheme="minorHAnsi"/>
                <w:lang w:val="en-GB"/>
              </w:rPr>
              <w:t xml:space="preserve"> supported</w:t>
            </w:r>
            <w:r w:rsidR="00DE0BBA">
              <w:rPr>
                <w:rFonts w:asciiTheme="minorHAnsi" w:hAnsiTheme="minorHAnsi" w:cstheme="minorHAnsi"/>
                <w:lang w:val="en-GB"/>
              </w:rPr>
              <w:t xml:space="preserve"> </w:t>
            </w:r>
          </w:p>
        </w:tc>
        <w:tc>
          <w:tcPr>
            <w:tcW w:w="0" w:type="auto"/>
          </w:tcPr>
          <w:p w14:paraId="590918B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Malaria</w:t>
            </w:r>
          </w:p>
        </w:tc>
      </w:tr>
      <w:tr w:rsidR="00250185" w:rsidRPr="004676EB" w14:paraId="518E9D91" w14:textId="77777777" w:rsidTr="00174EA0">
        <w:tc>
          <w:tcPr>
            <w:tcW w:w="0" w:type="auto"/>
          </w:tcPr>
          <w:p w14:paraId="71F1ADF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US"/>
              </w:rPr>
              <w:lastRenderedPageBreak/>
              <w:t xml:space="preserve">E. A. Williams, D. J. Lewis, S. Bertholet, and M. Zazzi, "Anticipating policy considerations for a future HIV vaccine: a preliminary study," </w:t>
            </w:r>
            <w:r w:rsidRPr="004676EB">
              <w:rPr>
                <w:rFonts w:asciiTheme="minorHAnsi" w:hAnsiTheme="minorHAnsi" w:cstheme="minorHAnsi"/>
                <w:i/>
                <w:lang w:val="en-US"/>
              </w:rPr>
              <w:t xml:space="preserve">Vaccine, </w:t>
            </w:r>
            <w:r w:rsidRPr="004676EB">
              <w:rPr>
                <w:rFonts w:asciiTheme="minorHAnsi" w:hAnsiTheme="minorHAnsi" w:cstheme="minorHAnsi"/>
                <w:lang w:val="en-US"/>
              </w:rPr>
              <w:t>vol. 34, no. 32, pp. 3697-701, 2016.</w:t>
            </w:r>
          </w:p>
        </w:tc>
        <w:tc>
          <w:tcPr>
            <w:tcW w:w="0" w:type="auto"/>
          </w:tcPr>
          <w:p w14:paraId="5FAB608D"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4CA3E540" w14:textId="3550A9E6"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Kenya, United Kingdom, Brazil, Mali, South Sudan, Uganda, and Zambia, Global</w:t>
            </w:r>
            <w:r w:rsidR="0040068E">
              <w:rPr>
                <w:rFonts w:asciiTheme="minorHAnsi" w:hAnsiTheme="minorHAnsi" w:cstheme="minorHAnsi"/>
                <w:lang w:val="en-GB"/>
              </w:rPr>
              <w:t>–</w:t>
            </w:r>
            <w:r w:rsidRPr="004676EB">
              <w:rPr>
                <w:rFonts w:asciiTheme="minorHAnsi" w:hAnsiTheme="minorHAnsi" w:cstheme="minorHAnsi"/>
                <w:lang w:val="en-GB"/>
              </w:rPr>
              <w:t>Gavi and non-Gavi supported countries</w:t>
            </w:r>
          </w:p>
        </w:tc>
        <w:tc>
          <w:tcPr>
            <w:tcW w:w="0" w:type="auto"/>
          </w:tcPr>
          <w:p w14:paraId="469EB4E5"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lang w:val="en-GB"/>
              </w:rPr>
              <w:t>HIV</w:t>
            </w:r>
          </w:p>
        </w:tc>
      </w:tr>
      <w:tr w:rsidR="00EA2494" w:rsidRPr="004676EB" w14:paraId="6AE62A3E" w14:textId="77777777" w:rsidTr="00174EA0">
        <w:tc>
          <w:tcPr>
            <w:tcW w:w="0" w:type="auto"/>
          </w:tcPr>
          <w:p w14:paraId="7F4CD110" w14:textId="04CBACD4" w:rsidR="00EA2494" w:rsidRPr="00073C1D" w:rsidRDefault="00137463" w:rsidP="00EA2494">
            <w:pPr>
              <w:rPr>
                <w:rFonts w:asciiTheme="minorHAnsi" w:hAnsiTheme="minorHAnsi" w:cstheme="minorHAnsi"/>
                <w:lang w:val="en-US"/>
              </w:rPr>
            </w:pPr>
            <w:r w:rsidRPr="00137463">
              <w:rPr>
                <w:rFonts w:asciiTheme="minorHAnsi" w:hAnsiTheme="minorHAnsi" w:cstheme="minorHAnsi"/>
                <w:lang w:val="en-US"/>
              </w:rPr>
              <w:t xml:space="preserve">A. Ba-Nguz, A. Adjagba, T. W. Hendrarto, N. K. Sewankambo, C. Nalwadda, and A. Kisakye, "The role of National Immunization Technical Advisory Groups (NITAGs) in the introduction of inactivated polio vaccine: experience of the Indonesia and Uganda NITAGs.," Journal of Infectious Diseases, vol. 216, no. </w:t>
            </w:r>
            <w:r w:rsidRPr="00073C1D">
              <w:rPr>
                <w:rFonts w:asciiTheme="minorHAnsi" w:hAnsiTheme="minorHAnsi" w:cstheme="minorHAnsi"/>
                <w:lang w:val="en-US"/>
              </w:rPr>
              <w:t>Suppl. 1, pp. S109-S113, 2017</w:t>
            </w:r>
          </w:p>
        </w:tc>
        <w:tc>
          <w:tcPr>
            <w:tcW w:w="0" w:type="auto"/>
          </w:tcPr>
          <w:p w14:paraId="40FD551D" w14:textId="12E0E1B7" w:rsidR="00EA2494" w:rsidRPr="004676EB" w:rsidRDefault="00EA2494" w:rsidP="00EA2494">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51B70E94" w14:textId="1FE9047C" w:rsidR="00EA2494" w:rsidRPr="004676EB" w:rsidRDefault="00405A9E" w:rsidP="00EA2494">
            <w:pPr>
              <w:rPr>
                <w:rFonts w:asciiTheme="minorHAnsi" w:hAnsiTheme="minorHAnsi" w:cstheme="minorHAnsi"/>
                <w:lang w:val="en-GB"/>
              </w:rPr>
            </w:pPr>
            <w:r w:rsidRPr="00405A9E">
              <w:rPr>
                <w:rFonts w:asciiTheme="minorHAnsi" w:hAnsiTheme="minorHAnsi" w:cstheme="minorHAnsi"/>
                <w:lang w:val="en-GB"/>
              </w:rPr>
              <w:t>Indonesia</w:t>
            </w:r>
            <w:r w:rsidR="00450BAE">
              <w:rPr>
                <w:rFonts w:asciiTheme="minorHAnsi" w:hAnsiTheme="minorHAnsi" w:cstheme="minorHAnsi"/>
                <w:lang w:val="en-GB"/>
              </w:rPr>
              <w:t>–</w:t>
            </w:r>
            <w:r w:rsidRPr="00405A9E">
              <w:rPr>
                <w:rFonts w:asciiTheme="minorHAnsi" w:hAnsiTheme="minorHAnsi" w:cstheme="minorHAnsi"/>
                <w:lang w:val="en-GB"/>
              </w:rPr>
              <w:t>LMIC; Uganda</w:t>
            </w:r>
            <w:r w:rsidR="00450BAE">
              <w:rPr>
                <w:rFonts w:asciiTheme="minorHAnsi" w:hAnsiTheme="minorHAnsi" w:cstheme="minorHAnsi"/>
                <w:lang w:val="en-GB"/>
              </w:rPr>
              <w:t>–</w:t>
            </w:r>
            <w:r w:rsidRPr="00405A9E">
              <w:rPr>
                <w:rFonts w:asciiTheme="minorHAnsi" w:hAnsiTheme="minorHAnsi" w:cstheme="minorHAnsi"/>
                <w:lang w:val="en-GB"/>
              </w:rPr>
              <w:t>LIC</w:t>
            </w:r>
            <w:r w:rsidR="00450BAE">
              <w:rPr>
                <w:rFonts w:asciiTheme="minorHAnsi" w:hAnsiTheme="minorHAnsi" w:cstheme="minorHAnsi"/>
                <w:lang w:val="en-GB"/>
              </w:rPr>
              <w:t xml:space="preserve"> </w:t>
            </w:r>
            <w:r w:rsidR="00AA1B46" w:rsidRPr="004676EB">
              <w:rPr>
                <w:rFonts w:asciiTheme="minorHAnsi" w:hAnsiTheme="minorHAnsi" w:cstheme="minorHAnsi"/>
                <w:lang w:val="en-GB"/>
              </w:rPr>
              <w:t>Gavi and non-Gavi supported countries</w:t>
            </w:r>
          </w:p>
        </w:tc>
        <w:tc>
          <w:tcPr>
            <w:tcW w:w="0" w:type="auto"/>
          </w:tcPr>
          <w:p w14:paraId="76B723D2" w14:textId="45332EF8" w:rsidR="00EA2494" w:rsidRPr="004676EB" w:rsidRDefault="005537BF" w:rsidP="00EA2494">
            <w:pPr>
              <w:rPr>
                <w:rFonts w:asciiTheme="minorHAnsi" w:hAnsiTheme="minorHAnsi" w:cstheme="minorHAnsi"/>
                <w:lang w:val="en-GB"/>
              </w:rPr>
            </w:pPr>
            <w:r>
              <w:rPr>
                <w:rFonts w:asciiTheme="minorHAnsi" w:hAnsiTheme="minorHAnsi" w:cstheme="minorHAnsi"/>
                <w:lang w:val="en-GB"/>
              </w:rPr>
              <w:t>IPV</w:t>
            </w:r>
          </w:p>
        </w:tc>
      </w:tr>
      <w:tr w:rsidR="00EA2494" w:rsidRPr="004676EB" w14:paraId="13895726" w14:textId="77777777" w:rsidTr="00174EA0">
        <w:tc>
          <w:tcPr>
            <w:tcW w:w="0" w:type="auto"/>
          </w:tcPr>
          <w:p w14:paraId="456393D6" w14:textId="6FF2ADC5" w:rsidR="00EA2494" w:rsidRPr="00073C1D" w:rsidRDefault="00073C1D" w:rsidP="00EA2494">
            <w:pPr>
              <w:rPr>
                <w:rFonts w:asciiTheme="minorHAnsi" w:hAnsiTheme="minorHAnsi" w:cstheme="minorHAnsi"/>
                <w:lang w:val="en-US"/>
              </w:rPr>
            </w:pPr>
            <w:r w:rsidRPr="00073C1D">
              <w:rPr>
                <w:rFonts w:asciiTheme="minorHAnsi" w:hAnsiTheme="minorHAnsi" w:cstheme="minorHAnsi"/>
                <w:lang w:val="en-US"/>
              </w:rPr>
              <w:t>A. Caro Martinez et al., "Adoption of the HPV vaccine: A case study of three emerging countries," Journal of Comparative Effectiveness Research, vol. 6, no. 3, pp. 195-204, May 2017</w:t>
            </w:r>
          </w:p>
        </w:tc>
        <w:tc>
          <w:tcPr>
            <w:tcW w:w="0" w:type="auto"/>
          </w:tcPr>
          <w:p w14:paraId="182B434C" w14:textId="583FDD08" w:rsidR="00EA2494" w:rsidRPr="004676EB" w:rsidRDefault="00EA2494" w:rsidP="00EA2494">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4EC18A2F" w14:textId="5717B886" w:rsidR="00EA2494" w:rsidRPr="004676EB" w:rsidRDefault="00A413F5" w:rsidP="00EA2494">
            <w:pPr>
              <w:rPr>
                <w:rFonts w:asciiTheme="minorHAnsi" w:hAnsiTheme="minorHAnsi" w:cstheme="minorHAnsi"/>
                <w:lang w:val="en-GB"/>
              </w:rPr>
            </w:pPr>
            <w:r w:rsidRPr="00A413F5">
              <w:rPr>
                <w:rFonts w:asciiTheme="minorHAnsi" w:hAnsiTheme="minorHAnsi" w:cstheme="minorHAnsi"/>
                <w:lang w:val="en-GB"/>
              </w:rPr>
              <w:t>Poland</w:t>
            </w:r>
            <w:r w:rsidR="0047571C">
              <w:rPr>
                <w:rFonts w:asciiTheme="minorHAnsi" w:hAnsiTheme="minorHAnsi" w:cstheme="minorHAnsi"/>
                <w:lang w:val="en-GB"/>
              </w:rPr>
              <w:t>–</w:t>
            </w:r>
            <w:r w:rsidRPr="00A413F5">
              <w:rPr>
                <w:rFonts w:asciiTheme="minorHAnsi" w:hAnsiTheme="minorHAnsi" w:cstheme="minorHAnsi"/>
                <w:lang w:val="en-GB"/>
              </w:rPr>
              <w:t>HIC, Colombia</w:t>
            </w:r>
            <w:r w:rsidR="0047571C">
              <w:rPr>
                <w:rFonts w:asciiTheme="minorHAnsi" w:hAnsiTheme="minorHAnsi" w:cstheme="minorHAnsi"/>
                <w:lang w:val="en-GB"/>
              </w:rPr>
              <w:t>–</w:t>
            </w:r>
            <w:r w:rsidRPr="00A413F5">
              <w:rPr>
                <w:rFonts w:asciiTheme="minorHAnsi" w:hAnsiTheme="minorHAnsi" w:cstheme="minorHAnsi"/>
                <w:lang w:val="en-GB"/>
              </w:rPr>
              <w:t>UMIC, Brazil</w:t>
            </w:r>
            <w:r w:rsidR="0047571C">
              <w:rPr>
                <w:rFonts w:asciiTheme="minorHAnsi" w:hAnsiTheme="minorHAnsi" w:cstheme="minorHAnsi"/>
                <w:lang w:val="en-GB"/>
              </w:rPr>
              <w:t>–</w:t>
            </w:r>
            <w:r w:rsidRPr="00A413F5">
              <w:rPr>
                <w:rFonts w:asciiTheme="minorHAnsi" w:hAnsiTheme="minorHAnsi" w:cstheme="minorHAnsi"/>
                <w:lang w:val="en-GB"/>
              </w:rPr>
              <w:t>UMIC</w:t>
            </w:r>
          </w:p>
        </w:tc>
        <w:tc>
          <w:tcPr>
            <w:tcW w:w="0" w:type="auto"/>
          </w:tcPr>
          <w:p w14:paraId="71DF032A" w14:textId="48DE74C4" w:rsidR="00EA2494" w:rsidRPr="004676EB" w:rsidRDefault="0047571C" w:rsidP="00EA2494">
            <w:pPr>
              <w:rPr>
                <w:rFonts w:asciiTheme="minorHAnsi" w:hAnsiTheme="minorHAnsi" w:cstheme="minorHAnsi"/>
                <w:lang w:val="en-GB"/>
              </w:rPr>
            </w:pPr>
            <w:r>
              <w:rPr>
                <w:rFonts w:asciiTheme="minorHAnsi" w:hAnsiTheme="minorHAnsi" w:cstheme="minorHAnsi"/>
                <w:lang w:val="en-GB"/>
              </w:rPr>
              <w:t>HPV</w:t>
            </w:r>
          </w:p>
        </w:tc>
      </w:tr>
      <w:tr w:rsidR="00C452BE" w:rsidRPr="004676EB" w14:paraId="3795BBDC" w14:textId="77777777" w:rsidTr="00174EA0">
        <w:tc>
          <w:tcPr>
            <w:tcW w:w="0" w:type="auto"/>
          </w:tcPr>
          <w:p w14:paraId="21D8B9A6" w14:textId="54F97119" w:rsidR="00C452BE" w:rsidRPr="004676EB" w:rsidRDefault="00073C1D" w:rsidP="00C452BE">
            <w:pPr>
              <w:rPr>
                <w:rFonts w:asciiTheme="minorHAnsi" w:hAnsiTheme="minorHAnsi" w:cstheme="minorHAnsi"/>
              </w:rPr>
            </w:pPr>
            <w:r w:rsidRPr="00073C1D">
              <w:rPr>
                <w:rFonts w:asciiTheme="minorHAnsi" w:hAnsiTheme="minorHAnsi" w:cstheme="minorHAnsi"/>
                <w:lang w:val="en-US"/>
              </w:rPr>
              <w:t xml:space="preserve">S. Scotney et al., "Succeeding in New Vaccine Introduction: Lessons Learned from the Introduction of Inactivated Poliovirus Vaccine in Cameroon, Kenya, and Nigeria," Journal of Infectious Diseases, Article vol. 216, pp. </w:t>
            </w:r>
            <w:r w:rsidRPr="00073C1D">
              <w:rPr>
                <w:rFonts w:asciiTheme="minorHAnsi" w:hAnsiTheme="minorHAnsi" w:cstheme="minorHAnsi"/>
              </w:rPr>
              <w:t>S130-S136, 2017</w:t>
            </w:r>
          </w:p>
        </w:tc>
        <w:tc>
          <w:tcPr>
            <w:tcW w:w="0" w:type="auto"/>
          </w:tcPr>
          <w:p w14:paraId="1256E7F4" w14:textId="2412CFCE" w:rsidR="00C452BE" w:rsidRPr="004676EB" w:rsidRDefault="00C452BE" w:rsidP="00C452BE">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2B0D3C88" w14:textId="12A562AC" w:rsidR="00C452BE" w:rsidRPr="004676EB" w:rsidRDefault="00C452BE" w:rsidP="00C452BE">
            <w:pPr>
              <w:rPr>
                <w:rFonts w:asciiTheme="minorHAnsi" w:hAnsiTheme="minorHAnsi" w:cstheme="minorHAnsi"/>
                <w:lang w:val="en-GB"/>
              </w:rPr>
            </w:pPr>
            <w:r w:rsidRPr="005A0745">
              <w:rPr>
                <w:rFonts w:asciiTheme="minorHAnsi" w:hAnsiTheme="minorHAnsi" w:cstheme="minorHAnsi"/>
                <w:lang w:val="en-GB"/>
              </w:rPr>
              <w:t>Cameroon, Kenya, and Nigeria</w:t>
            </w:r>
            <w:r>
              <w:rPr>
                <w:rFonts w:asciiTheme="minorHAnsi" w:hAnsiTheme="minorHAnsi" w:cstheme="minorHAnsi"/>
                <w:lang w:val="en-GB"/>
              </w:rPr>
              <w:t>–</w:t>
            </w:r>
            <w:r w:rsidRPr="004676EB">
              <w:rPr>
                <w:rFonts w:asciiTheme="minorHAnsi" w:hAnsiTheme="minorHAnsi" w:cstheme="minorHAnsi"/>
                <w:lang w:val="en-GB"/>
              </w:rPr>
              <w:t>LMIC</w:t>
            </w:r>
            <w:r>
              <w:rPr>
                <w:rFonts w:asciiTheme="minorHAnsi" w:hAnsiTheme="minorHAnsi" w:cstheme="minorHAnsi"/>
                <w:lang w:val="en-GB"/>
              </w:rPr>
              <w:t>s</w:t>
            </w:r>
            <w:r w:rsidRPr="004676EB">
              <w:rPr>
                <w:rFonts w:asciiTheme="minorHAnsi" w:hAnsiTheme="minorHAnsi" w:cstheme="minorHAnsi"/>
                <w:lang w:val="en-GB"/>
              </w:rPr>
              <w:t xml:space="preserve"> Gavi</w:t>
            </w:r>
            <w:r>
              <w:rPr>
                <w:rFonts w:asciiTheme="minorHAnsi" w:hAnsiTheme="minorHAnsi" w:cstheme="minorHAnsi"/>
                <w:lang w:val="en-GB"/>
              </w:rPr>
              <w:t xml:space="preserve"> supported</w:t>
            </w:r>
          </w:p>
        </w:tc>
        <w:tc>
          <w:tcPr>
            <w:tcW w:w="0" w:type="auto"/>
          </w:tcPr>
          <w:p w14:paraId="35D7EC6C" w14:textId="30987A84" w:rsidR="00C452BE" w:rsidRPr="004676EB" w:rsidRDefault="00C452BE" w:rsidP="00C452BE">
            <w:pPr>
              <w:rPr>
                <w:rFonts w:asciiTheme="minorHAnsi" w:hAnsiTheme="minorHAnsi" w:cstheme="minorHAnsi"/>
                <w:lang w:val="en-GB"/>
              </w:rPr>
            </w:pPr>
            <w:r>
              <w:rPr>
                <w:rFonts w:asciiTheme="minorHAnsi" w:hAnsiTheme="minorHAnsi" w:cstheme="minorHAnsi"/>
                <w:lang w:val="en-GB"/>
              </w:rPr>
              <w:t>IPV</w:t>
            </w:r>
          </w:p>
        </w:tc>
      </w:tr>
      <w:tr w:rsidR="00C452BE" w:rsidRPr="004676EB" w14:paraId="309C9FE0" w14:textId="77777777" w:rsidTr="00174EA0">
        <w:tc>
          <w:tcPr>
            <w:tcW w:w="0" w:type="auto"/>
          </w:tcPr>
          <w:p w14:paraId="4E1EDB62" w14:textId="7E69E883" w:rsidR="00C452BE" w:rsidRPr="00073C1D" w:rsidRDefault="00073C1D" w:rsidP="00C452BE">
            <w:pPr>
              <w:rPr>
                <w:rFonts w:asciiTheme="minorHAnsi" w:hAnsiTheme="minorHAnsi" w:cstheme="minorHAnsi"/>
                <w:lang w:val="en-US"/>
              </w:rPr>
            </w:pPr>
            <w:r w:rsidRPr="00073C1D">
              <w:rPr>
                <w:rFonts w:asciiTheme="minorHAnsi" w:hAnsiTheme="minorHAnsi" w:cstheme="minorHAnsi"/>
                <w:lang w:val="en-US"/>
              </w:rPr>
              <w:t>L. Wallace and L. Kapirir, "How Are New Vaccines Prioritized in Low-Income Countries? A Case Study of Human Papilloma Virus Vaccine and Pneumococcal Conjugate Vaccine in Uganda," International Journal of Health Policy &amp; Management, vol. 6, no. 12, pp. 707-720, 2017</w:t>
            </w:r>
          </w:p>
        </w:tc>
        <w:tc>
          <w:tcPr>
            <w:tcW w:w="0" w:type="auto"/>
          </w:tcPr>
          <w:p w14:paraId="10D32508" w14:textId="00BAC996" w:rsidR="00C452BE" w:rsidRPr="004676EB" w:rsidRDefault="00C452BE" w:rsidP="00C452BE">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0F406300" w14:textId="170B20E8" w:rsidR="00C452BE" w:rsidRPr="004676EB" w:rsidRDefault="00C452BE" w:rsidP="00C452BE">
            <w:pPr>
              <w:rPr>
                <w:rFonts w:asciiTheme="minorHAnsi" w:hAnsiTheme="minorHAnsi" w:cstheme="minorHAnsi"/>
                <w:lang w:val="en-GB"/>
              </w:rPr>
            </w:pPr>
            <w:r w:rsidRPr="00405A9E">
              <w:rPr>
                <w:rFonts w:asciiTheme="minorHAnsi" w:hAnsiTheme="minorHAnsi" w:cstheme="minorHAnsi"/>
                <w:lang w:val="en-GB"/>
              </w:rPr>
              <w:t>Uganda</w:t>
            </w:r>
            <w:r>
              <w:rPr>
                <w:rFonts w:asciiTheme="minorHAnsi" w:hAnsiTheme="minorHAnsi" w:cstheme="minorHAnsi"/>
                <w:lang w:val="en-GB"/>
              </w:rPr>
              <w:t>–</w:t>
            </w:r>
            <w:r w:rsidRPr="00405A9E">
              <w:rPr>
                <w:rFonts w:asciiTheme="minorHAnsi" w:hAnsiTheme="minorHAnsi" w:cstheme="minorHAnsi"/>
                <w:lang w:val="en-GB"/>
              </w:rPr>
              <w:t>LIC</w:t>
            </w:r>
            <w:r>
              <w:rPr>
                <w:rFonts w:asciiTheme="minorHAnsi" w:hAnsiTheme="minorHAnsi" w:cstheme="minorHAnsi"/>
                <w:lang w:val="en-GB"/>
              </w:rPr>
              <w:t xml:space="preserve"> </w:t>
            </w:r>
            <w:r w:rsidRPr="004676EB">
              <w:rPr>
                <w:rFonts w:asciiTheme="minorHAnsi" w:hAnsiTheme="minorHAnsi" w:cstheme="minorHAnsi"/>
                <w:lang w:val="en-GB"/>
              </w:rPr>
              <w:t>Gavi</w:t>
            </w:r>
            <w:r>
              <w:rPr>
                <w:rFonts w:asciiTheme="minorHAnsi" w:hAnsiTheme="minorHAnsi" w:cstheme="minorHAnsi"/>
                <w:lang w:val="en-GB"/>
              </w:rPr>
              <w:t xml:space="preserve"> supported</w:t>
            </w:r>
          </w:p>
        </w:tc>
        <w:tc>
          <w:tcPr>
            <w:tcW w:w="0" w:type="auto"/>
          </w:tcPr>
          <w:p w14:paraId="3422A83B" w14:textId="0603AB12" w:rsidR="00C452BE" w:rsidRPr="004676EB" w:rsidRDefault="00C452BE" w:rsidP="00C452BE">
            <w:pPr>
              <w:rPr>
                <w:rFonts w:asciiTheme="minorHAnsi" w:hAnsiTheme="minorHAnsi" w:cstheme="minorHAnsi"/>
                <w:lang w:val="en-GB"/>
              </w:rPr>
            </w:pPr>
            <w:r>
              <w:rPr>
                <w:rFonts w:asciiTheme="minorHAnsi" w:hAnsiTheme="minorHAnsi" w:cstheme="minorHAnsi"/>
                <w:lang w:val="en-GB"/>
              </w:rPr>
              <w:t>HPV</w:t>
            </w:r>
            <w:r w:rsidR="0032728F">
              <w:rPr>
                <w:rFonts w:asciiTheme="minorHAnsi" w:hAnsiTheme="minorHAnsi" w:cstheme="minorHAnsi"/>
                <w:lang w:val="en-GB"/>
              </w:rPr>
              <w:t>, P</w:t>
            </w:r>
            <w:r w:rsidR="0032728F" w:rsidRPr="0032728F">
              <w:rPr>
                <w:rFonts w:asciiTheme="minorHAnsi" w:hAnsiTheme="minorHAnsi" w:cstheme="minorHAnsi"/>
                <w:lang w:val="en-GB"/>
              </w:rPr>
              <w:t>neumococcal</w:t>
            </w:r>
          </w:p>
        </w:tc>
      </w:tr>
      <w:tr w:rsidR="00C452BE" w:rsidRPr="004676EB" w14:paraId="18A8A596" w14:textId="77777777" w:rsidTr="00174EA0">
        <w:tc>
          <w:tcPr>
            <w:tcW w:w="0" w:type="auto"/>
          </w:tcPr>
          <w:p w14:paraId="61F840D2" w14:textId="6555824D" w:rsidR="00C452BE" w:rsidRPr="00073C1D" w:rsidRDefault="00073C1D" w:rsidP="00C452BE">
            <w:pPr>
              <w:rPr>
                <w:rFonts w:asciiTheme="minorHAnsi" w:hAnsiTheme="minorHAnsi" w:cstheme="minorHAnsi"/>
                <w:lang w:val="en-US"/>
              </w:rPr>
            </w:pPr>
            <w:r w:rsidRPr="00073C1D">
              <w:rPr>
                <w:rFonts w:asciiTheme="minorHAnsi" w:hAnsiTheme="minorHAnsi" w:cstheme="minorHAnsi"/>
                <w:lang w:val="en-US"/>
              </w:rPr>
              <w:t>A. Z. Hasan et al., "Using pneumococcal and rotavirus surveillance in vaccine decision-making: A series of case studies in Bangladesh, Armenia and the Gambia," Vaccine, vol. 36, no. 32 Pt B, pp. 4939-4943, 2018</w:t>
            </w:r>
          </w:p>
        </w:tc>
        <w:tc>
          <w:tcPr>
            <w:tcW w:w="0" w:type="auto"/>
          </w:tcPr>
          <w:p w14:paraId="0BDBA0AB" w14:textId="7CA16D6B" w:rsidR="00C452BE" w:rsidRPr="004676EB" w:rsidRDefault="00C452BE" w:rsidP="00C452BE">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03AF7493" w14:textId="1CC00B3C" w:rsidR="00C452BE" w:rsidRPr="004676EB" w:rsidRDefault="00155D54" w:rsidP="00C452BE">
            <w:pPr>
              <w:rPr>
                <w:rFonts w:asciiTheme="minorHAnsi" w:hAnsiTheme="minorHAnsi" w:cstheme="minorHAnsi"/>
                <w:lang w:val="en-GB"/>
              </w:rPr>
            </w:pPr>
            <w:r w:rsidRPr="00155D54">
              <w:rPr>
                <w:rFonts w:asciiTheme="minorHAnsi" w:hAnsiTheme="minorHAnsi" w:cstheme="minorHAnsi"/>
                <w:lang w:val="en-GB"/>
              </w:rPr>
              <w:t>Bangladesh</w:t>
            </w:r>
            <w:r>
              <w:rPr>
                <w:rFonts w:asciiTheme="minorHAnsi" w:hAnsiTheme="minorHAnsi" w:cstheme="minorHAnsi"/>
                <w:lang w:val="en-GB"/>
              </w:rPr>
              <w:t>–</w:t>
            </w:r>
            <w:r w:rsidRPr="00155D54">
              <w:rPr>
                <w:rFonts w:asciiTheme="minorHAnsi" w:hAnsiTheme="minorHAnsi" w:cstheme="minorHAnsi"/>
                <w:lang w:val="en-GB"/>
              </w:rPr>
              <w:t>LMIC, Armenia</w:t>
            </w:r>
            <w:r>
              <w:rPr>
                <w:rFonts w:asciiTheme="minorHAnsi" w:hAnsiTheme="minorHAnsi" w:cstheme="minorHAnsi"/>
                <w:lang w:val="en-GB"/>
              </w:rPr>
              <w:t>–</w:t>
            </w:r>
            <w:r w:rsidRPr="00155D54">
              <w:rPr>
                <w:rFonts w:asciiTheme="minorHAnsi" w:hAnsiTheme="minorHAnsi" w:cstheme="minorHAnsi"/>
                <w:lang w:val="en-GB"/>
              </w:rPr>
              <w:t>LMIC, the Gambia</w:t>
            </w:r>
            <w:r>
              <w:rPr>
                <w:rFonts w:asciiTheme="minorHAnsi" w:hAnsiTheme="minorHAnsi" w:cstheme="minorHAnsi"/>
                <w:lang w:val="en-GB"/>
              </w:rPr>
              <w:t>–</w:t>
            </w:r>
            <w:r w:rsidRPr="00155D54">
              <w:rPr>
                <w:rFonts w:asciiTheme="minorHAnsi" w:hAnsiTheme="minorHAnsi" w:cstheme="minorHAnsi"/>
                <w:lang w:val="en-GB"/>
              </w:rPr>
              <w:t>LIC</w:t>
            </w:r>
            <w:r>
              <w:rPr>
                <w:rFonts w:asciiTheme="minorHAnsi" w:hAnsiTheme="minorHAnsi" w:cstheme="minorHAnsi"/>
                <w:lang w:val="en-GB"/>
              </w:rPr>
              <w:t xml:space="preserve"> </w:t>
            </w:r>
            <w:r w:rsidRPr="004676EB">
              <w:rPr>
                <w:rFonts w:asciiTheme="minorHAnsi" w:hAnsiTheme="minorHAnsi" w:cstheme="minorHAnsi"/>
                <w:lang w:val="en-GB"/>
              </w:rPr>
              <w:t>Gavi</w:t>
            </w:r>
            <w:r>
              <w:rPr>
                <w:rFonts w:asciiTheme="minorHAnsi" w:hAnsiTheme="minorHAnsi" w:cstheme="minorHAnsi"/>
                <w:lang w:val="en-GB"/>
              </w:rPr>
              <w:t xml:space="preserve"> </w:t>
            </w:r>
            <w:r w:rsidR="00716088" w:rsidRPr="00716088">
              <w:rPr>
                <w:rFonts w:asciiTheme="minorHAnsi" w:hAnsiTheme="minorHAnsi" w:cstheme="minorHAnsi"/>
                <w:lang w:val="en-GB"/>
              </w:rPr>
              <w:t>and non-Gavi supported countries</w:t>
            </w:r>
          </w:p>
        </w:tc>
        <w:tc>
          <w:tcPr>
            <w:tcW w:w="0" w:type="auto"/>
          </w:tcPr>
          <w:p w14:paraId="7D17E492" w14:textId="170ECA44" w:rsidR="00C452BE" w:rsidRPr="004676EB" w:rsidRDefault="00534CB8" w:rsidP="00C452BE">
            <w:pPr>
              <w:rPr>
                <w:rFonts w:asciiTheme="minorHAnsi" w:hAnsiTheme="minorHAnsi" w:cstheme="minorHAnsi"/>
                <w:lang w:val="en-GB"/>
              </w:rPr>
            </w:pPr>
            <w:r w:rsidRPr="00534CB8">
              <w:rPr>
                <w:rFonts w:asciiTheme="minorHAnsi" w:hAnsiTheme="minorHAnsi" w:cstheme="minorHAnsi"/>
                <w:lang w:val="en-GB"/>
              </w:rPr>
              <w:t>Pneumococcal</w:t>
            </w:r>
            <w:r>
              <w:rPr>
                <w:rFonts w:asciiTheme="minorHAnsi" w:hAnsiTheme="minorHAnsi" w:cstheme="minorHAnsi"/>
                <w:lang w:val="en-GB"/>
              </w:rPr>
              <w:t>,</w:t>
            </w:r>
            <w:r w:rsidRPr="00534CB8">
              <w:rPr>
                <w:rFonts w:asciiTheme="minorHAnsi" w:hAnsiTheme="minorHAnsi" w:cstheme="minorHAnsi"/>
                <w:lang w:val="en-GB"/>
              </w:rPr>
              <w:t xml:space="preserve"> Rotavirus</w:t>
            </w:r>
          </w:p>
        </w:tc>
      </w:tr>
      <w:tr w:rsidR="000E3426" w:rsidRPr="004676EB" w14:paraId="298CD8A0" w14:textId="77777777" w:rsidTr="00174EA0">
        <w:tc>
          <w:tcPr>
            <w:tcW w:w="0" w:type="auto"/>
          </w:tcPr>
          <w:p w14:paraId="48C466AD" w14:textId="563C5A16" w:rsidR="000E3426" w:rsidRPr="00073C1D" w:rsidRDefault="00073C1D" w:rsidP="00073C1D">
            <w:pPr>
              <w:rPr>
                <w:rFonts w:asciiTheme="minorHAnsi" w:hAnsiTheme="minorHAnsi" w:cstheme="minorHAnsi"/>
                <w:lang w:val="en-US"/>
              </w:rPr>
            </w:pPr>
            <w:r w:rsidRPr="00073C1D">
              <w:rPr>
                <w:rFonts w:asciiTheme="minorHAnsi" w:hAnsiTheme="minorHAnsi" w:cstheme="minorHAnsi"/>
                <w:lang w:val="en-US"/>
              </w:rPr>
              <w:t>N. Howard, H. Walls, S. Bell, and S. Mounier-Jack, "The role of National Immunisation Technical Advisory Groups (NITAGs) in strengthening national vaccine decision-making: A comparative case study of Armenia, Ghana, Indonesia, Nigeria, Senegal and Uganda," Vaccine, vol. 36, no. 37, pp. 5536-5543, 2018</w:t>
            </w:r>
          </w:p>
        </w:tc>
        <w:tc>
          <w:tcPr>
            <w:tcW w:w="0" w:type="auto"/>
          </w:tcPr>
          <w:p w14:paraId="31A3CADF" w14:textId="57EFA931" w:rsidR="000E3426" w:rsidRPr="004676EB" w:rsidRDefault="000E3426" w:rsidP="000E3426">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73AAA68C" w14:textId="0BB994B7" w:rsidR="000E3426" w:rsidRPr="004676EB" w:rsidRDefault="000E3426" w:rsidP="000E3426">
            <w:pPr>
              <w:rPr>
                <w:rFonts w:asciiTheme="minorHAnsi" w:hAnsiTheme="minorHAnsi" w:cstheme="minorHAnsi"/>
                <w:lang w:val="en-GB"/>
              </w:rPr>
            </w:pPr>
            <w:r w:rsidRPr="00B26181">
              <w:rPr>
                <w:rFonts w:asciiTheme="minorHAnsi" w:hAnsiTheme="minorHAnsi" w:cstheme="minorHAnsi"/>
                <w:lang w:val="en-GB"/>
              </w:rPr>
              <w:t>Armenia</w:t>
            </w:r>
            <w:r>
              <w:rPr>
                <w:rFonts w:asciiTheme="minorHAnsi" w:hAnsiTheme="minorHAnsi" w:cstheme="minorHAnsi"/>
                <w:lang w:val="en-GB"/>
              </w:rPr>
              <w:t>–</w:t>
            </w:r>
            <w:r w:rsidRPr="00B26181">
              <w:rPr>
                <w:rFonts w:asciiTheme="minorHAnsi" w:hAnsiTheme="minorHAnsi" w:cstheme="minorHAnsi"/>
                <w:lang w:val="en-GB"/>
              </w:rPr>
              <w:t>LMIC, Ghana</w:t>
            </w:r>
            <w:r>
              <w:rPr>
                <w:rFonts w:asciiTheme="minorHAnsi" w:hAnsiTheme="minorHAnsi" w:cstheme="minorHAnsi"/>
                <w:lang w:val="en-GB"/>
              </w:rPr>
              <w:t>–</w:t>
            </w:r>
            <w:r w:rsidRPr="00B26181">
              <w:rPr>
                <w:rFonts w:asciiTheme="minorHAnsi" w:hAnsiTheme="minorHAnsi" w:cstheme="minorHAnsi"/>
                <w:lang w:val="en-GB"/>
              </w:rPr>
              <w:t>LMIC, Indonesia</w:t>
            </w:r>
            <w:r>
              <w:rPr>
                <w:rFonts w:asciiTheme="minorHAnsi" w:hAnsiTheme="minorHAnsi" w:cstheme="minorHAnsi"/>
                <w:lang w:val="en-GB"/>
              </w:rPr>
              <w:t>–</w:t>
            </w:r>
            <w:r w:rsidRPr="00B26181">
              <w:rPr>
                <w:rFonts w:asciiTheme="minorHAnsi" w:hAnsiTheme="minorHAnsi" w:cstheme="minorHAnsi"/>
                <w:lang w:val="en-GB"/>
              </w:rPr>
              <w:t>LMIC, Nigeria</w:t>
            </w:r>
            <w:r>
              <w:rPr>
                <w:rFonts w:asciiTheme="minorHAnsi" w:hAnsiTheme="minorHAnsi" w:cstheme="minorHAnsi"/>
                <w:lang w:val="en-GB"/>
              </w:rPr>
              <w:t>–</w:t>
            </w:r>
            <w:r w:rsidRPr="00B26181">
              <w:rPr>
                <w:rFonts w:asciiTheme="minorHAnsi" w:hAnsiTheme="minorHAnsi" w:cstheme="minorHAnsi"/>
                <w:lang w:val="en-GB"/>
              </w:rPr>
              <w:t>LMIC, Senegal</w:t>
            </w:r>
            <w:r>
              <w:rPr>
                <w:rFonts w:asciiTheme="minorHAnsi" w:hAnsiTheme="minorHAnsi" w:cstheme="minorHAnsi"/>
                <w:lang w:val="en-GB"/>
              </w:rPr>
              <w:t>–</w:t>
            </w:r>
            <w:r w:rsidRPr="00B26181">
              <w:rPr>
                <w:rFonts w:asciiTheme="minorHAnsi" w:hAnsiTheme="minorHAnsi" w:cstheme="minorHAnsi"/>
                <w:lang w:val="en-GB"/>
              </w:rPr>
              <w:t>LIC</w:t>
            </w:r>
            <w:r>
              <w:rPr>
                <w:rFonts w:asciiTheme="minorHAnsi" w:hAnsiTheme="minorHAnsi" w:cstheme="minorHAnsi"/>
                <w:lang w:val="en-GB"/>
              </w:rPr>
              <w:t>,</w:t>
            </w:r>
            <w:r w:rsidRPr="00B26181">
              <w:rPr>
                <w:rFonts w:asciiTheme="minorHAnsi" w:hAnsiTheme="minorHAnsi" w:cstheme="minorHAnsi"/>
                <w:lang w:val="en-GB"/>
              </w:rPr>
              <w:t xml:space="preserve"> Uganda</w:t>
            </w:r>
            <w:r>
              <w:rPr>
                <w:rFonts w:asciiTheme="minorHAnsi" w:hAnsiTheme="minorHAnsi" w:cstheme="minorHAnsi"/>
                <w:lang w:val="en-GB"/>
              </w:rPr>
              <w:t>–</w:t>
            </w:r>
            <w:r w:rsidRPr="00B26181">
              <w:rPr>
                <w:rFonts w:asciiTheme="minorHAnsi" w:hAnsiTheme="minorHAnsi" w:cstheme="minorHAnsi"/>
                <w:lang w:val="en-GB"/>
              </w:rPr>
              <w:t>LIC</w:t>
            </w:r>
            <w:r>
              <w:rPr>
                <w:rFonts w:asciiTheme="minorHAnsi" w:hAnsiTheme="minorHAnsi" w:cstheme="minorHAnsi"/>
                <w:lang w:val="en-GB"/>
              </w:rPr>
              <w:t xml:space="preserve"> </w:t>
            </w:r>
            <w:r w:rsidRPr="004676EB">
              <w:rPr>
                <w:rFonts w:asciiTheme="minorHAnsi" w:hAnsiTheme="minorHAnsi" w:cstheme="minorHAnsi"/>
                <w:lang w:val="en-GB"/>
              </w:rPr>
              <w:t>Gavi</w:t>
            </w:r>
            <w:r>
              <w:rPr>
                <w:rFonts w:asciiTheme="minorHAnsi" w:hAnsiTheme="minorHAnsi" w:cstheme="minorHAnsi"/>
                <w:lang w:val="en-GB"/>
              </w:rPr>
              <w:t xml:space="preserve"> </w:t>
            </w:r>
            <w:r w:rsidRPr="004676EB">
              <w:rPr>
                <w:rFonts w:asciiTheme="minorHAnsi" w:hAnsiTheme="minorHAnsi" w:cstheme="minorHAnsi"/>
                <w:lang w:val="en-GB"/>
              </w:rPr>
              <w:t xml:space="preserve">and non-Gavi </w:t>
            </w:r>
            <w:r>
              <w:rPr>
                <w:rFonts w:asciiTheme="minorHAnsi" w:hAnsiTheme="minorHAnsi" w:cstheme="minorHAnsi"/>
                <w:lang w:val="en-GB"/>
              </w:rPr>
              <w:t xml:space="preserve">supported </w:t>
            </w:r>
            <w:r w:rsidRPr="00716088">
              <w:rPr>
                <w:rFonts w:asciiTheme="minorHAnsi" w:hAnsiTheme="minorHAnsi" w:cstheme="minorHAnsi"/>
                <w:lang w:val="en-GB"/>
              </w:rPr>
              <w:t>countries</w:t>
            </w:r>
          </w:p>
        </w:tc>
        <w:tc>
          <w:tcPr>
            <w:tcW w:w="0" w:type="auto"/>
          </w:tcPr>
          <w:p w14:paraId="74C44B62" w14:textId="7EAF0DEE" w:rsidR="000E3426" w:rsidRPr="004676EB" w:rsidRDefault="000E3426" w:rsidP="000E3426">
            <w:pPr>
              <w:rPr>
                <w:rFonts w:asciiTheme="minorHAnsi" w:hAnsiTheme="minorHAnsi" w:cstheme="minorHAnsi"/>
                <w:lang w:val="en-GB"/>
              </w:rPr>
            </w:pPr>
            <w:r w:rsidRPr="004676EB">
              <w:rPr>
                <w:rFonts w:asciiTheme="minorHAnsi" w:hAnsiTheme="minorHAnsi" w:cstheme="minorHAnsi"/>
                <w:lang w:val="en-GB"/>
              </w:rPr>
              <w:t>None specifically</w:t>
            </w:r>
          </w:p>
        </w:tc>
      </w:tr>
      <w:tr w:rsidR="000E3426" w:rsidRPr="004676EB" w14:paraId="0B5C15D8" w14:textId="77777777" w:rsidTr="00174EA0">
        <w:tc>
          <w:tcPr>
            <w:tcW w:w="0" w:type="auto"/>
          </w:tcPr>
          <w:p w14:paraId="2EE6714E" w14:textId="0B6D373B" w:rsidR="000E3426" w:rsidRPr="00163B77" w:rsidRDefault="00163B77" w:rsidP="000E3426">
            <w:pPr>
              <w:rPr>
                <w:rFonts w:asciiTheme="minorHAnsi" w:hAnsiTheme="minorHAnsi" w:cstheme="minorHAnsi"/>
                <w:lang w:val="en-US"/>
              </w:rPr>
            </w:pPr>
            <w:r w:rsidRPr="00163B77">
              <w:rPr>
                <w:rFonts w:asciiTheme="minorHAnsi" w:hAnsiTheme="minorHAnsi" w:cstheme="minorHAnsi"/>
                <w:lang w:val="en-US"/>
              </w:rPr>
              <w:t>G. St-Martin, A. Lindstrand, S. Sandbu, and T. K. Fischer, "Selection and Interpretation of Scientific Evidence in Preparation for Policy Decisions: A Case Study Regarding Introduction of Rotavirus Vaccine Into National Immunization Programs in Sweden, Norway, Finland, and Denmark," Frontiers in Public Health, vol. 6, p. 131, 2018</w:t>
            </w:r>
          </w:p>
        </w:tc>
        <w:tc>
          <w:tcPr>
            <w:tcW w:w="0" w:type="auto"/>
          </w:tcPr>
          <w:p w14:paraId="599590A8" w14:textId="6C1E7490" w:rsidR="000E3426" w:rsidRPr="004676EB" w:rsidRDefault="000E3426" w:rsidP="000E3426">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59DB5645" w14:textId="3CB61680" w:rsidR="000E3426" w:rsidRPr="004676EB" w:rsidRDefault="000E3426" w:rsidP="000E3426">
            <w:pPr>
              <w:rPr>
                <w:rFonts w:asciiTheme="minorHAnsi" w:hAnsiTheme="minorHAnsi" w:cstheme="minorHAnsi"/>
                <w:lang w:val="en-GB"/>
              </w:rPr>
            </w:pPr>
            <w:r w:rsidRPr="00E96A81">
              <w:rPr>
                <w:rFonts w:asciiTheme="minorHAnsi" w:hAnsiTheme="minorHAnsi" w:cstheme="minorHAnsi"/>
                <w:lang w:val="en-GB"/>
              </w:rPr>
              <w:t>Sweden, Norway, Finland, Denmark</w:t>
            </w:r>
            <w:r>
              <w:rPr>
                <w:rFonts w:asciiTheme="minorHAnsi" w:hAnsiTheme="minorHAnsi" w:cstheme="minorHAnsi"/>
                <w:lang w:val="en-GB"/>
              </w:rPr>
              <w:t>–</w:t>
            </w:r>
            <w:r w:rsidRPr="004676EB">
              <w:rPr>
                <w:rFonts w:asciiTheme="minorHAnsi" w:hAnsiTheme="minorHAnsi" w:cstheme="minorHAnsi"/>
                <w:lang w:val="en-GB"/>
              </w:rPr>
              <w:t>HIC</w:t>
            </w:r>
            <w:r>
              <w:rPr>
                <w:rFonts w:asciiTheme="minorHAnsi" w:hAnsiTheme="minorHAnsi" w:cstheme="minorHAnsi"/>
                <w:lang w:val="en-GB"/>
              </w:rPr>
              <w:t>s</w:t>
            </w:r>
          </w:p>
        </w:tc>
        <w:tc>
          <w:tcPr>
            <w:tcW w:w="0" w:type="auto"/>
          </w:tcPr>
          <w:p w14:paraId="4E897BB8" w14:textId="5A205BEF" w:rsidR="000E3426" w:rsidRPr="004676EB" w:rsidRDefault="000E3426" w:rsidP="000E3426">
            <w:pPr>
              <w:rPr>
                <w:rFonts w:asciiTheme="minorHAnsi" w:hAnsiTheme="minorHAnsi" w:cstheme="minorHAnsi"/>
                <w:lang w:val="en-GB"/>
              </w:rPr>
            </w:pPr>
            <w:r w:rsidRPr="004676EB">
              <w:rPr>
                <w:rFonts w:asciiTheme="minorHAnsi" w:hAnsiTheme="minorHAnsi" w:cstheme="minorHAnsi"/>
                <w:lang w:val="en-GB"/>
              </w:rPr>
              <w:t>Rotavirus</w:t>
            </w:r>
          </w:p>
        </w:tc>
      </w:tr>
      <w:tr w:rsidR="000E3426" w:rsidRPr="004676EB" w14:paraId="63A0AB9D" w14:textId="77777777" w:rsidTr="00174EA0">
        <w:tc>
          <w:tcPr>
            <w:tcW w:w="0" w:type="auto"/>
          </w:tcPr>
          <w:p w14:paraId="495C048F" w14:textId="7E21F067" w:rsidR="000E3426" w:rsidRPr="00163B77" w:rsidRDefault="00163B77" w:rsidP="000E3426">
            <w:pPr>
              <w:rPr>
                <w:rFonts w:asciiTheme="minorHAnsi" w:hAnsiTheme="minorHAnsi" w:cstheme="minorHAnsi"/>
                <w:lang w:val="en-US"/>
              </w:rPr>
            </w:pPr>
            <w:r w:rsidRPr="00163B77">
              <w:rPr>
                <w:rFonts w:asciiTheme="minorHAnsi" w:hAnsiTheme="minorHAnsi" w:cstheme="minorHAnsi"/>
                <w:lang w:val="en-US"/>
              </w:rPr>
              <w:t>R. Chen and E. Wong, "The feasibility of universal HPV vaccination program in Shenzhen of China: a health policy analysis," BMC Public Health, vol. 19, no. 1, p. 781, 2019</w:t>
            </w:r>
          </w:p>
        </w:tc>
        <w:tc>
          <w:tcPr>
            <w:tcW w:w="0" w:type="auto"/>
          </w:tcPr>
          <w:p w14:paraId="6A27CBF9" w14:textId="676AB9B6" w:rsidR="000E3426" w:rsidRPr="004676EB" w:rsidRDefault="000E3426" w:rsidP="000E3426">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13C8F596" w14:textId="5EB1809F" w:rsidR="000E3426" w:rsidRPr="004676EB" w:rsidRDefault="000E3426" w:rsidP="000E3426">
            <w:pPr>
              <w:rPr>
                <w:rFonts w:asciiTheme="minorHAnsi" w:hAnsiTheme="minorHAnsi" w:cstheme="minorHAnsi"/>
                <w:lang w:val="en-GB"/>
              </w:rPr>
            </w:pPr>
            <w:r>
              <w:rPr>
                <w:rFonts w:asciiTheme="minorHAnsi" w:hAnsiTheme="minorHAnsi" w:cstheme="minorHAnsi"/>
                <w:lang w:val="en-GB"/>
              </w:rPr>
              <w:t>China</w:t>
            </w:r>
            <w:r w:rsidR="003D7B60">
              <w:rPr>
                <w:rFonts w:asciiTheme="minorHAnsi" w:hAnsiTheme="minorHAnsi" w:cstheme="minorHAnsi"/>
                <w:lang w:val="en-GB"/>
              </w:rPr>
              <w:t>–UM</w:t>
            </w:r>
            <w:r w:rsidR="003D7B60" w:rsidRPr="004676EB">
              <w:rPr>
                <w:rFonts w:asciiTheme="minorHAnsi" w:hAnsiTheme="minorHAnsi" w:cstheme="minorHAnsi"/>
                <w:lang w:val="en-GB"/>
              </w:rPr>
              <w:t>IC</w:t>
            </w:r>
          </w:p>
        </w:tc>
        <w:tc>
          <w:tcPr>
            <w:tcW w:w="0" w:type="auto"/>
          </w:tcPr>
          <w:p w14:paraId="1F824513" w14:textId="52734810" w:rsidR="000E3426" w:rsidRPr="004676EB" w:rsidRDefault="003D7B60" w:rsidP="000E3426">
            <w:pPr>
              <w:rPr>
                <w:rFonts w:asciiTheme="minorHAnsi" w:hAnsiTheme="minorHAnsi" w:cstheme="minorHAnsi"/>
                <w:lang w:val="en-GB"/>
              </w:rPr>
            </w:pPr>
            <w:r>
              <w:rPr>
                <w:rFonts w:asciiTheme="minorHAnsi" w:hAnsiTheme="minorHAnsi" w:cstheme="minorHAnsi"/>
                <w:lang w:val="en-GB"/>
              </w:rPr>
              <w:t>HPV</w:t>
            </w:r>
          </w:p>
        </w:tc>
      </w:tr>
      <w:tr w:rsidR="000E3426" w:rsidRPr="004676EB" w14:paraId="3D28AFBA" w14:textId="77777777" w:rsidTr="00174EA0">
        <w:tc>
          <w:tcPr>
            <w:tcW w:w="0" w:type="auto"/>
          </w:tcPr>
          <w:p w14:paraId="1A9D858D" w14:textId="2C0FAD9D" w:rsidR="000E3426" w:rsidRPr="00163B77" w:rsidRDefault="00163B77" w:rsidP="000E3426">
            <w:pPr>
              <w:rPr>
                <w:rFonts w:asciiTheme="minorHAnsi" w:hAnsiTheme="minorHAnsi" w:cstheme="minorHAnsi"/>
                <w:lang w:val="en-US"/>
              </w:rPr>
            </w:pPr>
            <w:r w:rsidRPr="00163B77">
              <w:rPr>
                <w:rFonts w:asciiTheme="minorHAnsi" w:hAnsiTheme="minorHAnsi" w:cstheme="minorHAnsi"/>
                <w:lang w:val="en-US"/>
              </w:rPr>
              <w:t>A. Malik et al., "Introducing rotavirus vaccine in the Universal Immunization Programme in India: From evidence to policy to implementation," Vaccine, Review vol. 37, no. 39, pp. 5817-5824, 2019</w:t>
            </w:r>
          </w:p>
        </w:tc>
        <w:tc>
          <w:tcPr>
            <w:tcW w:w="0" w:type="auto"/>
          </w:tcPr>
          <w:p w14:paraId="28193164" w14:textId="7C5EADD5" w:rsidR="000E3426" w:rsidRPr="004676EB" w:rsidRDefault="000E3426" w:rsidP="000E3426">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69888186" w14:textId="097BC75C" w:rsidR="000E3426" w:rsidRPr="004676EB" w:rsidRDefault="0057722A" w:rsidP="000E3426">
            <w:pPr>
              <w:rPr>
                <w:rFonts w:asciiTheme="minorHAnsi" w:hAnsiTheme="minorHAnsi" w:cstheme="minorHAnsi"/>
                <w:lang w:val="en-GB"/>
              </w:rPr>
            </w:pPr>
            <w:r w:rsidRPr="004676EB">
              <w:rPr>
                <w:rFonts w:asciiTheme="minorHAnsi" w:hAnsiTheme="minorHAnsi" w:cstheme="minorHAnsi"/>
                <w:lang w:val="en-GB"/>
              </w:rPr>
              <w:t>India</w:t>
            </w:r>
            <w:r>
              <w:rPr>
                <w:rFonts w:asciiTheme="minorHAnsi" w:hAnsiTheme="minorHAnsi" w:cstheme="minorHAnsi"/>
                <w:lang w:val="en-GB"/>
              </w:rPr>
              <w:t>–</w:t>
            </w:r>
            <w:r w:rsidRPr="004676EB">
              <w:rPr>
                <w:rFonts w:asciiTheme="minorHAnsi" w:hAnsiTheme="minorHAnsi" w:cstheme="minorHAnsi"/>
                <w:lang w:val="en-GB"/>
              </w:rPr>
              <w:t>LMIC Gavi</w:t>
            </w:r>
            <w:r>
              <w:rPr>
                <w:rFonts w:asciiTheme="minorHAnsi" w:hAnsiTheme="minorHAnsi" w:cstheme="minorHAnsi"/>
                <w:lang w:val="en-GB"/>
              </w:rPr>
              <w:t xml:space="preserve"> supported</w:t>
            </w:r>
          </w:p>
        </w:tc>
        <w:tc>
          <w:tcPr>
            <w:tcW w:w="0" w:type="auto"/>
          </w:tcPr>
          <w:p w14:paraId="34DDD45C" w14:textId="4B715463" w:rsidR="000E3426" w:rsidRPr="004676EB" w:rsidRDefault="0057722A" w:rsidP="000E3426">
            <w:pPr>
              <w:rPr>
                <w:rFonts w:asciiTheme="minorHAnsi" w:hAnsiTheme="minorHAnsi" w:cstheme="minorHAnsi"/>
                <w:lang w:val="en-GB"/>
              </w:rPr>
            </w:pPr>
            <w:r w:rsidRPr="004676EB">
              <w:rPr>
                <w:rFonts w:asciiTheme="minorHAnsi" w:hAnsiTheme="minorHAnsi" w:cstheme="minorHAnsi"/>
                <w:lang w:val="en-GB"/>
              </w:rPr>
              <w:t>Rotavirus</w:t>
            </w:r>
          </w:p>
        </w:tc>
      </w:tr>
      <w:tr w:rsidR="000E3426" w:rsidRPr="004676EB" w14:paraId="4D35BDE9" w14:textId="77777777" w:rsidTr="00174EA0">
        <w:tc>
          <w:tcPr>
            <w:tcW w:w="0" w:type="auto"/>
          </w:tcPr>
          <w:p w14:paraId="59F59C9F" w14:textId="7F3232C8" w:rsidR="000E3426" w:rsidRPr="00163B77" w:rsidRDefault="00163B77" w:rsidP="000E3426">
            <w:pPr>
              <w:rPr>
                <w:rFonts w:asciiTheme="minorHAnsi" w:hAnsiTheme="minorHAnsi" w:cstheme="minorHAnsi"/>
                <w:lang w:val="en-US"/>
              </w:rPr>
            </w:pPr>
            <w:r w:rsidRPr="00163B77">
              <w:rPr>
                <w:rFonts w:asciiTheme="minorHAnsi" w:hAnsiTheme="minorHAnsi" w:cstheme="minorHAnsi"/>
                <w:lang w:val="en-US"/>
              </w:rPr>
              <w:t>S. Mandal, "Introduction of universal infant hepatitis B immunisation in the UK- paving the way to elimination," Human vaccines &amp; Immunotherapeutics, vol. 15, no. 2, pp. 440-443, 2019</w:t>
            </w:r>
          </w:p>
        </w:tc>
        <w:tc>
          <w:tcPr>
            <w:tcW w:w="0" w:type="auto"/>
          </w:tcPr>
          <w:p w14:paraId="3E86721A" w14:textId="573FACD4" w:rsidR="000E3426" w:rsidRPr="004676EB" w:rsidRDefault="000E3426" w:rsidP="000E3426">
            <w:pPr>
              <w:rPr>
                <w:rFonts w:asciiTheme="minorHAnsi" w:hAnsiTheme="minorHAnsi" w:cstheme="minorHAnsi"/>
                <w:lang w:val="en-GB"/>
              </w:rPr>
            </w:pPr>
            <w:r w:rsidRPr="004676EB">
              <w:rPr>
                <w:rFonts w:asciiTheme="minorHAnsi" w:hAnsiTheme="minorHAnsi" w:cstheme="minorHAnsi"/>
                <w:lang w:val="en-GB"/>
              </w:rPr>
              <w:t>Example of decision-making</w:t>
            </w:r>
          </w:p>
        </w:tc>
        <w:tc>
          <w:tcPr>
            <w:tcW w:w="0" w:type="auto"/>
          </w:tcPr>
          <w:p w14:paraId="46D43054" w14:textId="44E4083E" w:rsidR="000E3426" w:rsidRPr="004676EB" w:rsidRDefault="0057722A" w:rsidP="000E3426">
            <w:pPr>
              <w:rPr>
                <w:rFonts w:asciiTheme="minorHAnsi" w:hAnsiTheme="minorHAnsi" w:cstheme="minorHAnsi"/>
                <w:lang w:val="en-GB"/>
              </w:rPr>
            </w:pPr>
            <w:r>
              <w:rPr>
                <w:rFonts w:asciiTheme="minorHAnsi" w:hAnsiTheme="minorHAnsi" w:cstheme="minorHAnsi"/>
                <w:lang w:val="en-GB"/>
              </w:rPr>
              <w:t>UK–</w:t>
            </w:r>
            <w:r w:rsidRPr="004676EB">
              <w:rPr>
                <w:rFonts w:asciiTheme="minorHAnsi" w:hAnsiTheme="minorHAnsi" w:cstheme="minorHAnsi"/>
                <w:lang w:val="en-GB"/>
              </w:rPr>
              <w:t>HIC</w:t>
            </w:r>
          </w:p>
        </w:tc>
        <w:tc>
          <w:tcPr>
            <w:tcW w:w="0" w:type="auto"/>
          </w:tcPr>
          <w:p w14:paraId="554EDB09" w14:textId="19C1F75B" w:rsidR="000E3426" w:rsidRPr="004676EB" w:rsidRDefault="00477BDA" w:rsidP="000E3426">
            <w:pPr>
              <w:rPr>
                <w:rFonts w:asciiTheme="minorHAnsi" w:hAnsiTheme="minorHAnsi" w:cstheme="minorHAnsi"/>
                <w:lang w:val="en-GB"/>
              </w:rPr>
            </w:pPr>
            <w:r>
              <w:rPr>
                <w:rFonts w:asciiTheme="minorHAnsi" w:hAnsiTheme="minorHAnsi" w:cstheme="minorHAnsi"/>
                <w:lang w:val="en-GB"/>
              </w:rPr>
              <w:t>HBV</w:t>
            </w:r>
          </w:p>
        </w:tc>
      </w:tr>
      <w:tr w:rsidR="000E3426" w:rsidRPr="004676EB" w14:paraId="61E3DE3B" w14:textId="77777777" w:rsidTr="00174EA0">
        <w:tc>
          <w:tcPr>
            <w:tcW w:w="0" w:type="auto"/>
          </w:tcPr>
          <w:p w14:paraId="139B2BCA" w14:textId="48099977" w:rsidR="000E3426" w:rsidRPr="00163B77" w:rsidRDefault="00163B77" w:rsidP="000E3426">
            <w:pPr>
              <w:rPr>
                <w:rFonts w:asciiTheme="minorHAnsi" w:hAnsiTheme="minorHAnsi" w:cstheme="minorHAnsi"/>
                <w:lang w:val="en-US"/>
              </w:rPr>
            </w:pPr>
            <w:r w:rsidRPr="00163B77">
              <w:rPr>
                <w:rFonts w:asciiTheme="minorHAnsi" w:hAnsiTheme="minorHAnsi" w:cstheme="minorHAnsi"/>
                <w:lang w:val="en-US"/>
              </w:rPr>
              <w:lastRenderedPageBreak/>
              <w:t>I. M. van der Putten, A. T. G. Paulus, M. Hiligsmann, R. C. W. Hutubessy, and S. Evers, "Evidence-informed vaccine decision making: The introduction of Human Papilloma Virus (HPV) vaccination in the Netherlands," Health Policy, Research Support, Non-U.S. Gov't vol. 123, no. 3, pp. 260-266, 2019</w:t>
            </w:r>
          </w:p>
        </w:tc>
        <w:tc>
          <w:tcPr>
            <w:tcW w:w="0" w:type="auto"/>
          </w:tcPr>
          <w:p w14:paraId="42EB9623" w14:textId="7FB0612D" w:rsidR="000E3426" w:rsidRPr="004676EB" w:rsidRDefault="000E3426" w:rsidP="000E3426">
            <w:pPr>
              <w:rPr>
                <w:rFonts w:asciiTheme="minorHAnsi" w:hAnsiTheme="minorHAnsi" w:cstheme="minorHAnsi"/>
                <w:lang w:val="en-GB"/>
              </w:rPr>
            </w:pPr>
            <w:r w:rsidRPr="004676EB">
              <w:rPr>
                <w:rFonts w:asciiTheme="minorHAnsi" w:hAnsiTheme="minorHAnsi" w:cstheme="minorHAnsi"/>
                <w:lang w:val="en-GB"/>
              </w:rPr>
              <w:t>Empirical study</w:t>
            </w:r>
          </w:p>
        </w:tc>
        <w:tc>
          <w:tcPr>
            <w:tcW w:w="0" w:type="auto"/>
          </w:tcPr>
          <w:p w14:paraId="62EB8791" w14:textId="13D4F1AA" w:rsidR="000E3426" w:rsidRPr="004676EB" w:rsidRDefault="00477BDA" w:rsidP="000E3426">
            <w:pPr>
              <w:rPr>
                <w:rFonts w:asciiTheme="minorHAnsi" w:hAnsiTheme="minorHAnsi" w:cstheme="minorHAnsi"/>
                <w:lang w:val="en-GB"/>
              </w:rPr>
            </w:pPr>
            <w:r w:rsidRPr="00477BDA">
              <w:rPr>
                <w:rFonts w:asciiTheme="minorHAnsi" w:hAnsiTheme="minorHAnsi" w:cstheme="minorHAnsi"/>
                <w:lang w:val="en-GB"/>
              </w:rPr>
              <w:t>the Netherlands</w:t>
            </w:r>
            <w:r>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00BCB121" w14:textId="49957F08" w:rsidR="000E3426" w:rsidRPr="004676EB" w:rsidRDefault="00477BDA" w:rsidP="000E3426">
            <w:pPr>
              <w:rPr>
                <w:rFonts w:asciiTheme="minorHAnsi" w:hAnsiTheme="minorHAnsi" w:cstheme="minorHAnsi"/>
                <w:lang w:val="en-GB"/>
              </w:rPr>
            </w:pPr>
            <w:r>
              <w:rPr>
                <w:rFonts w:asciiTheme="minorHAnsi" w:hAnsiTheme="minorHAnsi" w:cstheme="minorHAnsi"/>
                <w:lang w:val="en-GB"/>
              </w:rPr>
              <w:t>HPV</w:t>
            </w:r>
          </w:p>
        </w:tc>
      </w:tr>
    </w:tbl>
    <w:p w14:paraId="673F9E7D" w14:textId="77777777" w:rsidR="00250185" w:rsidRPr="004676EB" w:rsidRDefault="00250185" w:rsidP="00250185">
      <w:pPr>
        <w:rPr>
          <w:rFonts w:asciiTheme="minorHAnsi" w:hAnsiTheme="minorHAnsi" w:cstheme="minorHAnsi"/>
          <w:sz w:val="20"/>
          <w:szCs w:val="20"/>
        </w:rPr>
        <w:sectPr w:rsidR="00250185" w:rsidRPr="004676EB" w:rsidSect="00AF4F2C">
          <w:type w:val="continuous"/>
          <w:pgSz w:w="15840" w:h="12240" w:orient="landscape" w:code="1"/>
          <w:pgMar w:top="1080" w:right="1080" w:bottom="1080" w:left="1080" w:header="720" w:footer="720" w:gutter="0"/>
          <w:lnNumType w:countBy="1" w:restart="continuous"/>
          <w:cols w:space="720"/>
          <w:docGrid w:linePitch="360"/>
        </w:sectPr>
      </w:pPr>
      <w:r w:rsidRPr="004676EB">
        <w:rPr>
          <w:rFonts w:asciiTheme="minorHAnsi" w:hAnsiTheme="minorHAnsi" w:cstheme="minorHAnsi"/>
          <w:sz w:val="20"/>
          <w:szCs w:val="20"/>
        </w:rPr>
        <w:t xml:space="preserve">Definitions: LIC, Low Income Country; LMIC, Lower-Middle Income Country; UMIC, Upper-Middle Income Country; HIC, High Income Country; Gavi, Gavi, the Vaccine Alliance; MMR, Measles Mumps Rubella vaccine; HBV, Hepatitis B virus vaccine; HPV, Human Papillomavirus vaccine; Hib, </w:t>
      </w:r>
      <w:r w:rsidRPr="004676EB">
        <w:rPr>
          <w:rFonts w:asciiTheme="minorHAnsi" w:hAnsiTheme="minorHAnsi" w:cstheme="minorHAnsi"/>
          <w:i/>
          <w:sz w:val="20"/>
          <w:szCs w:val="20"/>
        </w:rPr>
        <w:t>Haemophilus influenzae</w:t>
      </w:r>
      <w:r w:rsidRPr="004676EB">
        <w:rPr>
          <w:rFonts w:asciiTheme="minorHAnsi" w:hAnsiTheme="minorHAnsi" w:cstheme="minorHAnsi"/>
          <w:sz w:val="20"/>
          <w:szCs w:val="20"/>
        </w:rPr>
        <w:t xml:space="preserve"> type b vaccine; PCV, pneumococcal conjugate vaccine; IPV, Inactivated Polio vaccine; HAV, Hepatitis A virus vaccine; HIV, Human Immunodeficiency virus vaccine; Tdap, Tetanus diphtheria and acellular pertussis vaccine</w:t>
      </w:r>
    </w:p>
    <w:p w14:paraId="0EB000F2" w14:textId="77777777" w:rsidR="00250185" w:rsidRPr="004676EB" w:rsidRDefault="00250185" w:rsidP="00250185">
      <w:pPr>
        <w:rPr>
          <w:rFonts w:asciiTheme="minorHAnsi" w:hAnsiTheme="minorHAnsi" w:cstheme="minorHAnsi"/>
        </w:rPr>
      </w:pPr>
    </w:p>
    <w:p w14:paraId="11210E19" w14:textId="2ED9CF6B" w:rsidR="00250185" w:rsidRPr="004676EB" w:rsidRDefault="000506F3" w:rsidP="00250185">
      <w:pPr>
        <w:pStyle w:val="ListParagraph"/>
        <w:numPr>
          <w:ilvl w:val="0"/>
          <w:numId w:val="18"/>
        </w:numPr>
        <w:rPr>
          <w:rFonts w:asciiTheme="minorHAnsi" w:hAnsiTheme="minorHAnsi" w:cstheme="minorHAnsi"/>
        </w:rPr>
      </w:pPr>
      <w:r>
        <w:rPr>
          <w:rFonts w:asciiTheme="minorHAnsi" w:hAnsiTheme="minorHAnsi" w:cstheme="minorHAnsi"/>
        </w:rPr>
        <w:t>Type 3</w:t>
      </w:r>
      <w:r w:rsidRPr="000506F3">
        <w:rPr>
          <w:rFonts w:asciiTheme="minorHAnsi" w:hAnsiTheme="minorHAnsi" w:cstheme="minorHAnsi"/>
        </w:rPr>
        <w:t>–</w:t>
      </w:r>
      <w:r w:rsidR="00C032E0" w:rsidRPr="00C032E0">
        <w:rPr>
          <w:rFonts w:asciiTheme="minorHAnsi" w:hAnsiTheme="minorHAnsi" w:cstheme="minorHAnsi"/>
        </w:rPr>
        <w:t>Theoretical and empirical articles that provide insights into the vaccine policy-making process</w:t>
      </w:r>
    </w:p>
    <w:tbl>
      <w:tblPr>
        <w:tblStyle w:val="TableGrid"/>
        <w:tblW w:w="0" w:type="auto"/>
        <w:tblInd w:w="-113" w:type="dxa"/>
        <w:tblLook w:val="04A0" w:firstRow="1" w:lastRow="0" w:firstColumn="1" w:lastColumn="0" w:noHBand="0" w:noVBand="1"/>
      </w:tblPr>
      <w:tblGrid>
        <w:gridCol w:w="8314"/>
        <w:gridCol w:w="3591"/>
        <w:gridCol w:w="1878"/>
      </w:tblGrid>
      <w:tr w:rsidR="00C60D92" w:rsidRPr="004676EB" w14:paraId="36A66C25" w14:textId="77777777" w:rsidTr="006D6C28">
        <w:tc>
          <w:tcPr>
            <w:tcW w:w="0" w:type="auto"/>
          </w:tcPr>
          <w:p w14:paraId="3C2681D1" w14:textId="77777777" w:rsidR="00250185" w:rsidRPr="00BB72A2" w:rsidRDefault="00250185" w:rsidP="00174EA0">
            <w:pPr>
              <w:rPr>
                <w:rFonts w:asciiTheme="minorHAnsi" w:hAnsiTheme="minorHAnsi" w:cstheme="minorHAnsi"/>
                <w:b/>
                <w:lang w:val="en-GB"/>
              </w:rPr>
            </w:pPr>
            <w:r w:rsidRPr="00BB72A2">
              <w:rPr>
                <w:rFonts w:asciiTheme="minorHAnsi" w:hAnsiTheme="minorHAnsi" w:cstheme="minorHAnsi"/>
                <w:b/>
                <w:lang w:val="en-GB"/>
              </w:rPr>
              <w:t>Article</w:t>
            </w:r>
          </w:p>
        </w:tc>
        <w:tc>
          <w:tcPr>
            <w:tcW w:w="0" w:type="auto"/>
          </w:tcPr>
          <w:p w14:paraId="2C4EF343" w14:textId="77777777" w:rsidR="00250185" w:rsidRPr="004676EB" w:rsidRDefault="00250185" w:rsidP="00174EA0">
            <w:pPr>
              <w:rPr>
                <w:rFonts w:asciiTheme="minorHAnsi" w:hAnsiTheme="minorHAnsi" w:cstheme="minorHAnsi"/>
                <w:b/>
                <w:lang w:val="en-GB"/>
              </w:rPr>
            </w:pPr>
            <w:r w:rsidRPr="004676EB">
              <w:rPr>
                <w:rFonts w:asciiTheme="minorHAnsi" w:hAnsiTheme="minorHAnsi" w:cstheme="minorHAnsi"/>
                <w:b/>
                <w:sz w:val="18"/>
                <w:szCs w:val="18"/>
                <w:lang w:val="en-US"/>
              </w:rPr>
              <w:t>Country and country income level</w:t>
            </w:r>
          </w:p>
        </w:tc>
        <w:tc>
          <w:tcPr>
            <w:tcW w:w="0" w:type="auto"/>
          </w:tcPr>
          <w:p w14:paraId="6BD71DFD" w14:textId="77777777" w:rsidR="00250185" w:rsidRPr="004676EB" w:rsidRDefault="00250185" w:rsidP="00174EA0">
            <w:pPr>
              <w:rPr>
                <w:rFonts w:asciiTheme="minorHAnsi" w:hAnsiTheme="minorHAnsi" w:cstheme="minorHAnsi"/>
                <w:b/>
                <w:lang w:val="en-GB"/>
              </w:rPr>
            </w:pPr>
            <w:r w:rsidRPr="004676EB">
              <w:rPr>
                <w:rFonts w:asciiTheme="minorHAnsi" w:hAnsiTheme="minorHAnsi" w:cstheme="minorHAnsi"/>
                <w:b/>
                <w:sz w:val="18"/>
                <w:szCs w:val="18"/>
              </w:rPr>
              <w:t>Vaccine focus</w:t>
            </w:r>
          </w:p>
        </w:tc>
      </w:tr>
      <w:tr w:rsidR="00C60D92" w:rsidRPr="004676EB" w14:paraId="7ED35776" w14:textId="77777777" w:rsidTr="006D6C28">
        <w:tc>
          <w:tcPr>
            <w:tcW w:w="0" w:type="auto"/>
          </w:tcPr>
          <w:p w14:paraId="298F9D63" w14:textId="77777777" w:rsidR="00250185" w:rsidRPr="00BB72A2" w:rsidRDefault="00250185" w:rsidP="00174EA0">
            <w:pPr>
              <w:rPr>
                <w:rFonts w:asciiTheme="minorHAnsi" w:hAnsiTheme="minorHAnsi" w:cstheme="minorHAnsi"/>
                <w:lang w:val="en-US"/>
              </w:rPr>
            </w:pPr>
            <w:r w:rsidRPr="00BB72A2">
              <w:rPr>
                <w:rFonts w:asciiTheme="minorHAnsi" w:hAnsiTheme="minorHAnsi" w:cstheme="minorHAnsi"/>
                <w:lang w:val="en-US"/>
              </w:rPr>
              <w:t>Y. Madhavi et al., "Evidence-based National Vaccine Policy," Indian Journal of Medical Research, vol. 131, pp. 617-28, 2010.</w:t>
            </w:r>
          </w:p>
        </w:tc>
        <w:tc>
          <w:tcPr>
            <w:tcW w:w="0" w:type="auto"/>
            <w:shd w:val="clear" w:color="auto" w:fill="auto"/>
            <w:vAlign w:val="bottom"/>
          </w:tcPr>
          <w:p w14:paraId="05959F8F" w14:textId="7F38ABB5"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India</w:t>
            </w:r>
            <w:r w:rsidR="0040068E">
              <w:rPr>
                <w:rFonts w:asciiTheme="minorHAnsi" w:hAnsiTheme="minorHAnsi" w:cstheme="minorHAnsi"/>
                <w:color w:val="000000"/>
              </w:rPr>
              <w:t>–</w:t>
            </w:r>
            <w:r w:rsidRPr="004676EB">
              <w:rPr>
                <w:rFonts w:asciiTheme="minorHAnsi" w:hAnsiTheme="minorHAnsi" w:cstheme="minorHAnsi"/>
                <w:color w:val="000000"/>
              </w:rPr>
              <w:t>LMIC Gavi</w:t>
            </w:r>
            <w:r w:rsidR="0040068E">
              <w:t xml:space="preserve"> </w:t>
            </w:r>
            <w:r w:rsidR="0040068E" w:rsidRPr="0040068E">
              <w:rPr>
                <w:rFonts w:asciiTheme="minorHAnsi" w:hAnsiTheme="minorHAnsi" w:cstheme="minorHAnsi"/>
                <w:color w:val="000000"/>
              </w:rPr>
              <w:t>supported</w:t>
            </w:r>
          </w:p>
        </w:tc>
        <w:tc>
          <w:tcPr>
            <w:tcW w:w="0" w:type="auto"/>
            <w:shd w:val="clear" w:color="auto" w:fill="auto"/>
            <w:vAlign w:val="bottom"/>
          </w:tcPr>
          <w:p w14:paraId="5816D417"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None specifically</w:t>
            </w:r>
          </w:p>
        </w:tc>
      </w:tr>
      <w:tr w:rsidR="00C60D92" w:rsidRPr="004676EB" w14:paraId="7094EA33" w14:textId="77777777" w:rsidTr="006D6C28">
        <w:tc>
          <w:tcPr>
            <w:tcW w:w="0" w:type="auto"/>
          </w:tcPr>
          <w:p w14:paraId="0CCF334B"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L. Chocarro, P. Duclos, K. Senouci, and J. Southern, "Consultation on interactions between National Regulatory Authorities and National Immunization Technical Advisory Groups," Expert Review of Vaccines, Congresses vol. 10, no. 9, pp. 1265-70, 2011.</w:t>
            </w:r>
          </w:p>
        </w:tc>
        <w:tc>
          <w:tcPr>
            <w:tcW w:w="0" w:type="auto"/>
            <w:shd w:val="clear" w:color="auto" w:fill="auto"/>
            <w:vAlign w:val="bottom"/>
          </w:tcPr>
          <w:p w14:paraId="03EF8D9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lang w:val="en-US"/>
              </w:rPr>
              <w:t xml:space="preserve">LMIC, </w:t>
            </w:r>
            <w:r w:rsidRPr="004676EB">
              <w:rPr>
                <w:rFonts w:asciiTheme="minorHAnsi" w:hAnsiTheme="minorHAnsi" w:cstheme="minorHAnsi"/>
                <w:lang w:val="en-GB"/>
              </w:rPr>
              <w:t>Gavi and non-Gavi supported countries</w:t>
            </w:r>
          </w:p>
        </w:tc>
        <w:tc>
          <w:tcPr>
            <w:tcW w:w="0" w:type="auto"/>
            <w:shd w:val="clear" w:color="auto" w:fill="auto"/>
            <w:vAlign w:val="bottom"/>
          </w:tcPr>
          <w:p w14:paraId="1818201E"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None specifically</w:t>
            </w:r>
          </w:p>
        </w:tc>
      </w:tr>
      <w:tr w:rsidR="00C60D92" w:rsidRPr="004676EB" w14:paraId="22443691" w14:textId="77777777" w:rsidTr="006D6C28">
        <w:tc>
          <w:tcPr>
            <w:tcW w:w="0" w:type="auto"/>
          </w:tcPr>
          <w:p w14:paraId="1BE9956C"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G. La Torre et al., "Guidance for future HTA applications to vaccines: the HPV lesson," Human Vaccines, Review vol. 7, no. 9, pp. 900-4, 2011.</w:t>
            </w:r>
          </w:p>
        </w:tc>
        <w:tc>
          <w:tcPr>
            <w:tcW w:w="0" w:type="auto"/>
            <w:shd w:val="clear" w:color="auto" w:fill="auto"/>
            <w:vAlign w:val="bottom"/>
          </w:tcPr>
          <w:p w14:paraId="6B16237A" w14:textId="3C2040C1"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Italy</w:t>
            </w:r>
            <w:r w:rsidR="0040068E">
              <w:rPr>
                <w:rFonts w:asciiTheme="minorHAnsi" w:hAnsiTheme="minorHAnsi" w:cstheme="minorHAnsi"/>
                <w:color w:val="000000"/>
              </w:rPr>
              <w:t>–</w:t>
            </w:r>
            <w:r w:rsidRPr="004676EB">
              <w:rPr>
                <w:rFonts w:asciiTheme="minorHAnsi" w:hAnsiTheme="minorHAnsi" w:cstheme="minorHAnsi"/>
                <w:color w:val="000000"/>
              </w:rPr>
              <w:t>HIC</w:t>
            </w:r>
          </w:p>
        </w:tc>
        <w:tc>
          <w:tcPr>
            <w:tcW w:w="0" w:type="auto"/>
            <w:shd w:val="clear" w:color="auto" w:fill="auto"/>
            <w:vAlign w:val="bottom"/>
          </w:tcPr>
          <w:p w14:paraId="4B5BF7F4"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HPV</w:t>
            </w:r>
          </w:p>
        </w:tc>
      </w:tr>
      <w:tr w:rsidR="00C60D92" w:rsidRPr="004676EB" w14:paraId="612B353F" w14:textId="77777777" w:rsidTr="006D6C28">
        <w:tc>
          <w:tcPr>
            <w:tcW w:w="0" w:type="auto"/>
          </w:tcPr>
          <w:p w14:paraId="2DEE13DF"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P. L. Zuber et al., "Sustaining GAVI-supported vaccine introductions in resource-poor countries," Vaccine, vol. 29, no. 17, pp. 3149-54, 2011.</w:t>
            </w:r>
          </w:p>
        </w:tc>
        <w:tc>
          <w:tcPr>
            <w:tcW w:w="0" w:type="auto"/>
            <w:shd w:val="clear" w:color="auto" w:fill="auto"/>
            <w:vAlign w:val="bottom"/>
          </w:tcPr>
          <w:p w14:paraId="217D1885" w14:textId="3C610BA6"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LMIC Gavi</w:t>
            </w:r>
            <w:r w:rsidR="0040068E">
              <w:rPr>
                <w:rFonts w:asciiTheme="minorHAnsi" w:hAnsiTheme="minorHAnsi" w:cstheme="minorHAnsi"/>
                <w:color w:val="000000"/>
              </w:rPr>
              <w:t xml:space="preserve"> </w:t>
            </w:r>
            <w:r w:rsidR="0040068E">
              <w:rPr>
                <w:rFonts w:asciiTheme="minorHAnsi" w:hAnsiTheme="minorHAnsi" w:cstheme="minorHAnsi"/>
                <w:lang w:val="en-GB"/>
              </w:rPr>
              <w:t>supported</w:t>
            </w:r>
          </w:p>
        </w:tc>
        <w:tc>
          <w:tcPr>
            <w:tcW w:w="0" w:type="auto"/>
            <w:shd w:val="clear" w:color="auto" w:fill="auto"/>
            <w:vAlign w:val="bottom"/>
          </w:tcPr>
          <w:p w14:paraId="57227D3B"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HBV, Hib</w:t>
            </w:r>
          </w:p>
        </w:tc>
      </w:tr>
      <w:tr w:rsidR="00C60D92" w:rsidRPr="004676EB" w14:paraId="1A05C8B0" w14:textId="77777777" w:rsidTr="006D6C28">
        <w:tc>
          <w:tcPr>
            <w:tcW w:w="0" w:type="auto"/>
          </w:tcPr>
          <w:p w14:paraId="51A6928B"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W. S. Gordon, A. Jones, and J. Wecker, "Introducing multiple vaccines in low- and lower-middle-income countries: issues, opportunities and challenges," Health Policy &amp; Planning, Research Support, U.S. Gov't, Non-P.H.S. vol. 27 Suppl 2, pp. ii17-26, 2012.</w:t>
            </w:r>
          </w:p>
        </w:tc>
        <w:tc>
          <w:tcPr>
            <w:tcW w:w="0" w:type="auto"/>
            <w:shd w:val="clear" w:color="auto" w:fill="auto"/>
            <w:vAlign w:val="bottom"/>
          </w:tcPr>
          <w:p w14:paraId="7E50C478" w14:textId="7208A97B"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LIC, LMIC Gavi</w:t>
            </w:r>
            <w:r w:rsidR="0040068E">
              <w:rPr>
                <w:rFonts w:asciiTheme="minorHAnsi" w:hAnsiTheme="minorHAnsi" w:cstheme="minorHAnsi"/>
                <w:color w:val="000000"/>
              </w:rPr>
              <w:t xml:space="preserve"> </w:t>
            </w:r>
            <w:r w:rsidR="0040068E">
              <w:rPr>
                <w:rFonts w:asciiTheme="minorHAnsi" w:hAnsiTheme="minorHAnsi" w:cstheme="minorHAnsi"/>
                <w:lang w:val="en-GB"/>
              </w:rPr>
              <w:t>supported</w:t>
            </w:r>
          </w:p>
        </w:tc>
        <w:tc>
          <w:tcPr>
            <w:tcW w:w="0" w:type="auto"/>
            <w:shd w:val="clear" w:color="auto" w:fill="auto"/>
            <w:vAlign w:val="bottom"/>
          </w:tcPr>
          <w:p w14:paraId="7B8E37F6"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None specifically</w:t>
            </w:r>
          </w:p>
        </w:tc>
      </w:tr>
      <w:tr w:rsidR="00C60D92" w:rsidRPr="004676EB" w14:paraId="4A9C919C" w14:textId="77777777" w:rsidTr="006D6C28">
        <w:tc>
          <w:tcPr>
            <w:tcW w:w="0" w:type="auto"/>
          </w:tcPr>
          <w:p w14:paraId="6AF0C633"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C. B. Wonodi et al., "Using social network analysis to examine the decision-making process on new vaccine introduction in Nigeria," Health Policy &amp; Planning, Research Support, Non-U.S. Gov't vol. 27 Suppl 2, pp. ii27-38, 2012.</w:t>
            </w:r>
          </w:p>
        </w:tc>
        <w:tc>
          <w:tcPr>
            <w:tcW w:w="0" w:type="auto"/>
            <w:shd w:val="clear" w:color="auto" w:fill="auto"/>
            <w:vAlign w:val="bottom"/>
          </w:tcPr>
          <w:p w14:paraId="31F0908F" w14:textId="237CC8DA"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Nigeria</w:t>
            </w:r>
            <w:r w:rsidR="0040068E">
              <w:rPr>
                <w:rFonts w:asciiTheme="minorHAnsi" w:hAnsiTheme="minorHAnsi" w:cstheme="minorHAnsi"/>
                <w:color w:val="000000"/>
              </w:rPr>
              <w:t>–</w:t>
            </w:r>
            <w:r w:rsidRPr="004676EB">
              <w:rPr>
                <w:rFonts w:asciiTheme="minorHAnsi" w:hAnsiTheme="minorHAnsi" w:cstheme="minorHAnsi"/>
                <w:color w:val="000000"/>
              </w:rPr>
              <w:t>LMIC Gavi</w:t>
            </w:r>
            <w:r w:rsidR="00385EC5">
              <w:rPr>
                <w:rFonts w:asciiTheme="minorHAnsi" w:hAnsiTheme="minorHAnsi" w:cstheme="minorHAnsi"/>
                <w:color w:val="000000"/>
              </w:rPr>
              <w:t xml:space="preserve"> supported</w:t>
            </w:r>
          </w:p>
        </w:tc>
        <w:tc>
          <w:tcPr>
            <w:tcW w:w="0" w:type="auto"/>
            <w:shd w:val="clear" w:color="auto" w:fill="auto"/>
            <w:vAlign w:val="bottom"/>
          </w:tcPr>
          <w:p w14:paraId="74E68581"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None specifically</w:t>
            </w:r>
          </w:p>
        </w:tc>
      </w:tr>
      <w:tr w:rsidR="00C60D92" w:rsidRPr="004676EB" w14:paraId="68C16DFC" w14:textId="77777777" w:rsidTr="006D6C28">
        <w:tc>
          <w:tcPr>
            <w:tcW w:w="0" w:type="auto"/>
          </w:tcPr>
          <w:p w14:paraId="738AEF4D"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rPr>
              <w:t>A. R. Hinman, "Perspectives on sustainable vaccine introduction," Vaccine, vol. 31 Suppl 3, pp. C8-9, 2013.</w:t>
            </w:r>
          </w:p>
        </w:tc>
        <w:tc>
          <w:tcPr>
            <w:tcW w:w="0" w:type="auto"/>
            <w:shd w:val="clear" w:color="auto" w:fill="auto"/>
            <w:vAlign w:val="bottom"/>
          </w:tcPr>
          <w:p w14:paraId="340B50D0" w14:textId="053226D2"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lang w:val="en-US"/>
              </w:rPr>
              <w:t>Countries of the WHO Region of the Americas</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31280E82"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None specifically</w:t>
            </w:r>
          </w:p>
        </w:tc>
      </w:tr>
      <w:tr w:rsidR="00C60D92" w:rsidRPr="004676EB" w14:paraId="7D715DF7" w14:textId="77777777" w:rsidTr="006D6C28">
        <w:tc>
          <w:tcPr>
            <w:tcW w:w="0" w:type="auto"/>
          </w:tcPr>
          <w:p w14:paraId="5FA557CD"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 xml:space="preserve">S. A. Wang et al., "New vaccine introductions: assessing the impact and the opportunities for immunization and health systems strengthening," Vaccine, Review vol. 31 Suppl 2, pp. </w:t>
            </w:r>
            <w:r w:rsidRPr="00C60D92">
              <w:rPr>
                <w:rFonts w:asciiTheme="minorHAnsi" w:hAnsiTheme="minorHAnsi" w:cstheme="minorHAnsi"/>
                <w:lang w:val="en-US"/>
              </w:rPr>
              <w:t>B122-8, 2013.</w:t>
            </w:r>
          </w:p>
        </w:tc>
        <w:tc>
          <w:tcPr>
            <w:tcW w:w="0" w:type="auto"/>
            <w:shd w:val="clear" w:color="auto" w:fill="auto"/>
            <w:vAlign w:val="bottom"/>
          </w:tcPr>
          <w:p w14:paraId="65264BF5" w14:textId="55AC107E"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093CD2D8"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None specifically</w:t>
            </w:r>
          </w:p>
        </w:tc>
      </w:tr>
      <w:tr w:rsidR="00C60D92" w:rsidRPr="004676EB" w14:paraId="6E5BE9A8" w14:textId="77777777" w:rsidTr="006D6C28">
        <w:tc>
          <w:tcPr>
            <w:tcW w:w="0" w:type="auto"/>
          </w:tcPr>
          <w:p w14:paraId="012EC119" w14:textId="77777777" w:rsidR="00250185" w:rsidRPr="00BB72A2" w:rsidRDefault="00250185" w:rsidP="00174EA0">
            <w:pPr>
              <w:jc w:val="both"/>
              <w:rPr>
                <w:rFonts w:asciiTheme="minorHAnsi" w:hAnsiTheme="minorHAnsi" w:cstheme="minorHAnsi"/>
                <w:lang w:val="en-GB"/>
              </w:rPr>
            </w:pPr>
            <w:r w:rsidRPr="00BB72A2">
              <w:rPr>
                <w:rFonts w:asciiTheme="minorHAnsi" w:hAnsiTheme="minorHAnsi" w:cstheme="minorHAnsi"/>
                <w:lang w:val="en-US"/>
              </w:rPr>
              <w:t>L. R. Walton, W. A. Orenstein, and L. K. Pickering, "The history of the United States Advisory Committee on Immunization Practices (ACIP)," Vaccine, Historical Article vol. 33, no. 3, pp. 405-14, 2015.</w:t>
            </w:r>
          </w:p>
        </w:tc>
        <w:tc>
          <w:tcPr>
            <w:tcW w:w="0" w:type="auto"/>
            <w:shd w:val="clear" w:color="auto" w:fill="auto"/>
            <w:vAlign w:val="bottom"/>
          </w:tcPr>
          <w:p w14:paraId="79B29300" w14:textId="4501978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USA</w:t>
            </w:r>
            <w:r w:rsidR="0040068E">
              <w:rPr>
                <w:rFonts w:asciiTheme="minorHAnsi" w:hAnsiTheme="minorHAnsi" w:cstheme="minorHAnsi"/>
                <w:color w:val="000000"/>
              </w:rPr>
              <w:t>–</w:t>
            </w:r>
            <w:r w:rsidRPr="004676EB">
              <w:rPr>
                <w:rFonts w:asciiTheme="minorHAnsi" w:hAnsiTheme="minorHAnsi" w:cstheme="minorHAnsi"/>
                <w:color w:val="000000"/>
              </w:rPr>
              <w:t>HIC</w:t>
            </w:r>
          </w:p>
        </w:tc>
        <w:tc>
          <w:tcPr>
            <w:tcW w:w="0" w:type="auto"/>
            <w:shd w:val="clear" w:color="auto" w:fill="auto"/>
            <w:vAlign w:val="bottom"/>
          </w:tcPr>
          <w:p w14:paraId="52BE6CAC"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None specifically</w:t>
            </w:r>
          </w:p>
        </w:tc>
      </w:tr>
      <w:tr w:rsidR="00C60D92" w:rsidRPr="004676EB" w14:paraId="46AE534A" w14:textId="77777777" w:rsidTr="006D6C28">
        <w:tc>
          <w:tcPr>
            <w:tcW w:w="0" w:type="auto"/>
          </w:tcPr>
          <w:p w14:paraId="571FD6CE"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lastRenderedPageBreak/>
              <w:t>L. H. de Oliveira, S. P. Trumbo, C. Ruiz Matus, N. J. Sanwogou, and C. M. Toscano, "Pneumococcal conjugate vaccine introduction in Latin America and the Caribbean: progress and lessons learned," Expert Review of Vaccines, vol. 15, no. 10, pp. 1295-304, 2016.</w:t>
            </w:r>
          </w:p>
        </w:tc>
        <w:tc>
          <w:tcPr>
            <w:tcW w:w="0" w:type="auto"/>
            <w:shd w:val="clear" w:color="auto" w:fill="auto"/>
            <w:vAlign w:val="bottom"/>
          </w:tcPr>
          <w:p w14:paraId="7B807194" w14:textId="691EE324"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lang w:val="en-US"/>
              </w:rPr>
              <w:t>Latin American countries and the Caribbean</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09922551"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PCV</w:t>
            </w:r>
          </w:p>
        </w:tc>
      </w:tr>
      <w:tr w:rsidR="00C60D92" w:rsidRPr="004676EB" w14:paraId="7B6AD35F" w14:textId="77777777" w:rsidTr="006D6C28">
        <w:tc>
          <w:tcPr>
            <w:tcW w:w="0" w:type="auto"/>
          </w:tcPr>
          <w:p w14:paraId="28BE26EF" w14:textId="77777777" w:rsidR="00250185" w:rsidRPr="00BB72A2" w:rsidRDefault="00250185" w:rsidP="00174EA0">
            <w:pPr>
              <w:rPr>
                <w:rFonts w:asciiTheme="minorHAnsi" w:hAnsiTheme="minorHAnsi" w:cstheme="minorHAnsi"/>
                <w:lang w:val="en-GB"/>
              </w:rPr>
            </w:pPr>
            <w:r w:rsidRPr="00BB72A2">
              <w:rPr>
                <w:rFonts w:asciiTheme="minorHAnsi" w:hAnsiTheme="minorHAnsi" w:cstheme="minorHAnsi"/>
                <w:lang w:val="en-US"/>
              </w:rPr>
              <w:t>M. Gatera et al., "Successive introduction of four new vaccines in Rwanda: High coverage and rapid scale up of Rwanda's expanded immunization program from 2009 to 2013," Vaccine, vol. 34, no. 29, pp. 3420-6, 2016.</w:t>
            </w:r>
          </w:p>
        </w:tc>
        <w:tc>
          <w:tcPr>
            <w:tcW w:w="0" w:type="auto"/>
            <w:shd w:val="clear" w:color="auto" w:fill="auto"/>
            <w:vAlign w:val="bottom"/>
          </w:tcPr>
          <w:p w14:paraId="21E86BA1" w14:textId="5F146DE8"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Rwanda</w:t>
            </w:r>
            <w:r w:rsidR="0040068E">
              <w:rPr>
                <w:rFonts w:asciiTheme="minorHAnsi" w:hAnsiTheme="minorHAnsi" w:cstheme="minorHAnsi"/>
                <w:color w:val="000000"/>
              </w:rPr>
              <w:t>–</w:t>
            </w:r>
            <w:r w:rsidRPr="004676EB">
              <w:rPr>
                <w:rFonts w:asciiTheme="minorHAnsi" w:hAnsiTheme="minorHAnsi" w:cstheme="minorHAnsi"/>
                <w:color w:val="000000"/>
              </w:rPr>
              <w:t>LMIC Gavi</w:t>
            </w:r>
            <w:r w:rsidR="0040068E">
              <w:rPr>
                <w:rFonts w:asciiTheme="minorHAnsi" w:hAnsiTheme="minorHAnsi" w:cstheme="minorHAnsi"/>
                <w:color w:val="000000"/>
              </w:rPr>
              <w:t xml:space="preserve"> </w:t>
            </w:r>
            <w:r w:rsidR="0040068E">
              <w:rPr>
                <w:rFonts w:asciiTheme="minorHAnsi" w:hAnsiTheme="minorHAnsi" w:cstheme="minorHAnsi"/>
                <w:lang w:val="en-GB"/>
              </w:rPr>
              <w:t>supported</w:t>
            </w:r>
          </w:p>
        </w:tc>
        <w:tc>
          <w:tcPr>
            <w:tcW w:w="0" w:type="auto"/>
            <w:shd w:val="clear" w:color="auto" w:fill="auto"/>
            <w:vAlign w:val="bottom"/>
          </w:tcPr>
          <w:p w14:paraId="6C75B9EE" w14:textId="77777777" w:rsidR="00250185" w:rsidRPr="004676EB" w:rsidRDefault="00250185" w:rsidP="00174EA0">
            <w:pPr>
              <w:rPr>
                <w:rFonts w:asciiTheme="minorHAnsi" w:hAnsiTheme="minorHAnsi" w:cstheme="minorHAnsi"/>
                <w:lang w:val="en-GB"/>
              </w:rPr>
            </w:pPr>
            <w:r w:rsidRPr="004676EB">
              <w:rPr>
                <w:rFonts w:asciiTheme="minorHAnsi" w:hAnsiTheme="minorHAnsi" w:cstheme="minorHAnsi"/>
                <w:color w:val="000000"/>
              </w:rPr>
              <w:t>HPV, PCV, Rotavirus</w:t>
            </w:r>
          </w:p>
        </w:tc>
      </w:tr>
      <w:tr w:rsidR="00C60D92" w:rsidRPr="004676EB" w14:paraId="22CE6ED0" w14:textId="77777777" w:rsidTr="006D6C28">
        <w:tc>
          <w:tcPr>
            <w:tcW w:w="0" w:type="auto"/>
          </w:tcPr>
          <w:p w14:paraId="1CF6B56D" w14:textId="770C28AA" w:rsidR="00D520A0" w:rsidRPr="00BB72A2" w:rsidRDefault="00100B44" w:rsidP="00174EA0">
            <w:pPr>
              <w:rPr>
                <w:rFonts w:asciiTheme="minorHAnsi" w:hAnsiTheme="minorHAnsi" w:cstheme="minorHAnsi"/>
              </w:rPr>
            </w:pPr>
            <w:r w:rsidRPr="00100B44">
              <w:rPr>
                <w:rFonts w:asciiTheme="minorHAnsi" w:hAnsiTheme="minorHAnsi" w:cstheme="minorHAnsi"/>
                <w:lang w:val="en-US"/>
              </w:rPr>
              <w:t xml:space="preserve">A. F. Baleta, J. v. d. Heever, and R. J. Burnett, "Meeting the need for advocacy, social mobilisation and communication in the introduction of three new vaccines in South Africa - successes and challenges," Vaccine, vol. 30, no. </w:t>
            </w:r>
            <w:r w:rsidRPr="00100B44">
              <w:rPr>
                <w:rFonts w:asciiTheme="minorHAnsi" w:hAnsiTheme="minorHAnsi" w:cstheme="minorHAnsi"/>
              </w:rPr>
              <w:t>Suppl. 3, pp. C66-C71, 2012.</w:t>
            </w:r>
          </w:p>
        </w:tc>
        <w:tc>
          <w:tcPr>
            <w:tcW w:w="0" w:type="auto"/>
            <w:shd w:val="clear" w:color="auto" w:fill="auto"/>
            <w:vAlign w:val="bottom"/>
          </w:tcPr>
          <w:p w14:paraId="3F9ACF8B" w14:textId="2DC9388C" w:rsidR="00D520A0" w:rsidRPr="004676EB" w:rsidRDefault="00100B44" w:rsidP="00174EA0">
            <w:pPr>
              <w:rPr>
                <w:rFonts w:asciiTheme="minorHAnsi" w:hAnsiTheme="minorHAnsi" w:cstheme="minorHAnsi"/>
                <w:color w:val="000000"/>
              </w:rPr>
            </w:pPr>
            <w:r w:rsidRPr="00100B44">
              <w:rPr>
                <w:rFonts w:asciiTheme="minorHAnsi" w:hAnsiTheme="minorHAnsi" w:cstheme="minorHAnsi"/>
                <w:color w:val="000000"/>
              </w:rPr>
              <w:t>South Africa</w:t>
            </w:r>
            <w:r w:rsidR="0040068E">
              <w:rPr>
                <w:rFonts w:asciiTheme="minorHAnsi" w:hAnsiTheme="minorHAnsi" w:cstheme="minorHAnsi"/>
                <w:color w:val="000000"/>
              </w:rPr>
              <w:t>–</w:t>
            </w:r>
            <w:r w:rsidRPr="00100B44">
              <w:rPr>
                <w:rFonts w:asciiTheme="minorHAnsi" w:hAnsiTheme="minorHAnsi" w:cstheme="minorHAnsi"/>
                <w:color w:val="000000"/>
              </w:rPr>
              <w:t>UMIC</w:t>
            </w:r>
          </w:p>
        </w:tc>
        <w:tc>
          <w:tcPr>
            <w:tcW w:w="0" w:type="auto"/>
            <w:shd w:val="clear" w:color="auto" w:fill="auto"/>
            <w:vAlign w:val="bottom"/>
          </w:tcPr>
          <w:p w14:paraId="3118E322" w14:textId="62728D39" w:rsidR="00D520A0" w:rsidRPr="00C21C29" w:rsidRDefault="00100B44" w:rsidP="00174EA0">
            <w:pPr>
              <w:rPr>
                <w:rFonts w:asciiTheme="minorHAnsi" w:hAnsiTheme="minorHAnsi" w:cstheme="minorHAnsi"/>
                <w:color w:val="000000"/>
                <w:lang w:val="en-US"/>
              </w:rPr>
            </w:pPr>
            <w:r w:rsidRPr="00C21C29">
              <w:rPr>
                <w:rFonts w:asciiTheme="minorHAnsi" w:hAnsiTheme="minorHAnsi" w:cstheme="minorHAnsi"/>
                <w:color w:val="000000"/>
                <w:lang w:val="en-US"/>
              </w:rPr>
              <w:t>R</w:t>
            </w:r>
            <w:r w:rsidR="00C21C29" w:rsidRPr="00C21C29">
              <w:rPr>
                <w:rFonts w:asciiTheme="minorHAnsi" w:hAnsiTheme="minorHAnsi" w:cstheme="minorHAnsi"/>
                <w:color w:val="000000"/>
                <w:lang w:val="en-US"/>
              </w:rPr>
              <w:t>otavirus</w:t>
            </w:r>
            <w:r w:rsidRPr="00C21C29">
              <w:rPr>
                <w:rFonts w:asciiTheme="minorHAnsi" w:hAnsiTheme="minorHAnsi" w:cstheme="minorHAnsi"/>
                <w:color w:val="000000"/>
                <w:lang w:val="en-US"/>
              </w:rPr>
              <w:t>, PCV, Penta</w:t>
            </w:r>
            <w:r w:rsidR="00C21C29" w:rsidRPr="00C21C29">
              <w:rPr>
                <w:rFonts w:asciiTheme="minorHAnsi" w:hAnsiTheme="minorHAnsi" w:cstheme="minorHAnsi"/>
                <w:color w:val="000000"/>
                <w:lang w:val="en-US"/>
              </w:rPr>
              <w:t xml:space="preserve">valent with </w:t>
            </w:r>
            <w:r w:rsidRPr="00C21C29">
              <w:rPr>
                <w:rFonts w:asciiTheme="minorHAnsi" w:hAnsiTheme="minorHAnsi" w:cstheme="minorHAnsi"/>
                <w:color w:val="000000"/>
                <w:lang w:val="en-US"/>
              </w:rPr>
              <w:t>IPV</w:t>
            </w:r>
          </w:p>
        </w:tc>
      </w:tr>
      <w:tr w:rsidR="00C60D92" w:rsidRPr="004676EB" w14:paraId="398B9D9E" w14:textId="77777777" w:rsidTr="006D6C28">
        <w:tc>
          <w:tcPr>
            <w:tcW w:w="0" w:type="auto"/>
          </w:tcPr>
          <w:p w14:paraId="08BA3DB9" w14:textId="1A03EF44" w:rsidR="00D520A0" w:rsidRPr="00100B44" w:rsidRDefault="00100B44" w:rsidP="00174EA0">
            <w:pPr>
              <w:rPr>
                <w:rFonts w:asciiTheme="minorHAnsi" w:hAnsiTheme="minorHAnsi" w:cstheme="minorHAnsi"/>
                <w:lang w:val="en-US"/>
              </w:rPr>
            </w:pPr>
            <w:r w:rsidRPr="00100B44">
              <w:rPr>
                <w:rFonts w:asciiTheme="minorHAnsi" w:hAnsiTheme="minorHAnsi" w:cstheme="minorHAnsi"/>
                <w:lang w:val="en-US"/>
              </w:rPr>
              <w:t>T. Barnighausen et al., "Rethinking the benefits and costs of childhood vaccination: the example of the Haemophilus influenzae type b vaccine," Vaccine, vol. 29, no. 13, pp. 2371-80, 2011.</w:t>
            </w:r>
          </w:p>
        </w:tc>
        <w:tc>
          <w:tcPr>
            <w:tcW w:w="0" w:type="auto"/>
            <w:shd w:val="clear" w:color="auto" w:fill="auto"/>
            <w:vAlign w:val="bottom"/>
          </w:tcPr>
          <w:p w14:paraId="6BDE978E" w14:textId="1B8B0F7B" w:rsidR="00D520A0" w:rsidRPr="00100B44" w:rsidRDefault="00100B44" w:rsidP="00174EA0">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100B44">
              <w:rPr>
                <w:rFonts w:asciiTheme="minorHAnsi" w:hAnsiTheme="minorHAnsi" w:cstheme="minorHAnsi"/>
                <w:color w:val="000000"/>
                <w:lang w:val="en-US"/>
              </w:rPr>
              <w:t>Gavi and non-Gavi supported countries</w:t>
            </w:r>
          </w:p>
        </w:tc>
        <w:tc>
          <w:tcPr>
            <w:tcW w:w="0" w:type="auto"/>
            <w:shd w:val="clear" w:color="auto" w:fill="auto"/>
            <w:vAlign w:val="bottom"/>
          </w:tcPr>
          <w:p w14:paraId="55690903" w14:textId="33282B7C" w:rsidR="00D520A0" w:rsidRPr="00100B44" w:rsidRDefault="00100B44" w:rsidP="00174EA0">
            <w:pPr>
              <w:rPr>
                <w:rFonts w:asciiTheme="minorHAnsi" w:hAnsiTheme="minorHAnsi" w:cstheme="minorHAnsi"/>
                <w:color w:val="000000"/>
                <w:lang w:val="en-US"/>
              </w:rPr>
            </w:pPr>
            <w:r w:rsidRPr="00100B44">
              <w:rPr>
                <w:rFonts w:asciiTheme="minorHAnsi" w:hAnsiTheme="minorHAnsi" w:cstheme="minorHAnsi"/>
                <w:color w:val="000000"/>
                <w:lang w:val="en-US"/>
              </w:rPr>
              <w:t>Hib</w:t>
            </w:r>
          </w:p>
        </w:tc>
      </w:tr>
      <w:tr w:rsidR="00C60D92" w:rsidRPr="004676EB" w14:paraId="02BFDF5E" w14:textId="77777777" w:rsidTr="006D6C28">
        <w:tc>
          <w:tcPr>
            <w:tcW w:w="0" w:type="auto"/>
          </w:tcPr>
          <w:p w14:paraId="65B11115" w14:textId="71A83BA9" w:rsidR="00D520A0" w:rsidRPr="00100B44" w:rsidRDefault="00100B44" w:rsidP="00174EA0">
            <w:pPr>
              <w:rPr>
                <w:rFonts w:asciiTheme="minorHAnsi" w:hAnsiTheme="minorHAnsi" w:cstheme="minorHAnsi"/>
                <w:lang w:val="en-US"/>
              </w:rPr>
            </w:pPr>
            <w:r w:rsidRPr="00100B44">
              <w:rPr>
                <w:rFonts w:asciiTheme="minorHAnsi" w:hAnsiTheme="minorHAnsi" w:cstheme="minorHAnsi"/>
                <w:lang w:val="en-US"/>
              </w:rPr>
              <w:t>R. M. Bartolini et al., "Formative research to shape HPV vaccine introduction strategies in Peru," Salud Publica de Mexico, vol. 52, no. 3, pp. 226-33, 2010.</w:t>
            </w:r>
          </w:p>
        </w:tc>
        <w:tc>
          <w:tcPr>
            <w:tcW w:w="0" w:type="auto"/>
            <w:shd w:val="clear" w:color="auto" w:fill="auto"/>
            <w:vAlign w:val="bottom"/>
          </w:tcPr>
          <w:p w14:paraId="54E93323" w14:textId="40DD9323" w:rsidR="00D520A0" w:rsidRPr="00100B44" w:rsidRDefault="00100B44" w:rsidP="00174EA0">
            <w:pPr>
              <w:rPr>
                <w:rFonts w:asciiTheme="minorHAnsi" w:hAnsiTheme="minorHAnsi" w:cstheme="minorHAnsi"/>
                <w:color w:val="000000"/>
                <w:lang w:val="en-US"/>
              </w:rPr>
            </w:pPr>
            <w:r w:rsidRPr="00100B44">
              <w:rPr>
                <w:rFonts w:asciiTheme="minorHAnsi" w:hAnsiTheme="minorHAnsi" w:cstheme="minorHAnsi"/>
                <w:color w:val="000000"/>
                <w:lang w:val="en-US"/>
              </w:rPr>
              <w:t>Peru</w:t>
            </w:r>
            <w:r w:rsidR="0040068E">
              <w:rPr>
                <w:rFonts w:asciiTheme="minorHAnsi" w:hAnsiTheme="minorHAnsi" w:cstheme="minorHAnsi"/>
                <w:color w:val="000000"/>
                <w:lang w:val="en-US"/>
              </w:rPr>
              <w:t>–</w:t>
            </w:r>
            <w:r w:rsidRPr="00100B44">
              <w:rPr>
                <w:rFonts w:asciiTheme="minorHAnsi" w:hAnsiTheme="minorHAnsi" w:cstheme="minorHAnsi"/>
                <w:color w:val="000000"/>
                <w:lang w:val="en-US"/>
              </w:rPr>
              <w:t>UMIC</w:t>
            </w:r>
          </w:p>
        </w:tc>
        <w:tc>
          <w:tcPr>
            <w:tcW w:w="0" w:type="auto"/>
            <w:shd w:val="clear" w:color="auto" w:fill="auto"/>
            <w:vAlign w:val="bottom"/>
          </w:tcPr>
          <w:p w14:paraId="115B9DC2" w14:textId="56C236FE" w:rsidR="00D520A0" w:rsidRPr="00100B44" w:rsidRDefault="00100B44" w:rsidP="00174EA0">
            <w:pPr>
              <w:rPr>
                <w:rFonts w:asciiTheme="minorHAnsi" w:hAnsiTheme="minorHAnsi" w:cstheme="minorHAnsi"/>
                <w:color w:val="000000"/>
                <w:lang w:val="en-US"/>
              </w:rPr>
            </w:pPr>
            <w:r w:rsidRPr="00100B44">
              <w:rPr>
                <w:rFonts w:asciiTheme="minorHAnsi" w:hAnsiTheme="minorHAnsi" w:cstheme="minorHAnsi"/>
                <w:color w:val="000000"/>
                <w:lang w:val="en-US"/>
              </w:rPr>
              <w:t>HPV</w:t>
            </w:r>
          </w:p>
        </w:tc>
      </w:tr>
      <w:tr w:rsidR="00C60D92" w:rsidRPr="004676EB" w14:paraId="5A18480E" w14:textId="77777777" w:rsidTr="006D6C28">
        <w:tc>
          <w:tcPr>
            <w:tcW w:w="0" w:type="auto"/>
          </w:tcPr>
          <w:p w14:paraId="7CCD8B5B" w14:textId="06F8ACE1" w:rsidR="00D520A0" w:rsidRPr="00100B44" w:rsidRDefault="00100B44" w:rsidP="00174EA0">
            <w:pPr>
              <w:rPr>
                <w:rFonts w:asciiTheme="minorHAnsi" w:hAnsiTheme="minorHAnsi" w:cstheme="minorHAnsi"/>
                <w:lang w:val="en-US"/>
              </w:rPr>
            </w:pPr>
            <w:r w:rsidRPr="00100B44">
              <w:rPr>
                <w:rFonts w:asciiTheme="minorHAnsi" w:hAnsiTheme="minorHAnsi" w:cstheme="minorHAnsi"/>
                <w:lang w:val="en-US"/>
              </w:rPr>
              <w:t>D. E. Bloom, "Valuing vaccines: deficiencies and remedies," Vaccine, Review vol. 33 Suppl 2, pp. B29-33, 2015.</w:t>
            </w:r>
          </w:p>
        </w:tc>
        <w:tc>
          <w:tcPr>
            <w:tcW w:w="0" w:type="auto"/>
            <w:shd w:val="clear" w:color="auto" w:fill="auto"/>
            <w:vAlign w:val="bottom"/>
          </w:tcPr>
          <w:p w14:paraId="74682ED9" w14:textId="0F627B10" w:rsidR="00D520A0" w:rsidRPr="00100B44" w:rsidRDefault="00100B44" w:rsidP="00174EA0">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100B44">
              <w:rPr>
                <w:rFonts w:asciiTheme="minorHAnsi" w:hAnsiTheme="minorHAnsi" w:cstheme="minorHAnsi"/>
                <w:color w:val="000000"/>
                <w:lang w:val="en-US"/>
              </w:rPr>
              <w:t>Gavi and non-Gavi supported countries</w:t>
            </w:r>
          </w:p>
        </w:tc>
        <w:tc>
          <w:tcPr>
            <w:tcW w:w="0" w:type="auto"/>
            <w:shd w:val="clear" w:color="auto" w:fill="auto"/>
            <w:vAlign w:val="bottom"/>
          </w:tcPr>
          <w:p w14:paraId="5BDA205C" w14:textId="67FD05B5" w:rsidR="00D520A0" w:rsidRPr="00100B44" w:rsidRDefault="00100B44" w:rsidP="00174EA0">
            <w:pPr>
              <w:rPr>
                <w:rFonts w:asciiTheme="minorHAnsi" w:hAnsiTheme="minorHAnsi" w:cstheme="minorHAnsi"/>
                <w:color w:val="000000"/>
                <w:lang w:val="en-US"/>
              </w:rPr>
            </w:pPr>
            <w:r w:rsidRPr="00100B44">
              <w:rPr>
                <w:rFonts w:asciiTheme="minorHAnsi" w:hAnsiTheme="minorHAnsi" w:cstheme="minorHAnsi"/>
                <w:color w:val="000000"/>
                <w:lang w:val="en-US"/>
              </w:rPr>
              <w:t>None specifically</w:t>
            </w:r>
          </w:p>
        </w:tc>
      </w:tr>
      <w:tr w:rsidR="00C60D92" w:rsidRPr="004676EB" w14:paraId="3C2DA2B9" w14:textId="77777777" w:rsidTr="006D6C28">
        <w:tc>
          <w:tcPr>
            <w:tcW w:w="0" w:type="auto"/>
          </w:tcPr>
          <w:p w14:paraId="3AEE9BBE" w14:textId="4C8E26E7" w:rsidR="00D520A0" w:rsidRPr="00100B44" w:rsidRDefault="00100B44" w:rsidP="00174EA0">
            <w:pPr>
              <w:rPr>
                <w:rFonts w:asciiTheme="minorHAnsi" w:hAnsiTheme="minorHAnsi" w:cstheme="minorHAnsi"/>
                <w:lang w:val="en-US"/>
              </w:rPr>
            </w:pPr>
            <w:r w:rsidRPr="00100B44">
              <w:rPr>
                <w:rFonts w:asciiTheme="minorHAnsi" w:hAnsiTheme="minorHAnsi" w:cstheme="minorHAnsi"/>
                <w:lang w:val="en-US"/>
              </w:rPr>
              <w:t>D. E. Bloom and G. Madhavan, "Vaccines: from valuation to resource allocation," Vaccine, Review vol. 33 Suppl 2, pp. B52-4, 2015.</w:t>
            </w:r>
          </w:p>
        </w:tc>
        <w:tc>
          <w:tcPr>
            <w:tcW w:w="0" w:type="auto"/>
            <w:shd w:val="clear" w:color="auto" w:fill="auto"/>
            <w:vAlign w:val="bottom"/>
          </w:tcPr>
          <w:p w14:paraId="6ED98D2E" w14:textId="5017C404" w:rsidR="00D520A0" w:rsidRPr="00100B44" w:rsidRDefault="00100B44" w:rsidP="00174EA0">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100B44">
              <w:rPr>
                <w:rFonts w:asciiTheme="minorHAnsi" w:hAnsiTheme="minorHAnsi" w:cstheme="minorHAnsi"/>
                <w:color w:val="000000"/>
                <w:lang w:val="en-US"/>
              </w:rPr>
              <w:t>Gavi and non-Gavi supported countries</w:t>
            </w:r>
          </w:p>
        </w:tc>
        <w:tc>
          <w:tcPr>
            <w:tcW w:w="0" w:type="auto"/>
            <w:shd w:val="clear" w:color="auto" w:fill="auto"/>
            <w:vAlign w:val="bottom"/>
          </w:tcPr>
          <w:p w14:paraId="2B0A10A7" w14:textId="7E149877" w:rsidR="00D520A0" w:rsidRPr="00100B44" w:rsidRDefault="00100B44" w:rsidP="00174EA0">
            <w:pPr>
              <w:rPr>
                <w:rFonts w:asciiTheme="minorHAnsi" w:hAnsiTheme="minorHAnsi" w:cstheme="minorHAnsi"/>
                <w:color w:val="000000"/>
                <w:lang w:val="en-US"/>
              </w:rPr>
            </w:pPr>
            <w:r w:rsidRPr="00100B44">
              <w:rPr>
                <w:rFonts w:asciiTheme="minorHAnsi" w:hAnsiTheme="minorHAnsi" w:cstheme="minorHAnsi"/>
                <w:color w:val="000000"/>
                <w:lang w:val="en-US"/>
              </w:rPr>
              <w:t>None specifically</w:t>
            </w:r>
          </w:p>
        </w:tc>
      </w:tr>
      <w:tr w:rsidR="00C60D92" w:rsidRPr="004676EB" w14:paraId="59636F3F" w14:textId="77777777" w:rsidTr="006D6C28">
        <w:tc>
          <w:tcPr>
            <w:tcW w:w="0" w:type="auto"/>
          </w:tcPr>
          <w:p w14:paraId="015D0492" w14:textId="72EE3482" w:rsidR="00D520A0" w:rsidRPr="00100B44" w:rsidRDefault="00100B44" w:rsidP="00174EA0">
            <w:pPr>
              <w:rPr>
                <w:rFonts w:asciiTheme="minorHAnsi" w:hAnsiTheme="minorHAnsi" w:cstheme="minorHAnsi"/>
                <w:lang w:val="en-US"/>
              </w:rPr>
            </w:pPr>
            <w:r w:rsidRPr="00100B44">
              <w:rPr>
                <w:rFonts w:asciiTheme="minorHAnsi" w:hAnsiTheme="minorHAnsi" w:cstheme="minorHAnsi"/>
                <w:lang w:val="en-US"/>
              </w:rPr>
              <w:t>B. E. Chauke-Moagi and M. Mumba, "New vaccine introduction in the East and Southern African sub-region of the WHO African region in the context of GIVS and MDGs," Vaccine, Review vol. 30 Suppl 3, pp. C3-8, 2012.</w:t>
            </w:r>
          </w:p>
        </w:tc>
        <w:tc>
          <w:tcPr>
            <w:tcW w:w="0" w:type="auto"/>
            <w:shd w:val="clear" w:color="auto" w:fill="auto"/>
            <w:vAlign w:val="bottom"/>
          </w:tcPr>
          <w:p w14:paraId="6884F315" w14:textId="7EEF1B55" w:rsidR="00D520A0" w:rsidRPr="00100B44" w:rsidRDefault="00C21C29" w:rsidP="00174EA0">
            <w:pPr>
              <w:rPr>
                <w:rFonts w:asciiTheme="minorHAnsi" w:hAnsiTheme="minorHAnsi" w:cstheme="minorHAnsi"/>
                <w:color w:val="000000"/>
                <w:lang w:val="en-US"/>
              </w:rPr>
            </w:pPr>
            <w:r>
              <w:rPr>
                <w:rFonts w:asciiTheme="minorHAnsi" w:hAnsiTheme="minorHAnsi" w:cstheme="minorHAnsi"/>
                <w:color w:val="000000"/>
                <w:lang w:val="en-US"/>
              </w:rPr>
              <w:t xml:space="preserve">Countries </w:t>
            </w:r>
            <w:r w:rsidRPr="00C21C29">
              <w:rPr>
                <w:rFonts w:asciiTheme="minorHAnsi" w:hAnsiTheme="minorHAnsi" w:cstheme="minorHAnsi"/>
                <w:color w:val="000000"/>
                <w:lang w:val="en-US"/>
              </w:rPr>
              <w:t>in the East and Southern African sub-region of the WHO African region</w:t>
            </w:r>
          </w:p>
        </w:tc>
        <w:tc>
          <w:tcPr>
            <w:tcW w:w="0" w:type="auto"/>
            <w:shd w:val="clear" w:color="auto" w:fill="auto"/>
            <w:vAlign w:val="bottom"/>
          </w:tcPr>
          <w:p w14:paraId="4F6E669D" w14:textId="603D76B3" w:rsidR="00D520A0" w:rsidRPr="00100B44" w:rsidRDefault="00C21C29" w:rsidP="00174EA0">
            <w:pPr>
              <w:rPr>
                <w:rFonts w:asciiTheme="minorHAnsi" w:hAnsiTheme="minorHAnsi" w:cstheme="minorHAnsi"/>
                <w:color w:val="000000"/>
                <w:lang w:val="en-US"/>
              </w:rPr>
            </w:pPr>
            <w:r w:rsidRPr="00C21C29">
              <w:rPr>
                <w:rFonts w:asciiTheme="minorHAnsi" w:hAnsiTheme="minorHAnsi" w:cstheme="minorHAnsi"/>
                <w:color w:val="000000"/>
                <w:lang w:val="en-US"/>
              </w:rPr>
              <w:t>R</w:t>
            </w:r>
            <w:r>
              <w:rPr>
                <w:rFonts w:asciiTheme="minorHAnsi" w:hAnsiTheme="minorHAnsi" w:cstheme="minorHAnsi"/>
                <w:color w:val="000000"/>
                <w:lang w:val="en-US"/>
              </w:rPr>
              <w:t>otavirus</w:t>
            </w:r>
            <w:r w:rsidRPr="00C21C29">
              <w:rPr>
                <w:rFonts w:asciiTheme="minorHAnsi" w:hAnsiTheme="minorHAnsi" w:cstheme="minorHAnsi"/>
                <w:color w:val="000000"/>
                <w:lang w:val="en-US"/>
              </w:rPr>
              <w:t>, HPV, Hib, HB</w:t>
            </w:r>
            <w:r>
              <w:rPr>
                <w:rFonts w:asciiTheme="minorHAnsi" w:hAnsiTheme="minorHAnsi" w:cstheme="minorHAnsi"/>
                <w:color w:val="000000"/>
                <w:lang w:val="en-US"/>
              </w:rPr>
              <w:t>V</w:t>
            </w:r>
            <w:r w:rsidRPr="00C21C29">
              <w:rPr>
                <w:rFonts w:asciiTheme="minorHAnsi" w:hAnsiTheme="minorHAnsi" w:cstheme="minorHAnsi"/>
                <w:color w:val="000000"/>
                <w:lang w:val="en-US"/>
              </w:rPr>
              <w:t>, PCV</w:t>
            </w:r>
          </w:p>
        </w:tc>
      </w:tr>
      <w:tr w:rsidR="00C60D92" w:rsidRPr="004676EB" w14:paraId="70243A5F" w14:textId="77777777" w:rsidTr="006D6C28">
        <w:tc>
          <w:tcPr>
            <w:tcW w:w="0" w:type="auto"/>
          </w:tcPr>
          <w:p w14:paraId="5CF684E0" w14:textId="04318EC1"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C. de Quadros, "Historical perspectives on new vaccine introduction in Latin America and the Caribbean," Vaccine, vol. 31 Suppl 3, pp. C4-5, 2013.</w:t>
            </w:r>
          </w:p>
        </w:tc>
        <w:tc>
          <w:tcPr>
            <w:tcW w:w="0" w:type="auto"/>
            <w:shd w:val="clear" w:color="auto" w:fill="auto"/>
            <w:vAlign w:val="bottom"/>
          </w:tcPr>
          <w:p w14:paraId="78546E1F" w14:textId="3AC7B7ED" w:rsidR="00C21C29" w:rsidRPr="00100B44" w:rsidRDefault="00C21C29" w:rsidP="00C21C29">
            <w:pPr>
              <w:rPr>
                <w:rFonts w:asciiTheme="minorHAnsi" w:hAnsiTheme="minorHAnsi" w:cstheme="minorHAnsi"/>
                <w:color w:val="000000"/>
                <w:lang w:val="en-US"/>
              </w:rPr>
            </w:pPr>
            <w:r w:rsidRPr="004676EB">
              <w:rPr>
                <w:rFonts w:asciiTheme="minorHAnsi" w:hAnsiTheme="minorHAnsi" w:cstheme="minorHAnsi"/>
                <w:color w:val="000000"/>
                <w:lang w:val="en-US"/>
              </w:rPr>
              <w:t>Countries of the WHO Region of the Americas</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5A1198EA" w14:textId="1B7D34D3" w:rsidR="00C21C29" w:rsidRPr="00100B44" w:rsidRDefault="00C21C29" w:rsidP="00C21C29">
            <w:pPr>
              <w:rPr>
                <w:rFonts w:asciiTheme="minorHAnsi" w:hAnsiTheme="minorHAnsi" w:cstheme="minorHAnsi"/>
                <w:color w:val="000000"/>
                <w:lang w:val="en-US"/>
              </w:rPr>
            </w:pPr>
            <w:r w:rsidRPr="004676EB">
              <w:rPr>
                <w:rFonts w:asciiTheme="minorHAnsi" w:hAnsiTheme="minorHAnsi" w:cstheme="minorHAnsi"/>
                <w:color w:val="000000"/>
              </w:rPr>
              <w:t>None specifically</w:t>
            </w:r>
          </w:p>
        </w:tc>
      </w:tr>
      <w:tr w:rsidR="00C60D92" w:rsidRPr="004676EB" w14:paraId="2F151272" w14:textId="77777777" w:rsidTr="006D6C28">
        <w:tc>
          <w:tcPr>
            <w:tcW w:w="0" w:type="auto"/>
          </w:tcPr>
          <w:p w14:paraId="2CA76DDB" w14:textId="7CBBA2A5"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P. Duclos, J. M. Okwo-Bele, and D. Salisbury, "Establishing global policy recommendations: the role of the Strategic Advisory Group of Experts on immunization," Expert Review of Vaccines, Review vol. 10, no. 2, pp. 163-73, 2011.</w:t>
            </w:r>
          </w:p>
        </w:tc>
        <w:tc>
          <w:tcPr>
            <w:tcW w:w="0" w:type="auto"/>
            <w:shd w:val="clear" w:color="auto" w:fill="auto"/>
            <w:vAlign w:val="bottom"/>
          </w:tcPr>
          <w:p w14:paraId="2E2E461F" w14:textId="7E071341" w:rsidR="00C21C29" w:rsidRPr="00100B44" w:rsidRDefault="00C21C29" w:rsidP="00C21C29">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100B44">
              <w:rPr>
                <w:rFonts w:asciiTheme="minorHAnsi" w:hAnsiTheme="minorHAnsi" w:cstheme="minorHAnsi"/>
                <w:color w:val="000000"/>
                <w:lang w:val="en-US"/>
              </w:rPr>
              <w:t>Gavi and non-Gavi supported countries</w:t>
            </w:r>
          </w:p>
        </w:tc>
        <w:tc>
          <w:tcPr>
            <w:tcW w:w="0" w:type="auto"/>
            <w:shd w:val="clear" w:color="auto" w:fill="auto"/>
            <w:vAlign w:val="bottom"/>
          </w:tcPr>
          <w:p w14:paraId="4044EBC1" w14:textId="7D416BCB" w:rsidR="00C21C29" w:rsidRPr="00100B44" w:rsidRDefault="00C21C29" w:rsidP="00C21C29">
            <w:pPr>
              <w:rPr>
                <w:rFonts w:asciiTheme="minorHAnsi" w:hAnsiTheme="minorHAnsi" w:cstheme="minorHAnsi"/>
                <w:color w:val="000000"/>
                <w:lang w:val="en-US"/>
              </w:rPr>
            </w:pPr>
            <w:r w:rsidRPr="00100B44">
              <w:rPr>
                <w:rFonts w:asciiTheme="minorHAnsi" w:hAnsiTheme="minorHAnsi" w:cstheme="minorHAnsi"/>
                <w:color w:val="000000"/>
                <w:lang w:val="en-US"/>
              </w:rPr>
              <w:t>None specifically</w:t>
            </w:r>
          </w:p>
        </w:tc>
      </w:tr>
      <w:tr w:rsidR="00C60D92" w:rsidRPr="004676EB" w14:paraId="494C448D" w14:textId="77777777" w:rsidTr="006D6C28">
        <w:tc>
          <w:tcPr>
            <w:tcW w:w="0" w:type="auto"/>
          </w:tcPr>
          <w:p w14:paraId="3004B8D4" w14:textId="319CD012"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A. Glassman, "Beyond methods and studies: building institutions for better public spending on vaccination," Vaccine, vol. 31, no. Suppl. 3, pp. C10-C11, 2013.</w:t>
            </w:r>
          </w:p>
        </w:tc>
        <w:tc>
          <w:tcPr>
            <w:tcW w:w="0" w:type="auto"/>
            <w:shd w:val="clear" w:color="auto" w:fill="auto"/>
            <w:vAlign w:val="bottom"/>
          </w:tcPr>
          <w:p w14:paraId="40336B64" w14:textId="707A9A8C" w:rsidR="00C21C29" w:rsidRPr="00100B44" w:rsidRDefault="00C21C29" w:rsidP="00C21C29">
            <w:pPr>
              <w:rPr>
                <w:rFonts w:asciiTheme="minorHAnsi" w:hAnsiTheme="minorHAnsi" w:cstheme="minorHAnsi"/>
                <w:color w:val="000000"/>
                <w:lang w:val="en-US"/>
              </w:rPr>
            </w:pPr>
            <w:r w:rsidRPr="004676EB">
              <w:rPr>
                <w:rFonts w:asciiTheme="minorHAnsi" w:hAnsiTheme="minorHAnsi" w:cstheme="minorHAnsi"/>
                <w:color w:val="000000"/>
                <w:lang w:val="en-US"/>
              </w:rPr>
              <w:t>Countries of the WHO Region of the Americas</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0FABB505" w14:textId="73655596" w:rsidR="00C21C29" w:rsidRPr="00100B44" w:rsidRDefault="00C21C29" w:rsidP="00C21C29">
            <w:pPr>
              <w:rPr>
                <w:rFonts w:asciiTheme="minorHAnsi" w:hAnsiTheme="minorHAnsi" w:cstheme="minorHAnsi"/>
                <w:color w:val="000000"/>
                <w:lang w:val="en-US"/>
              </w:rPr>
            </w:pPr>
            <w:r w:rsidRPr="00C21C29">
              <w:rPr>
                <w:rFonts w:asciiTheme="minorHAnsi" w:hAnsiTheme="minorHAnsi" w:cstheme="minorHAnsi"/>
                <w:color w:val="000000"/>
                <w:lang w:val="en-US"/>
              </w:rPr>
              <w:t>R</w:t>
            </w:r>
            <w:r>
              <w:rPr>
                <w:rFonts w:asciiTheme="minorHAnsi" w:hAnsiTheme="minorHAnsi" w:cstheme="minorHAnsi"/>
                <w:color w:val="000000"/>
                <w:lang w:val="en-US"/>
              </w:rPr>
              <w:t>otavirus</w:t>
            </w:r>
            <w:r w:rsidRPr="00C21C29">
              <w:rPr>
                <w:rFonts w:asciiTheme="minorHAnsi" w:hAnsiTheme="minorHAnsi" w:cstheme="minorHAnsi"/>
                <w:color w:val="000000"/>
                <w:lang w:val="en-US"/>
              </w:rPr>
              <w:t>, HPV, PCV</w:t>
            </w:r>
          </w:p>
        </w:tc>
      </w:tr>
      <w:tr w:rsidR="00C60D92" w:rsidRPr="004676EB" w14:paraId="0A03BDA7" w14:textId="77777777" w:rsidTr="006D6C28">
        <w:tc>
          <w:tcPr>
            <w:tcW w:w="0" w:type="auto"/>
          </w:tcPr>
          <w:p w14:paraId="78E8B060" w14:textId="68A87B67"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A. Glatman-Freedman et al., "Factors affecting the introduction of new vaccines to poor nations: a comparative study of the Haemophilus influenzae type B and hepatitis B vaccines," PLoS ONE, Comparative Study vol. 5, no. 11, p. e13802, 2010.</w:t>
            </w:r>
          </w:p>
        </w:tc>
        <w:tc>
          <w:tcPr>
            <w:tcW w:w="0" w:type="auto"/>
            <w:shd w:val="clear" w:color="auto" w:fill="auto"/>
            <w:vAlign w:val="bottom"/>
          </w:tcPr>
          <w:p w14:paraId="11C34811" w14:textId="2A87E977" w:rsidR="00C21C29" w:rsidRPr="00100B44" w:rsidRDefault="00C21C29" w:rsidP="00C21C29">
            <w:pPr>
              <w:rPr>
                <w:rFonts w:asciiTheme="minorHAnsi" w:hAnsiTheme="minorHAnsi" w:cstheme="minorHAnsi"/>
                <w:color w:val="000000"/>
                <w:lang w:val="en-US"/>
              </w:rPr>
            </w:pPr>
            <w:r w:rsidRPr="00C21C29">
              <w:rPr>
                <w:rFonts w:asciiTheme="minorHAnsi" w:hAnsiTheme="minorHAnsi" w:cstheme="minorHAnsi"/>
                <w:color w:val="000000"/>
                <w:lang w:val="en-US"/>
              </w:rPr>
              <w:t>Countries of the WHO African region</w:t>
            </w:r>
            <w:r w:rsidR="0040068E">
              <w:rPr>
                <w:rFonts w:asciiTheme="minorHAnsi" w:hAnsiTheme="minorHAnsi" w:cstheme="minorHAnsi"/>
                <w:color w:val="000000"/>
                <w:lang w:val="en-US"/>
              </w:rPr>
              <w:t>–</w:t>
            </w:r>
            <w:r w:rsidR="00C60D92">
              <w:rPr>
                <w:rFonts w:asciiTheme="minorHAnsi" w:hAnsiTheme="minorHAnsi" w:cstheme="minorHAnsi"/>
                <w:color w:val="000000"/>
                <w:lang w:val="en-US"/>
              </w:rPr>
              <w:t xml:space="preserve">LIC and LMIC, </w:t>
            </w:r>
            <w:r w:rsidR="00C60D92" w:rsidRPr="004676EB">
              <w:rPr>
                <w:rFonts w:asciiTheme="minorHAnsi" w:hAnsiTheme="minorHAnsi" w:cstheme="minorHAnsi"/>
                <w:lang w:val="en-GB"/>
              </w:rPr>
              <w:t>Gavi supported countries</w:t>
            </w:r>
          </w:p>
        </w:tc>
        <w:tc>
          <w:tcPr>
            <w:tcW w:w="0" w:type="auto"/>
            <w:shd w:val="clear" w:color="auto" w:fill="auto"/>
            <w:vAlign w:val="bottom"/>
          </w:tcPr>
          <w:p w14:paraId="0BB06AF4" w14:textId="7394375D" w:rsidR="00C21C29" w:rsidRPr="00100B44" w:rsidRDefault="00C21C29" w:rsidP="00C21C29">
            <w:pPr>
              <w:rPr>
                <w:rFonts w:asciiTheme="minorHAnsi" w:hAnsiTheme="minorHAnsi" w:cstheme="minorHAnsi"/>
                <w:color w:val="000000"/>
                <w:lang w:val="en-US"/>
              </w:rPr>
            </w:pPr>
            <w:r w:rsidRPr="00C21C29">
              <w:rPr>
                <w:rFonts w:asciiTheme="minorHAnsi" w:hAnsiTheme="minorHAnsi" w:cstheme="minorHAnsi"/>
                <w:color w:val="000000"/>
                <w:lang w:val="en-US"/>
              </w:rPr>
              <w:t>Hib, HB</w:t>
            </w:r>
            <w:r w:rsidR="00C60D92">
              <w:rPr>
                <w:rFonts w:asciiTheme="minorHAnsi" w:hAnsiTheme="minorHAnsi" w:cstheme="minorHAnsi"/>
                <w:color w:val="000000"/>
                <w:lang w:val="en-US"/>
              </w:rPr>
              <w:t>V</w:t>
            </w:r>
          </w:p>
        </w:tc>
      </w:tr>
      <w:tr w:rsidR="00C60D92" w:rsidRPr="004676EB" w14:paraId="5363BD72" w14:textId="77777777" w:rsidTr="006D6C28">
        <w:tc>
          <w:tcPr>
            <w:tcW w:w="0" w:type="auto"/>
          </w:tcPr>
          <w:p w14:paraId="11775B8F" w14:textId="179036EE"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R. Hajjeh, "Accelerating introduction of new vaccines: barriers to introduction and lessons learned from the recent Haemophilus influenzae type B vaccine experience," Philosophical Transactions of the Royal Society of London - Series B: Biological Sciences, Review vol. 366, no. 1579, pp. 2827-32, 2011.</w:t>
            </w:r>
          </w:p>
        </w:tc>
        <w:tc>
          <w:tcPr>
            <w:tcW w:w="0" w:type="auto"/>
            <w:shd w:val="clear" w:color="auto" w:fill="auto"/>
            <w:vAlign w:val="bottom"/>
          </w:tcPr>
          <w:p w14:paraId="2B003E23" w14:textId="3B1456C4" w:rsidR="00C21C29" w:rsidRPr="00100B44" w:rsidRDefault="00C60D92" w:rsidP="00C21C29">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100B44">
              <w:rPr>
                <w:rFonts w:asciiTheme="minorHAnsi" w:hAnsiTheme="minorHAnsi" w:cstheme="minorHAnsi"/>
                <w:color w:val="000000"/>
                <w:lang w:val="en-US"/>
              </w:rPr>
              <w:t xml:space="preserve"> </w:t>
            </w:r>
            <w:r w:rsidRPr="00C60D92">
              <w:rPr>
                <w:rFonts w:asciiTheme="minorHAnsi" w:hAnsiTheme="minorHAnsi" w:cstheme="minorHAnsi"/>
                <w:color w:val="000000"/>
                <w:lang w:val="en-US"/>
              </w:rPr>
              <w:t>LIC and LMIC, Gavi supported countries</w:t>
            </w:r>
          </w:p>
        </w:tc>
        <w:tc>
          <w:tcPr>
            <w:tcW w:w="0" w:type="auto"/>
            <w:shd w:val="clear" w:color="auto" w:fill="auto"/>
            <w:vAlign w:val="bottom"/>
          </w:tcPr>
          <w:p w14:paraId="435C9F9A" w14:textId="765DC337" w:rsidR="00C21C29" w:rsidRPr="00100B44" w:rsidRDefault="00C60D92" w:rsidP="00C21C29">
            <w:pPr>
              <w:rPr>
                <w:rFonts w:asciiTheme="minorHAnsi" w:hAnsiTheme="minorHAnsi" w:cstheme="minorHAnsi"/>
                <w:color w:val="000000"/>
                <w:lang w:val="en-US"/>
              </w:rPr>
            </w:pPr>
            <w:r w:rsidRPr="00C60D92">
              <w:rPr>
                <w:rFonts w:asciiTheme="minorHAnsi" w:hAnsiTheme="minorHAnsi" w:cstheme="minorHAnsi"/>
                <w:color w:val="000000"/>
                <w:lang w:val="en-US"/>
              </w:rPr>
              <w:t>Hib</w:t>
            </w:r>
          </w:p>
        </w:tc>
      </w:tr>
      <w:tr w:rsidR="00C60D92" w:rsidRPr="004676EB" w14:paraId="2537D9BD" w14:textId="77777777" w:rsidTr="006D6C28">
        <w:tc>
          <w:tcPr>
            <w:tcW w:w="0" w:type="auto"/>
          </w:tcPr>
          <w:p w14:paraId="07FCAA06" w14:textId="229A8714"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S. Hawkes, E. Kismodi, H. Larson, and K. Buse, "Vaccines to promote and protect sexual health: policy challenges and opportunities," Vaccine, Review vol. 32, no. 14, pp. 1610-5, 2014.</w:t>
            </w:r>
          </w:p>
        </w:tc>
        <w:tc>
          <w:tcPr>
            <w:tcW w:w="0" w:type="auto"/>
            <w:shd w:val="clear" w:color="auto" w:fill="auto"/>
            <w:vAlign w:val="bottom"/>
          </w:tcPr>
          <w:p w14:paraId="03135E6F" w14:textId="1651838F" w:rsidR="00C21C29" w:rsidRPr="00100B44" w:rsidRDefault="00C60D92" w:rsidP="00C21C29">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100B44">
              <w:rPr>
                <w:rFonts w:asciiTheme="minorHAnsi" w:hAnsiTheme="minorHAnsi" w:cstheme="minorHAnsi"/>
                <w:color w:val="000000"/>
                <w:lang w:val="en-US"/>
              </w:rPr>
              <w:t>Gavi and non-Gavi supported countries</w:t>
            </w:r>
          </w:p>
        </w:tc>
        <w:tc>
          <w:tcPr>
            <w:tcW w:w="0" w:type="auto"/>
            <w:shd w:val="clear" w:color="auto" w:fill="auto"/>
            <w:vAlign w:val="bottom"/>
          </w:tcPr>
          <w:p w14:paraId="191A68EC" w14:textId="160A4A3F" w:rsidR="00C21C29" w:rsidRPr="00100B44" w:rsidRDefault="00C60D92" w:rsidP="00C21C29">
            <w:pPr>
              <w:rPr>
                <w:rFonts w:asciiTheme="minorHAnsi" w:hAnsiTheme="minorHAnsi" w:cstheme="minorHAnsi"/>
                <w:color w:val="000000"/>
                <w:lang w:val="en-US"/>
              </w:rPr>
            </w:pPr>
            <w:r>
              <w:rPr>
                <w:rFonts w:asciiTheme="minorHAnsi" w:hAnsiTheme="minorHAnsi" w:cstheme="minorHAnsi"/>
                <w:color w:val="000000"/>
                <w:lang w:val="en-US"/>
              </w:rPr>
              <w:t>HPV</w:t>
            </w:r>
          </w:p>
        </w:tc>
      </w:tr>
      <w:tr w:rsidR="00C60D92" w:rsidRPr="004676EB" w14:paraId="1818B127" w14:textId="77777777" w:rsidTr="006D6C28">
        <w:tc>
          <w:tcPr>
            <w:tcW w:w="0" w:type="auto"/>
          </w:tcPr>
          <w:p w14:paraId="4C5B7CCA" w14:textId="0FEEBE85"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lastRenderedPageBreak/>
              <w:t>B. Jauregui et al., "Strengthening the technical capacity at country-level to make informed policy decisions on new vaccine introduction: lessons learned by PAHO's ProVac Initiative," Vaccine, vol. 29, no. 5, pp. 1099-106, 2011</w:t>
            </w:r>
          </w:p>
        </w:tc>
        <w:tc>
          <w:tcPr>
            <w:tcW w:w="0" w:type="auto"/>
            <w:shd w:val="clear" w:color="auto" w:fill="auto"/>
            <w:vAlign w:val="bottom"/>
          </w:tcPr>
          <w:p w14:paraId="6CCF2201" w14:textId="5030BD12" w:rsidR="00C21C29" w:rsidRPr="00100B44" w:rsidRDefault="00C60D92" w:rsidP="00C21C29">
            <w:pPr>
              <w:rPr>
                <w:rFonts w:asciiTheme="minorHAnsi" w:hAnsiTheme="minorHAnsi" w:cstheme="minorHAnsi"/>
                <w:color w:val="000000"/>
                <w:lang w:val="en-US"/>
              </w:rPr>
            </w:pPr>
            <w:r w:rsidRPr="004676EB">
              <w:rPr>
                <w:rFonts w:asciiTheme="minorHAnsi" w:hAnsiTheme="minorHAnsi" w:cstheme="minorHAnsi"/>
                <w:color w:val="000000"/>
                <w:lang w:val="en-US"/>
              </w:rPr>
              <w:t>Countries of the WHO Region of the Americas</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61586B49" w14:textId="51E96713" w:rsidR="00C21C29" w:rsidRPr="00100B44" w:rsidRDefault="00C60D92" w:rsidP="00C21C29">
            <w:pPr>
              <w:rPr>
                <w:rFonts w:asciiTheme="minorHAnsi" w:hAnsiTheme="minorHAnsi" w:cstheme="minorHAnsi"/>
                <w:color w:val="000000"/>
                <w:lang w:val="en-US"/>
              </w:rPr>
            </w:pPr>
            <w:r w:rsidRPr="00C60D92">
              <w:rPr>
                <w:rFonts w:asciiTheme="minorHAnsi" w:hAnsiTheme="minorHAnsi" w:cstheme="minorHAnsi"/>
                <w:color w:val="000000"/>
                <w:lang w:val="en-US"/>
              </w:rPr>
              <w:t>RV, HPV, PCV</w:t>
            </w:r>
          </w:p>
        </w:tc>
      </w:tr>
      <w:tr w:rsidR="00C60D92" w:rsidRPr="004676EB" w14:paraId="114EB66B" w14:textId="77777777" w:rsidTr="006D6C28">
        <w:tc>
          <w:tcPr>
            <w:tcW w:w="0" w:type="auto"/>
          </w:tcPr>
          <w:p w14:paraId="69026AB7" w14:textId="20021449"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B. Jauregui et al., "Evidence-based decision-making for vaccine introductions: Overview of the ProVac International Working Group's experience," Vaccine, vol. 33 Suppl 1, pp. A28-33, 2015.</w:t>
            </w:r>
          </w:p>
        </w:tc>
        <w:tc>
          <w:tcPr>
            <w:tcW w:w="0" w:type="auto"/>
            <w:shd w:val="clear" w:color="auto" w:fill="auto"/>
            <w:vAlign w:val="bottom"/>
          </w:tcPr>
          <w:p w14:paraId="1CC4EB2A" w14:textId="78D23740" w:rsidR="00C21C29" w:rsidRPr="00100B44" w:rsidRDefault="00C60D92" w:rsidP="00C21C29">
            <w:pPr>
              <w:rPr>
                <w:rFonts w:asciiTheme="minorHAnsi" w:hAnsiTheme="minorHAnsi" w:cstheme="minorHAnsi"/>
                <w:color w:val="000000"/>
                <w:lang w:val="en-US"/>
              </w:rPr>
            </w:pPr>
            <w:r w:rsidRPr="004676EB">
              <w:rPr>
                <w:rFonts w:asciiTheme="minorHAnsi" w:hAnsiTheme="minorHAnsi" w:cstheme="minorHAnsi"/>
                <w:color w:val="000000"/>
                <w:lang w:val="en-US"/>
              </w:rPr>
              <w:t>Countries of the WHO Region of the Americas</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497E6753" w14:textId="5CF3E508" w:rsidR="00C21C29" w:rsidRPr="00100B44" w:rsidRDefault="00C60D92" w:rsidP="00C21C29">
            <w:pPr>
              <w:rPr>
                <w:rFonts w:asciiTheme="minorHAnsi" w:hAnsiTheme="minorHAnsi" w:cstheme="minorHAnsi"/>
                <w:color w:val="000000"/>
                <w:lang w:val="en-US"/>
              </w:rPr>
            </w:pPr>
            <w:r w:rsidRPr="00C60D92">
              <w:rPr>
                <w:rFonts w:asciiTheme="minorHAnsi" w:hAnsiTheme="minorHAnsi" w:cstheme="minorHAnsi"/>
                <w:color w:val="000000"/>
                <w:lang w:val="en-US"/>
              </w:rPr>
              <w:t>RV, HPV, PCV</w:t>
            </w:r>
          </w:p>
        </w:tc>
      </w:tr>
      <w:tr w:rsidR="00C60D92" w:rsidRPr="004676EB" w14:paraId="319895F1" w14:textId="77777777" w:rsidTr="006D6C28">
        <w:tc>
          <w:tcPr>
            <w:tcW w:w="0" w:type="auto"/>
          </w:tcPr>
          <w:p w14:paraId="53313F66" w14:textId="491FCE7B"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B. Jauregui et al., "ProVac Global Initiative: a vision shaped by ten years of supporting evidence-based policy decisions," Vaccine, vol. 33 Suppl 1, pp. A21-7, 2015.</w:t>
            </w:r>
          </w:p>
        </w:tc>
        <w:tc>
          <w:tcPr>
            <w:tcW w:w="0" w:type="auto"/>
            <w:shd w:val="clear" w:color="auto" w:fill="auto"/>
            <w:vAlign w:val="bottom"/>
          </w:tcPr>
          <w:p w14:paraId="235A07C5" w14:textId="339E78AE" w:rsidR="00C21C29" w:rsidRPr="00100B44" w:rsidRDefault="00C60D92" w:rsidP="00C21C29">
            <w:pPr>
              <w:rPr>
                <w:rFonts w:asciiTheme="minorHAnsi" w:hAnsiTheme="minorHAnsi" w:cstheme="minorHAnsi"/>
                <w:color w:val="000000"/>
                <w:lang w:val="en-US"/>
              </w:rPr>
            </w:pPr>
            <w:r w:rsidRPr="004676EB">
              <w:rPr>
                <w:rFonts w:asciiTheme="minorHAnsi" w:hAnsiTheme="minorHAnsi" w:cstheme="minorHAnsi"/>
                <w:color w:val="000000"/>
                <w:lang w:val="en-US"/>
              </w:rPr>
              <w:t>Countries of the WHO Region of the Americas</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4FE8D0A1" w14:textId="4C9E4043" w:rsidR="00C21C29" w:rsidRPr="00100B44" w:rsidRDefault="00C60D92" w:rsidP="00C21C29">
            <w:pPr>
              <w:rPr>
                <w:rFonts w:asciiTheme="minorHAnsi" w:hAnsiTheme="minorHAnsi" w:cstheme="minorHAnsi"/>
                <w:color w:val="000000"/>
                <w:lang w:val="en-US"/>
              </w:rPr>
            </w:pPr>
            <w:r w:rsidRPr="00C60D92">
              <w:rPr>
                <w:rFonts w:asciiTheme="minorHAnsi" w:hAnsiTheme="minorHAnsi" w:cstheme="minorHAnsi"/>
                <w:color w:val="000000"/>
                <w:lang w:val="en-US"/>
              </w:rPr>
              <w:t>RV, HPV, PCV</w:t>
            </w:r>
          </w:p>
        </w:tc>
      </w:tr>
      <w:tr w:rsidR="00C60D92" w:rsidRPr="004676EB" w14:paraId="2F27236F" w14:textId="77777777" w:rsidTr="006D6C28">
        <w:tc>
          <w:tcPr>
            <w:tcW w:w="0" w:type="auto"/>
          </w:tcPr>
          <w:p w14:paraId="69ABF93D" w14:textId="500D6F84"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M. A. Kane, B. Serrano, S. de Sanjose, and S. Wittet, "Implementation of human papillomavirus immunization in the developing world," Vaccine, Review vol. 30 Suppl 5, pp. F192-200, 2012.</w:t>
            </w:r>
          </w:p>
        </w:tc>
        <w:tc>
          <w:tcPr>
            <w:tcW w:w="0" w:type="auto"/>
            <w:shd w:val="clear" w:color="auto" w:fill="auto"/>
            <w:vAlign w:val="bottom"/>
          </w:tcPr>
          <w:p w14:paraId="05858A9B" w14:textId="61886A60" w:rsidR="00C21C29" w:rsidRPr="00100B44" w:rsidRDefault="00C60D92" w:rsidP="00C21C29">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60D92">
              <w:rPr>
                <w:rFonts w:asciiTheme="minorHAnsi" w:hAnsiTheme="minorHAnsi" w:cstheme="minorHAnsi"/>
                <w:color w:val="000000"/>
                <w:lang w:val="en-US"/>
              </w:rPr>
              <w:t>LIC and LMIC, Gavi supported countries</w:t>
            </w:r>
          </w:p>
        </w:tc>
        <w:tc>
          <w:tcPr>
            <w:tcW w:w="0" w:type="auto"/>
            <w:shd w:val="clear" w:color="auto" w:fill="auto"/>
            <w:vAlign w:val="bottom"/>
          </w:tcPr>
          <w:p w14:paraId="6F230FEE" w14:textId="4096371D" w:rsidR="00C21C29" w:rsidRPr="00100B44" w:rsidRDefault="00C60D92" w:rsidP="00C21C29">
            <w:pPr>
              <w:rPr>
                <w:rFonts w:asciiTheme="minorHAnsi" w:hAnsiTheme="minorHAnsi" w:cstheme="minorHAnsi"/>
                <w:color w:val="000000"/>
                <w:lang w:val="en-US"/>
              </w:rPr>
            </w:pPr>
            <w:r>
              <w:rPr>
                <w:rFonts w:asciiTheme="minorHAnsi" w:hAnsiTheme="minorHAnsi" w:cstheme="minorHAnsi"/>
                <w:color w:val="000000"/>
                <w:lang w:val="en-US"/>
              </w:rPr>
              <w:t>HPV</w:t>
            </w:r>
          </w:p>
        </w:tc>
      </w:tr>
      <w:tr w:rsidR="00C60D92" w:rsidRPr="004676EB" w14:paraId="097F9482" w14:textId="77777777" w:rsidTr="006D6C28">
        <w:tc>
          <w:tcPr>
            <w:tcW w:w="0" w:type="auto"/>
          </w:tcPr>
          <w:p w14:paraId="01E68A73" w14:textId="38345A79"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A. D. Koon, K. D. Rao, N. T. Tran, and A. Ghaffar, "Embedding health policy and systems research into decision-making processes in low- and middle-income countries," Health Research Policy and Systems, Review vol. 11, no. 1, 2013, Art. no. 30.</w:t>
            </w:r>
          </w:p>
        </w:tc>
        <w:tc>
          <w:tcPr>
            <w:tcW w:w="0" w:type="auto"/>
            <w:shd w:val="clear" w:color="auto" w:fill="auto"/>
            <w:vAlign w:val="bottom"/>
          </w:tcPr>
          <w:p w14:paraId="045A0532" w14:textId="4965C36F" w:rsidR="00C21C29" w:rsidRPr="00100B44" w:rsidRDefault="00C60D92" w:rsidP="00C21C29">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60D92">
              <w:rPr>
                <w:rFonts w:asciiTheme="minorHAnsi" w:hAnsiTheme="minorHAnsi" w:cstheme="minorHAnsi"/>
                <w:color w:val="000000"/>
                <w:lang w:val="en-US"/>
              </w:rPr>
              <w:t>LIC and LMIC, Gavi supported countries</w:t>
            </w:r>
          </w:p>
        </w:tc>
        <w:tc>
          <w:tcPr>
            <w:tcW w:w="0" w:type="auto"/>
            <w:shd w:val="clear" w:color="auto" w:fill="auto"/>
            <w:vAlign w:val="bottom"/>
          </w:tcPr>
          <w:p w14:paraId="0C85F11D" w14:textId="2A3566F7" w:rsidR="00C21C29" w:rsidRPr="00100B44" w:rsidRDefault="00C60D92" w:rsidP="00C21C29">
            <w:pPr>
              <w:rPr>
                <w:rFonts w:asciiTheme="minorHAnsi" w:hAnsiTheme="minorHAnsi" w:cstheme="minorHAnsi"/>
                <w:color w:val="000000"/>
                <w:lang w:val="en-US"/>
              </w:rPr>
            </w:pPr>
            <w:r w:rsidRPr="00100B44">
              <w:rPr>
                <w:rFonts w:asciiTheme="minorHAnsi" w:hAnsiTheme="minorHAnsi" w:cstheme="minorHAnsi"/>
                <w:color w:val="000000"/>
                <w:lang w:val="en-US"/>
              </w:rPr>
              <w:t>None specifically</w:t>
            </w:r>
          </w:p>
        </w:tc>
      </w:tr>
      <w:tr w:rsidR="00C60D92" w:rsidRPr="004676EB" w14:paraId="3CF75249" w14:textId="77777777" w:rsidTr="006D6C28">
        <w:tc>
          <w:tcPr>
            <w:tcW w:w="0" w:type="auto"/>
          </w:tcPr>
          <w:p w14:paraId="5BDA2E01" w14:textId="5A22E204"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V. Laurent-Ledru, A. Thomson, and J. Monsonego, "Civil society: a critical new advocate for vaccination in Europe," Vaccine, Review vol. 29, no. 4, pp. 624-8, 2011.</w:t>
            </w:r>
          </w:p>
        </w:tc>
        <w:tc>
          <w:tcPr>
            <w:tcW w:w="0" w:type="auto"/>
            <w:shd w:val="clear" w:color="auto" w:fill="auto"/>
            <w:vAlign w:val="bottom"/>
          </w:tcPr>
          <w:p w14:paraId="5C23C0C4" w14:textId="60075C01" w:rsidR="00C21C29" w:rsidRPr="00100B44" w:rsidRDefault="00CC3E66" w:rsidP="00C21C29">
            <w:pPr>
              <w:rPr>
                <w:rFonts w:asciiTheme="minorHAnsi" w:hAnsiTheme="minorHAnsi" w:cstheme="minorHAnsi"/>
                <w:color w:val="000000"/>
                <w:lang w:val="en-US"/>
              </w:rPr>
            </w:pPr>
            <w:r w:rsidRPr="004676EB">
              <w:rPr>
                <w:rFonts w:asciiTheme="minorHAnsi" w:hAnsiTheme="minorHAnsi" w:cstheme="minorHAnsi"/>
                <w:color w:val="000000"/>
                <w:lang w:val="en-US"/>
              </w:rPr>
              <w:t xml:space="preserve">Countries of the WHO </w:t>
            </w:r>
            <w:r>
              <w:rPr>
                <w:rFonts w:asciiTheme="minorHAnsi" w:hAnsiTheme="minorHAnsi" w:cstheme="minorHAnsi"/>
                <w:color w:val="000000"/>
                <w:lang w:val="en-US"/>
              </w:rPr>
              <w:t xml:space="preserve">European </w:t>
            </w:r>
            <w:r w:rsidRPr="004676EB">
              <w:rPr>
                <w:rFonts w:asciiTheme="minorHAnsi" w:hAnsiTheme="minorHAnsi" w:cstheme="minorHAnsi"/>
                <w:color w:val="000000"/>
                <w:lang w:val="en-US"/>
              </w:rPr>
              <w:t>Region</w:t>
            </w:r>
            <w:r w:rsidR="0040068E">
              <w:rPr>
                <w:rFonts w:asciiTheme="minorHAnsi" w:hAnsiTheme="minorHAnsi" w:cstheme="minorHAnsi"/>
                <w:color w:val="000000"/>
                <w:lang w:val="en-US"/>
              </w:rPr>
              <w:t>–</w:t>
            </w:r>
            <w:r w:rsidRPr="004676EB">
              <w:rPr>
                <w:rFonts w:asciiTheme="minorHAnsi" w:hAnsiTheme="minorHAnsi" w:cstheme="minorHAnsi"/>
                <w:lang w:val="en-GB"/>
              </w:rPr>
              <w:t>Gavi and non-Gavi supported countries</w:t>
            </w:r>
          </w:p>
        </w:tc>
        <w:tc>
          <w:tcPr>
            <w:tcW w:w="0" w:type="auto"/>
            <w:shd w:val="clear" w:color="auto" w:fill="auto"/>
            <w:vAlign w:val="bottom"/>
          </w:tcPr>
          <w:p w14:paraId="62A70853" w14:textId="7EFE142A" w:rsidR="00C21C29" w:rsidRPr="00100B44" w:rsidRDefault="00CC3E66" w:rsidP="00C21C29">
            <w:pPr>
              <w:rPr>
                <w:rFonts w:asciiTheme="minorHAnsi" w:hAnsiTheme="minorHAnsi" w:cstheme="minorHAnsi"/>
                <w:color w:val="000000"/>
                <w:lang w:val="en-US"/>
              </w:rPr>
            </w:pPr>
            <w:r w:rsidRPr="00CC3E66">
              <w:rPr>
                <w:rFonts w:asciiTheme="minorHAnsi" w:hAnsiTheme="minorHAnsi" w:cstheme="minorHAnsi"/>
                <w:color w:val="000000"/>
                <w:lang w:val="en-US"/>
              </w:rPr>
              <w:t>HPV</w:t>
            </w:r>
          </w:p>
        </w:tc>
      </w:tr>
      <w:tr w:rsidR="00C60D92" w:rsidRPr="004676EB" w14:paraId="46B996DF" w14:textId="77777777" w:rsidTr="006D6C28">
        <w:tc>
          <w:tcPr>
            <w:tcW w:w="0" w:type="auto"/>
          </w:tcPr>
          <w:p w14:paraId="04718EAE" w14:textId="5156C84D"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O. S. Levine et al., "The future of immunisation policy, implementation, and financing," Lancet, vol. 378, no. 9789, pp. 439-48, 2011.</w:t>
            </w:r>
          </w:p>
        </w:tc>
        <w:tc>
          <w:tcPr>
            <w:tcW w:w="0" w:type="auto"/>
            <w:shd w:val="clear" w:color="auto" w:fill="auto"/>
            <w:vAlign w:val="bottom"/>
          </w:tcPr>
          <w:p w14:paraId="137B5499" w14:textId="156174AC" w:rsidR="00C21C29" w:rsidRPr="00100B44" w:rsidRDefault="00CC3E66" w:rsidP="00C21C29">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100B44">
              <w:rPr>
                <w:rFonts w:asciiTheme="minorHAnsi" w:hAnsiTheme="minorHAnsi" w:cstheme="minorHAnsi"/>
                <w:color w:val="000000"/>
                <w:lang w:val="en-US"/>
              </w:rPr>
              <w:t>Gavi and non-Gavi supported countries</w:t>
            </w:r>
            <w:r w:rsidRPr="00CC3E66">
              <w:rPr>
                <w:rFonts w:asciiTheme="minorHAnsi" w:hAnsiTheme="minorHAnsi" w:cstheme="minorHAnsi"/>
                <w:color w:val="000000"/>
                <w:lang w:val="en-US"/>
              </w:rPr>
              <w:tab/>
            </w:r>
          </w:p>
        </w:tc>
        <w:tc>
          <w:tcPr>
            <w:tcW w:w="0" w:type="auto"/>
            <w:shd w:val="clear" w:color="auto" w:fill="auto"/>
            <w:vAlign w:val="bottom"/>
          </w:tcPr>
          <w:p w14:paraId="7D692B93" w14:textId="1B734993" w:rsidR="00C21C29" w:rsidRPr="00100B44" w:rsidRDefault="00CC3E66" w:rsidP="00C21C29">
            <w:pPr>
              <w:rPr>
                <w:rFonts w:asciiTheme="minorHAnsi" w:hAnsiTheme="minorHAnsi" w:cstheme="minorHAnsi"/>
                <w:color w:val="000000"/>
                <w:lang w:val="en-US"/>
              </w:rPr>
            </w:pPr>
            <w:r w:rsidRPr="00CC3E66">
              <w:rPr>
                <w:rFonts w:asciiTheme="minorHAnsi" w:hAnsiTheme="minorHAnsi" w:cstheme="minorHAnsi"/>
                <w:color w:val="000000"/>
                <w:lang w:val="en-US"/>
              </w:rPr>
              <w:t>None specifically</w:t>
            </w:r>
          </w:p>
        </w:tc>
      </w:tr>
      <w:tr w:rsidR="00C60D92" w:rsidRPr="004676EB" w14:paraId="66E24F44" w14:textId="77777777" w:rsidTr="006D6C28">
        <w:tc>
          <w:tcPr>
            <w:tcW w:w="0" w:type="auto"/>
          </w:tcPr>
          <w:p w14:paraId="5508B0EA" w14:textId="29DE8D04"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C. Mantel and S. A. Wang, "The privilege and responsibility of having choices: Decision-making for new vaccines in developing countries," Health Policy and Planning, Review vol. 27, no. SUPPL.2, pp. ii1-ii4, 2012.</w:t>
            </w:r>
          </w:p>
        </w:tc>
        <w:tc>
          <w:tcPr>
            <w:tcW w:w="0" w:type="auto"/>
            <w:shd w:val="clear" w:color="auto" w:fill="auto"/>
            <w:vAlign w:val="bottom"/>
          </w:tcPr>
          <w:p w14:paraId="4977DB85" w14:textId="56C5A9F3" w:rsidR="00C21C29" w:rsidRPr="00100B44" w:rsidRDefault="00CC3E66" w:rsidP="00C21C29">
            <w:pPr>
              <w:rPr>
                <w:rFonts w:asciiTheme="minorHAnsi" w:hAnsiTheme="minorHAnsi" w:cstheme="minorHAnsi"/>
                <w:color w:val="000000"/>
                <w:lang w:val="en-US"/>
              </w:rPr>
            </w:pPr>
            <w:r w:rsidRPr="00100B44">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LIC</w:t>
            </w:r>
            <w:r>
              <w:rPr>
                <w:rFonts w:asciiTheme="minorHAnsi" w:hAnsiTheme="minorHAnsi" w:cstheme="minorHAnsi"/>
                <w:color w:val="000000"/>
                <w:lang w:val="en-US"/>
              </w:rPr>
              <w:t xml:space="preserve"> and</w:t>
            </w:r>
            <w:r w:rsidRPr="00CC3E66">
              <w:rPr>
                <w:rFonts w:asciiTheme="minorHAnsi" w:hAnsiTheme="minorHAnsi" w:cstheme="minorHAnsi"/>
                <w:color w:val="000000"/>
                <w:lang w:val="en-US"/>
              </w:rPr>
              <w:t xml:space="preserve"> MIC</w:t>
            </w:r>
            <w:r>
              <w:rPr>
                <w:rFonts w:asciiTheme="minorHAnsi" w:hAnsiTheme="minorHAnsi" w:cstheme="minorHAnsi"/>
                <w:color w:val="000000"/>
                <w:lang w:val="en-US"/>
              </w:rPr>
              <w:t>,</w:t>
            </w:r>
            <w:r w:rsidRPr="00100B44">
              <w:rPr>
                <w:rFonts w:asciiTheme="minorHAnsi" w:hAnsiTheme="minorHAnsi" w:cstheme="minorHAnsi"/>
                <w:color w:val="000000"/>
                <w:lang w:val="en-US"/>
              </w:rPr>
              <w:t xml:space="preserve"> Gavi and non-Gavi supported countries</w:t>
            </w:r>
            <w:r w:rsidRPr="00CC3E66">
              <w:rPr>
                <w:rFonts w:asciiTheme="minorHAnsi" w:hAnsiTheme="minorHAnsi" w:cstheme="minorHAnsi"/>
                <w:color w:val="000000"/>
                <w:lang w:val="en-US"/>
              </w:rPr>
              <w:t xml:space="preserve"> </w:t>
            </w:r>
          </w:p>
        </w:tc>
        <w:tc>
          <w:tcPr>
            <w:tcW w:w="0" w:type="auto"/>
            <w:shd w:val="clear" w:color="auto" w:fill="auto"/>
            <w:vAlign w:val="bottom"/>
          </w:tcPr>
          <w:p w14:paraId="162D6758" w14:textId="6191B4E1" w:rsidR="00C21C29" w:rsidRPr="00100B44" w:rsidRDefault="00CC3E66" w:rsidP="00C21C29">
            <w:pPr>
              <w:rPr>
                <w:rFonts w:asciiTheme="minorHAnsi" w:hAnsiTheme="minorHAnsi" w:cstheme="minorHAnsi"/>
                <w:color w:val="000000"/>
                <w:lang w:val="en-US"/>
              </w:rPr>
            </w:pPr>
            <w:r w:rsidRPr="00CC3E66">
              <w:rPr>
                <w:rFonts w:asciiTheme="minorHAnsi" w:hAnsiTheme="minorHAnsi" w:cstheme="minorHAnsi"/>
                <w:color w:val="000000"/>
                <w:lang w:val="en-US"/>
              </w:rPr>
              <w:t>None specifically</w:t>
            </w:r>
          </w:p>
        </w:tc>
      </w:tr>
      <w:tr w:rsidR="00C60D92" w:rsidRPr="004676EB" w14:paraId="627E8C07" w14:textId="77777777" w:rsidTr="006D6C28">
        <w:tc>
          <w:tcPr>
            <w:tcW w:w="0" w:type="auto"/>
          </w:tcPr>
          <w:p w14:paraId="7D310E84" w14:textId="5C13E9C9"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N. Q. Nghi et al., "Human papillomavirus vaccine introduction in Vietnam: formative research findings," Sexual Health, Research Support, Non-U.S. Gov't vol. 7, no. 3, pp. 262-70, 2010.</w:t>
            </w:r>
          </w:p>
        </w:tc>
        <w:tc>
          <w:tcPr>
            <w:tcW w:w="0" w:type="auto"/>
            <w:shd w:val="clear" w:color="auto" w:fill="auto"/>
            <w:vAlign w:val="bottom"/>
          </w:tcPr>
          <w:p w14:paraId="5E06E25A" w14:textId="7815A358" w:rsidR="00C21C29" w:rsidRPr="00100B44" w:rsidRDefault="00CC3E66" w:rsidP="00C21C29">
            <w:pPr>
              <w:rPr>
                <w:rFonts w:asciiTheme="minorHAnsi" w:hAnsiTheme="minorHAnsi" w:cstheme="minorHAnsi"/>
                <w:color w:val="000000"/>
                <w:lang w:val="en-US"/>
              </w:rPr>
            </w:pPr>
            <w:r>
              <w:rPr>
                <w:rFonts w:asciiTheme="minorHAnsi" w:hAnsiTheme="minorHAnsi" w:cstheme="minorHAnsi"/>
                <w:color w:val="000000"/>
                <w:lang w:val="en-US"/>
              </w:rPr>
              <w:t>Vietnam</w:t>
            </w:r>
            <w:r w:rsidR="0040068E">
              <w:rPr>
                <w:rFonts w:asciiTheme="minorHAnsi" w:hAnsiTheme="minorHAnsi" w:cstheme="minorHAnsi"/>
                <w:color w:val="000000"/>
                <w:lang w:val="en-US"/>
              </w:rPr>
              <w:t>–</w:t>
            </w:r>
            <w:r>
              <w:rPr>
                <w:rFonts w:asciiTheme="minorHAnsi" w:hAnsiTheme="minorHAnsi" w:cstheme="minorHAnsi"/>
                <w:color w:val="000000"/>
                <w:lang w:val="en-US"/>
              </w:rPr>
              <w:t xml:space="preserve">LMIC, </w:t>
            </w:r>
            <w:r w:rsidRPr="00C60D92">
              <w:rPr>
                <w:rFonts w:asciiTheme="minorHAnsi" w:hAnsiTheme="minorHAnsi" w:cstheme="minorHAnsi"/>
                <w:color w:val="000000"/>
                <w:lang w:val="en-US"/>
              </w:rPr>
              <w:t>Gavi supported countr</w:t>
            </w:r>
            <w:r>
              <w:rPr>
                <w:rFonts w:asciiTheme="minorHAnsi" w:hAnsiTheme="minorHAnsi" w:cstheme="minorHAnsi"/>
                <w:color w:val="000000"/>
                <w:lang w:val="en-US"/>
              </w:rPr>
              <w:t>y</w:t>
            </w:r>
          </w:p>
        </w:tc>
        <w:tc>
          <w:tcPr>
            <w:tcW w:w="0" w:type="auto"/>
            <w:shd w:val="clear" w:color="auto" w:fill="auto"/>
            <w:vAlign w:val="bottom"/>
          </w:tcPr>
          <w:p w14:paraId="49266F09" w14:textId="61BF7872" w:rsidR="00C21C29" w:rsidRPr="00100B44" w:rsidRDefault="00CC3E66" w:rsidP="00C21C29">
            <w:pPr>
              <w:rPr>
                <w:rFonts w:asciiTheme="minorHAnsi" w:hAnsiTheme="minorHAnsi" w:cstheme="minorHAnsi"/>
                <w:color w:val="000000"/>
                <w:lang w:val="en-US"/>
              </w:rPr>
            </w:pPr>
            <w:r>
              <w:rPr>
                <w:rFonts w:asciiTheme="minorHAnsi" w:hAnsiTheme="minorHAnsi" w:cstheme="minorHAnsi"/>
                <w:color w:val="000000"/>
                <w:lang w:val="en-US"/>
              </w:rPr>
              <w:t>HPV</w:t>
            </w:r>
          </w:p>
        </w:tc>
      </w:tr>
      <w:tr w:rsidR="00C60D92" w:rsidRPr="004676EB" w14:paraId="3DF92A0A" w14:textId="77777777" w:rsidTr="00AD1793">
        <w:trPr>
          <w:trHeight w:val="60"/>
        </w:trPr>
        <w:tc>
          <w:tcPr>
            <w:tcW w:w="0" w:type="auto"/>
          </w:tcPr>
          <w:p w14:paraId="05BE24AE" w14:textId="5EDC4BE0"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C. Perronne et al., "Implementing efficient and sustainable collaboration between National Immunization Technical Advisory Groups: Report on the 3rd International Technical Meeting, Paris, France, 8-9 December 2014," Vaccine, vol. 34, no. 11, pp. 1325-30, 2016.</w:t>
            </w:r>
          </w:p>
        </w:tc>
        <w:tc>
          <w:tcPr>
            <w:tcW w:w="0" w:type="auto"/>
            <w:shd w:val="clear" w:color="auto" w:fill="auto"/>
            <w:vAlign w:val="bottom"/>
          </w:tcPr>
          <w:p w14:paraId="6A91E7B9" w14:textId="71285F87" w:rsidR="00C21C29" w:rsidRPr="00100B44" w:rsidRDefault="00CC3E66" w:rsidP="00C21C29">
            <w:pPr>
              <w:rPr>
                <w:rFonts w:asciiTheme="minorHAnsi" w:hAnsiTheme="minorHAnsi" w:cstheme="minorHAnsi"/>
                <w:color w:val="000000"/>
                <w:lang w:val="en-US"/>
              </w:rPr>
            </w:pPr>
            <w:r w:rsidRPr="00CC3E66">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Gavi and non-Gavi supported countries</w:t>
            </w:r>
            <w:r w:rsidRPr="00CC3E66">
              <w:rPr>
                <w:rFonts w:asciiTheme="minorHAnsi" w:hAnsiTheme="minorHAnsi" w:cstheme="minorHAnsi"/>
                <w:color w:val="000000"/>
                <w:lang w:val="en-US"/>
              </w:rPr>
              <w:tab/>
            </w:r>
          </w:p>
        </w:tc>
        <w:tc>
          <w:tcPr>
            <w:tcW w:w="0" w:type="auto"/>
            <w:shd w:val="clear" w:color="auto" w:fill="auto"/>
            <w:vAlign w:val="bottom"/>
          </w:tcPr>
          <w:p w14:paraId="7A738D1A" w14:textId="5A0D4AD0" w:rsidR="00C21C29" w:rsidRPr="00100B44" w:rsidRDefault="00CC3E66" w:rsidP="00C21C29">
            <w:pPr>
              <w:rPr>
                <w:rFonts w:asciiTheme="minorHAnsi" w:hAnsiTheme="minorHAnsi" w:cstheme="minorHAnsi"/>
                <w:color w:val="000000"/>
                <w:lang w:val="en-US"/>
              </w:rPr>
            </w:pPr>
            <w:r w:rsidRPr="00CC3E66">
              <w:rPr>
                <w:rFonts w:asciiTheme="minorHAnsi" w:hAnsiTheme="minorHAnsi" w:cstheme="minorHAnsi"/>
                <w:color w:val="000000"/>
                <w:lang w:val="en-US"/>
              </w:rPr>
              <w:t>None specifically</w:t>
            </w:r>
          </w:p>
        </w:tc>
      </w:tr>
      <w:tr w:rsidR="00C60D92" w:rsidRPr="004676EB" w14:paraId="010661F3" w14:textId="77777777" w:rsidTr="006D6C28">
        <w:tc>
          <w:tcPr>
            <w:tcW w:w="0" w:type="auto"/>
          </w:tcPr>
          <w:p w14:paraId="6915817F" w14:textId="4457B7DA" w:rsidR="00C21C29" w:rsidRPr="00100B44" w:rsidRDefault="00C21C29" w:rsidP="00C21C29">
            <w:pPr>
              <w:rPr>
                <w:rFonts w:asciiTheme="minorHAnsi" w:hAnsiTheme="minorHAnsi" w:cstheme="minorHAnsi"/>
                <w:lang w:val="en-US"/>
              </w:rPr>
            </w:pPr>
            <w:r w:rsidRPr="00100B44">
              <w:rPr>
                <w:rFonts w:asciiTheme="minorHAnsi" w:hAnsiTheme="minorHAnsi" w:cstheme="minorHAnsi"/>
                <w:lang w:val="en-US"/>
              </w:rPr>
              <w:t>K. I. Sandberg, S. Andresen, and G. Bjune, "A new approach to global health institutions? A case study of new vaccine introduction and the formation of the GAVI Alliance," Social Science &amp; Medicine, vol. 71, no. 7, pp. 1349-56, 2010.</w:t>
            </w:r>
          </w:p>
        </w:tc>
        <w:tc>
          <w:tcPr>
            <w:tcW w:w="0" w:type="auto"/>
            <w:shd w:val="clear" w:color="auto" w:fill="auto"/>
            <w:vAlign w:val="bottom"/>
          </w:tcPr>
          <w:p w14:paraId="7915C6EB" w14:textId="34E5A1EC" w:rsidR="00C21C29" w:rsidRPr="00100B44" w:rsidRDefault="00CC3E66" w:rsidP="00C21C29">
            <w:pPr>
              <w:rPr>
                <w:rFonts w:asciiTheme="minorHAnsi" w:hAnsiTheme="minorHAnsi" w:cstheme="minorHAnsi"/>
                <w:color w:val="000000"/>
                <w:lang w:val="en-US"/>
              </w:rPr>
            </w:pPr>
            <w:r w:rsidRPr="00CC3E66">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Gavi and non-Gavi supported countries</w:t>
            </w:r>
          </w:p>
        </w:tc>
        <w:tc>
          <w:tcPr>
            <w:tcW w:w="0" w:type="auto"/>
            <w:shd w:val="clear" w:color="auto" w:fill="auto"/>
            <w:vAlign w:val="bottom"/>
          </w:tcPr>
          <w:p w14:paraId="537D17C9" w14:textId="6981FE77" w:rsidR="00C21C29" w:rsidRPr="00100B44" w:rsidRDefault="00CC3E66" w:rsidP="00C21C29">
            <w:pPr>
              <w:rPr>
                <w:rFonts w:asciiTheme="minorHAnsi" w:hAnsiTheme="minorHAnsi" w:cstheme="minorHAnsi"/>
                <w:color w:val="000000"/>
                <w:lang w:val="en-US"/>
              </w:rPr>
            </w:pPr>
            <w:r w:rsidRPr="00CC3E66">
              <w:rPr>
                <w:rFonts w:asciiTheme="minorHAnsi" w:hAnsiTheme="minorHAnsi" w:cstheme="minorHAnsi"/>
                <w:color w:val="000000"/>
                <w:lang w:val="en-US"/>
              </w:rPr>
              <w:t>Hib</w:t>
            </w:r>
          </w:p>
        </w:tc>
      </w:tr>
      <w:tr w:rsidR="00CC3E66" w:rsidRPr="004676EB" w14:paraId="76F841C0" w14:textId="77777777" w:rsidTr="006D6C28">
        <w:tc>
          <w:tcPr>
            <w:tcW w:w="0" w:type="auto"/>
          </w:tcPr>
          <w:p w14:paraId="6AB4A35D" w14:textId="2F6C1529" w:rsidR="00CC3E66" w:rsidRPr="00100B44" w:rsidRDefault="00CC3E66" w:rsidP="00CC3E66">
            <w:pPr>
              <w:rPr>
                <w:rFonts w:asciiTheme="minorHAnsi" w:hAnsiTheme="minorHAnsi" w:cstheme="minorHAnsi"/>
                <w:lang w:val="en-US"/>
              </w:rPr>
            </w:pPr>
            <w:r w:rsidRPr="00100B44">
              <w:rPr>
                <w:rFonts w:asciiTheme="minorHAnsi" w:hAnsiTheme="minorHAnsi" w:cstheme="minorHAnsi"/>
                <w:lang w:val="en-US"/>
              </w:rPr>
              <w:t>K. Senouci et al., "The Supporting Independent Immunization and Vaccine Advisory Committees (SIVAC) Initiative: a country-driven, multi-partner program to support evidence-based decision making.," Vaccine, vol. 28, no. Supplement 1, pp. A26-A30, 2010.</w:t>
            </w:r>
          </w:p>
        </w:tc>
        <w:tc>
          <w:tcPr>
            <w:tcW w:w="0" w:type="auto"/>
            <w:shd w:val="clear" w:color="auto" w:fill="auto"/>
            <w:vAlign w:val="bottom"/>
          </w:tcPr>
          <w:p w14:paraId="2EEC069F" w14:textId="6881B984"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Gavi and non-Gavi supported countries</w:t>
            </w:r>
          </w:p>
        </w:tc>
        <w:tc>
          <w:tcPr>
            <w:tcW w:w="0" w:type="auto"/>
            <w:shd w:val="clear" w:color="auto" w:fill="auto"/>
            <w:vAlign w:val="bottom"/>
          </w:tcPr>
          <w:p w14:paraId="2FC6C174" w14:textId="35495DE7"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None specifically</w:t>
            </w:r>
          </w:p>
        </w:tc>
      </w:tr>
      <w:tr w:rsidR="00CC3E66" w:rsidRPr="004676EB" w14:paraId="299D4026" w14:textId="77777777" w:rsidTr="006D6C28">
        <w:tc>
          <w:tcPr>
            <w:tcW w:w="0" w:type="auto"/>
          </w:tcPr>
          <w:p w14:paraId="0D437FA6" w14:textId="2DF726A7" w:rsidR="00CC3E66" w:rsidRPr="00100B44" w:rsidRDefault="00CC3E66" w:rsidP="00CC3E66">
            <w:pPr>
              <w:rPr>
                <w:rFonts w:asciiTheme="minorHAnsi" w:hAnsiTheme="minorHAnsi" w:cstheme="minorHAnsi"/>
                <w:lang w:val="en-US"/>
              </w:rPr>
            </w:pPr>
            <w:r w:rsidRPr="00100B44">
              <w:rPr>
                <w:rFonts w:asciiTheme="minorHAnsi" w:hAnsiTheme="minorHAnsi" w:cstheme="minorHAnsi"/>
                <w:lang w:val="en-US"/>
              </w:rPr>
              <w:t>K. Senouci, P. C. Faye, J. Blau, A. d. Silva, and B. Gessner, "Implementation of national immmunization technical advisory groups: countries' ownership of priority setting and decision-making for immunization programs and policies," Revue Medecine Tropicale, vol. 71, no. 4, pp. 363-366, 2011</w:t>
            </w:r>
          </w:p>
        </w:tc>
        <w:tc>
          <w:tcPr>
            <w:tcW w:w="0" w:type="auto"/>
            <w:shd w:val="clear" w:color="auto" w:fill="auto"/>
            <w:vAlign w:val="bottom"/>
          </w:tcPr>
          <w:p w14:paraId="7184AFCF" w14:textId="53B6F48A"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Gavi and non-Gavi supported countries</w:t>
            </w:r>
          </w:p>
        </w:tc>
        <w:tc>
          <w:tcPr>
            <w:tcW w:w="0" w:type="auto"/>
            <w:shd w:val="clear" w:color="auto" w:fill="auto"/>
            <w:vAlign w:val="bottom"/>
          </w:tcPr>
          <w:p w14:paraId="0A59945C" w14:textId="5AA4366A"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None specifically</w:t>
            </w:r>
          </w:p>
        </w:tc>
      </w:tr>
      <w:tr w:rsidR="00CC3E66" w:rsidRPr="004676EB" w14:paraId="1128DCF0" w14:textId="77777777" w:rsidTr="006D6C28">
        <w:tc>
          <w:tcPr>
            <w:tcW w:w="0" w:type="auto"/>
          </w:tcPr>
          <w:p w14:paraId="7E3C396B" w14:textId="48C535B6" w:rsidR="00CC3E66" w:rsidRPr="00100B44" w:rsidRDefault="00CC3E66" w:rsidP="00CC3E66">
            <w:pPr>
              <w:rPr>
                <w:rFonts w:asciiTheme="minorHAnsi" w:hAnsiTheme="minorHAnsi" w:cstheme="minorHAnsi"/>
                <w:lang w:val="en-US"/>
              </w:rPr>
            </w:pPr>
            <w:r w:rsidRPr="00100B44">
              <w:rPr>
                <w:rFonts w:asciiTheme="minorHAnsi" w:hAnsiTheme="minorHAnsi" w:cstheme="minorHAnsi"/>
                <w:lang w:val="en-US"/>
              </w:rPr>
              <w:t>J. C. Shearer, M. L. Stack, M. R. Richmond, A. P. Bear, R. A. Hajjeh, and D. M. Bishai, "Accelerating policy decisions to adopt haemophilus influenzae type B vaccine: a global, multivariable analysis," PLoS Medicine / Public Library of Science, vol. 7, no. 3, p. e1000249, 2010.</w:t>
            </w:r>
          </w:p>
        </w:tc>
        <w:tc>
          <w:tcPr>
            <w:tcW w:w="0" w:type="auto"/>
            <w:shd w:val="clear" w:color="auto" w:fill="auto"/>
            <w:vAlign w:val="bottom"/>
          </w:tcPr>
          <w:p w14:paraId="6773AD70" w14:textId="2CD02814"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LIC and MIC, Gavi and non-Gavi supported countries</w:t>
            </w:r>
          </w:p>
        </w:tc>
        <w:tc>
          <w:tcPr>
            <w:tcW w:w="0" w:type="auto"/>
            <w:shd w:val="clear" w:color="auto" w:fill="auto"/>
            <w:vAlign w:val="bottom"/>
          </w:tcPr>
          <w:p w14:paraId="5BD18D5C" w14:textId="0A5B5135"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Hib</w:t>
            </w:r>
          </w:p>
        </w:tc>
      </w:tr>
      <w:tr w:rsidR="00CC3E66" w:rsidRPr="004676EB" w14:paraId="594EFFDE" w14:textId="77777777" w:rsidTr="006D6C28">
        <w:tc>
          <w:tcPr>
            <w:tcW w:w="0" w:type="auto"/>
          </w:tcPr>
          <w:p w14:paraId="5C673AE3" w14:textId="7128BA82" w:rsidR="00CC3E66" w:rsidRPr="00100B44" w:rsidRDefault="00CC3E66" w:rsidP="00CC3E66">
            <w:pPr>
              <w:rPr>
                <w:rFonts w:asciiTheme="minorHAnsi" w:hAnsiTheme="minorHAnsi" w:cstheme="minorHAnsi"/>
                <w:lang w:val="en-US"/>
              </w:rPr>
            </w:pPr>
            <w:r w:rsidRPr="00100B44">
              <w:rPr>
                <w:rFonts w:asciiTheme="minorHAnsi" w:hAnsiTheme="minorHAnsi" w:cstheme="minorHAnsi"/>
                <w:lang w:val="en-US"/>
              </w:rPr>
              <w:lastRenderedPageBreak/>
              <w:t>R. Tapia-Conyer, M. Betancourt-Cravioto, R. Saucedo-Martinez, L. Motta-Murguia, and H. Gallardo-Rincon, "Strengthening vaccination policies in Latin America: an evidence-based approach," Vaccine, Review vol. 31, no. 37, pp. 3826-33, 2013.</w:t>
            </w:r>
          </w:p>
        </w:tc>
        <w:tc>
          <w:tcPr>
            <w:tcW w:w="0" w:type="auto"/>
            <w:shd w:val="clear" w:color="auto" w:fill="auto"/>
            <w:vAlign w:val="bottom"/>
          </w:tcPr>
          <w:p w14:paraId="7F4AFA1E" w14:textId="489E47DB"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Countries of the WHO Region of the Americas</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Gavi and non-Gavi supported countries</w:t>
            </w:r>
          </w:p>
        </w:tc>
        <w:tc>
          <w:tcPr>
            <w:tcW w:w="0" w:type="auto"/>
            <w:shd w:val="clear" w:color="auto" w:fill="auto"/>
            <w:vAlign w:val="bottom"/>
          </w:tcPr>
          <w:p w14:paraId="7A6A4110" w14:textId="7890A3A7"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None specifically</w:t>
            </w:r>
          </w:p>
        </w:tc>
      </w:tr>
      <w:tr w:rsidR="00CC3E66" w:rsidRPr="004676EB" w14:paraId="285C067E" w14:textId="77777777" w:rsidTr="006D6C28">
        <w:tc>
          <w:tcPr>
            <w:tcW w:w="0" w:type="auto"/>
          </w:tcPr>
          <w:p w14:paraId="73DD20CF" w14:textId="28BC0370" w:rsidR="00CC3E66" w:rsidRPr="00100B44" w:rsidRDefault="00CC3E66" w:rsidP="00CC3E66">
            <w:pPr>
              <w:rPr>
                <w:rFonts w:asciiTheme="minorHAnsi" w:hAnsiTheme="minorHAnsi" w:cstheme="minorHAnsi"/>
                <w:lang w:val="en-US"/>
              </w:rPr>
            </w:pPr>
            <w:r w:rsidRPr="00100B44">
              <w:rPr>
                <w:rFonts w:asciiTheme="minorHAnsi" w:hAnsiTheme="minorHAnsi" w:cstheme="minorHAnsi"/>
                <w:lang w:val="en-US"/>
              </w:rPr>
              <w:t>C. M. Toscano et al., "Cost analysis of an integrated vaccine-preventable disease surveillance system in Costa Rica," Vaccine, Review vol. 31 Suppl 3, pp. C88-93, 2013.</w:t>
            </w:r>
          </w:p>
        </w:tc>
        <w:tc>
          <w:tcPr>
            <w:tcW w:w="0" w:type="auto"/>
            <w:shd w:val="clear" w:color="auto" w:fill="auto"/>
            <w:vAlign w:val="bottom"/>
          </w:tcPr>
          <w:p w14:paraId="0540A4CE" w14:textId="7B37660F"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Countries of the WHO Region of the Americas</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Gavi and non-Gavi supported countries</w:t>
            </w:r>
          </w:p>
        </w:tc>
        <w:tc>
          <w:tcPr>
            <w:tcW w:w="0" w:type="auto"/>
            <w:shd w:val="clear" w:color="auto" w:fill="auto"/>
            <w:vAlign w:val="bottom"/>
          </w:tcPr>
          <w:p w14:paraId="1BFF3334" w14:textId="4679275D"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None specifically</w:t>
            </w:r>
          </w:p>
        </w:tc>
      </w:tr>
      <w:tr w:rsidR="00CC3E66" w:rsidRPr="004676EB" w14:paraId="0F67AB80" w14:textId="77777777" w:rsidTr="006D6C28">
        <w:tc>
          <w:tcPr>
            <w:tcW w:w="0" w:type="auto"/>
          </w:tcPr>
          <w:p w14:paraId="092F37B3" w14:textId="5C776A65" w:rsidR="00CC3E66" w:rsidRPr="00100B44" w:rsidRDefault="00CC3E66" w:rsidP="00CC3E66">
            <w:pPr>
              <w:rPr>
                <w:rFonts w:asciiTheme="minorHAnsi" w:hAnsiTheme="minorHAnsi" w:cstheme="minorHAnsi"/>
                <w:lang w:val="en-US"/>
              </w:rPr>
            </w:pPr>
            <w:r w:rsidRPr="00100B44">
              <w:rPr>
                <w:rFonts w:asciiTheme="minorHAnsi" w:hAnsiTheme="minorHAnsi" w:cstheme="minorHAnsi"/>
                <w:lang w:val="en-US"/>
              </w:rPr>
              <w:t>H. Yamashiro, N. Cutcliffe, S. Dobson, D. Fisman, and R. Gold, "The role of pediatricians as key stakeholders in influencing immunization policy decisions for the introduction of meningitis B vaccine in Canada: The Ontario perspective," The Canadian Journal of Infectious Diseases &amp; Medical Microbiology, vol. 26, no. 4, pp. 183-90, 2015.</w:t>
            </w:r>
          </w:p>
        </w:tc>
        <w:tc>
          <w:tcPr>
            <w:tcW w:w="0" w:type="auto"/>
            <w:shd w:val="clear" w:color="auto" w:fill="auto"/>
            <w:vAlign w:val="bottom"/>
          </w:tcPr>
          <w:p w14:paraId="737884CC" w14:textId="175354EC" w:rsidR="00CC3E66" w:rsidRPr="00100B44" w:rsidRDefault="00CC3E66" w:rsidP="00CC3E66">
            <w:pPr>
              <w:rPr>
                <w:rFonts w:asciiTheme="minorHAnsi" w:hAnsiTheme="minorHAnsi" w:cstheme="minorHAnsi"/>
                <w:color w:val="000000"/>
                <w:lang w:val="en-US"/>
              </w:rPr>
            </w:pPr>
            <w:r>
              <w:rPr>
                <w:rFonts w:asciiTheme="minorHAnsi" w:hAnsiTheme="minorHAnsi" w:cstheme="minorHAnsi"/>
                <w:color w:val="000000"/>
                <w:lang w:val="en-US"/>
              </w:rPr>
              <w:t>Canada</w:t>
            </w:r>
            <w:r w:rsidR="0040068E">
              <w:rPr>
                <w:rFonts w:asciiTheme="minorHAnsi" w:hAnsiTheme="minorHAnsi" w:cstheme="minorHAnsi"/>
                <w:color w:val="000000"/>
                <w:lang w:val="en-US"/>
              </w:rPr>
              <w:t>–</w:t>
            </w:r>
            <w:r>
              <w:rPr>
                <w:rFonts w:asciiTheme="minorHAnsi" w:hAnsiTheme="minorHAnsi" w:cstheme="minorHAnsi"/>
                <w:color w:val="000000"/>
                <w:lang w:val="en-US"/>
              </w:rPr>
              <w:t>HIC</w:t>
            </w:r>
          </w:p>
        </w:tc>
        <w:tc>
          <w:tcPr>
            <w:tcW w:w="0" w:type="auto"/>
            <w:shd w:val="clear" w:color="auto" w:fill="auto"/>
            <w:vAlign w:val="bottom"/>
          </w:tcPr>
          <w:p w14:paraId="718B7DD8" w14:textId="1A2C5CDA"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Meningitis B</w:t>
            </w:r>
          </w:p>
        </w:tc>
      </w:tr>
      <w:tr w:rsidR="00CC3E66" w:rsidRPr="004676EB" w14:paraId="6BB61F6E" w14:textId="77777777" w:rsidTr="006D6C28">
        <w:tc>
          <w:tcPr>
            <w:tcW w:w="0" w:type="auto"/>
          </w:tcPr>
          <w:p w14:paraId="10327CCC" w14:textId="4DF460DD" w:rsidR="00CC3E66" w:rsidRPr="00100B44" w:rsidRDefault="00CC3E66" w:rsidP="00CC3E66">
            <w:pPr>
              <w:rPr>
                <w:rFonts w:asciiTheme="minorHAnsi" w:hAnsiTheme="minorHAnsi" w:cstheme="minorHAnsi"/>
                <w:lang w:val="en-US"/>
              </w:rPr>
            </w:pPr>
            <w:r w:rsidRPr="00100B44">
              <w:rPr>
                <w:rFonts w:asciiTheme="minorHAnsi" w:hAnsiTheme="minorHAnsi" w:cstheme="minorHAnsi"/>
                <w:lang w:val="en-US"/>
              </w:rPr>
              <w:t>M. Kaddar, S. Schmitt, M. Makinen, and J. Milstien, "Global support for new vaccine implementation in middle-income countries," Vaccine, Review vol. 31 Suppl 2, pp. B81-96, 2013.</w:t>
            </w:r>
          </w:p>
        </w:tc>
        <w:tc>
          <w:tcPr>
            <w:tcW w:w="0" w:type="auto"/>
            <w:shd w:val="clear" w:color="auto" w:fill="auto"/>
            <w:vAlign w:val="bottom"/>
          </w:tcPr>
          <w:p w14:paraId="7BEA5B53" w14:textId="72EDA4CB"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Global</w:t>
            </w:r>
            <w:r w:rsidR="0040068E">
              <w:rPr>
                <w:rFonts w:asciiTheme="minorHAnsi" w:hAnsiTheme="minorHAnsi" w:cstheme="minorHAnsi"/>
                <w:color w:val="000000"/>
                <w:lang w:val="en-US"/>
              </w:rPr>
              <w:t>–</w:t>
            </w:r>
            <w:r w:rsidRPr="00CC3E66">
              <w:rPr>
                <w:rFonts w:asciiTheme="minorHAnsi" w:hAnsiTheme="minorHAnsi" w:cstheme="minorHAnsi"/>
                <w:color w:val="000000"/>
                <w:lang w:val="en-US"/>
              </w:rPr>
              <w:t>MIC, Gavi and non-Gavi supported countries</w:t>
            </w:r>
          </w:p>
        </w:tc>
        <w:tc>
          <w:tcPr>
            <w:tcW w:w="0" w:type="auto"/>
            <w:shd w:val="clear" w:color="auto" w:fill="auto"/>
            <w:vAlign w:val="bottom"/>
          </w:tcPr>
          <w:p w14:paraId="68BE6859" w14:textId="3E034F54" w:rsidR="00CC3E66" w:rsidRPr="00100B44" w:rsidRDefault="00CC3E66" w:rsidP="00CC3E66">
            <w:pPr>
              <w:rPr>
                <w:rFonts w:asciiTheme="minorHAnsi" w:hAnsiTheme="minorHAnsi" w:cstheme="minorHAnsi"/>
                <w:color w:val="000000"/>
                <w:lang w:val="en-US"/>
              </w:rPr>
            </w:pPr>
            <w:r w:rsidRPr="00CC3E66">
              <w:rPr>
                <w:rFonts w:asciiTheme="minorHAnsi" w:hAnsiTheme="minorHAnsi" w:cstheme="minorHAnsi"/>
                <w:color w:val="000000"/>
                <w:lang w:val="en-US"/>
              </w:rPr>
              <w:t>Hib,</w:t>
            </w:r>
            <w:r>
              <w:rPr>
                <w:rFonts w:asciiTheme="minorHAnsi" w:hAnsiTheme="minorHAnsi" w:cstheme="minorHAnsi"/>
                <w:color w:val="000000"/>
                <w:lang w:val="en-US"/>
              </w:rPr>
              <w:t xml:space="preserve"> </w:t>
            </w:r>
            <w:r w:rsidRPr="00CC3E66">
              <w:rPr>
                <w:rFonts w:asciiTheme="minorHAnsi" w:hAnsiTheme="minorHAnsi" w:cstheme="minorHAnsi"/>
                <w:color w:val="000000"/>
                <w:lang w:val="en-US"/>
              </w:rPr>
              <w:t>PCV, R</w:t>
            </w:r>
            <w:r>
              <w:rPr>
                <w:rFonts w:asciiTheme="minorHAnsi" w:hAnsiTheme="minorHAnsi" w:cstheme="minorHAnsi"/>
                <w:color w:val="000000"/>
                <w:lang w:val="en-US"/>
              </w:rPr>
              <w:t>otavirus</w:t>
            </w:r>
            <w:r w:rsidRPr="00CC3E66">
              <w:rPr>
                <w:rFonts w:asciiTheme="minorHAnsi" w:hAnsiTheme="minorHAnsi" w:cstheme="minorHAnsi"/>
                <w:color w:val="000000"/>
                <w:lang w:val="en-US"/>
              </w:rPr>
              <w:t>, HPV</w:t>
            </w:r>
          </w:p>
        </w:tc>
      </w:tr>
      <w:tr w:rsidR="00B94B25" w:rsidRPr="00B07080" w14:paraId="64F5E3B0" w14:textId="77777777" w:rsidTr="006D6C28">
        <w:tc>
          <w:tcPr>
            <w:tcW w:w="0" w:type="auto"/>
          </w:tcPr>
          <w:p w14:paraId="67B71DFB" w14:textId="574FC3B8" w:rsidR="00B94B25" w:rsidRPr="00AD7AB4" w:rsidRDefault="00AD7AB4" w:rsidP="00CC3E66">
            <w:pPr>
              <w:rPr>
                <w:rFonts w:asciiTheme="minorHAnsi" w:hAnsiTheme="minorHAnsi" w:cstheme="minorHAnsi"/>
                <w:lang w:val="en-US"/>
              </w:rPr>
            </w:pPr>
            <w:r w:rsidRPr="00AD7AB4">
              <w:rPr>
                <w:rFonts w:asciiTheme="minorHAnsi" w:hAnsiTheme="minorHAnsi" w:cstheme="minorHAnsi"/>
                <w:lang w:val="en-US"/>
              </w:rPr>
              <w:t>D. Abdoulaye Alfa, R. A. Houngnihin, G. P. Ilboudo, N. Dick, L. Kaucley, and T. A. Essoh, "Introduction of multi-dose PCV 13 vaccine in Benin: from the decision to vaccinators experience," BMC Public Health, vol. 20, no. 1, p. 1216, 2020</w:t>
            </w:r>
          </w:p>
        </w:tc>
        <w:tc>
          <w:tcPr>
            <w:tcW w:w="0" w:type="auto"/>
            <w:shd w:val="clear" w:color="auto" w:fill="auto"/>
            <w:vAlign w:val="bottom"/>
          </w:tcPr>
          <w:p w14:paraId="770623AF" w14:textId="1BBA943C" w:rsidR="00B94B25" w:rsidRPr="002A6721" w:rsidRDefault="00B07080" w:rsidP="00CC3E66">
            <w:pPr>
              <w:rPr>
                <w:rFonts w:asciiTheme="minorHAnsi" w:hAnsiTheme="minorHAnsi" w:cstheme="minorHAnsi"/>
                <w:color w:val="000000"/>
                <w:lang w:val="en-US"/>
              </w:rPr>
            </w:pPr>
            <w:r w:rsidRPr="002A6721">
              <w:rPr>
                <w:rFonts w:asciiTheme="minorHAnsi" w:hAnsiTheme="minorHAnsi" w:cstheme="minorHAnsi"/>
                <w:color w:val="000000"/>
                <w:lang w:val="en-US"/>
              </w:rPr>
              <w:t>Benin</w:t>
            </w:r>
            <w:r w:rsidR="002A6721">
              <w:rPr>
                <w:rFonts w:asciiTheme="minorHAnsi" w:hAnsiTheme="minorHAnsi" w:cstheme="minorHAnsi"/>
                <w:color w:val="000000"/>
                <w:lang w:val="en-US"/>
              </w:rPr>
              <w:t>–</w:t>
            </w:r>
            <w:r w:rsidR="002A6721" w:rsidRPr="00CC3E66">
              <w:rPr>
                <w:rFonts w:asciiTheme="minorHAnsi" w:hAnsiTheme="minorHAnsi" w:cstheme="minorHAnsi"/>
                <w:color w:val="000000"/>
                <w:lang w:val="en-US"/>
              </w:rPr>
              <w:t>LIC</w:t>
            </w:r>
            <w:r w:rsidR="002A6721">
              <w:rPr>
                <w:rFonts w:asciiTheme="minorHAnsi" w:hAnsiTheme="minorHAnsi" w:cstheme="minorHAnsi"/>
                <w:color w:val="000000"/>
                <w:lang w:val="en-US"/>
              </w:rPr>
              <w:t xml:space="preserve">, </w:t>
            </w:r>
            <w:r w:rsidR="002A6721" w:rsidRPr="00C60D92">
              <w:rPr>
                <w:rFonts w:asciiTheme="minorHAnsi" w:hAnsiTheme="minorHAnsi" w:cstheme="minorHAnsi"/>
                <w:color w:val="000000"/>
                <w:lang w:val="en-US"/>
              </w:rPr>
              <w:t>Gavi supported countr</w:t>
            </w:r>
            <w:r w:rsidR="002A6721">
              <w:rPr>
                <w:rFonts w:asciiTheme="minorHAnsi" w:hAnsiTheme="minorHAnsi" w:cstheme="minorHAnsi"/>
                <w:color w:val="000000"/>
                <w:lang w:val="en-US"/>
              </w:rPr>
              <w:t>y</w:t>
            </w:r>
          </w:p>
        </w:tc>
        <w:tc>
          <w:tcPr>
            <w:tcW w:w="0" w:type="auto"/>
            <w:shd w:val="clear" w:color="auto" w:fill="auto"/>
            <w:vAlign w:val="bottom"/>
          </w:tcPr>
          <w:p w14:paraId="4193FA4B" w14:textId="675C5F01" w:rsidR="00B94B25" w:rsidRPr="00CC3E66" w:rsidRDefault="00B07080" w:rsidP="00CC3E66">
            <w:pPr>
              <w:rPr>
                <w:rFonts w:asciiTheme="minorHAnsi" w:hAnsiTheme="minorHAnsi" w:cstheme="minorHAnsi"/>
                <w:color w:val="000000"/>
              </w:rPr>
            </w:pPr>
            <w:r w:rsidRPr="00CC3E66">
              <w:rPr>
                <w:rFonts w:asciiTheme="minorHAnsi" w:hAnsiTheme="minorHAnsi" w:cstheme="minorHAnsi"/>
                <w:color w:val="000000"/>
                <w:lang w:val="en-US"/>
              </w:rPr>
              <w:t>PCV</w:t>
            </w:r>
          </w:p>
        </w:tc>
      </w:tr>
      <w:tr w:rsidR="00B94B25" w:rsidRPr="00B07080" w14:paraId="1E025095" w14:textId="77777777" w:rsidTr="006D6C28">
        <w:tc>
          <w:tcPr>
            <w:tcW w:w="0" w:type="auto"/>
          </w:tcPr>
          <w:p w14:paraId="41E249D1" w14:textId="188E98AC" w:rsidR="00B94B25" w:rsidRPr="00100B44" w:rsidRDefault="00AD7AB4" w:rsidP="00CC3E66">
            <w:pPr>
              <w:rPr>
                <w:rFonts w:asciiTheme="minorHAnsi" w:hAnsiTheme="minorHAnsi" w:cstheme="minorHAnsi"/>
              </w:rPr>
            </w:pPr>
            <w:r w:rsidRPr="00AD7AB4">
              <w:rPr>
                <w:rFonts w:asciiTheme="minorHAnsi" w:hAnsiTheme="minorHAnsi" w:cstheme="minorHAnsi"/>
                <w:lang w:val="en-US"/>
              </w:rPr>
              <w:t xml:space="preserve">K. Date et al., "Decision Making and Implementation of the First Public Sector Introduction of Typhoid Conjugate Vaccine-Navi Mumbai, India, 2018," Clinical Infectious Diseases, vol. 71, no. </w:t>
            </w:r>
            <w:r w:rsidRPr="00AD7AB4">
              <w:rPr>
                <w:rFonts w:asciiTheme="minorHAnsi" w:hAnsiTheme="minorHAnsi" w:cstheme="minorHAnsi"/>
              </w:rPr>
              <w:t>Supplement_2, pp. S172-S178, 2020</w:t>
            </w:r>
          </w:p>
        </w:tc>
        <w:tc>
          <w:tcPr>
            <w:tcW w:w="0" w:type="auto"/>
            <w:shd w:val="clear" w:color="auto" w:fill="auto"/>
            <w:vAlign w:val="bottom"/>
          </w:tcPr>
          <w:p w14:paraId="2136B244" w14:textId="4F4F51D6" w:rsidR="00B94B25" w:rsidRPr="00CC3E66" w:rsidRDefault="00ED66A1" w:rsidP="00CC3E66">
            <w:pPr>
              <w:rPr>
                <w:rFonts w:asciiTheme="minorHAnsi" w:hAnsiTheme="minorHAnsi" w:cstheme="minorHAnsi"/>
                <w:color w:val="000000"/>
              </w:rPr>
            </w:pPr>
            <w:r w:rsidRPr="004676EB">
              <w:rPr>
                <w:rFonts w:asciiTheme="minorHAnsi" w:hAnsiTheme="minorHAnsi" w:cstheme="minorHAnsi"/>
              </w:rPr>
              <w:t>India</w:t>
            </w:r>
            <w:r>
              <w:rPr>
                <w:rFonts w:asciiTheme="minorHAnsi" w:hAnsiTheme="minorHAnsi" w:cstheme="minorHAnsi"/>
              </w:rPr>
              <w:t>–</w:t>
            </w:r>
            <w:r w:rsidRPr="004676EB">
              <w:rPr>
                <w:rFonts w:asciiTheme="minorHAnsi" w:hAnsiTheme="minorHAnsi" w:cstheme="minorHAnsi"/>
              </w:rPr>
              <w:t>LMIC</w:t>
            </w:r>
            <w:r w:rsidRPr="004676EB">
              <w:rPr>
                <w:rFonts w:asciiTheme="minorHAnsi" w:hAnsiTheme="minorHAnsi" w:cstheme="minorHAnsi"/>
                <w:vertAlign w:val="superscript"/>
              </w:rPr>
              <w:t xml:space="preserve"> </w:t>
            </w:r>
            <w:r w:rsidRPr="004676EB">
              <w:rPr>
                <w:rFonts w:asciiTheme="minorHAnsi" w:hAnsiTheme="minorHAnsi" w:cstheme="minorHAnsi"/>
              </w:rPr>
              <w:t>Gavi</w:t>
            </w:r>
            <w:r>
              <w:rPr>
                <w:rFonts w:asciiTheme="minorHAnsi" w:hAnsiTheme="minorHAnsi" w:cstheme="minorHAnsi"/>
              </w:rPr>
              <w:t xml:space="preserve"> </w:t>
            </w:r>
            <w:r>
              <w:rPr>
                <w:rFonts w:asciiTheme="minorHAnsi" w:hAnsiTheme="minorHAnsi" w:cstheme="minorHAnsi"/>
                <w:lang w:val="en-GB"/>
              </w:rPr>
              <w:t>supported</w:t>
            </w:r>
          </w:p>
        </w:tc>
        <w:tc>
          <w:tcPr>
            <w:tcW w:w="0" w:type="auto"/>
            <w:shd w:val="clear" w:color="auto" w:fill="auto"/>
            <w:vAlign w:val="bottom"/>
          </w:tcPr>
          <w:p w14:paraId="4A619E4A" w14:textId="4C3097FE" w:rsidR="00B94B25" w:rsidRPr="00CC3E66" w:rsidRDefault="00E308DA" w:rsidP="00CC3E66">
            <w:pPr>
              <w:rPr>
                <w:rFonts w:asciiTheme="minorHAnsi" w:hAnsiTheme="minorHAnsi" w:cstheme="minorHAnsi"/>
                <w:color w:val="000000"/>
              </w:rPr>
            </w:pPr>
            <w:r>
              <w:rPr>
                <w:rFonts w:asciiTheme="minorHAnsi" w:hAnsiTheme="minorHAnsi" w:cstheme="minorHAnsi"/>
                <w:color w:val="000000"/>
              </w:rPr>
              <w:t>TCV</w:t>
            </w:r>
          </w:p>
        </w:tc>
      </w:tr>
      <w:tr w:rsidR="00B94B25" w:rsidRPr="00B07080" w14:paraId="12AFFD3C" w14:textId="77777777" w:rsidTr="006D6C28">
        <w:tc>
          <w:tcPr>
            <w:tcW w:w="0" w:type="auto"/>
          </w:tcPr>
          <w:p w14:paraId="3C30AA1C" w14:textId="23EFA646" w:rsidR="00B94B25" w:rsidRPr="00705055" w:rsidRDefault="00AD7AB4" w:rsidP="00CC3E66">
            <w:pPr>
              <w:rPr>
                <w:rFonts w:asciiTheme="minorHAnsi" w:hAnsiTheme="minorHAnsi" w:cstheme="minorHAnsi"/>
                <w:lang w:val="en-US"/>
              </w:rPr>
            </w:pPr>
            <w:r w:rsidRPr="00AD7AB4">
              <w:rPr>
                <w:rFonts w:asciiTheme="minorHAnsi" w:hAnsiTheme="minorHAnsi" w:cstheme="minorHAnsi"/>
                <w:lang w:val="en-US"/>
              </w:rPr>
              <w:t>S. Lang, S. Loving, N. D. McCarthy, M. E. Ramsay, D. Salisbury, and A. J. Pollard, "Two centuries of immunisation in the UK (part II)," Archives of Disease in Childhood, Historical Article vol. 105, no. 3, pp. 216-222, 2020</w:t>
            </w:r>
          </w:p>
        </w:tc>
        <w:tc>
          <w:tcPr>
            <w:tcW w:w="0" w:type="auto"/>
            <w:shd w:val="clear" w:color="auto" w:fill="auto"/>
            <w:vAlign w:val="bottom"/>
          </w:tcPr>
          <w:p w14:paraId="31FAD2CF" w14:textId="497ED01B" w:rsidR="00B94B25" w:rsidRPr="00CC3E66" w:rsidRDefault="00705055" w:rsidP="00CC3E66">
            <w:pPr>
              <w:rPr>
                <w:rFonts w:asciiTheme="minorHAnsi" w:hAnsiTheme="minorHAnsi" w:cstheme="minorHAnsi"/>
                <w:color w:val="000000"/>
              </w:rPr>
            </w:pPr>
            <w:r>
              <w:rPr>
                <w:rFonts w:asciiTheme="minorHAnsi" w:hAnsiTheme="minorHAnsi" w:cstheme="minorHAnsi"/>
                <w:lang w:val="en-GB"/>
              </w:rPr>
              <w:t>UK–</w:t>
            </w:r>
            <w:r w:rsidRPr="004676EB">
              <w:rPr>
                <w:rFonts w:asciiTheme="minorHAnsi" w:hAnsiTheme="minorHAnsi" w:cstheme="minorHAnsi"/>
                <w:lang w:val="en-GB"/>
              </w:rPr>
              <w:t>HIC</w:t>
            </w:r>
          </w:p>
        </w:tc>
        <w:tc>
          <w:tcPr>
            <w:tcW w:w="0" w:type="auto"/>
            <w:shd w:val="clear" w:color="auto" w:fill="auto"/>
            <w:vAlign w:val="bottom"/>
          </w:tcPr>
          <w:p w14:paraId="7E76127B" w14:textId="7DF116F5" w:rsidR="00B94B25" w:rsidRPr="00CC3E66" w:rsidRDefault="00A67FEB" w:rsidP="00CC3E66">
            <w:pPr>
              <w:rPr>
                <w:rFonts w:asciiTheme="minorHAnsi" w:hAnsiTheme="minorHAnsi" w:cstheme="minorHAnsi"/>
                <w:color w:val="000000"/>
              </w:rPr>
            </w:pPr>
            <w:r w:rsidRPr="00A67FEB">
              <w:rPr>
                <w:rFonts w:asciiTheme="minorHAnsi" w:hAnsiTheme="minorHAnsi" w:cstheme="minorHAnsi"/>
                <w:color w:val="000000"/>
              </w:rPr>
              <w:t>None specifically</w:t>
            </w:r>
          </w:p>
        </w:tc>
      </w:tr>
      <w:tr w:rsidR="00316ADF" w:rsidRPr="004676EB" w14:paraId="6C2E9273" w14:textId="77777777" w:rsidTr="006D6C28">
        <w:tc>
          <w:tcPr>
            <w:tcW w:w="0" w:type="auto"/>
          </w:tcPr>
          <w:p w14:paraId="3EAA3E76" w14:textId="123AFB9D" w:rsidR="00316ADF" w:rsidRPr="00123D73" w:rsidRDefault="004F7FFB" w:rsidP="00316ADF">
            <w:pPr>
              <w:rPr>
                <w:rFonts w:asciiTheme="minorHAnsi" w:hAnsiTheme="minorHAnsi" w:cstheme="minorHAnsi"/>
                <w:lang w:val="en-US"/>
              </w:rPr>
            </w:pPr>
            <w:r>
              <w:rPr>
                <w:rFonts w:asciiTheme="minorHAnsi" w:hAnsiTheme="minorHAnsi" w:cstheme="minorHAnsi"/>
                <w:lang w:val="en-US"/>
              </w:rPr>
              <w:t>*</w:t>
            </w:r>
            <w:r w:rsidR="00316ADF" w:rsidRPr="00BB72A2">
              <w:rPr>
                <w:rFonts w:asciiTheme="minorHAnsi" w:hAnsiTheme="minorHAnsi" w:cstheme="minorHAnsi"/>
                <w:lang w:val="en-US"/>
              </w:rPr>
              <w:t xml:space="preserve">D. L. Douglas, D. A. DeRoeck, R. T. Mahoney, and O. Wichmann, "Will Dengue Vaccines Be Used in the Public Sector and if so, How? Findings from an 8-country Survey of Policymakers and Opinion Leaders," </w:t>
            </w:r>
            <w:r w:rsidR="00316ADF" w:rsidRPr="00BB72A2">
              <w:rPr>
                <w:rFonts w:asciiTheme="minorHAnsi" w:hAnsiTheme="minorHAnsi" w:cstheme="minorHAnsi"/>
                <w:i/>
                <w:lang w:val="en-US"/>
              </w:rPr>
              <w:t xml:space="preserve">PLoS Neglected Tropical Diseases, </w:t>
            </w:r>
            <w:r w:rsidR="00316ADF" w:rsidRPr="00BB72A2">
              <w:rPr>
                <w:rFonts w:asciiTheme="minorHAnsi" w:hAnsiTheme="minorHAnsi" w:cstheme="minorHAnsi"/>
                <w:lang w:val="en-US"/>
              </w:rPr>
              <w:t>Article vol. 7, no. 3, 2013, Art. no. e2127.</w:t>
            </w:r>
          </w:p>
        </w:tc>
        <w:tc>
          <w:tcPr>
            <w:tcW w:w="0" w:type="auto"/>
          </w:tcPr>
          <w:p w14:paraId="242B062B" w14:textId="21D7EF64" w:rsidR="00316ADF" w:rsidRPr="00123D73" w:rsidRDefault="00316ADF" w:rsidP="00316ADF">
            <w:pPr>
              <w:rPr>
                <w:rFonts w:asciiTheme="minorHAnsi" w:hAnsiTheme="minorHAnsi" w:cstheme="minorHAnsi"/>
                <w:color w:val="000000"/>
                <w:lang w:val="en-US"/>
              </w:rPr>
            </w:pPr>
            <w:r w:rsidRPr="004676EB">
              <w:rPr>
                <w:rFonts w:asciiTheme="minorHAnsi" w:hAnsiTheme="minorHAnsi" w:cstheme="minorHAnsi"/>
                <w:lang w:val="en-GB"/>
              </w:rPr>
              <w:t>India, Sri Lanka, Thailand, Vietnam</w:t>
            </w:r>
            <w:r w:rsidR="0040068E">
              <w:rPr>
                <w:rFonts w:asciiTheme="minorHAnsi" w:hAnsiTheme="minorHAnsi" w:cstheme="minorHAnsi"/>
                <w:lang w:val="en-GB"/>
              </w:rPr>
              <w:t>–</w:t>
            </w:r>
            <w:r w:rsidRPr="004676EB">
              <w:rPr>
                <w:rFonts w:asciiTheme="minorHAnsi" w:hAnsiTheme="minorHAnsi" w:cstheme="minorHAnsi"/>
                <w:lang w:val="en-GB"/>
              </w:rPr>
              <w:t>Global, Gavi and non-Gavi supported countries</w:t>
            </w:r>
          </w:p>
        </w:tc>
        <w:tc>
          <w:tcPr>
            <w:tcW w:w="0" w:type="auto"/>
          </w:tcPr>
          <w:p w14:paraId="2198562C" w14:textId="2F873ADE" w:rsidR="00316ADF" w:rsidRPr="00CC3E66" w:rsidRDefault="00316ADF" w:rsidP="00316ADF">
            <w:pPr>
              <w:rPr>
                <w:rFonts w:asciiTheme="minorHAnsi" w:hAnsiTheme="minorHAnsi" w:cstheme="minorHAnsi"/>
                <w:color w:val="000000"/>
              </w:rPr>
            </w:pPr>
            <w:r w:rsidRPr="004676EB">
              <w:rPr>
                <w:rFonts w:asciiTheme="minorHAnsi" w:hAnsiTheme="minorHAnsi" w:cstheme="minorHAnsi"/>
                <w:lang w:val="en-GB"/>
              </w:rPr>
              <w:t>Dengue</w:t>
            </w:r>
          </w:p>
        </w:tc>
      </w:tr>
      <w:tr w:rsidR="00316ADF" w:rsidRPr="004676EB" w14:paraId="0AD06F83" w14:textId="77777777" w:rsidTr="006D6C28">
        <w:tc>
          <w:tcPr>
            <w:tcW w:w="0" w:type="auto"/>
          </w:tcPr>
          <w:p w14:paraId="4D43D7B1" w14:textId="4769034B" w:rsidR="00316ADF" w:rsidRPr="00123D73" w:rsidRDefault="004F7FFB" w:rsidP="00316ADF">
            <w:pPr>
              <w:rPr>
                <w:rFonts w:asciiTheme="minorHAnsi" w:hAnsiTheme="minorHAnsi" w:cstheme="minorHAnsi"/>
                <w:lang w:val="en-US"/>
              </w:rPr>
            </w:pPr>
            <w:r>
              <w:rPr>
                <w:rFonts w:asciiTheme="minorHAnsi" w:hAnsiTheme="minorHAnsi" w:cstheme="minorHAnsi"/>
                <w:lang w:val="en-US"/>
              </w:rPr>
              <w:t>*</w:t>
            </w:r>
            <w:r w:rsidR="00316ADF" w:rsidRPr="00BB72A2">
              <w:rPr>
                <w:rFonts w:asciiTheme="minorHAnsi" w:hAnsiTheme="minorHAnsi" w:cstheme="minorHAnsi"/>
                <w:lang w:val="en-US"/>
              </w:rPr>
              <w:t>M. Ceyhan, "Recent improvements in the Turkish Childhood National Immunization Program," Turkish Journal of Pediatrics, vol. 52, no. 6, pp. 563-9, 2010.</w:t>
            </w:r>
          </w:p>
        </w:tc>
        <w:tc>
          <w:tcPr>
            <w:tcW w:w="0" w:type="auto"/>
          </w:tcPr>
          <w:p w14:paraId="3EB68AA6" w14:textId="74079BAD" w:rsidR="00316ADF" w:rsidRPr="00CC3E66" w:rsidRDefault="00316ADF" w:rsidP="00316ADF">
            <w:pPr>
              <w:rPr>
                <w:rFonts w:asciiTheme="minorHAnsi" w:hAnsiTheme="minorHAnsi" w:cstheme="minorHAnsi"/>
                <w:color w:val="000000"/>
              </w:rPr>
            </w:pPr>
            <w:r w:rsidRPr="004676EB">
              <w:rPr>
                <w:rFonts w:asciiTheme="minorHAnsi" w:hAnsiTheme="minorHAnsi" w:cstheme="minorHAnsi"/>
              </w:rPr>
              <w:t>Turkey</w:t>
            </w:r>
            <w:r w:rsidR="0040068E">
              <w:rPr>
                <w:rFonts w:asciiTheme="minorHAnsi" w:hAnsiTheme="minorHAnsi" w:cstheme="minorHAnsi"/>
              </w:rPr>
              <w:t>–</w:t>
            </w:r>
            <w:r w:rsidRPr="004676EB">
              <w:rPr>
                <w:rFonts w:asciiTheme="minorHAnsi" w:hAnsiTheme="minorHAnsi" w:cstheme="minorHAnsi"/>
              </w:rPr>
              <w:t>UMIC</w:t>
            </w:r>
          </w:p>
        </w:tc>
        <w:tc>
          <w:tcPr>
            <w:tcW w:w="0" w:type="auto"/>
          </w:tcPr>
          <w:p w14:paraId="7BF1EAFA" w14:textId="2D67A0FF" w:rsidR="00316ADF" w:rsidRPr="00CC3E66" w:rsidRDefault="00316ADF" w:rsidP="00316ADF">
            <w:pPr>
              <w:rPr>
                <w:rFonts w:asciiTheme="minorHAnsi" w:hAnsiTheme="minorHAnsi" w:cstheme="minorHAnsi"/>
                <w:color w:val="000000"/>
              </w:rPr>
            </w:pPr>
            <w:r w:rsidRPr="004676EB">
              <w:rPr>
                <w:rFonts w:asciiTheme="minorHAnsi" w:hAnsiTheme="minorHAnsi" w:cstheme="minorHAnsi"/>
              </w:rPr>
              <w:t>None specifically</w:t>
            </w:r>
          </w:p>
        </w:tc>
      </w:tr>
      <w:tr w:rsidR="00316ADF" w:rsidRPr="004676EB" w14:paraId="3125ECF9" w14:textId="77777777" w:rsidTr="006D6C28">
        <w:tc>
          <w:tcPr>
            <w:tcW w:w="0" w:type="auto"/>
          </w:tcPr>
          <w:p w14:paraId="735092AA" w14:textId="22B0204D" w:rsidR="00316ADF" w:rsidRPr="00100B44" w:rsidRDefault="004F7FFB" w:rsidP="00316ADF">
            <w:pPr>
              <w:rPr>
                <w:rFonts w:asciiTheme="minorHAnsi" w:hAnsiTheme="minorHAnsi" w:cstheme="minorHAnsi"/>
              </w:rPr>
            </w:pPr>
            <w:r>
              <w:rPr>
                <w:rFonts w:asciiTheme="minorHAnsi" w:hAnsiTheme="minorHAnsi" w:cstheme="minorHAnsi"/>
                <w:lang w:val="en-US"/>
              </w:rPr>
              <w:t>*</w:t>
            </w:r>
            <w:r w:rsidR="00316ADF" w:rsidRPr="00BB72A2">
              <w:rPr>
                <w:rFonts w:asciiTheme="minorHAnsi" w:hAnsiTheme="minorHAnsi" w:cstheme="minorHAnsi"/>
                <w:lang w:val="en-US"/>
              </w:rPr>
              <w:t xml:space="preserve">T. J. John, "India's National Technical Advisory Group on Immunisation," Vaccine, vol. 28 Suppl 1, pp. </w:t>
            </w:r>
            <w:r w:rsidR="00316ADF" w:rsidRPr="00BB72A2">
              <w:rPr>
                <w:rFonts w:asciiTheme="minorHAnsi" w:hAnsiTheme="minorHAnsi" w:cstheme="minorHAnsi"/>
              </w:rPr>
              <w:t>A88-90, 2010.</w:t>
            </w:r>
          </w:p>
        </w:tc>
        <w:tc>
          <w:tcPr>
            <w:tcW w:w="0" w:type="auto"/>
          </w:tcPr>
          <w:p w14:paraId="7517842F" w14:textId="1C4FAA78" w:rsidR="00316ADF" w:rsidRPr="00CC3E66" w:rsidRDefault="00316ADF" w:rsidP="00316ADF">
            <w:pPr>
              <w:rPr>
                <w:rFonts w:asciiTheme="minorHAnsi" w:hAnsiTheme="minorHAnsi" w:cstheme="minorHAnsi"/>
                <w:color w:val="000000"/>
              </w:rPr>
            </w:pPr>
            <w:r w:rsidRPr="004676EB">
              <w:rPr>
                <w:rFonts w:asciiTheme="minorHAnsi" w:hAnsiTheme="minorHAnsi" w:cstheme="minorHAnsi"/>
              </w:rPr>
              <w:t>India</w:t>
            </w:r>
            <w:r w:rsidR="0040068E">
              <w:rPr>
                <w:rFonts w:asciiTheme="minorHAnsi" w:hAnsiTheme="minorHAnsi" w:cstheme="minorHAnsi"/>
              </w:rPr>
              <w:t>–</w:t>
            </w:r>
            <w:r w:rsidRPr="004676EB">
              <w:rPr>
                <w:rFonts w:asciiTheme="minorHAnsi" w:hAnsiTheme="minorHAnsi" w:cstheme="minorHAnsi"/>
              </w:rPr>
              <w:t>LMIC</w:t>
            </w:r>
            <w:r w:rsidRPr="004676EB">
              <w:rPr>
                <w:rFonts w:asciiTheme="minorHAnsi" w:hAnsiTheme="minorHAnsi" w:cstheme="minorHAnsi"/>
                <w:vertAlign w:val="superscript"/>
              </w:rPr>
              <w:t xml:space="preserve"> </w:t>
            </w:r>
            <w:r w:rsidRPr="004676EB">
              <w:rPr>
                <w:rFonts w:asciiTheme="minorHAnsi" w:hAnsiTheme="minorHAnsi" w:cstheme="minorHAnsi"/>
              </w:rPr>
              <w:t>Gavi</w:t>
            </w:r>
            <w:r w:rsidR="0040068E">
              <w:rPr>
                <w:rFonts w:asciiTheme="minorHAnsi" w:hAnsiTheme="minorHAnsi" w:cstheme="minorHAnsi"/>
              </w:rPr>
              <w:t xml:space="preserve"> </w:t>
            </w:r>
            <w:r w:rsidR="0040068E">
              <w:rPr>
                <w:rFonts w:asciiTheme="minorHAnsi" w:hAnsiTheme="minorHAnsi" w:cstheme="minorHAnsi"/>
                <w:lang w:val="en-GB"/>
              </w:rPr>
              <w:t>supported</w:t>
            </w:r>
          </w:p>
        </w:tc>
        <w:tc>
          <w:tcPr>
            <w:tcW w:w="0" w:type="auto"/>
          </w:tcPr>
          <w:p w14:paraId="2236F371" w14:textId="2B625648" w:rsidR="00316ADF" w:rsidRPr="00CC3E66" w:rsidRDefault="00316ADF" w:rsidP="00316ADF">
            <w:pPr>
              <w:rPr>
                <w:rFonts w:asciiTheme="minorHAnsi" w:hAnsiTheme="minorHAnsi" w:cstheme="minorHAnsi"/>
                <w:color w:val="000000"/>
              </w:rPr>
            </w:pPr>
            <w:r w:rsidRPr="004676EB">
              <w:rPr>
                <w:rFonts w:asciiTheme="minorHAnsi" w:hAnsiTheme="minorHAnsi" w:cstheme="minorHAnsi"/>
              </w:rPr>
              <w:t>None specifically</w:t>
            </w:r>
          </w:p>
        </w:tc>
      </w:tr>
      <w:tr w:rsidR="00316ADF" w:rsidRPr="004676EB" w14:paraId="246A64ED" w14:textId="77777777" w:rsidTr="006D6C28">
        <w:tc>
          <w:tcPr>
            <w:tcW w:w="0" w:type="auto"/>
          </w:tcPr>
          <w:p w14:paraId="3640165D" w14:textId="228904E6" w:rsidR="00316ADF" w:rsidRPr="00123D73" w:rsidRDefault="004F7FFB" w:rsidP="00316ADF">
            <w:pPr>
              <w:rPr>
                <w:rFonts w:asciiTheme="minorHAnsi" w:hAnsiTheme="minorHAnsi" w:cstheme="minorHAnsi"/>
                <w:lang w:val="en-US"/>
              </w:rPr>
            </w:pPr>
            <w:r>
              <w:rPr>
                <w:rFonts w:asciiTheme="minorHAnsi" w:hAnsiTheme="minorHAnsi" w:cstheme="minorHAnsi"/>
                <w:lang w:val="en-GB"/>
              </w:rPr>
              <w:t>*</w:t>
            </w:r>
            <w:r w:rsidR="00316ADF" w:rsidRPr="00BB72A2">
              <w:rPr>
                <w:rFonts w:asciiTheme="minorHAnsi" w:hAnsiTheme="minorHAnsi" w:cstheme="minorHAnsi"/>
                <w:lang w:val="en-GB"/>
              </w:rPr>
              <w:t>L. H. Falleiros-Arlant, M. L. Avila-Aguero, J. Brea del Castillo, and C. Marino, "The challenge of changing the inactivated poliomyelitis vaccine in Latin America: declaration of the Latin American Society of Pediatric Infectious Diseases (SLIPE)," Revista Chilena de Infectologia, vol. 31, no. 5, pp. 590-603, 2014.</w:t>
            </w:r>
          </w:p>
        </w:tc>
        <w:tc>
          <w:tcPr>
            <w:tcW w:w="0" w:type="auto"/>
          </w:tcPr>
          <w:p w14:paraId="53A6AF59" w14:textId="374B7CAF" w:rsidR="00316ADF" w:rsidRPr="00A300D3" w:rsidRDefault="00316ADF" w:rsidP="00316ADF">
            <w:pPr>
              <w:rPr>
                <w:rFonts w:asciiTheme="minorHAnsi" w:hAnsiTheme="minorHAnsi" w:cstheme="minorHAnsi"/>
                <w:color w:val="000000"/>
                <w:lang w:val="en-US"/>
              </w:rPr>
            </w:pPr>
            <w:r w:rsidRPr="004676EB">
              <w:rPr>
                <w:rFonts w:asciiTheme="minorHAnsi" w:hAnsiTheme="minorHAnsi" w:cstheme="minorHAnsi"/>
                <w:lang w:val="en-US"/>
              </w:rPr>
              <w:t>Latin American countries</w:t>
            </w:r>
            <w:r w:rsidR="0040068E">
              <w:rPr>
                <w:rFonts w:asciiTheme="minorHAnsi" w:hAnsiTheme="minorHAnsi" w:cstheme="minorHAnsi"/>
                <w:lang w:val="en-US"/>
              </w:rPr>
              <w:t>–</w:t>
            </w:r>
            <w:r w:rsidRPr="004676EB">
              <w:rPr>
                <w:rFonts w:asciiTheme="minorHAnsi" w:hAnsiTheme="minorHAnsi" w:cstheme="minorHAnsi"/>
                <w:lang w:val="en-US"/>
              </w:rPr>
              <w:t>Gavi and non-Gavi supported countries</w:t>
            </w:r>
          </w:p>
        </w:tc>
        <w:tc>
          <w:tcPr>
            <w:tcW w:w="0" w:type="auto"/>
          </w:tcPr>
          <w:p w14:paraId="3CA1C0B3" w14:textId="29115540" w:rsidR="00316ADF" w:rsidRPr="00CC3E66" w:rsidRDefault="00316ADF" w:rsidP="00316ADF">
            <w:pPr>
              <w:rPr>
                <w:rFonts w:asciiTheme="minorHAnsi" w:hAnsiTheme="minorHAnsi" w:cstheme="minorHAnsi"/>
                <w:color w:val="000000"/>
              </w:rPr>
            </w:pPr>
            <w:r w:rsidRPr="004676EB">
              <w:rPr>
                <w:rFonts w:asciiTheme="minorHAnsi" w:hAnsiTheme="minorHAnsi" w:cstheme="minorHAnsi"/>
              </w:rPr>
              <w:t>IPV</w:t>
            </w:r>
          </w:p>
        </w:tc>
      </w:tr>
      <w:tr w:rsidR="00174082" w:rsidRPr="004676EB" w14:paraId="1869EB3A" w14:textId="77777777" w:rsidTr="0034671E">
        <w:tc>
          <w:tcPr>
            <w:tcW w:w="0" w:type="auto"/>
          </w:tcPr>
          <w:p w14:paraId="04F8877A" w14:textId="2EAC0F74" w:rsidR="00174082" w:rsidRPr="00AD7AB4" w:rsidRDefault="00174082" w:rsidP="00174082">
            <w:pPr>
              <w:rPr>
                <w:rFonts w:asciiTheme="minorHAnsi" w:hAnsiTheme="minorHAnsi" w:cstheme="minorHAnsi"/>
                <w:lang w:val="en-US"/>
              </w:rPr>
            </w:pPr>
            <w:r w:rsidRPr="00AD7AB4">
              <w:rPr>
                <w:rFonts w:asciiTheme="minorHAnsi" w:hAnsiTheme="minorHAnsi" w:cstheme="minorHAnsi"/>
                <w:lang w:val="en-US"/>
              </w:rPr>
              <w:t>*</w:t>
            </w:r>
            <w:r w:rsidR="00AD7AB4" w:rsidRPr="00AD7AB4">
              <w:rPr>
                <w:lang w:val="en-US"/>
              </w:rPr>
              <w:t xml:space="preserve"> </w:t>
            </w:r>
            <w:r w:rsidR="00AD7AB4" w:rsidRPr="00AD7AB4">
              <w:rPr>
                <w:rFonts w:asciiTheme="minorHAnsi" w:hAnsiTheme="minorHAnsi" w:cstheme="minorHAnsi"/>
                <w:lang w:val="en-US"/>
              </w:rPr>
              <w:t>P. F. Hadisoemarto, M. R. Reich, and M. C. Castro, "Introduction of pentavalent vaccine in Indonesia: a policy analysis," Health Policy &amp; Planning, vol. 31, no. 8, pp. 1079-88, 2016</w:t>
            </w:r>
          </w:p>
        </w:tc>
        <w:tc>
          <w:tcPr>
            <w:tcW w:w="0" w:type="auto"/>
            <w:shd w:val="clear" w:color="auto" w:fill="auto"/>
            <w:vAlign w:val="bottom"/>
          </w:tcPr>
          <w:p w14:paraId="4D721302" w14:textId="70112200" w:rsidR="00174082" w:rsidRPr="004676EB" w:rsidRDefault="00174082" w:rsidP="00174082">
            <w:pPr>
              <w:rPr>
                <w:rFonts w:asciiTheme="minorHAnsi" w:hAnsiTheme="minorHAnsi" w:cstheme="minorHAnsi"/>
              </w:rPr>
            </w:pPr>
            <w:r w:rsidRPr="00405A9E">
              <w:rPr>
                <w:rFonts w:asciiTheme="minorHAnsi" w:hAnsiTheme="minorHAnsi" w:cstheme="minorHAnsi"/>
                <w:lang w:val="en-GB"/>
              </w:rPr>
              <w:t>Indonesia</w:t>
            </w:r>
            <w:r>
              <w:rPr>
                <w:rFonts w:asciiTheme="minorHAnsi" w:hAnsiTheme="minorHAnsi" w:cstheme="minorHAnsi"/>
                <w:lang w:val="en-GB"/>
              </w:rPr>
              <w:t>–</w:t>
            </w:r>
            <w:r w:rsidRPr="00405A9E">
              <w:rPr>
                <w:rFonts w:asciiTheme="minorHAnsi" w:hAnsiTheme="minorHAnsi" w:cstheme="minorHAnsi"/>
                <w:lang w:val="en-GB"/>
              </w:rPr>
              <w:t>LMIC</w:t>
            </w:r>
          </w:p>
        </w:tc>
        <w:tc>
          <w:tcPr>
            <w:tcW w:w="0" w:type="auto"/>
            <w:shd w:val="clear" w:color="auto" w:fill="auto"/>
            <w:vAlign w:val="bottom"/>
          </w:tcPr>
          <w:p w14:paraId="2C501CB4" w14:textId="5C525BD9" w:rsidR="00174082" w:rsidRPr="004676EB" w:rsidRDefault="00174082" w:rsidP="00174082">
            <w:pPr>
              <w:rPr>
                <w:rFonts w:asciiTheme="minorHAnsi" w:hAnsiTheme="minorHAnsi" w:cstheme="minorHAnsi"/>
              </w:rPr>
            </w:pPr>
            <w:r>
              <w:rPr>
                <w:rFonts w:asciiTheme="minorHAnsi" w:hAnsiTheme="minorHAnsi" w:cstheme="minorHAnsi"/>
                <w:color w:val="000000"/>
              </w:rPr>
              <w:t>Pentavalent</w:t>
            </w:r>
          </w:p>
        </w:tc>
      </w:tr>
      <w:tr w:rsidR="00174082" w:rsidRPr="004676EB" w14:paraId="0E380F24" w14:textId="77777777" w:rsidTr="006D6C28">
        <w:tc>
          <w:tcPr>
            <w:tcW w:w="0" w:type="auto"/>
          </w:tcPr>
          <w:p w14:paraId="6A81FCDD" w14:textId="2B456DB6" w:rsidR="00174082" w:rsidRDefault="00174082" w:rsidP="00174082">
            <w:pPr>
              <w:rPr>
                <w:rFonts w:asciiTheme="minorHAnsi" w:hAnsiTheme="minorHAnsi" w:cstheme="minorHAnsi"/>
                <w:lang w:val="en-GB"/>
              </w:rPr>
            </w:pPr>
            <w:r w:rsidRPr="003443A7">
              <w:rPr>
                <w:rFonts w:asciiTheme="minorHAnsi" w:hAnsiTheme="minorHAnsi" w:cstheme="minorHAnsi"/>
                <w:lang w:val="en-US"/>
              </w:rPr>
              <w:t>*</w:t>
            </w:r>
            <w:r w:rsidR="003443A7" w:rsidRPr="003443A7">
              <w:rPr>
                <w:lang w:val="en-US"/>
              </w:rPr>
              <w:t xml:space="preserve"> </w:t>
            </w:r>
            <w:r w:rsidR="003443A7" w:rsidRPr="003443A7">
              <w:rPr>
                <w:rFonts w:asciiTheme="minorHAnsi" w:hAnsiTheme="minorHAnsi" w:cstheme="minorHAnsi"/>
                <w:lang w:val="en-US"/>
              </w:rPr>
              <w:t xml:space="preserve">A. Ba-Nguz, A. Adjagba, T. W. Hendrarto, N. K. Sewankambo, C. Nalwadda, and A. Kisakye, "The role of National Immunization Technical Advisory Groups (NITAGs) in the introduction of inactivated polio vaccine: experience of the Indonesia and Uganda NITAGs.," Journal of Infectious Diseases, vol. 216, no. </w:t>
            </w:r>
            <w:r w:rsidR="003443A7" w:rsidRPr="00633A08">
              <w:rPr>
                <w:rFonts w:asciiTheme="minorHAnsi" w:hAnsiTheme="minorHAnsi" w:cstheme="minorHAnsi"/>
                <w:lang w:val="en-US"/>
              </w:rPr>
              <w:t>Suppl. 1, pp. S109-S113, 2017</w:t>
            </w:r>
          </w:p>
        </w:tc>
        <w:tc>
          <w:tcPr>
            <w:tcW w:w="0" w:type="auto"/>
          </w:tcPr>
          <w:p w14:paraId="17CEA180" w14:textId="43050B32" w:rsidR="00174082" w:rsidRPr="00D06703" w:rsidRDefault="00174082" w:rsidP="00174082">
            <w:pPr>
              <w:rPr>
                <w:rFonts w:asciiTheme="minorHAnsi" w:hAnsiTheme="minorHAnsi" w:cstheme="minorHAnsi"/>
                <w:lang w:val="en-US"/>
              </w:rPr>
            </w:pPr>
            <w:r w:rsidRPr="00405A9E">
              <w:rPr>
                <w:rFonts w:asciiTheme="minorHAnsi" w:hAnsiTheme="minorHAnsi" w:cstheme="minorHAnsi"/>
                <w:lang w:val="en-GB"/>
              </w:rPr>
              <w:t>Indonesia</w:t>
            </w:r>
            <w:r>
              <w:rPr>
                <w:rFonts w:asciiTheme="minorHAnsi" w:hAnsiTheme="minorHAnsi" w:cstheme="minorHAnsi"/>
                <w:lang w:val="en-GB"/>
              </w:rPr>
              <w:t>–</w:t>
            </w:r>
            <w:r w:rsidRPr="00405A9E">
              <w:rPr>
                <w:rFonts w:asciiTheme="minorHAnsi" w:hAnsiTheme="minorHAnsi" w:cstheme="minorHAnsi"/>
                <w:lang w:val="en-GB"/>
              </w:rPr>
              <w:t>LMIC; Uganda</w:t>
            </w:r>
            <w:r>
              <w:rPr>
                <w:rFonts w:asciiTheme="minorHAnsi" w:hAnsiTheme="minorHAnsi" w:cstheme="minorHAnsi"/>
                <w:lang w:val="en-GB"/>
              </w:rPr>
              <w:t>–</w:t>
            </w:r>
            <w:r w:rsidRPr="00405A9E">
              <w:rPr>
                <w:rFonts w:asciiTheme="minorHAnsi" w:hAnsiTheme="minorHAnsi" w:cstheme="minorHAnsi"/>
                <w:lang w:val="en-GB"/>
              </w:rPr>
              <w:t>LIC</w:t>
            </w:r>
            <w:r>
              <w:rPr>
                <w:rFonts w:asciiTheme="minorHAnsi" w:hAnsiTheme="minorHAnsi" w:cstheme="minorHAnsi"/>
                <w:lang w:val="en-GB"/>
              </w:rPr>
              <w:t xml:space="preserve"> </w:t>
            </w:r>
            <w:r w:rsidRPr="004676EB">
              <w:rPr>
                <w:rFonts w:asciiTheme="minorHAnsi" w:hAnsiTheme="minorHAnsi" w:cstheme="minorHAnsi"/>
                <w:lang w:val="en-GB"/>
              </w:rPr>
              <w:t>Gavi and non-Gavi supported countries</w:t>
            </w:r>
          </w:p>
        </w:tc>
        <w:tc>
          <w:tcPr>
            <w:tcW w:w="0" w:type="auto"/>
          </w:tcPr>
          <w:p w14:paraId="6D165E99" w14:textId="338B4DF0" w:rsidR="00174082" w:rsidRPr="004676EB" w:rsidRDefault="00174082" w:rsidP="00174082">
            <w:pPr>
              <w:rPr>
                <w:rFonts w:asciiTheme="minorHAnsi" w:hAnsiTheme="minorHAnsi" w:cstheme="minorHAnsi"/>
              </w:rPr>
            </w:pPr>
            <w:r>
              <w:rPr>
                <w:rFonts w:asciiTheme="minorHAnsi" w:hAnsiTheme="minorHAnsi" w:cstheme="minorHAnsi"/>
                <w:lang w:val="en-GB"/>
              </w:rPr>
              <w:t>IPV</w:t>
            </w:r>
          </w:p>
        </w:tc>
      </w:tr>
      <w:tr w:rsidR="00174082" w:rsidRPr="004676EB" w14:paraId="45C3B625" w14:textId="77777777" w:rsidTr="006D6C28">
        <w:tc>
          <w:tcPr>
            <w:tcW w:w="0" w:type="auto"/>
          </w:tcPr>
          <w:p w14:paraId="0C2D0035" w14:textId="5E9A6B91" w:rsidR="00174082" w:rsidRPr="0055621A" w:rsidRDefault="00174082" w:rsidP="00174082">
            <w:pPr>
              <w:rPr>
                <w:rFonts w:asciiTheme="minorHAnsi" w:hAnsiTheme="minorHAnsi" w:cstheme="minorHAnsi"/>
                <w:lang w:val="en-US"/>
              </w:rPr>
            </w:pPr>
            <w:r w:rsidRPr="0055621A">
              <w:rPr>
                <w:rFonts w:asciiTheme="minorHAnsi" w:hAnsiTheme="minorHAnsi" w:cstheme="minorHAnsi"/>
                <w:lang w:val="en-US"/>
              </w:rPr>
              <w:t>*</w:t>
            </w:r>
            <w:r w:rsidR="0055621A" w:rsidRPr="0055621A">
              <w:rPr>
                <w:lang w:val="en-US"/>
              </w:rPr>
              <w:t xml:space="preserve"> </w:t>
            </w:r>
            <w:r w:rsidR="0055621A" w:rsidRPr="0055621A">
              <w:rPr>
                <w:rFonts w:asciiTheme="minorHAnsi" w:hAnsiTheme="minorHAnsi" w:cstheme="minorHAnsi"/>
                <w:lang w:val="en-US"/>
              </w:rPr>
              <w:t>A. Caro Martinez et al., "Adoption of the HPV vaccine: A case study of three emerging countries," Journal of Comparative Effectiveness Research, vol. 6, no. 3, pp. 195-204, May 2017</w:t>
            </w:r>
          </w:p>
        </w:tc>
        <w:tc>
          <w:tcPr>
            <w:tcW w:w="0" w:type="auto"/>
          </w:tcPr>
          <w:p w14:paraId="356DB2D1" w14:textId="0239C2B0" w:rsidR="00174082" w:rsidRPr="00D06703" w:rsidRDefault="00174082" w:rsidP="00174082">
            <w:pPr>
              <w:rPr>
                <w:rFonts w:asciiTheme="minorHAnsi" w:hAnsiTheme="minorHAnsi" w:cstheme="minorHAnsi"/>
                <w:lang w:val="en-US"/>
              </w:rPr>
            </w:pPr>
            <w:r w:rsidRPr="00A413F5">
              <w:rPr>
                <w:rFonts w:asciiTheme="minorHAnsi" w:hAnsiTheme="minorHAnsi" w:cstheme="minorHAnsi"/>
                <w:lang w:val="en-GB"/>
              </w:rPr>
              <w:t>Poland</w:t>
            </w:r>
            <w:r>
              <w:rPr>
                <w:rFonts w:asciiTheme="minorHAnsi" w:hAnsiTheme="minorHAnsi" w:cstheme="minorHAnsi"/>
                <w:lang w:val="en-GB"/>
              </w:rPr>
              <w:t>–</w:t>
            </w:r>
            <w:r w:rsidRPr="00A413F5">
              <w:rPr>
                <w:rFonts w:asciiTheme="minorHAnsi" w:hAnsiTheme="minorHAnsi" w:cstheme="minorHAnsi"/>
                <w:lang w:val="en-GB"/>
              </w:rPr>
              <w:t>HIC, Colombia</w:t>
            </w:r>
            <w:r>
              <w:rPr>
                <w:rFonts w:asciiTheme="minorHAnsi" w:hAnsiTheme="minorHAnsi" w:cstheme="minorHAnsi"/>
                <w:lang w:val="en-GB"/>
              </w:rPr>
              <w:t>–</w:t>
            </w:r>
            <w:r w:rsidRPr="00A413F5">
              <w:rPr>
                <w:rFonts w:asciiTheme="minorHAnsi" w:hAnsiTheme="minorHAnsi" w:cstheme="minorHAnsi"/>
                <w:lang w:val="en-GB"/>
              </w:rPr>
              <w:t>UMIC, Brazil</w:t>
            </w:r>
            <w:r>
              <w:rPr>
                <w:rFonts w:asciiTheme="minorHAnsi" w:hAnsiTheme="minorHAnsi" w:cstheme="minorHAnsi"/>
                <w:lang w:val="en-GB"/>
              </w:rPr>
              <w:t>–</w:t>
            </w:r>
            <w:r w:rsidRPr="00A413F5">
              <w:rPr>
                <w:rFonts w:asciiTheme="minorHAnsi" w:hAnsiTheme="minorHAnsi" w:cstheme="minorHAnsi"/>
                <w:lang w:val="en-GB"/>
              </w:rPr>
              <w:t>UMIC</w:t>
            </w:r>
          </w:p>
        </w:tc>
        <w:tc>
          <w:tcPr>
            <w:tcW w:w="0" w:type="auto"/>
          </w:tcPr>
          <w:p w14:paraId="4C71D34B" w14:textId="7CEE8CE3" w:rsidR="00174082" w:rsidRPr="004676EB" w:rsidRDefault="00174082" w:rsidP="00174082">
            <w:pPr>
              <w:rPr>
                <w:rFonts w:asciiTheme="minorHAnsi" w:hAnsiTheme="minorHAnsi" w:cstheme="minorHAnsi"/>
              </w:rPr>
            </w:pPr>
            <w:r>
              <w:rPr>
                <w:rFonts w:asciiTheme="minorHAnsi" w:hAnsiTheme="minorHAnsi" w:cstheme="minorHAnsi"/>
                <w:lang w:val="en-GB"/>
              </w:rPr>
              <w:t>HPV</w:t>
            </w:r>
          </w:p>
        </w:tc>
      </w:tr>
      <w:tr w:rsidR="00174082" w:rsidRPr="004676EB" w14:paraId="169DE0A3" w14:textId="77777777" w:rsidTr="006D6C28">
        <w:tc>
          <w:tcPr>
            <w:tcW w:w="0" w:type="auto"/>
          </w:tcPr>
          <w:p w14:paraId="0E0B32FA" w14:textId="012E6E80" w:rsidR="00174082" w:rsidRDefault="00174082" w:rsidP="00174082">
            <w:pPr>
              <w:rPr>
                <w:rFonts w:asciiTheme="minorHAnsi" w:hAnsiTheme="minorHAnsi" w:cstheme="minorHAnsi"/>
                <w:lang w:val="en-GB"/>
              </w:rPr>
            </w:pPr>
            <w:r w:rsidRPr="00633A08">
              <w:rPr>
                <w:rFonts w:asciiTheme="minorHAnsi" w:hAnsiTheme="minorHAnsi" w:cstheme="minorHAnsi"/>
                <w:lang w:val="en-US"/>
              </w:rPr>
              <w:lastRenderedPageBreak/>
              <w:t>*</w:t>
            </w:r>
            <w:r w:rsidR="00633A08" w:rsidRPr="00633A08">
              <w:rPr>
                <w:lang w:val="en-US"/>
              </w:rPr>
              <w:t xml:space="preserve"> </w:t>
            </w:r>
            <w:r w:rsidR="00633A08" w:rsidRPr="00633A08">
              <w:rPr>
                <w:rFonts w:asciiTheme="minorHAnsi" w:hAnsiTheme="minorHAnsi" w:cstheme="minorHAnsi"/>
                <w:lang w:val="en-US"/>
              </w:rPr>
              <w:t xml:space="preserve">S. Scotney et al., "Succeeding in New Vaccine Introduction: Lessons Learned from the Introduction of Inactivated Poliovirus Vaccine in Cameroon, Kenya, and Nigeria," Journal of Infectious Diseases, Article vol. 216, pp. </w:t>
            </w:r>
            <w:r w:rsidR="00633A08" w:rsidRPr="00633A08">
              <w:rPr>
                <w:rFonts w:asciiTheme="minorHAnsi" w:hAnsiTheme="minorHAnsi" w:cstheme="minorHAnsi"/>
              </w:rPr>
              <w:t>S130-S136, 2017</w:t>
            </w:r>
          </w:p>
        </w:tc>
        <w:tc>
          <w:tcPr>
            <w:tcW w:w="0" w:type="auto"/>
          </w:tcPr>
          <w:p w14:paraId="5EAF660D" w14:textId="669FCE16" w:rsidR="00174082" w:rsidRPr="00D06703" w:rsidRDefault="00174082" w:rsidP="00174082">
            <w:pPr>
              <w:rPr>
                <w:rFonts w:asciiTheme="minorHAnsi" w:hAnsiTheme="minorHAnsi" w:cstheme="minorHAnsi"/>
                <w:lang w:val="en-US"/>
              </w:rPr>
            </w:pPr>
            <w:r w:rsidRPr="005A0745">
              <w:rPr>
                <w:rFonts w:asciiTheme="minorHAnsi" w:hAnsiTheme="minorHAnsi" w:cstheme="minorHAnsi"/>
                <w:lang w:val="en-GB"/>
              </w:rPr>
              <w:t>Cameroon, Kenya, and Nigeria</w:t>
            </w:r>
            <w:r>
              <w:rPr>
                <w:rFonts w:asciiTheme="minorHAnsi" w:hAnsiTheme="minorHAnsi" w:cstheme="minorHAnsi"/>
                <w:lang w:val="en-GB"/>
              </w:rPr>
              <w:t>–</w:t>
            </w:r>
            <w:r w:rsidRPr="004676EB">
              <w:rPr>
                <w:rFonts w:asciiTheme="minorHAnsi" w:hAnsiTheme="minorHAnsi" w:cstheme="minorHAnsi"/>
                <w:lang w:val="en-GB"/>
              </w:rPr>
              <w:t>LMIC</w:t>
            </w:r>
            <w:r>
              <w:rPr>
                <w:rFonts w:asciiTheme="minorHAnsi" w:hAnsiTheme="minorHAnsi" w:cstheme="minorHAnsi"/>
                <w:lang w:val="en-GB"/>
              </w:rPr>
              <w:t>s</w:t>
            </w:r>
            <w:r w:rsidRPr="004676EB">
              <w:rPr>
                <w:rFonts w:asciiTheme="minorHAnsi" w:hAnsiTheme="minorHAnsi" w:cstheme="minorHAnsi"/>
                <w:lang w:val="en-GB"/>
              </w:rPr>
              <w:t xml:space="preserve"> Gavi</w:t>
            </w:r>
            <w:r>
              <w:rPr>
                <w:rFonts w:asciiTheme="minorHAnsi" w:hAnsiTheme="minorHAnsi" w:cstheme="minorHAnsi"/>
                <w:lang w:val="en-GB"/>
              </w:rPr>
              <w:t xml:space="preserve"> supported</w:t>
            </w:r>
          </w:p>
        </w:tc>
        <w:tc>
          <w:tcPr>
            <w:tcW w:w="0" w:type="auto"/>
          </w:tcPr>
          <w:p w14:paraId="09EAFAA2" w14:textId="1BB208DF" w:rsidR="00174082" w:rsidRPr="004676EB" w:rsidRDefault="00174082" w:rsidP="00174082">
            <w:pPr>
              <w:rPr>
                <w:rFonts w:asciiTheme="minorHAnsi" w:hAnsiTheme="minorHAnsi" w:cstheme="minorHAnsi"/>
              </w:rPr>
            </w:pPr>
            <w:r>
              <w:rPr>
                <w:rFonts w:asciiTheme="minorHAnsi" w:hAnsiTheme="minorHAnsi" w:cstheme="minorHAnsi"/>
                <w:lang w:val="en-GB"/>
              </w:rPr>
              <w:t>IPV</w:t>
            </w:r>
          </w:p>
        </w:tc>
      </w:tr>
      <w:tr w:rsidR="00174082" w:rsidRPr="004676EB" w14:paraId="632CB182" w14:textId="77777777" w:rsidTr="006D6C28">
        <w:tc>
          <w:tcPr>
            <w:tcW w:w="0" w:type="auto"/>
          </w:tcPr>
          <w:p w14:paraId="68221032" w14:textId="0E496F67" w:rsidR="00174082" w:rsidRPr="0055621A" w:rsidRDefault="00174082" w:rsidP="00174082">
            <w:pPr>
              <w:rPr>
                <w:rFonts w:asciiTheme="minorHAnsi" w:hAnsiTheme="minorHAnsi" w:cstheme="minorHAnsi"/>
                <w:lang w:val="en-US"/>
              </w:rPr>
            </w:pPr>
            <w:r w:rsidRPr="0055621A">
              <w:rPr>
                <w:rFonts w:asciiTheme="minorHAnsi" w:hAnsiTheme="minorHAnsi" w:cstheme="minorHAnsi"/>
                <w:lang w:val="en-US"/>
              </w:rPr>
              <w:t>*</w:t>
            </w:r>
            <w:r w:rsidR="0055621A" w:rsidRPr="0055621A">
              <w:rPr>
                <w:lang w:val="en-US"/>
              </w:rPr>
              <w:t xml:space="preserve"> </w:t>
            </w:r>
            <w:r w:rsidR="0055621A" w:rsidRPr="0055621A">
              <w:rPr>
                <w:rFonts w:asciiTheme="minorHAnsi" w:hAnsiTheme="minorHAnsi" w:cstheme="minorHAnsi"/>
                <w:lang w:val="en-US"/>
              </w:rPr>
              <w:t>L. Wallace and L. Kapirir, "How Are New Vaccines Prioritized in Low-Income Countries? A Case Study of Human Papilloma Virus Vaccine and Pneumococcal Conjugate Vaccine in Uganda," International Journal of Health Policy &amp; Management, vol. 6, no. 12, pp. 707-720, 2017</w:t>
            </w:r>
          </w:p>
        </w:tc>
        <w:tc>
          <w:tcPr>
            <w:tcW w:w="0" w:type="auto"/>
          </w:tcPr>
          <w:p w14:paraId="7DD43AA8" w14:textId="180B158D" w:rsidR="00174082" w:rsidRPr="004676EB" w:rsidRDefault="00174082" w:rsidP="00174082">
            <w:pPr>
              <w:rPr>
                <w:rFonts w:asciiTheme="minorHAnsi" w:hAnsiTheme="minorHAnsi" w:cstheme="minorHAnsi"/>
              </w:rPr>
            </w:pPr>
            <w:r w:rsidRPr="00405A9E">
              <w:rPr>
                <w:rFonts w:asciiTheme="minorHAnsi" w:hAnsiTheme="minorHAnsi" w:cstheme="minorHAnsi"/>
                <w:lang w:val="en-GB"/>
              </w:rPr>
              <w:t>Uganda</w:t>
            </w:r>
            <w:r>
              <w:rPr>
                <w:rFonts w:asciiTheme="minorHAnsi" w:hAnsiTheme="minorHAnsi" w:cstheme="minorHAnsi"/>
                <w:lang w:val="en-GB"/>
              </w:rPr>
              <w:t>–</w:t>
            </w:r>
            <w:r w:rsidRPr="00405A9E">
              <w:rPr>
                <w:rFonts w:asciiTheme="minorHAnsi" w:hAnsiTheme="minorHAnsi" w:cstheme="minorHAnsi"/>
                <w:lang w:val="en-GB"/>
              </w:rPr>
              <w:t>LIC</w:t>
            </w:r>
            <w:r>
              <w:rPr>
                <w:rFonts w:asciiTheme="minorHAnsi" w:hAnsiTheme="minorHAnsi" w:cstheme="minorHAnsi"/>
                <w:lang w:val="en-GB"/>
              </w:rPr>
              <w:t xml:space="preserve"> </w:t>
            </w:r>
            <w:r w:rsidRPr="004676EB">
              <w:rPr>
                <w:rFonts w:asciiTheme="minorHAnsi" w:hAnsiTheme="minorHAnsi" w:cstheme="minorHAnsi"/>
                <w:lang w:val="en-GB"/>
              </w:rPr>
              <w:t>Gavi</w:t>
            </w:r>
            <w:r>
              <w:rPr>
                <w:rFonts w:asciiTheme="minorHAnsi" w:hAnsiTheme="minorHAnsi" w:cstheme="minorHAnsi"/>
                <w:lang w:val="en-GB"/>
              </w:rPr>
              <w:t xml:space="preserve"> supported</w:t>
            </w:r>
          </w:p>
        </w:tc>
        <w:tc>
          <w:tcPr>
            <w:tcW w:w="0" w:type="auto"/>
          </w:tcPr>
          <w:p w14:paraId="51DB3FD5" w14:textId="7C468116" w:rsidR="00174082" w:rsidRPr="004676EB" w:rsidRDefault="00174082" w:rsidP="00174082">
            <w:pPr>
              <w:rPr>
                <w:rFonts w:asciiTheme="minorHAnsi" w:hAnsiTheme="minorHAnsi" w:cstheme="minorHAnsi"/>
              </w:rPr>
            </w:pPr>
            <w:r>
              <w:rPr>
                <w:rFonts w:asciiTheme="minorHAnsi" w:hAnsiTheme="minorHAnsi" w:cstheme="minorHAnsi"/>
                <w:lang w:val="en-GB"/>
              </w:rPr>
              <w:t>HPV, P</w:t>
            </w:r>
            <w:r w:rsidRPr="0032728F">
              <w:rPr>
                <w:rFonts w:asciiTheme="minorHAnsi" w:hAnsiTheme="minorHAnsi" w:cstheme="minorHAnsi"/>
                <w:lang w:val="en-GB"/>
              </w:rPr>
              <w:t>neumococcal</w:t>
            </w:r>
          </w:p>
        </w:tc>
      </w:tr>
      <w:tr w:rsidR="00174082" w:rsidRPr="004676EB" w14:paraId="1D2A2ECA" w14:textId="77777777" w:rsidTr="006D6C28">
        <w:tc>
          <w:tcPr>
            <w:tcW w:w="0" w:type="auto"/>
          </w:tcPr>
          <w:p w14:paraId="0B871E94" w14:textId="5656F9CB" w:rsidR="00174082" w:rsidRPr="00633A08" w:rsidRDefault="00174082" w:rsidP="00174082">
            <w:pPr>
              <w:rPr>
                <w:rFonts w:asciiTheme="minorHAnsi" w:hAnsiTheme="minorHAnsi" w:cstheme="minorHAnsi"/>
                <w:lang w:val="en-US"/>
              </w:rPr>
            </w:pPr>
            <w:r w:rsidRPr="00633A08">
              <w:rPr>
                <w:rFonts w:asciiTheme="minorHAnsi" w:hAnsiTheme="minorHAnsi" w:cstheme="minorHAnsi"/>
                <w:lang w:val="en-US"/>
              </w:rPr>
              <w:t>*</w:t>
            </w:r>
            <w:r w:rsidR="00633A08" w:rsidRPr="00633A08">
              <w:rPr>
                <w:lang w:val="en-US"/>
              </w:rPr>
              <w:t xml:space="preserve"> </w:t>
            </w:r>
            <w:r w:rsidR="00633A08" w:rsidRPr="00633A08">
              <w:rPr>
                <w:rFonts w:asciiTheme="minorHAnsi" w:hAnsiTheme="minorHAnsi" w:cstheme="minorHAnsi"/>
                <w:lang w:val="en-US"/>
              </w:rPr>
              <w:t>A. Z. Hasan et al., "Using pneumococcal and rotavirus surveillance in vaccine decision-making: A series of case studies in Bangladesh, Armenia and the Gambia," Vaccine, vol. 36, no. 32 Pt B, pp. 4939-4943, 2018</w:t>
            </w:r>
          </w:p>
        </w:tc>
        <w:tc>
          <w:tcPr>
            <w:tcW w:w="0" w:type="auto"/>
          </w:tcPr>
          <w:p w14:paraId="59ACC2F8" w14:textId="37D3120B" w:rsidR="00174082" w:rsidRPr="00D06703" w:rsidRDefault="00174082" w:rsidP="00174082">
            <w:pPr>
              <w:rPr>
                <w:rFonts w:asciiTheme="minorHAnsi" w:hAnsiTheme="minorHAnsi" w:cstheme="minorHAnsi"/>
                <w:lang w:val="en-US"/>
              </w:rPr>
            </w:pPr>
            <w:r w:rsidRPr="00155D54">
              <w:rPr>
                <w:rFonts w:asciiTheme="minorHAnsi" w:hAnsiTheme="minorHAnsi" w:cstheme="minorHAnsi"/>
                <w:lang w:val="en-GB"/>
              </w:rPr>
              <w:t>Bangladesh</w:t>
            </w:r>
            <w:r>
              <w:rPr>
                <w:rFonts w:asciiTheme="minorHAnsi" w:hAnsiTheme="minorHAnsi" w:cstheme="minorHAnsi"/>
                <w:lang w:val="en-GB"/>
              </w:rPr>
              <w:t>–</w:t>
            </w:r>
            <w:r w:rsidRPr="00155D54">
              <w:rPr>
                <w:rFonts w:asciiTheme="minorHAnsi" w:hAnsiTheme="minorHAnsi" w:cstheme="minorHAnsi"/>
                <w:lang w:val="en-GB"/>
              </w:rPr>
              <w:t>LMIC, Armenia</w:t>
            </w:r>
            <w:r>
              <w:rPr>
                <w:rFonts w:asciiTheme="minorHAnsi" w:hAnsiTheme="minorHAnsi" w:cstheme="minorHAnsi"/>
                <w:lang w:val="en-GB"/>
              </w:rPr>
              <w:t>–</w:t>
            </w:r>
            <w:r w:rsidRPr="00155D54">
              <w:rPr>
                <w:rFonts w:asciiTheme="minorHAnsi" w:hAnsiTheme="minorHAnsi" w:cstheme="minorHAnsi"/>
                <w:lang w:val="en-GB"/>
              </w:rPr>
              <w:t>LMIC, the Gambia</w:t>
            </w:r>
            <w:r>
              <w:rPr>
                <w:rFonts w:asciiTheme="minorHAnsi" w:hAnsiTheme="minorHAnsi" w:cstheme="minorHAnsi"/>
                <w:lang w:val="en-GB"/>
              </w:rPr>
              <w:t>–</w:t>
            </w:r>
            <w:r w:rsidRPr="00155D54">
              <w:rPr>
                <w:rFonts w:asciiTheme="minorHAnsi" w:hAnsiTheme="minorHAnsi" w:cstheme="minorHAnsi"/>
                <w:lang w:val="en-GB"/>
              </w:rPr>
              <w:t>LIC</w:t>
            </w:r>
            <w:r>
              <w:rPr>
                <w:rFonts w:asciiTheme="minorHAnsi" w:hAnsiTheme="minorHAnsi" w:cstheme="minorHAnsi"/>
                <w:lang w:val="en-GB"/>
              </w:rPr>
              <w:t xml:space="preserve"> </w:t>
            </w:r>
            <w:r w:rsidRPr="004676EB">
              <w:rPr>
                <w:rFonts w:asciiTheme="minorHAnsi" w:hAnsiTheme="minorHAnsi" w:cstheme="minorHAnsi"/>
                <w:lang w:val="en-GB"/>
              </w:rPr>
              <w:t>Gavi</w:t>
            </w:r>
            <w:r>
              <w:rPr>
                <w:rFonts w:asciiTheme="minorHAnsi" w:hAnsiTheme="minorHAnsi" w:cstheme="minorHAnsi"/>
                <w:lang w:val="en-GB"/>
              </w:rPr>
              <w:t xml:space="preserve"> </w:t>
            </w:r>
            <w:r w:rsidRPr="00716088">
              <w:rPr>
                <w:rFonts w:asciiTheme="minorHAnsi" w:hAnsiTheme="minorHAnsi" w:cstheme="minorHAnsi"/>
                <w:lang w:val="en-GB"/>
              </w:rPr>
              <w:t>and non-Gavi supported countries</w:t>
            </w:r>
          </w:p>
        </w:tc>
        <w:tc>
          <w:tcPr>
            <w:tcW w:w="0" w:type="auto"/>
          </w:tcPr>
          <w:p w14:paraId="53C08E91" w14:textId="3767FCF3" w:rsidR="00174082" w:rsidRPr="004676EB" w:rsidRDefault="00174082" w:rsidP="00174082">
            <w:pPr>
              <w:rPr>
                <w:rFonts w:asciiTheme="minorHAnsi" w:hAnsiTheme="minorHAnsi" w:cstheme="minorHAnsi"/>
              </w:rPr>
            </w:pPr>
            <w:r w:rsidRPr="00534CB8">
              <w:rPr>
                <w:rFonts w:asciiTheme="minorHAnsi" w:hAnsiTheme="minorHAnsi" w:cstheme="minorHAnsi"/>
                <w:lang w:val="en-GB"/>
              </w:rPr>
              <w:t>Pneumococcal</w:t>
            </w:r>
            <w:r>
              <w:rPr>
                <w:rFonts w:asciiTheme="minorHAnsi" w:hAnsiTheme="minorHAnsi" w:cstheme="minorHAnsi"/>
                <w:lang w:val="en-GB"/>
              </w:rPr>
              <w:t>,</w:t>
            </w:r>
            <w:r w:rsidRPr="00534CB8">
              <w:rPr>
                <w:rFonts w:asciiTheme="minorHAnsi" w:hAnsiTheme="minorHAnsi" w:cstheme="minorHAnsi"/>
                <w:lang w:val="en-GB"/>
              </w:rPr>
              <w:t xml:space="preserve"> Rotavirus</w:t>
            </w:r>
          </w:p>
        </w:tc>
      </w:tr>
      <w:tr w:rsidR="00174082" w:rsidRPr="004676EB" w14:paraId="01BC5E7C" w14:textId="77777777" w:rsidTr="006D6C28">
        <w:tc>
          <w:tcPr>
            <w:tcW w:w="0" w:type="auto"/>
          </w:tcPr>
          <w:p w14:paraId="7C47D858" w14:textId="371BC7B3" w:rsidR="00174082" w:rsidRPr="0055621A" w:rsidRDefault="00174082" w:rsidP="0055621A">
            <w:pPr>
              <w:rPr>
                <w:rFonts w:asciiTheme="minorHAnsi" w:hAnsiTheme="minorHAnsi" w:cstheme="minorHAnsi"/>
                <w:lang w:val="en-US"/>
              </w:rPr>
            </w:pPr>
            <w:r w:rsidRPr="0055621A">
              <w:rPr>
                <w:rFonts w:asciiTheme="minorHAnsi" w:hAnsiTheme="minorHAnsi" w:cstheme="minorHAnsi"/>
                <w:lang w:val="en-US"/>
              </w:rPr>
              <w:t>*</w:t>
            </w:r>
            <w:r w:rsidR="0055621A" w:rsidRPr="0055621A">
              <w:rPr>
                <w:lang w:val="en-US"/>
              </w:rPr>
              <w:t xml:space="preserve"> </w:t>
            </w:r>
            <w:r w:rsidR="0055621A" w:rsidRPr="0055621A">
              <w:rPr>
                <w:rFonts w:asciiTheme="minorHAnsi" w:hAnsiTheme="minorHAnsi" w:cstheme="minorHAnsi"/>
                <w:lang w:val="en-US"/>
              </w:rPr>
              <w:t>N. Howard, H. Walls, S. Bell, and S. Mounier-Jack, "The role of National Immunisation Technical Advisory Groups (NITAGs) in strengthening national vaccine decision-making: A comparative case study of Armenia, Ghana, Indonesia, Nigeria, Senegal and Uganda," Vaccine, vol. 36, no. 37, pp. 5536-5543, 2018</w:t>
            </w:r>
          </w:p>
        </w:tc>
        <w:tc>
          <w:tcPr>
            <w:tcW w:w="0" w:type="auto"/>
          </w:tcPr>
          <w:p w14:paraId="6B439596" w14:textId="2B5FBEA9" w:rsidR="00174082" w:rsidRPr="00D06703" w:rsidRDefault="00174082" w:rsidP="00174082">
            <w:pPr>
              <w:rPr>
                <w:rFonts w:asciiTheme="minorHAnsi" w:hAnsiTheme="minorHAnsi" w:cstheme="minorHAnsi"/>
                <w:lang w:val="en-US"/>
              </w:rPr>
            </w:pPr>
            <w:r w:rsidRPr="00B26181">
              <w:rPr>
                <w:rFonts w:asciiTheme="minorHAnsi" w:hAnsiTheme="minorHAnsi" w:cstheme="minorHAnsi"/>
                <w:lang w:val="en-GB"/>
              </w:rPr>
              <w:t>Armenia</w:t>
            </w:r>
            <w:r>
              <w:rPr>
                <w:rFonts w:asciiTheme="minorHAnsi" w:hAnsiTheme="minorHAnsi" w:cstheme="minorHAnsi"/>
                <w:lang w:val="en-GB"/>
              </w:rPr>
              <w:t>–</w:t>
            </w:r>
            <w:r w:rsidRPr="00B26181">
              <w:rPr>
                <w:rFonts w:asciiTheme="minorHAnsi" w:hAnsiTheme="minorHAnsi" w:cstheme="minorHAnsi"/>
                <w:lang w:val="en-GB"/>
              </w:rPr>
              <w:t>LMIC, Ghana</w:t>
            </w:r>
            <w:r>
              <w:rPr>
                <w:rFonts w:asciiTheme="minorHAnsi" w:hAnsiTheme="minorHAnsi" w:cstheme="minorHAnsi"/>
                <w:lang w:val="en-GB"/>
              </w:rPr>
              <w:t>–</w:t>
            </w:r>
            <w:r w:rsidRPr="00B26181">
              <w:rPr>
                <w:rFonts w:asciiTheme="minorHAnsi" w:hAnsiTheme="minorHAnsi" w:cstheme="minorHAnsi"/>
                <w:lang w:val="en-GB"/>
              </w:rPr>
              <w:t>LMIC, Indonesia</w:t>
            </w:r>
            <w:r>
              <w:rPr>
                <w:rFonts w:asciiTheme="minorHAnsi" w:hAnsiTheme="minorHAnsi" w:cstheme="minorHAnsi"/>
                <w:lang w:val="en-GB"/>
              </w:rPr>
              <w:t>–</w:t>
            </w:r>
            <w:r w:rsidRPr="00B26181">
              <w:rPr>
                <w:rFonts w:asciiTheme="minorHAnsi" w:hAnsiTheme="minorHAnsi" w:cstheme="minorHAnsi"/>
                <w:lang w:val="en-GB"/>
              </w:rPr>
              <w:t>LMIC, Nigeria</w:t>
            </w:r>
            <w:r>
              <w:rPr>
                <w:rFonts w:asciiTheme="minorHAnsi" w:hAnsiTheme="minorHAnsi" w:cstheme="minorHAnsi"/>
                <w:lang w:val="en-GB"/>
              </w:rPr>
              <w:t>–</w:t>
            </w:r>
            <w:r w:rsidRPr="00B26181">
              <w:rPr>
                <w:rFonts w:asciiTheme="minorHAnsi" w:hAnsiTheme="minorHAnsi" w:cstheme="minorHAnsi"/>
                <w:lang w:val="en-GB"/>
              </w:rPr>
              <w:t>LMIC, Senegal</w:t>
            </w:r>
            <w:r>
              <w:rPr>
                <w:rFonts w:asciiTheme="minorHAnsi" w:hAnsiTheme="minorHAnsi" w:cstheme="minorHAnsi"/>
                <w:lang w:val="en-GB"/>
              </w:rPr>
              <w:t>–</w:t>
            </w:r>
            <w:r w:rsidRPr="00B26181">
              <w:rPr>
                <w:rFonts w:asciiTheme="minorHAnsi" w:hAnsiTheme="minorHAnsi" w:cstheme="minorHAnsi"/>
                <w:lang w:val="en-GB"/>
              </w:rPr>
              <w:t>LIC</w:t>
            </w:r>
            <w:r>
              <w:rPr>
                <w:rFonts w:asciiTheme="minorHAnsi" w:hAnsiTheme="minorHAnsi" w:cstheme="minorHAnsi"/>
                <w:lang w:val="en-GB"/>
              </w:rPr>
              <w:t>,</w:t>
            </w:r>
            <w:r w:rsidRPr="00B26181">
              <w:rPr>
                <w:rFonts w:asciiTheme="minorHAnsi" w:hAnsiTheme="minorHAnsi" w:cstheme="minorHAnsi"/>
                <w:lang w:val="en-GB"/>
              </w:rPr>
              <w:t xml:space="preserve"> Uganda</w:t>
            </w:r>
            <w:r>
              <w:rPr>
                <w:rFonts w:asciiTheme="minorHAnsi" w:hAnsiTheme="minorHAnsi" w:cstheme="minorHAnsi"/>
                <w:lang w:val="en-GB"/>
              </w:rPr>
              <w:t>–</w:t>
            </w:r>
            <w:r w:rsidRPr="00B26181">
              <w:rPr>
                <w:rFonts w:asciiTheme="minorHAnsi" w:hAnsiTheme="minorHAnsi" w:cstheme="minorHAnsi"/>
                <w:lang w:val="en-GB"/>
              </w:rPr>
              <w:t>LIC</w:t>
            </w:r>
            <w:r>
              <w:rPr>
                <w:rFonts w:asciiTheme="minorHAnsi" w:hAnsiTheme="minorHAnsi" w:cstheme="minorHAnsi"/>
                <w:lang w:val="en-GB"/>
              </w:rPr>
              <w:t xml:space="preserve"> </w:t>
            </w:r>
            <w:r w:rsidRPr="004676EB">
              <w:rPr>
                <w:rFonts w:asciiTheme="minorHAnsi" w:hAnsiTheme="minorHAnsi" w:cstheme="minorHAnsi"/>
                <w:lang w:val="en-GB"/>
              </w:rPr>
              <w:t>Gavi</w:t>
            </w:r>
            <w:r>
              <w:rPr>
                <w:rFonts w:asciiTheme="minorHAnsi" w:hAnsiTheme="minorHAnsi" w:cstheme="minorHAnsi"/>
                <w:lang w:val="en-GB"/>
              </w:rPr>
              <w:t xml:space="preserve"> </w:t>
            </w:r>
            <w:r w:rsidRPr="004676EB">
              <w:rPr>
                <w:rFonts w:asciiTheme="minorHAnsi" w:hAnsiTheme="minorHAnsi" w:cstheme="minorHAnsi"/>
                <w:lang w:val="en-GB"/>
              </w:rPr>
              <w:t xml:space="preserve">and non-Gavi </w:t>
            </w:r>
            <w:r>
              <w:rPr>
                <w:rFonts w:asciiTheme="minorHAnsi" w:hAnsiTheme="minorHAnsi" w:cstheme="minorHAnsi"/>
                <w:lang w:val="en-GB"/>
              </w:rPr>
              <w:t xml:space="preserve">supported </w:t>
            </w:r>
            <w:r w:rsidRPr="00716088">
              <w:rPr>
                <w:rFonts w:asciiTheme="minorHAnsi" w:hAnsiTheme="minorHAnsi" w:cstheme="minorHAnsi"/>
                <w:lang w:val="en-GB"/>
              </w:rPr>
              <w:t>countries</w:t>
            </w:r>
          </w:p>
        </w:tc>
        <w:tc>
          <w:tcPr>
            <w:tcW w:w="0" w:type="auto"/>
          </w:tcPr>
          <w:p w14:paraId="1ACE91CE" w14:textId="13221EB5" w:rsidR="00174082" w:rsidRPr="004676EB" w:rsidRDefault="00174082" w:rsidP="00174082">
            <w:pPr>
              <w:rPr>
                <w:rFonts w:asciiTheme="minorHAnsi" w:hAnsiTheme="minorHAnsi" w:cstheme="minorHAnsi"/>
              </w:rPr>
            </w:pPr>
            <w:r w:rsidRPr="004676EB">
              <w:rPr>
                <w:rFonts w:asciiTheme="minorHAnsi" w:hAnsiTheme="minorHAnsi" w:cstheme="minorHAnsi"/>
                <w:lang w:val="en-GB"/>
              </w:rPr>
              <w:t>None specifically</w:t>
            </w:r>
          </w:p>
        </w:tc>
      </w:tr>
      <w:tr w:rsidR="00174082" w:rsidRPr="004676EB" w14:paraId="21C6B3E5" w14:textId="77777777" w:rsidTr="006D6C28">
        <w:tc>
          <w:tcPr>
            <w:tcW w:w="0" w:type="auto"/>
          </w:tcPr>
          <w:p w14:paraId="29D8DF65" w14:textId="7D7E491F" w:rsidR="00174082" w:rsidRPr="0055621A" w:rsidRDefault="00174082" w:rsidP="00174082">
            <w:pPr>
              <w:rPr>
                <w:rFonts w:asciiTheme="minorHAnsi" w:hAnsiTheme="minorHAnsi" w:cstheme="minorHAnsi"/>
                <w:lang w:val="en-US"/>
              </w:rPr>
            </w:pPr>
            <w:r w:rsidRPr="0055621A">
              <w:rPr>
                <w:rFonts w:asciiTheme="minorHAnsi" w:hAnsiTheme="minorHAnsi" w:cstheme="minorHAnsi"/>
                <w:lang w:val="en-US"/>
              </w:rPr>
              <w:t>*</w:t>
            </w:r>
            <w:r w:rsidR="0055621A" w:rsidRPr="0055621A">
              <w:rPr>
                <w:lang w:val="en-US"/>
              </w:rPr>
              <w:t xml:space="preserve"> </w:t>
            </w:r>
            <w:r w:rsidR="0055621A" w:rsidRPr="0055621A">
              <w:rPr>
                <w:rFonts w:asciiTheme="minorHAnsi" w:hAnsiTheme="minorHAnsi" w:cstheme="minorHAnsi"/>
                <w:lang w:val="en-US"/>
              </w:rPr>
              <w:t>G. St-Martin, A. Lindstrand, S. Sandbu, and T. K. Fischer, "Selection and Interpretation of Scientific Evidence in Preparation for Policy Decisions: A Case Study Regarding Introduction of Rotavirus Vaccine Into National Immunization Programs in Sweden, Norway, Finland, and Denmark," Frontiers in Public Health, vol. 6, p. 131, 2018</w:t>
            </w:r>
          </w:p>
        </w:tc>
        <w:tc>
          <w:tcPr>
            <w:tcW w:w="0" w:type="auto"/>
          </w:tcPr>
          <w:p w14:paraId="7FFEEA2C" w14:textId="1F00B9E8" w:rsidR="00174082" w:rsidRPr="00D06703" w:rsidRDefault="00174082" w:rsidP="00174082">
            <w:pPr>
              <w:rPr>
                <w:rFonts w:asciiTheme="minorHAnsi" w:hAnsiTheme="minorHAnsi" w:cstheme="minorHAnsi"/>
                <w:lang w:val="en-US"/>
              </w:rPr>
            </w:pPr>
            <w:r w:rsidRPr="00E96A81">
              <w:rPr>
                <w:rFonts w:asciiTheme="minorHAnsi" w:hAnsiTheme="minorHAnsi" w:cstheme="minorHAnsi"/>
                <w:lang w:val="en-GB"/>
              </w:rPr>
              <w:t>Sweden, Norway, Finland, Denmark</w:t>
            </w:r>
            <w:r>
              <w:rPr>
                <w:rFonts w:asciiTheme="minorHAnsi" w:hAnsiTheme="minorHAnsi" w:cstheme="minorHAnsi"/>
                <w:lang w:val="en-GB"/>
              </w:rPr>
              <w:t>–</w:t>
            </w:r>
            <w:r w:rsidRPr="004676EB">
              <w:rPr>
                <w:rFonts w:asciiTheme="minorHAnsi" w:hAnsiTheme="minorHAnsi" w:cstheme="minorHAnsi"/>
                <w:lang w:val="en-GB"/>
              </w:rPr>
              <w:t>HIC</w:t>
            </w:r>
            <w:r>
              <w:rPr>
                <w:rFonts w:asciiTheme="minorHAnsi" w:hAnsiTheme="minorHAnsi" w:cstheme="minorHAnsi"/>
                <w:lang w:val="en-GB"/>
              </w:rPr>
              <w:t>s</w:t>
            </w:r>
          </w:p>
        </w:tc>
        <w:tc>
          <w:tcPr>
            <w:tcW w:w="0" w:type="auto"/>
          </w:tcPr>
          <w:p w14:paraId="716A9AEF" w14:textId="79E8BCF0" w:rsidR="00174082" w:rsidRPr="004676EB" w:rsidRDefault="00174082" w:rsidP="00174082">
            <w:pPr>
              <w:rPr>
                <w:rFonts w:asciiTheme="minorHAnsi" w:hAnsiTheme="minorHAnsi" w:cstheme="minorHAnsi"/>
              </w:rPr>
            </w:pPr>
            <w:r w:rsidRPr="004676EB">
              <w:rPr>
                <w:rFonts w:asciiTheme="minorHAnsi" w:hAnsiTheme="minorHAnsi" w:cstheme="minorHAnsi"/>
                <w:lang w:val="en-GB"/>
              </w:rPr>
              <w:t>Rotavirus</w:t>
            </w:r>
          </w:p>
        </w:tc>
      </w:tr>
      <w:tr w:rsidR="00174082" w:rsidRPr="004676EB" w14:paraId="2F99E29E" w14:textId="77777777" w:rsidTr="006D6C28">
        <w:tc>
          <w:tcPr>
            <w:tcW w:w="0" w:type="auto"/>
          </w:tcPr>
          <w:p w14:paraId="1A878E22" w14:textId="004B320B" w:rsidR="00174082" w:rsidRPr="0055621A" w:rsidRDefault="00174082" w:rsidP="00174082">
            <w:pPr>
              <w:rPr>
                <w:rFonts w:asciiTheme="minorHAnsi" w:hAnsiTheme="minorHAnsi" w:cstheme="minorHAnsi"/>
                <w:lang w:val="en-US"/>
              </w:rPr>
            </w:pPr>
            <w:r w:rsidRPr="0055621A">
              <w:rPr>
                <w:rFonts w:asciiTheme="minorHAnsi" w:hAnsiTheme="minorHAnsi" w:cstheme="minorHAnsi"/>
                <w:lang w:val="en-US"/>
              </w:rPr>
              <w:t>*</w:t>
            </w:r>
            <w:r w:rsidR="0055621A" w:rsidRPr="0055621A">
              <w:rPr>
                <w:lang w:val="en-US"/>
              </w:rPr>
              <w:t xml:space="preserve"> </w:t>
            </w:r>
            <w:r w:rsidR="0055621A" w:rsidRPr="0055621A">
              <w:rPr>
                <w:rFonts w:asciiTheme="minorHAnsi" w:hAnsiTheme="minorHAnsi" w:cstheme="minorHAnsi"/>
                <w:lang w:val="en-US"/>
              </w:rPr>
              <w:t>A. Malik et al., "Introducing rotavirus vaccine in the Universal Immunization Programme in India: From evidence to policy to implementation," Vaccine, Review vol. 37, no. 39, pp. 5817-5824, 2019</w:t>
            </w:r>
          </w:p>
        </w:tc>
        <w:tc>
          <w:tcPr>
            <w:tcW w:w="0" w:type="auto"/>
          </w:tcPr>
          <w:p w14:paraId="5D646DF7" w14:textId="0412D81F" w:rsidR="00174082" w:rsidRPr="004676EB" w:rsidRDefault="00174082" w:rsidP="00174082">
            <w:pPr>
              <w:rPr>
                <w:rFonts w:asciiTheme="minorHAnsi" w:hAnsiTheme="minorHAnsi" w:cstheme="minorHAnsi"/>
              </w:rPr>
            </w:pPr>
            <w:r w:rsidRPr="004676EB">
              <w:rPr>
                <w:rFonts w:asciiTheme="minorHAnsi" w:hAnsiTheme="minorHAnsi" w:cstheme="minorHAnsi"/>
                <w:lang w:val="en-GB"/>
              </w:rPr>
              <w:t>India</w:t>
            </w:r>
            <w:r>
              <w:rPr>
                <w:rFonts w:asciiTheme="minorHAnsi" w:hAnsiTheme="minorHAnsi" w:cstheme="minorHAnsi"/>
                <w:lang w:val="en-GB"/>
              </w:rPr>
              <w:t>–</w:t>
            </w:r>
            <w:r w:rsidRPr="004676EB">
              <w:rPr>
                <w:rFonts w:asciiTheme="minorHAnsi" w:hAnsiTheme="minorHAnsi" w:cstheme="minorHAnsi"/>
                <w:lang w:val="en-GB"/>
              </w:rPr>
              <w:t>LMIC Gavi</w:t>
            </w:r>
            <w:r>
              <w:rPr>
                <w:rFonts w:asciiTheme="minorHAnsi" w:hAnsiTheme="minorHAnsi" w:cstheme="minorHAnsi"/>
                <w:lang w:val="en-GB"/>
              </w:rPr>
              <w:t xml:space="preserve"> supported</w:t>
            </w:r>
          </w:p>
        </w:tc>
        <w:tc>
          <w:tcPr>
            <w:tcW w:w="0" w:type="auto"/>
          </w:tcPr>
          <w:p w14:paraId="70DB7EBC" w14:textId="61F9D695" w:rsidR="00174082" w:rsidRPr="004676EB" w:rsidRDefault="00174082" w:rsidP="00174082">
            <w:pPr>
              <w:rPr>
                <w:rFonts w:asciiTheme="minorHAnsi" w:hAnsiTheme="minorHAnsi" w:cstheme="minorHAnsi"/>
              </w:rPr>
            </w:pPr>
            <w:r w:rsidRPr="004676EB">
              <w:rPr>
                <w:rFonts w:asciiTheme="minorHAnsi" w:hAnsiTheme="minorHAnsi" w:cstheme="minorHAnsi"/>
                <w:lang w:val="en-GB"/>
              </w:rPr>
              <w:t>Rotavirus</w:t>
            </w:r>
          </w:p>
        </w:tc>
      </w:tr>
      <w:tr w:rsidR="00174082" w:rsidRPr="004676EB" w14:paraId="4E839118" w14:textId="77777777" w:rsidTr="006D6C28">
        <w:tc>
          <w:tcPr>
            <w:tcW w:w="0" w:type="auto"/>
          </w:tcPr>
          <w:p w14:paraId="2CE142CD" w14:textId="691C6CE5" w:rsidR="00174082" w:rsidRPr="0055621A" w:rsidRDefault="00174082" w:rsidP="00174082">
            <w:pPr>
              <w:rPr>
                <w:rFonts w:asciiTheme="minorHAnsi" w:hAnsiTheme="minorHAnsi" w:cstheme="minorHAnsi"/>
                <w:lang w:val="en-US"/>
              </w:rPr>
            </w:pPr>
            <w:r w:rsidRPr="0055621A">
              <w:rPr>
                <w:rFonts w:asciiTheme="minorHAnsi" w:hAnsiTheme="minorHAnsi" w:cstheme="minorHAnsi"/>
                <w:lang w:val="en-US"/>
              </w:rPr>
              <w:t>*</w:t>
            </w:r>
            <w:r w:rsidR="0055621A" w:rsidRPr="0055621A">
              <w:rPr>
                <w:lang w:val="en-US"/>
              </w:rPr>
              <w:t xml:space="preserve"> </w:t>
            </w:r>
            <w:r w:rsidR="0055621A" w:rsidRPr="0055621A">
              <w:rPr>
                <w:rFonts w:asciiTheme="minorHAnsi" w:hAnsiTheme="minorHAnsi" w:cstheme="minorHAnsi"/>
                <w:lang w:val="en-US"/>
              </w:rPr>
              <w:t>S. Mandal, "Introduction of universal infant hepatitis B immunisation in the UK- paving the way to elimination," Human vaccines &amp; Immunotherapeutics, vol. 15, no. 2, pp. 440-443, 2019</w:t>
            </w:r>
          </w:p>
        </w:tc>
        <w:tc>
          <w:tcPr>
            <w:tcW w:w="0" w:type="auto"/>
          </w:tcPr>
          <w:p w14:paraId="58CC6E90" w14:textId="324EEB03" w:rsidR="00174082" w:rsidRPr="004676EB" w:rsidRDefault="00174082" w:rsidP="00174082">
            <w:pPr>
              <w:rPr>
                <w:rFonts w:asciiTheme="minorHAnsi" w:hAnsiTheme="minorHAnsi" w:cstheme="minorHAnsi"/>
              </w:rPr>
            </w:pPr>
            <w:r>
              <w:rPr>
                <w:rFonts w:asciiTheme="minorHAnsi" w:hAnsiTheme="minorHAnsi" w:cstheme="minorHAnsi"/>
                <w:lang w:val="en-GB"/>
              </w:rPr>
              <w:t>UK–</w:t>
            </w:r>
            <w:r w:rsidRPr="004676EB">
              <w:rPr>
                <w:rFonts w:asciiTheme="minorHAnsi" w:hAnsiTheme="minorHAnsi" w:cstheme="minorHAnsi"/>
                <w:lang w:val="en-GB"/>
              </w:rPr>
              <w:t>HIC</w:t>
            </w:r>
          </w:p>
        </w:tc>
        <w:tc>
          <w:tcPr>
            <w:tcW w:w="0" w:type="auto"/>
          </w:tcPr>
          <w:p w14:paraId="35BA7E14" w14:textId="189A945E" w:rsidR="00174082" w:rsidRPr="004676EB" w:rsidRDefault="00174082" w:rsidP="00174082">
            <w:pPr>
              <w:rPr>
                <w:rFonts w:asciiTheme="minorHAnsi" w:hAnsiTheme="minorHAnsi" w:cstheme="minorHAnsi"/>
              </w:rPr>
            </w:pPr>
            <w:r>
              <w:rPr>
                <w:rFonts w:asciiTheme="minorHAnsi" w:hAnsiTheme="minorHAnsi" w:cstheme="minorHAnsi"/>
                <w:lang w:val="en-GB"/>
              </w:rPr>
              <w:t>HBV</w:t>
            </w:r>
          </w:p>
        </w:tc>
      </w:tr>
      <w:tr w:rsidR="00174082" w:rsidRPr="004676EB" w14:paraId="26B5AFF6" w14:textId="77777777" w:rsidTr="006D6C28">
        <w:tc>
          <w:tcPr>
            <w:tcW w:w="0" w:type="auto"/>
          </w:tcPr>
          <w:p w14:paraId="0CD22501" w14:textId="0AAC84A4" w:rsidR="00174082" w:rsidRPr="0055621A" w:rsidRDefault="00174082" w:rsidP="00174082">
            <w:pPr>
              <w:rPr>
                <w:rFonts w:asciiTheme="minorHAnsi" w:hAnsiTheme="minorHAnsi" w:cstheme="minorHAnsi"/>
                <w:lang w:val="en-US"/>
              </w:rPr>
            </w:pPr>
            <w:r w:rsidRPr="0055621A">
              <w:rPr>
                <w:rFonts w:asciiTheme="minorHAnsi" w:hAnsiTheme="minorHAnsi" w:cstheme="minorHAnsi"/>
                <w:lang w:val="en-US"/>
              </w:rPr>
              <w:t>*</w:t>
            </w:r>
            <w:r w:rsidR="0055621A" w:rsidRPr="0055621A">
              <w:rPr>
                <w:lang w:val="en-US"/>
              </w:rPr>
              <w:t xml:space="preserve"> </w:t>
            </w:r>
            <w:r w:rsidR="0055621A" w:rsidRPr="0055621A">
              <w:rPr>
                <w:rFonts w:asciiTheme="minorHAnsi" w:hAnsiTheme="minorHAnsi" w:cstheme="minorHAnsi"/>
                <w:lang w:val="en-US"/>
              </w:rPr>
              <w:t>I. M. van der Putten, A. T. G. Paulus, M. Hiligsmann, R. C. W. Hutubessy, and S. Evers, "Evidence-informed vaccine decision making: The introduction of Human Papilloma Virus (HPV) vaccination in the Netherlands," Health Policy, Research Support, Non-U.S. Gov't vol. 123, no. 3, pp. 260-266, 2019</w:t>
            </w:r>
          </w:p>
        </w:tc>
        <w:tc>
          <w:tcPr>
            <w:tcW w:w="0" w:type="auto"/>
          </w:tcPr>
          <w:p w14:paraId="74E23EFF" w14:textId="7D3A93CD" w:rsidR="00174082" w:rsidRPr="004676EB" w:rsidRDefault="00174082" w:rsidP="00174082">
            <w:pPr>
              <w:rPr>
                <w:rFonts w:asciiTheme="minorHAnsi" w:hAnsiTheme="minorHAnsi" w:cstheme="minorHAnsi"/>
              </w:rPr>
            </w:pPr>
            <w:r w:rsidRPr="00477BDA">
              <w:rPr>
                <w:rFonts w:asciiTheme="minorHAnsi" w:hAnsiTheme="minorHAnsi" w:cstheme="minorHAnsi"/>
                <w:lang w:val="en-GB"/>
              </w:rPr>
              <w:t>the Netherlands</w:t>
            </w:r>
            <w:r>
              <w:rPr>
                <w:rFonts w:asciiTheme="minorHAnsi" w:hAnsiTheme="minorHAnsi" w:cstheme="minorHAnsi"/>
                <w:lang w:val="en-GB"/>
              </w:rPr>
              <w:t>–</w:t>
            </w:r>
            <w:r w:rsidRPr="004676EB">
              <w:rPr>
                <w:rFonts w:asciiTheme="minorHAnsi" w:hAnsiTheme="minorHAnsi" w:cstheme="minorHAnsi"/>
                <w:lang w:val="en-GB"/>
              </w:rPr>
              <w:t>HIC</w:t>
            </w:r>
          </w:p>
        </w:tc>
        <w:tc>
          <w:tcPr>
            <w:tcW w:w="0" w:type="auto"/>
          </w:tcPr>
          <w:p w14:paraId="2697C036" w14:textId="4B452A21" w:rsidR="00174082" w:rsidRPr="004676EB" w:rsidRDefault="00174082" w:rsidP="00174082">
            <w:pPr>
              <w:rPr>
                <w:rFonts w:asciiTheme="minorHAnsi" w:hAnsiTheme="minorHAnsi" w:cstheme="minorHAnsi"/>
              </w:rPr>
            </w:pPr>
            <w:r>
              <w:rPr>
                <w:rFonts w:asciiTheme="minorHAnsi" w:hAnsiTheme="minorHAnsi" w:cstheme="minorHAnsi"/>
                <w:lang w:val="en-GB"/>
              </w:rPr>
              <w:t>HPV</w:t>
            </w:r>
          </w:p>
        </w:tc>
      </w:tr>
      <w:tr w:rsidR="00174082" w:rsidRPr="004676EB" w14:paraId="79911FF6" w14:textId="77777777" w:rsidTr="006D6C28">
        <w:tc>
          <w:tcPr>
            <w:tcW w:w="0" w:type="auto"/>
          </w:tcPr>
          <w:p w14:paraId="43235BB6" w14:textId="7AD36EF6" w:rsidR="00174082" w:rsidRDefault="00174082" w:rsidP="00174082">
            <w:pPr>
              <w:rPr>
                <w:rFonts w:asciiTheme="minorHAnsi" w:hAnsiTheme="minorHAnsi" w:cstheme="minorHAnsi"/>
              </w:rPr>
            </w:pPr>
            <w:r>
              <w:rPr>
                <w:rFonts w:asciiTheme="minorHAnsi" w:hAnsiTheme="minorHAnsi" w:cstheme="minorHAnsi"/>
                <w:lang w:val="en-GB"/>
              </w:rPr>
              <w:t>*</w:t>
            </w:r>
            <w:r w:rsidR="0055621A" w:rsidRPr="0055621A">
              <w:rPr>
                <w:lang w:val="en-US"/>
              </w:rPr>
              <w:t xml:space="preserve"> </w:t>
            </w:r>
            <w:r w:rsidR="0055621A" w:rsidRPr="0055621A">
              <w:rPr>
                <w:rFonts w:asciiTheme="minorHAnsi" w:hAnsiTheme="minorHAnsi" w:cstheme="minorHAnsi"/>
                <w:lang w:val="en-GB"/>
              </w:rPr>
              <w:t>A. Sekhar and G. Kang, "Pathways to a policy for cholera control in India," Vaccine, Review vol. 38 Suppl 1, pp. A157-A159, 2020</w:t>
            </w:r>
          </w:p>
        </w:tc>
        <w:tc>
          <w:tcPr>
            <w:tcW w:w="0" w:type="auto"/>
          </w:tcPr>
          <w:p w14:paraId="3E823F97" w14:textId="6CC44AE9" w:rsidR="00174082" w:rsidRPr="00477BDA" w:rsidRDefault="00174082" w:rsidP="00174082">
            <w:pPr>
              <w:rPr>
                <w:rFonts w:asciiTheme="minorHAnsi" w:hAnsiTheme="minorHAnsi" w:cstheme="minorHAnsi"/>
                <w:lang w:val="en-GB"/>
              </w:rPr>
            </w:pPr>
            <w:r>
              <w:rPr>
                <w:rFonts w:asciiTheme="minorHAnsi" w:hAnsiTheme="minorHAnsi" w:cstheme="minorHAnsi"/>
                <w:lang w:val="en-US"/>
              </w:rPr>
              <w:t>Indi</w:t>
            </w:r>
            <w:r w:rsidRPr="004676EB">
              <w:rPr>
                <w:rFonts w:asciiTheme="minorHAnsi" w:hAnsiTheme="minorHAnsi" w:cstheme="minorHAnsi"/>
                <w:lang w:val="en-US"/>
              </w:rPr>
              <w:t>a</w:t>
            </w:r>
            <w:r>
              <w:rPr>
                <w:rFonts w:asciiTheme="minorHAnsi" w:hAnsiTheme="minorHAnsi" w:cstheme="minorHAnsi"/>
                <w:lang w:val="en-US"/>
              </w:rPr>
              <w:t>–L</w:t>
            </w:r>
            <w:r w:rsidRPr="004676EB">
              <w:rPr>
                <w:rFonts w:asciiTheme="minorHAnsi" w:hAnsiTheme="minorHAnsi" w:cstheme="minorHAnsi"/>
                <w:lang w:val="en-US"/>
              </w:rPr>
              <w:t>MIC</w:t>
            </w:r>
            <w:r>
              <w:rPr>
                <w:rFonts w:asciiTheme="minorHAnsi" w:hAnsiTheme="minorHAnsi" w:cstheme="minorHAnsi"/>
                <w:lang w:val="en-US"/>
              </w:rPr>
              <w:t xml:space="preserve"> </w:t>
            </w:r>
            <w:r w:rsidRPr="004676EB">
              <w:rPr>
                <w:rFonts w:asciiTheme="minorHAnsi" w:hAnsiTheme="minorHAnsi" w:cstheme="minorHAnsi"/>
                <w:lang w:val="en-US"/>
              </w:rPr>
              <w:t>Gavi</w:t>
            </w:r>
            <w:r>
              <w:rPr>
                <w:rFonts w:asciiTheme="minorHAnsi" w:hAnsiTheme="minorHAnsi" w:cstheme="minorHAnsi"/>
                <w:lang w:val="en-US"/>
              </w:rPr>
              <w:t xml:space="preserve"> </w:t>
            </w:r>
            <w:r>
              <w:rPr>
                <w:rFonts w:asciiTheme="minorHAnsi" w:hAnsiTheme="minorHAnsi" w:cstheme="minorHAnsi"/>
                <w:lang w:val="en-GB"/>
              </w:rPr>
              <w:t>supported</w:t>
            </w:r>
          </w:p>
        </w:tc>
        <w:tc>
          <w:tcPr>
            <w:tcW w:w="0" w:type="auto"/>
          </w:tcPr>
          <w:p w14:paraId="25CE61F8" w14:textId="417AB1DF" w:rsidR="00174082" w:rsidRDefault="00174082" w:rsidP="00174082">
            <w:pPr>
              <w:rPr>
                <w:rFonts w:asciiTheme="minorHAnsi" w:hAnsiTheme="minorHAnsi" w:cstheme="minorHAnsi"/>
                <w:lang w:val="en-GB"/>
              </w:rPr>
            </w:pPr>
            <w:r>
              <w:rPr>
                <w:rFonts w:asciiTheme="minorHAnsi" w:hAnsiTheme="minorHAnsi" w:cstheme="minorHAnsi"/>
              </w:rPr>
              <w:t>Cholera</w:t>
            </w:r>
          </w:p>
        </w:tc>
      </w:tr>
      <w:tr w:rsidR="00174082" w:rsidRPr="004676EB" w14:paraId="337D8366" w14:textId="77777777" w:rsidTr="006D6C28">
        <w:tc>
          <w:tcPr>
            <w:tcW w:w="0" w:type="auto"/>
          </w:tcPr>
          <w:p w14:paraId="0BC6ABDF" w14:textId="384963E4" w:rsidR="00174082" w:rsidRPr="0055621A" w:rsidRDefault="00174082" w:rsidP="00174082">
            <w:pPr>
              <w:rPr>
                <w:rFonts w:asciiTheme="minorHAnsi" w:hAnsiTheme="minorHAnsi" w:cstheme="minorHAnsi"/>
                <w:lang w:val="en-US"/>
              </w:rPr>
            </w:pPr>
            <w:r>
              <w:rPr>
                <w:rFonts w:asciiTheme="minorHAnsi" w:hAnsiTheme="minorHAnsi" w:cstheme="minorHAnsi"/>
                <w:lang w:val="en-GB"/>
              </w:rPr>
              <w:t>*</w:t>
            </w:r>
            <w:r w:rsidR="0055621A" w:rsidRPr="0055621A">
              <w:rPr>
                <w:lang w:val="en-US"/>
              </w:rPr>
              <w:t xml:space="preserve"> </w:t>
            </w:r>
            <w:r w:rsidR="0055621A" w:rsidRPr="0055621A">
              <w:rPr>
                <w:rFonts w:asciiTheme="minorHAnsi" w:hAnsiTheme="minorHAnsi" w:cstheme="minorHAnsi"/>
                <w:lang w:val="en-GB"/>
              </w:rPr>
              <w:t>S. Taychakhoonavudh, W. Chumchujan, R. Hutubessy, and N. Chaiyakunapruk, "Landscape of vaccine access and health technology assessment role in decision-making process in ASEAN countries," Human vaccines &amp; Immunotherapeutics, vol. 16, no. 7, pp. 1728-1737, 2020</w:t>
            </w:r>
          </w:p>
        </w:tc>
        <w:tc>
          <w:tcPr>
            <w:tcW w:w="0" w:type="auto"/>
          </w:tcPr>
          <w:p w14:paraId="5FBC4414" w14:textId="68608F7C" w:rsidR="00174082" w:rsidRPr="00477BDA" w:rsidRDefault="00174082" w:rsidP="00174082">
            <w:pPr>
              <w:rPr>
                <w:rFonts w:asciiTheme="minorHAnsi" w:hAnsiTheme="minorHAnsi" w:cstheme="minorHAnsi"/>
                <w:lang w:val="en-GB"/>
              </w:rPr>
            </w:pPr>
            <w:r w:rsidRPr="00B34C50">
              <w:rPr>
                <w:rFonts w:asciiTheme="minorHAnsi" w:hAnsiTheme="minorHAnsi" w:cstheme="minorHAnsi"/>
                <w:lang w:val="en-US"/>
              </w:rPr>
              <w:t>Association of Southeast Asian Nations (ASEAN) countries</w:t>
            </w:r>
            <w:r>
              <w:rPr>
                <w:rFonts w:asciiTheme="minorHAnsi" w:hAnsiTheme="minorHAnsi" w:cstheme="minorHAnsi"/>
                <w:lang w:val="en-US"/>
              </w:rPr>
              <w:t>–</w:t>
            </w:r>
            <w:r w:rsidRPr="004676EB">
              <w:rPr>
                <w:rFonts w:asciiTheme="minorHAnsi" w:hAnsiTheme="minorHAnsi" w:cstheme="minorHAnsi"/>
                <w:lang w:val="en-US"/>
              </w:rPr>
              <w:t>Gavi and non-Gavi supported countries</w:t>
            </w:r>
          </w:p>
        </w:tc>
        <w:tc>
          <w:tcPr>
            <w:tcW w:w="0" w:type="auto"/>
          </w:tcPr>
          <w:p w14:paraId="548CAAB3" w14:textId="5B6D64BB" w:rsidR="00174082" w:rsidRDefault="00174082" w:rsidP="00174082">
            <w:pPr>
              <w:rPr>
                <w:rFonts w:asciiTheme="minorHAnsi" w:hAnsiTheme="minorHAnsi" w:cstheme="minorHAnsi"/>
                <w:lang w:val="en-GB"/>
              </w:rPr>
            </w:pPr>
            <w:r w:rsidRPr="004676EB">
              <w:rPr>
                <w:rFonts w:asciiTheme="minorHAnsi" w:hAnsiTheme="minorHAnsi" w:cstheme="minorHAnsi"/>
              </w:rPr>
              <w:t>None specifically</w:t>
            </w:r>
          </w:p>
        </w:tc>
      </w:tr>
    </w:tbl>
    <w:p w14:paraId="4CE7ACB8" w14:textId="17A55985" w:rsidR="004F7FFB" w:rsidRDefault="00BC18C9" w:rsidP="00250185">
      <w:pPr>
        <w:rPr>
          <w:rFonts w:asciiTheme="minorHAnsi" w:hAnsiTheme="minorHAnsi" w:cstheme="minorHAnsi"/>
          <w:sz w:val="20"/>
          <w:szCs w:val="20"/>
        </w:rPr>
      </w:pPr>
      <w:r>
        <w:rPr>
          <w:rFonts w:asciiTheme="minorHAnsi" w:hAnsiTheme="minorHAnsi" w:cstheme="minorHAnsi"/>
          <w:sz w:val="20"/>
          <w:szCs w:val="20"/>
        </w:rPr>
        <w:t>*</w:t>
      </w:r>
      <w:r w:rsidR="00C141D7">
        <w:rPr>
          <w:rFonts w:asciiTheme="minorHAnsi" w:hAnsiTheme="minorHAnsi" w:cstheme="minorHAnsi"/>
          <w:sz w:val="20"/>
          <w:szCs w:val="20"/>
        </w:rPr>
        <w:t xml:space="preserve">These articles were </w:t>
      </w:r>
      <w:r w:rsidR="00705C76">
        <w:rPr>
          <w:rFonts w:asciiTheme="minorHAnsi" w:hAnsiTheme="minorHAnsi" w:cstheme="minorHAnsi"/>
          <w:sz w:val="20"/>
          <w:szCs w:val="20"/>
        </w:rPr>
        <w:t xml:space="preserve">included </w:t>
      </w:r>
      <w:r w:rsidR="00D5165C">
        <w:rPr>
          <w:rFonts w:asciiTheme="minorHAnsi" w:hAnsiTheme="minorHAnsi" w:cstheme="minorHAnsi"/>
          <w:sz w:val="20"/>
          <w:szCs w:val="20"/>
        </w:rPr>
        <w:t xml:space="preserve">in </w:t>
      </w:r>
      <w:r w:rsidR="00843B81">
        <w:rPr>
          <w:rFonts w:asciiTheme="minorHAnsi" w:hAnsiTheme="minorHAnsi" w:cstheme="minorHAnsi"/>
          <w:sz w:val="20"/>
          <w:szCs w:val="20"/>
        </w:rPr>
        <w:t xml:space="preserve">either </w:t>
      </w:r>
      <w:r w:rsidR="00843B81">
        <w:rPr>
          <w:rFonts w:asciiTheme="minorHAnsi" w:eastAsia="Calibri" w:hAnsiTheme="minorHAnsi" w:cstheme="minorHAnsi"/>
          <w:color w:val="000000"/>
          <w:u w:color="000000"/>
          <w:bdr w:val="nil"/>
          <w14:textOutline w14:w="0" w14:cap="flat" w14:cmpd="sng" w14:algn="ctr">
            <w14:noFill/>
            <w14:prstDash w14:val="solid"/>
            <w14:bevel/>
          </w14:textOutline>
        </w:rPr>
        <w:t xml:space="preserve">type 1 </w:t>
      </w:r>
      <w:r w:rsidR="00D5165C">
        <w:rPr>
          <w:rFonts w:asciiTheme="minorHAnsi" w:eastAsia="Calibri" w:hAnsiTheme="minorHAnsi" w:cstheme="minorHAnsi"/>
          <w:color w:val="000000"/>
          <w:u w:color="000000"/>
          <w:bdr w:val="nil"/>
          <w14:textOutline w14:w="0" w14:cap="flat" w14:cmpd="sng" w14:algn="ctr">
            <w14:noFill/>
            <w14:prstDash w14:val="solid"/>
            <w14:bevel/>
          </w14:textOutline>
        </w:rPr>
        <w:t>or type</w:t>
      </w:r>
      <w:r w:rsidR="00843B81">
        <w:rPr>
          <w:rFonts w:asciiTheme="minorHAnsi" w:eastAsia="Calibri" w:hAnsiTheme="minorHAnsi" w:cstheme="minorHAnsi"/>
          <w:color w:val="000000"/>
          <w:u w:color="000000"/>
          <w:bdr w:val="nil"/>
          <w14:textOutline w14:w="0" w14:cap="flat" w14:cmpd="sng" w14:algn="ctr">
            <w14:noFill/>
            <w14:prstDash w14:val="solid"/>
            <w14:bevel/>
          </w14:textOutline>
        </w:rPr>
        <w:t xml:space="preserve"> 2 articles </w:t>
      </w:r>
    </w:p>
    <w:p w14:paraId="4C3BE3B7" w14:textId="105DE03F" w:rsidR="00250185" w:rsidRPr="004676EB" w:rsidRDefault="00250185" w:rsidP="00250185">
      <w:pPr>
        <w:rPr>
          <w:rFonts w:asciiTheme="minorHAnsi" w:hAnsiTheme="minorHAnsi" w:cstheme="minorHAnsi"/>
          <w:sz w:val="20"/>
          <w:szCs w:val="20"/>
        </w:rPr>
        <w:sectPr w:rsidR="00250185" w:rsidRPr="004676EB" w:rsidSect="00AF4F2C">
          <w:type w:val="continuous"/>
          <w:pgSz w:w="15840" w:h="12240" w:orient="landscape" w:code="1"/>
          <w:pgMar w:top="1080" w:right="1080" w:bottom="1080" w:left="1080" w:header="720" w:footer="720" w:gutter="0"/>
          <w:lnNumType w:countBy="1" w:restart="continuous"/>
          <w:cols w:space="720"/>
          <w:docGrid w:linePitch="360"/>
        </w:sectPr>
      </w:pPr>
      <w:r w:rsidRPr="004676EB">
        <w:rPr>
          <w:rFonts w:asciiTheme="minorHAnsi" w:hAnsiTheme="minorHAnsi" w:cstheme="minorHAnsi"/>
          <w:sz w:val="20"/>
          <w:szCs w:val="20"/>
        </w:rPr>
        <w:t xml:space="preserve">Definitions: LIC, Low Income Country; LMIC, Lower-Middle Income Country; UMIC, Upper-Middle Income Country; HIC, High Income Country; Gavi, Gavi, the Vaccine Alliance; HBV, Hepatitis B virus vaccine; HPV, Human Papillomavirus vaccine; Hib, </w:t>
      </w:r>
      <w:r w:rsidRPr="004676EB">
        <w:rPr>
          <w:rFonts w:asciiTheme="minorHAnsi" w:hAnsiTheme="minorHAnsi" w:cstheme="minorHAnsi"/>
          <w:i/>
          <w:sz w:val="20"/>
          <w:szCs w:val="20"/>
        </w:rPr>
        <w:t>Haemophilus influenzae</w:t>
      </w:r>
      <w:r w:rsidRPr="004676EB">
        <w:rPr>
          <w:rFonts w:asciiTheme="minorHAnsi" w:hAnsiTheme="minorHAnsi" w:cstheme="minorHAnsi"/>
          <w:sz w:val="20"/>
          <w:szCs w:val="20"/>
        </w:rPr>
        <w:t xml:space="preserve"> type b vaccine; PCV, pneumococcal conjugate vaccine; </w:t>
      </w:r>
      <w:r w:rsidR="00E308DA">
        <w:rPr>
          <w:rFonts w:asciiTheme="minorHAnsi" w:hAnsiTheme="minorHAnsi" w:cstheme="minorHAnsi"/>
          <w:sz w:val="20"/>
          <w:szCs w:val="20"/>
        </w:rPr>
        <w:t xml:space="preserve">TCV, typhoid conjugate vaccine; </w:t>
      </w:r>
      <w:r w:rsidRPr="004676EB">
        <w:rPr>
          <w:rFonts w:asciiTheme="minorHAnsi" w:hAnsiTheme="minorHAnsi" w:cstheme="minorHAnsi"/>
          <w:sz w:val="20"/>
          <w:szCs w:val="20"/>
        </w:rPr>
        <w:t>IPV, Inactivated Polio vaccine; HAV, Hepatitis A virus vaccine; HIV, Human Immunodeficiency virus vaccine</w:t>
      </w:r>
    </w:p>
    <w:p w14:paraId="3ABA1F9C" w14:textId="3D6B775D" w:rsidR="00250185" w:rsidRPr="00A83345" w:rsidRDefault="00250185" w:rsidP="00250185">
      <w:pPr>
        <w:rPr>
          <w:rFonts w:asciiTheme="minorHAnsi" w:hAnsiTheme="minorHAnsi" w:cstheme="minorHAnsi"/>
          <w:b/>
          <w:sz w:val="18"/>
          <w:szCs w:val="18"/>
        </w:rPr>
      </w:pPr>
      <w:r w:rsidRPr="00A83345">
        <w:rPr>
          <w:rFonts w:asciiTheme="minorHAnsi" w:hAnsiTheme="minorHAnsi" w:cstheme="minorHAnsi"/>
          <w:b/>
          <w:sz w:val="18"/>
          <w:szCs w:val="18"/>
        </w:rPr>
        <w:lastRenderedPageBreak/>
        <w:t xml:space="preserve">Appendix 5: Quality appraisal of the </w:t>
      </w:r>
      <w:r w:rsidR="00DF43FC">
        <w:rPr>
          <w:rFonts w:asciiTheme="minorHAnsi" w:hAnsiTheme="minorHAnsi" w:cstheme="minorHAnsi"/>
          <w:b/>
          <w:sz w:val="18"/>
          <w:szCs w:val="18"/>
        </w:rPr>
        <w:t>27</w:t>
      </w:r>
      <w:r w:rsidRPr="00A83345">
        <w:rPr>
          <w:rFonts w:asciiTheme="minorHAnsi" w:hAnsiTheme="minorHAnsi" w:cstheme="minorHAnsi"/>
          <w:b/>
          <w:sz w:val="18"/>
          <w:szCs w:val="18"/>
        </w:rPr>
        <w:t xml:space="preserve"> studies that collect or analyze empirical data on vaccine introduction decision-making using the </w:t>
      </w:r>
      <w:bookmarkStart w:id="1" w:name="_Hlk40964494"/>
      <w:r w:rsidRPr="00A83345">
        <w:rPr>
          <w:rFonts w:asciiTheme="minorHAnsi" w:hAnsiTheme="minorHAnsi" w:cstheme="minorHAnsi"/>
          <w:b/>
          <w:sz w:val="18"/>
          <w:szCs w:val="18"/>
        </w:rPr>
        <w:t>Mixed Methods Appraisal Tool (MMAT)</w:t>
      </w:r>
      <w:bookmarkEnd w:id="1"/>
    </w:p>
    <w:p w14:paraId="115B7220" w14:textId="311C370B" w:rsidR="00250185" w:rsidRPr="00A83345" w:rsidRDefault="00250185" w:rsidP="00250185">
      <w:pPr>
        <w:numPr>
          <w:ilvl w:val="0"/>
          <w:numId w:val="21"/>
        </w:numPr>
        <w:spacing w:after="160" w:line="259" w:lineRule="auto"/>
        <w:contextualSpacing/>
        <w:rPr>
          <w:rFonts w:asciiTheme="minorHAnsi" w:eastAsia="Calibri" w:hAnsiTheme="minorHAnsi" w:cstheme="minorHAnsi"/>
          <w:b/>
          <w:sz w:val="18"/>
          <w:szCs w:val="18"/>
          <w:u w:val="single"/>
        </w:rPr>
      </w:pPr>
      <w:r w:rsidRPr="00A83345">
        <w:rPr>
          <w:rFonts w:asciiTheme="minorHAnsi" w:eastAsia="Calibri" w:hAnsiTheme="minorHAnsi" w:cstheme="minorHAnsi"/>
          <w:b/>
          <w:sz w:val="18"/>
          <w:szCs w:val="18"/>
          <w:u w:val="single"/>
        </w:rPr>
        <w:t>3 articles using quantitative methods</w:t>
      </w:r>
    </w:p>
    <w:tbl>
      <w:tblPr>
        <w:tblStyle w:val="TableGrid22"/>
        <w:tblW w:w="0" w:type="auto"/>
        <w:tblLook w:val="04A0" w:firstRow="1" w:lastRow="0" w:firstColumn="1" w:lastColumn="0" w:noHBand="0" w:noVBand="1"/>
      </w:tblPr>
      <w:tblGrid>
        <w:gridCol w:w="2204"/>
        <w:gridCol w:w="1575"/>
        <w:gridCol w:w="1950"/>
        <w:gridCol w:w="2020"/>
        <w:gridCol w:w="1872"/>
        <w:gridCol w:w="1753"/>
        <w:gridCol w:w="1682"/>
        <w:gridCol w:w="614"/>
      </w:tblGrid>
      <w:tr w:rsidR="00250185" w:rsidRPr="00A83345" w14:paraId="22D40B65" w14:textId="77777777" w:rsidTr="00174EA0">
        <w:tc>
          <w:tcPr>
            <w:tcW w:w="0" w:type="auto"/>
            <w:shd w:val="clear" w:color="auto" w:fill="D0CECE"/>
          </w:tcPr>
          <w:p w14:paraId="7C35EFEA"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Article</w:t>
            </w:r>
          </w:p>
        </w:tc>
        <w:tc>
          <w:tcPr>
            <w:tcW w:w="0" w:type="auto"/>
            <w:gridSpan w:val="2"/>
            <w:shd w:val="clear" w:color="auto" w:fill="D0CECE"/>
          </w:tcPr>
          <w:p w14:paraId="3C41F059"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Screening questions (ALL STUDY TYPES): Methodological quality criteria</w:t>
            </w:r>
          </w:p>
        </w:tc>
        <w:tc>
          <w:tcPr>
            <w:tcW w:w="0" w:type="auto"/>
            <w:gridSpan w:val="4"/>
            <w:shd w:val="clear" w:color="auto" w:fill="D0CECE"/>
          </w:tcPr>
          <w:p w14:paraId="48AE686A"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b/>
                <w:sz w:val="18"/>
                <w:szCs w:val="18"/>
              </w:rPr>
              <w:t>Type of study: Quantitative (descriptive)</w:t>
            </w:r>
          </w:p>
        </w:tc>
        <w:tc>
          <w:tcPr>
            <w:tcW w:w="0" w:type="auto"/>
            <w:shd w:val="clear" w:color="auto" w:fill="D0CECE"/>
          </w:tcPr>
          <w:p w14:paraId="65E87B6E"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Total (%)</w:t>
            </w:r>
          </w:p>
        </w:tc>
      </w:tr>
      <w:tr w:rsidR="00250185" w:rsidRPr="00A83345" w14:paraId="6CCD0326" w14:textId="77777777" w:rsidTr="00FC2F84">
        <w:tc>
          <w:tcPr>
            <w:tcW w:w="0" w:type="auto"/>
          </w:tcPr>
          <w:p w14:paraId="3BC5F2C4" w14:textId="77777777" w:rsidR="00250185" w:rsidRPr="00A83345" w:rsidRDefault="00250185" w:rsidP="00174EA0">
            <w:pPr>
              <w:rPr>
                <w:rFonts w:asciiTheme="minorHAnsi" w:hAnsiTheme="minorHAnsi" w:cstheme="minorHAnsi"/>
                <w:b/>
                <w:sz w:val="18"/>
                <w:szCs w:val="18"/>
              </w:rPr>
            </w:pPr>
          </w:p>
        </w:tc>
        <w:tc>
          <w:tcPr>
            <w:tcW w:w="0" w:type="auto"/>
          </w:tcPr>
          <w:p w14:paraId="33FF113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Are there clear qualitative and quantitative research questions (or objectives), or a clear mixed methods question (or objective)?</w:t>
            </w:r>
          </w:p>
        </w:tc>
        <w:tc>
          <w:tcPr>
            <w:tcW w:w="0" w:type="auto"/>
          </w:tcPr>
          <w:p w14:paraId="5B440D72" w14:textId="64071061"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 xml:space="preserve">Do collected data address the research question (objective)? </w:t>
            </w:r>
            <w:r w:rsidR="000D7651">
              <w:rPr>
                <w:rFonts w:asciiTheme="minorHAnsi" w:hAnsiTheme="minorHAnsi" w:cstheme="minorHAnsi"/>
                <w:sz w:val="18"/>
                <w:szCs w:val="18"/>
              </w:rPr>
              <w:t>e</w:t>
            </w:r>
            <w:r w:rsidRPr="00A83345">
              <w:rPr>
                <w:rFonts w:asciiTheme="minorHAnsi" w:hAnsiTheme="minorHAnsi" w:cstheme="minorHAnsi"/>
                <w:sz w:val="18"/>
                <w:szCs w:val="18"/>
              </w:rPr>
              <w:t>.g., consider whether the follow-up period is long enough for the outcome to occur (for longitudinal studies or study components).</w:t>
            </w:r>
          </w:p>
        </w:tc>
        <w:tc>
          <w:tcPr>
            <w:tcW w:w="0" w:type="auto"/>
          </w:tcPr>
          <w:p w14:paraId="5CC4BD88"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 sampling strategy relevant to address the quantitative research question (quantitative aspect of the mixed methods question)?</w:t>
            </w:r>
          </w:p>
          <w:p w14:paraId="02A7F290" w14:textId="37663D0A" w:rsidR="00250185" w:rsidRPr="00A83345" w:rsidRDefault="000D7651" w:rsidP="00174EA0">
            <w:pPr>
              <w:rPr>
                <w:rFonts w:asciiTheme="minorHAnsi" w:hAnsiTheme="minorHAnsi" w:cstheme="minorHAnsi"/>
                <w:sz w:val="18"/>
                <w:szCs w:val="18"/>
              </w:rPr>
            </w:pPr>
            <w:r>
              <w:rPr>
                <w:rFonts w:asciiTheme="minorHAnsi" w:hAnsiTheme="minorHAnsi" w:cstheme="minorHAnsi"/>
                <w:sz w:val="18"/>
                <w:szCs w:val="18"/>
              </w:rPr>
              <w:t>(e</w:t>
            </w:r>
            <w:r w:rsidR="00250185" w:rsidRPr="00A83345">
              <w:rPr>
                <w:rFonts w:asciiTheme="minorHAnsi" w:hAnsiTheme="minorHAnsi" w:cstheme="minorHAnsi"/>
                <w:sz w:val="18"/>
                <w:szCs w:val="18"/>
              </w:rPr>
              <w:t>.g., consider whether (a) the source of sample is relevant to the population under study; (b) when appropriate, there is a standard procedure for sampling, and the sample size is justified</w:t>
            </w:r>
            <w:r>
              <w:rPr>
                <w:rFonts w:asciiTheme="minorHAnsi" w:hAnsiTheme="minorHAnsi" w:cstheme="minorHAnsi"/>
                <w:sz w:val="18"/>
                <w:szCs w:val="18"/>
              </w:rPr>
              <w:t>-</w:t>
            </w:r>
            <w:r w:rsidR="00250185" w:rsidRPr="00A83345">
              <w:rPr>
                <w:rFonts w:asciiTheme="minorHAnsi" w:hAnsiTheme="minorHAnsi" w:cstheme="minorHAnsi"/>
                <w:sz w:val="18"/>
                <w:szCs w:val="18"/>
              </w:rPr>
              <w:t>using power calculation</w:t>
            </w:r>
            <w:r>
              <w:rPr>
                <w:rFonts w:asciiTheme="minorHAnsi" w:hAnsiTheme="minorHAnsi" w:cstheme="minorHAnsi"/>
                <w:sz w:val="18"/>
                <w:szCs w:val="18"/>
              </w:rPr>
              <w:t>,</w:t>
            </w:r>
            <w:r w:rsidR="00250185" w:rsidRPr="00A83345">
              <w:rPr>
                <w:rFonts w:asciiTheme="minorHAnsi" w:hAnsiTheme="minorHAnsi" w:cstheme="minorHAnsi"/>
                <w:sz w:val="18"/>
                <w:szCs w:val="18"/>
              </w:rPr>
              <w:t xml:space="preserve"> for instance).</w:t>
            </w:r>
          </w:p>
        </w:tc>
        <w:tc>
          <w:tcPr>
            <w:tcW w:w="0" w:type="auto"/>
          </w:tcPr>
          <w:p w14:paraId="00111DDD" w14:textId="0F69B344"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 sample representative of the population under</w:t>
            </w:r>
            <w:r w:rsidR="000D7651">
              <w:rPr>
                <w:rFonts w:asciiTheme="minorHAnsi" w:hAnsiTheme="minorHAnsi" w:cstheme="minorHAnsi"/>
                <w:sz w:val="18"/>
                <w:szCs w:val="18"/>
              </w:rPr>
              <w:t xml:space="preserve"> </w:t>
            </w:r>
            <w:r w:rsidRPr="00A83345">
              <w:rPr>
                <w:rFonts w:asciiTheme="minorHAnsi" w:hAnsiTheme="minorHAnsi" w:cstheme="minorHAnsi"/>
                <w:sz w:val="18"/>
                <w:szCs w:val="18"/>
              </w:rPr>
              <w:t>study?</w:t>
            </w:r>
          </w:p>
          <w:p w14:paraId="2BB34676" w14:textId="684074FC" w:rsidR="00250185" w:rsidRPr="00A83345" w:rsidRDefault="000D7651" w:rsidP="00174EA0">
            <w:pPr>
              <w:rPr>
                <w:rFonts w:asciiTheme="minorHAnsi" w:hAnsiTheme="minorHAnsi" w:cstheme="minorHAnsi"/>
                <w:sz w:val="18"/>
                <w:szCs w:val="18"/>
              </w:rPr>
            </w:pPr>
            <w:r>
              <w:rPr>
                <w:rFonts w:asciiTheme="minorHAnsi" w:hAnsiTheme="minorHAnsi" w:cstheme="minorHAnsi"/>
                <w:sz w:val="18"/>
                <w:szCs w:val="18"/>
              </w:rPr>
              <w:t>(e</w:t>
            </w:r>
            <w:r w:rsidR="00250185" w:rsidRPr="00A83345">
              <w:rPr>
                <w:rFonts w:asciiTheme="minorHAnsi" w:hAnsiTheme="minorHAnsi" w:cstheme="minorHAnsi"/>
                <w:sz w:val="18"/>
                <w:szCs w:val="18"/>
              </w:rPr>
              <w:t>.g., consider whether (a) inclusion and exclusion criteria are explained; and (b) reasons why certain eligible individuals chose not to participate are explained.</w:t>
            </w:r>
            <w:r>
              <w:rPr>
                <w:rFonts w:asciiTheme="minorHAnsi" w:hAnsiTheme="minorHAnsi" w:cstheme="minorHAnsi"/>
                <w:sz w:val="18"/>
                <w:szCs w:val="18"/>
              </w:rPr>
              <w:t>)</w:t>
            </w:r>
          </w:p>
        </w:tc>
        <w:tc>
          <w:tcPr>
            <w:tcW w:w="0" w:type="auto"/>
          </w:tcPr>
          <w:p w14:paraId="17A2D68F"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Are measurements appropriate (clear origin, or validity known, or standard instrument)?</w:t>
            </w:r>
          </w:p>
          <w:p w14:paraId="5D0DEF92" w14:textId="0BD4C4E9" w:rsidR="00250185" w:rsidRPr="00A83345" w:rsidRDefault="000D7651" w:rsidP="00174EA0">
            <w:pPr>
              <w:rPr>
                <w:rFonts w:asciiTheme="minorHAnsi" w:hAnsiTheme="minorHAnsi" w:cstheme="minorHAnsi"/>
                <w:sz w:val="18"/>
                <w:szCs w:val="18"/>
              </w:rPr>
            </w:pPr>
            <w:r>
              <w:rPr>
                <w:rFonts w:asciiTheme="minorHAnsi" w:hAnsiTheme="minorHAnsi" w:cstheme="minorHAnsi"/>
                <w:sz w:val="18"/>
                <w:szCs w:val="18"/>
              </w:rPr>
              <w:t>e</w:t>
            </w:r>
            <w:r w:rsidR="00250185" w:rsidRPr="00A83345">
              <w:rPr>
                <w:rFonts w:asciiTheme="minorHAnsi" w:hAnsiTheme="minorHAnsi" w:cstheme="minorHAnsi"/>
                <w:sz w:val="18"/>
                <w:szCs w:val="18"/>
              </w:rPr>
              <w:t>.g., consider whether (a) the variables are clearly defined and accurately measured; (b) measurements are justified</w:t>
            </w:r>
          </w:p>
          <w:p w14:paraId="7AAC9E6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and appropriate for answering the research question; and (c) the measurements reflect what they are supposed to measure.</w:t>
            </w:r>
          </w:p>
        </w:tc>
        <w:tc>
          <w:tcPr>
            <w:tcW w:w="0" w:type="auto"/>
          </w:tcPr>
          <w:p w14:paraId="4B4595DB"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there an acceptable response rate (60% or above)?</w:t>
            </w:r>
          </w:p>
          <w:p w14:paraId="4792D47D" w14:textId="7C92DE8E"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 xml:space="preserve">The response rate is not pertinent for case series and case report. </w:t>
            </w:r>
            <w:r w:rsidR="000D7651">
              <w:rPr>
                <w:rFonts w:asciiTheme="minorHAnsi" w:hAnsiTheme="minorHAnsi" w:cstheme="minorHAnsi"/>
                <w:sz w:val="18"/>
                <w:szCs w:val="18"/>
              </w:rPr>
              <w:t>(e</w:t>
            </w:r>
            <w:r w:rsidRPr="00A83345">
              <w:rPr>
                <w:rFonts w:asciiTheme="minorHAnsi" w:hAnsiTheme="minorHAnsi" w:cstheme="minorHAnsi"/>
                <w:sz w:val="18"/>
                <w:szCs w:val="18"/>
              </w:rPr>
              <w:t>.g., there is no expectation that a case series would include all patients in a similar situation.</w:t>
            </w:r>
            <w:r w:rsidR="000D7651">
              <w:rPr>
                <w:rFonts w:asciiTheme="minorHAnsi" w:hAnsiTheme="minorHAnsi" w:cstheme="minorHAnsi"/>
                <w:sz w:val="18"/>
                <w:szCs w:val="18"/>
              </w:rPr>
              <w:t>)</w:t>
            </w:r>
          </w:p>
        </w:tc>
        <w:tc>
          <w:tcPr>
            <w:tcW w:w="0" w:type="auto"/>
          </w:tcPr>
          <w:p w14:paraId="66EEA8C2" w14:textId="77777777" w:rsidR="00250185" w:rsidRPr="00A83345" w:rsidRDefault="00250185" w:rsidP="00174EA0">
            <w:pPr>
              <w:rPr>
                <w:rFonts w:asciiTheme="minorHAnsi" w:hAnsiTheme="minorHAnsi" w:cstheme="minorHAnsi"/>
                <w:sz w:val="18"/>
                <w:szCs w:val="18"/>
              </w:rPr>
            </w:pPr>
          </w:p>
        </w:tc>
      </w:tr>
      <w:tr w:rsidR="00250185" w:rsidRPr="00A83345" w14:paraId="2DF80E0F" w14:textId="77777777" w:rsidTr="00174EA0">
        <w:tc>
          <w:tcPr>
            <w:tcW w:w="0" w:type="auto"/>
          </w:tcPr>
          <w:p w14:paraId="0FFEBF7F" w14:textId="77777777" w:rsidR="00250185" w:rsidRPr="00A83345" w:rsidRDefault="00250185" w:rsidP="00174EA0">
            <w:pPr>
              <w:spacing w:after="160" w:line="259" w:lineRule="auto"/>
              <w:rPr>
                <w:rFonts w:asciiTheme="minorHAnsi" w:eastAsia="Calibri" w:hAnsiTheme="minorHAnsi" w:cstheme="minorHAnsi"/>
                <w:sz w:val="18"/>
                <w:szCs w:val="18"/>
              </w:rPr>
            </w:pPr>
            <w:r w:rsidRPr="00A83345">
              <w:rPr>
                <w:rFonts w:asciiTheme="minorHAnsi" w:eastAsia="Calibri" w:hAnsiTheme="minorHAnsi" w:cstheme="minorHAnsi"/>
                <w:sz w:val="18"/>
                <w:szCs w:val="18"/>
              </w:rPr>
              <w:t xml:space="preserve">H. Nohynek, O. Wichmann, D. A. F, and V. N. Gatekeepers, "National Advisory Groups and their role in immunization policy-making processes in European countries," </w:t>
            </w:r>
            <w:r w:rsidRPr="00A83345">
              <w:rPr>
                <w:rFonts w:asciiTheme="minorHAnsi" w:eastAsia="Calibri" w:hAnsiTheme="minorHAnsi" w:cstheme="minorHAnsi"/>
                <w:i/>
                <w:sz w:val="18"/>
                <w:szCs w:val="18"/>
              </w:rPr>
              <w:t xml:space="preserve">Clinical Microbiology &amp; Infection, </w:t>
            </w:r>
            <w:r w:rsidRPr="00A83345">
              <w:rPr>
                <w:rFonts w:asciiTheme="minorHAnsi" w:eastAsia="Calibri" w:hAnsiTheme="minorHAnsi" w:cstheme="minorHAnsi"/>
                <w:sz w:val="18"/>
                <w:szCs w:val="18"/>
              </w:rPr>
              <w:t>Review vol. 19, no. 12, pp. 1096-105, 2013.</w:t>
            </w:r>
          </w:p>
        </w:tc>
        <w:tc>
          <w:tcPr>
            <w:tcW w:w="0" w:type="auto"/>
          </w:tcPr>
          <w:p w14:paraId="3B0513D3"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CD65154"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4FAEEE3"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9AB5F78" w14:textId="2970EB78" w:rsidR="00250185" w:rsidRPr="00A83345" w:rsidRDefault="000D7651" w:rsidP="00174EA0">
            <w:pPr>
              <w:rPr>
                <w:rFonts w:asciiTheme="minorHAnsi" w:hAnsiTheme="minorHAnsi" w:cstheme="minorHAnsi"/>
                <w:sz w:val="18"/>
                <w:szCs w:val="18"/>
              </w:rPr>
            </w:pPr>
            <w:r w:rsidRPr="00A83345">
              <w:rPr>
                <w:rFonts w:asciiTheme="minorHAnsi" w:hAnsiTheme="minorHAnsi" w:cstheme="minorHAnsi"/>
                <w:sz w:val="18"/>
                <w:szCs w:val="18"/>
              </w:rPr>
              <w:t>Can</w:t>
            </w:r>
            <w:r>
              <w:rPr>
                <w:rFonts w:asciiTheme="minorHAnsi" w:hAnsiTheme="minorHAnsi" w:cstheme="minorHAnsi"/>
                <w:sz w:val="18"/>
                <w:szCs w:val="18"/>
              </w:rPr>
              <w:t xml:space="preserve">not </w:t>
            </w:r>
            <w:r w:rsidR="00250185" w:rsidRPr="00A83345">
              <w:rPr>
                <w:rFonts w:asciiTheme="minorHAnsi" w:hAnsiTheme="minorHAnsi" w:cstheme="minorHAnsi"/>
                <w:sz w:val="18"/>
                <w:szCs w:val="18"/>
              </w:rPr>
              <w:t>tell</w:t>
            </w:r>
            <w:r>
              <w:rPr>
                <w:rFonts w:asciiTheme="minorHAnsi" w:hAnsiTheme="minorHAnsi" w:cstheme="minorHAnsi"/>
                <w:sz w:val="18"/>
                <w:szCs w:val="18"/>
              </w:rPr>
              <w:t>.</w:t>
            </w:r>
          </w:p>
          <w:p w14:paraId="7E7A52BC"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 information on who the country focal points are.</w:t>
            </w:r>
          </w:p>
        </w:tc>
        <w:tc>
          <w:tcPr>
            <w:tcW w:w="0" w:type="auto"/>
          </w:tcPr>
          <w:p w14:paraId="35C4F5D3"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60177F7C"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0829E1A"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50</w:t>
            </w:r>
          </w:p>
        </w:tc>
      </w:tr>
      <w:tr w:rsidR="00250185" w:rsidRPr="00A83345" w14:paraId="7B2282C3" w14:textId="77777777" w:rsidTr="00174EA0">
        <w:tc>
          <w:tcPr>
            <w:tcW w:w="0" w:type="auto"/>
          </w:tcPr>
          <w:p w14:paraId="20401B49" w14:textId="77777777" w:rsidR="00250185" w:rsidRPr="00A83345" w:rsidRDefault="00250185" w:rsidP="00174EA0">
            <w:pPr>
              <w:spacing w:after="160" w:line="259" w:lineRule="auto"/>
              <w:rPr>
                <w:rFonts w:asciiTheme="minorHAnsi" w:eastAsia="Calibri" w:hAnsiTheme="minorHAnsi" w:cstheme="minorHAnsi"/>
                <w:sz w:val="18"/>
                <w:szCs w:val="18"/>
              </w:rPr>
            </w:pPr>
            <w:r w:rsidRPr="00A83345">
              <w:rPr>
                <w:rFonts w:asciiTheme="minorHAnsi" w:eastAsia="Times New Roman" w:hAnsiTheme="minorHAnsi" w:cstheme="minorHAnsi"/>
                <w:color w:val="000000"/>
                <w:sz w:val="18"/>
                <w:szCs w:val="18"/>
              </w:rPr>
              <w:t xml:space="preserve">Y. J. Choe et al., "Prioritization of the introduction of new vaccines to the national immunization program in </w:t>
            </w:r>
            <w:r w:rsidRPr="00A83345">
              <w:rPr>
                <w:rFonts w:asciiTheme="minorHAnsi" w:eastAsia="Times New Roman" w:hAnsiTheme="minorHAnsi" w:cstheme="minorHAnsi"/>
                <w:color w:val="000000"/>
                <w:sz w:val="18"/>
                <w:szCs w:val="18"/>
              </w:rPr>
              <w:lastRenderedPageBreak/>
              <w:t>the Republic of Korea," Vaccine, Article vol. 32, no. 46, pp. 6049-6053, 2014.</w:t>
            </w:r>
          </w:p>
        </w:tc>
        <w:tc>
          <w:tcPr>
            <w:tcW w:w="0" w:type="auto"/>
          </w:tcPr>
          <w:p w14:paraId="5663899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lastRenderedPageBreak/>
              <w:t>Yes</w:t>
            </w:r>
          </w:p>
        </w:tc>
        <w:tc>
          <w:tcPr>
            <w:tcW w:w="0" w:type="auto"/>
          </w:tcPr>
          <w:p w14:paraId="43A21B51"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CFED01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681B7C8" w14:textId="6C061410" w:rsidR="00250185" w:rsidRPr="00A83345" w:rsidRDefault="000D7651" w:rsidP="00174EA0">
            <w:pPr>
              <w:rPr>
                <w:rFonts w:asciiTheme="minorHAnsi" w:hAnsiTheme="minorHAnsi" w:cstheme="minorHAnsi"/>
                <w:sz w:val="18"/>
                <w:szCs w:val="18"/>
              </w:rPr>
            </w:pPr>
            <w:r w:rsidRPr="00A83345">
              <w:rPr>
                <w:rFonts w:asciiTheme="minorHAnsi" w:hAnsiTheme="minorHAnsi" w:cstheme="minorHAnsi"/>
                <w:sz w:val="18"/>
                <w:szCs w:val="18"/>
              </w:rPr>
              <w:t>Can</w:t>
            </w:r>
            <w:r>
              <w:rPr>
                <w:rFonts w:asciiTheme="minorHAnsi" w:hAnsiTheme="minorHAnsi" w:cstheme="minorHAnsi"/>
                <w:sz w:val="18"/>
                <w:szCs w:val="18"/>
              </w:rPr>
              <w:t>not</w:t>
            </w:r>
            <w:r w:rsidRPr="00A83345">
              <w:rPr>
                <w:rFonts w:asciiTheme="minorHAnsi" w:hAnsiTheme="minorHAnsi" w:cstheme="minorHAnsi"/>
                <w:sz w:val="18"/>
                <w:szCs w:val="18"/>
              </w:rPr>
              <w:t xml:space="preserve"> </w:t>
            </w:r>
            <w:r w:rsidR="00250185" w:rsidRPr="00A83345">
              <w:rPr>
                <w:rFonts w:asciiTheme="minorHAnsi" w:hAnsiTheme="minorHAnsi" w:cstheme="minorHAnsi"/>
                <w:sz w:val="18"/>
                <w:szCs w:val="18"/>
              </w:rPr>
              <w:t>tell</w:t>
            </w:r>
            <w:r>
              <w:rPr>
                <w:rFonts w:asciiTheme="minorHAnsi" w:hAnsiTheme="minorHAnsi" w:cstheme="minorHAnsi"/>
                <w:sz w:val="18"/>
                <w:szCs w:val="18"/>
              </w:rPr>
              <w:t>.</w:t>
            </w:r>
          </w:p>
          <w:p w14:paraId="09743AB1"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 information why some chose not to participate</w:t>
            </w:r>
          </w:p>
        </w:tc>
        <w:tc>
          <w:tcPr>
            <w:tcW w:w="0" w:type="auto"/>
          </w:tcPr>
          <w:p w14:paraId="4AFC5345"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D135608"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9D8542F"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75</w:t>
            </w:r>
          </w:p>
        </w:tc>
      </w:tr>
      <w:tr w:rsidR="00250185" w:rsidRPr="00A83345" w14:paraId="42CB1CCE" w14:textId="77777777" w:rsidTr="00174EA0">
        <w:tc>
          <w:tcPr>
            <w:tcW w:w="0" w:type="auto"/>
          </w:tcPr>
          <w:p w14:paraId="75FF5E0F" w14:textId="77777777" w:rsidR="00250185" w:rsidRPr="00A83345" w:rsidRDefault="00250185" w:rsidP="00174EA0">
            <w:pPr>
              <w:spacing w:after="160" w:line="259" w:lineRule="auto"/>
              <w:rPr>
                <w:rFonts w:asciiTheme="minorHAnsi" w:eastAsia="Times New Roman" w:hAnsiTheme="minorHAnsi" w:cstheme="minorHAnsi"/>
                <w:color w:val="000000"/>
                <w:sz w:val="18"/>
                <w:szCs w:val="18"/>
              </w:rPr>
            </w:pPr>
            <w:r w:rsidRPr="00A83345">
              <w:rPr>
                <w:rFonts w:asciiTheme="minorHAnsi" w:eastAsia="Times New Roman" w:hAnsiTheme="minorHAnsi" w:cstheme="minorHAnsi"/>
                <w:color w:val="000000"/>
                <w:sz w:val="18"/>
                <w:szCs w:val="18"/>
              </w:rPr>
              <w:t>E. A. Williams, D. J. Lewis, S. Bertholet, and M. Zazzi, "Anticipating policy considerations for a future HIV vaccine: a preliminary study," Vaccine, vol. 34, no. 32, pp. 3697-701, 2016.</w:t>
            </w:r>
          </w:p>
        </w:tc>
        <w:tc>
          <w:tcPr>
            <w:tcW w:w="0" w:type="auto"/>
          </w:tcPr>
          <w:p w14:paraId="60C862F4"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2890E13"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EEDA3CD"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DB1D274"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p w14:paraId="09E39AF7"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 justification for not contacting EMRO, WPRO, SEARO</w:t>
            </w:r>
          </w:p>
        </w:tc>
        <w:tc>
          <w:tcPr>
            <w:tcW w:w="0" w:type="auto"/>
          </w:tcPr>
          <w:p w14:paraId="7BBC9BA4"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DABDF5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15A3AA5B"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50</w:t>
            </w:r>
          </w:p>
        </w:tc>
      </w:tr>
    </w:tbl>
    <w:p w14:paraId="051CEA13" w14:textId="77777777" w:rsidR="00250185" w:rsidRPr="00A83345" w:rsidRDefault="00250185" w:rsidP="00250185">
      <w:pPr>
        <w:spacing w:after="160" w:line="259" w:lineRule="auto"/>
        <w:rPr>
          <w:rFonts w:asciiTheme="minorHAnsi" w:eastAsia="Calibri" w:hAnsiTheme="minorHAnsi" w:cstheme="minorHAnsi"/>
          <w:sz w:val="18"/>
          <w:szCs w:val="18"/>
        </w:rPr>
      </w:pPr>
    </w:p>
    <w:p w14:paraId="414C8935" w14:textId="77777777" w:rsidR="00250185" w:rsidRPr="00A83345" w:rsidRDefault="00250185" w:rsidP="00250185">
      <w:pPr>
        <w:spacing w:after="160" w:line="259" w:lineRule="auto"/>
        <w:rPr>
          <w:rFonts w:asciiTheme="minorHAnsi" w:eastAsia="Calibri" w:hAnsiTheme="minorHAnsi" w:cstheme="minorHAnsi"/>
          <w:sz w:val="18"/>
          <w:szCs w:val="18"/>
        </w:rPr>
      </w:pPr>
      <w:r w:rsidRPr="00A83345">
        <w:rPr>
          <w:rFonts w:asciiTheme="minorHAnsi" w:eastAsia="Calibri" w:hAnsiTheme="minorHAnsi" w:cstheme="minorHAnsi"/>
          <w:sz w:val="18"/>
          <w:szCs w:val="18"/>
        </w:rPr>
        <w:br w:type="page"/>
      </w:r>
    </w:p>
    <w:p w14:paraId="303899D6" w14:textId="114140A4" w:rsidR="00250185" w:rsidRPr="00A83345" w:rsidRDefault="00F939A3" w:rsidP="00250185">
      <w:pPr>
        <w:numPr>
          <w:ilvl w:val="0"/>
          <w:numId w:val="21"/>
        </w:numPr>
        <w:spacing w:after="160" w:line="259" w:lineRule="auto"/>
        <w:contextualSpacing/>
        <w:rPr>
          <w:rFonts w:asciiTheme="minorHAnsi" w:eastAsia="Calibri" w:hAnsiTheme="minorHAnsi" w:cstheme="minorHAnsi"/>
          <w:b/>
          <w:sz w:val="18"/>
          <w:szCs w:val="18"/>
          <w:u w:val="single"/>
        </w:rPr>
      </w:pPr>
      <w:r>
        <w:rPr>
          <w:rFonts w:asciiTheme="minorHAnsi" w:eastAsia="Calibri" w:hAnsiTheme="minorHAnsi" w:cstheme="minorHAnsi"/>
          <w:b/>
          <w:sz w:val="18"/>
          <w:szCs w:val="18"/>
          <w:u w:val="single"/>
        </w:rPr>
        <w:lastRenderedPageBreak/>
        <w:t>2</w:t>
      </w:r>
      <w:r w:rsidR="00DF43FC">
        <w:rPr>
          <w:rFonts w:asciiTheme="minorHAnsi" w:eastAsia="Calibri" w:hAnsiTheme="minorHAnsi" w:cstheme="minorHAnsi"/>
          <w:b/>
          <w:sz w:val="18"/>
          <w:szCs w:val="18"/>
          <w:u w:val="single"/>
        </w:rPr>
        <w:t>1</w:t>
      </w:r>
      <w:r w:rsidR="00250185" w:rsidRPr="00A83345">
        <w:rPr>
          <w:rFonts w:asciiTheme="minorHAnsi" w:eastAsia="Calibri" w:hAnsiTheme="minorHAnsi" w:cstheme="minorHAnsi"/>
          <w:b/>
          <w:sz w:val="18"/>
          <w:szCs w:val="18"/>
          <w:u w:val="single"/>
        </w:rPr>
        <w:t xml:space="preserve"> articles using qualitative methods</w:t>
      </w:r>
    </w:p>
    <w:tbl>
      <w:tblPr>
        <w:tblStyle w:val="TableGrid22"/>
        <w:tblW w:w="0" w:type="auto"/>
        <w:tblLook w:val="04A0" w:firstRow="1" w:lastRow="0" w:firstColumn="1" w:lastColumn="0" w:noHBand="0" w:noVBand="1"/>
      </w:tblPr>
      <w:tblGrid>
        <w:gridCol w:w="2126"/>
        <w:gridCol w:w="1308"/>
        <w:gridCol w:w="1540"/>
        <w:gridCol w:w="1772"/>
        <w:gridCol w:w="1870"/>
        <w:gridCol w:w="2021"/>
        <w:gridCol w:w="2428"/>
        <w:gridCol w:w="605"/>
      </w:tblGrid>
      <w:tr w:rsidR="00250185" w:rsidRPr="00A83345" w14:paraId="57CEB4CD" w14:textId="77777777" w:rsidTr="00174EA0">
        <w:tc>
          <w:tcPr>
            <w:tcW w:w="0" w:type="auto"/>
            <w:shd w:val="clear" w:color="auto" w:fill="D0CECE"/>
          </w:tcPr>
          <w:p w14:paraId="06726995"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Article</w:t>
            </w:r>
          </w:p>
        </w:tc>
        <w:tc>
          <w:tcPr>
            <w:tcW w:w="0" w:type="auto"/>
            <w:gridSpan w:val="2"/>
            <w:shd w:val="clear" w:color="auto" w:fill="D0CECE"/>
          </w:tcPr>
          <w:p w14:paraId="6E492D80"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Screening questions (ALL STUDY TYPES): Methodological quality criteria</w:t>
            </w:r>
          </w:p>
        </w:tc>
        <w:tc>
          <w:tcPr>
            <w:tcW w:w="0" w:type="auto"/>
            <w:gridSpan w:val="4"/>
            <w:shd w:val="clear" w:color="auto" w:fill="D0CECE"/>
          </w:tcPr>
          <w:p w14:paraId="0863866F"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b/>
                <w:sz w:val="18"/>
                <w:szCs w:val="18"/>
              </w:rPr>
              <w:t>Type of study: Qualitative</w:t>
            </w:r>
          </w:p>
        </w:tc>
        <w:tc>
          <w:tcPr>
            <w:tcW w:w="0" w:type="auto"/>
            <w:shd w:val="clear" w:color="auto" w:fill="D0CECE"/>
          </w:tcPr>
          <w:p w14:paraId="6D28F869"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Total (%)</w:t>
            </w:r>
          </w:p>
        </w:tc>
      </w:tr>
      <w:tr w:rsidR="00250185" w:rsidRPr="00A83345" w14:paraId="4AA0C0DD" w14:textId="77777777" w:rsidTr="00174EA0">
        <w:tc>
          <w:tcPr>
            <w:tcW w:w="0" w:type="auto"/>
          </w:tcPr>
          <w:p w14:paraId="2FFB029A" w14:textId="77777777" w:rsidR="00250185" w:rsidRPr="00A83345" w:rsidRDefault="00250185" w:rsidP="00174EA0">
            <w:pPr>
              <w:rPr>
                <w:rFonts w:asciiTheme="minorHAnsi" w:hAnsiTheme="minorHAnsi" w:cstheme="minorHAnsi"/>
                <w:b/>
                <w:sz w:val="18"/>
                <w:szCs w:val="18"/>
              </w:rPr>
            </w:pPr>
          </w:p>
        </w:tc>
        <w:tc>
          <w:tcPr>
            <w:tcW w:w="0" w:type="auto"/>
          </w:tcPr>
          <w:p w14:paraId="4B9F978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Are there clear qualitative and quantitative research questions (or objectives), or a clear mixed methods question (or objective)?</w:t>
            </w:r>
          </w:p>
        </w:tc>
        <w:tc>
          <w:tcPr>
            <w:tcW w:w="0" w:type="auto"/>
          </w:tcPr>
          <w:p w14:paraId="4484D7C1" w14:textId="6E67FA68"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Do collected data address the research question (objective)? E.g., consider whether the follow-up period is long enough for the outcome to occur (for longitudinal studies or study components).</w:t>
            </w:r>
          </w:p>
        </w:tc>
        <w:tc>
          <w:tcPr>
            <w:tcW w:w="0" w:type="auto"/>
          </w:tcPr>
          <w:p w14:paraId="3755EC6B"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Are the sources of qualitative data (archives, documents, informants, observations) relevant to address the research question (objective)?</w:t>
            </w:r>
          </w:p>
          <w:p w14:paraId="765B8E8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E.g., consider whether (a) the selection of the participants is clear, and appropriate to collect relevant and rich data; and (b) reasons why certain potential participants chose not to participate are explained.</w:t>
            </w:r>
          </w:p>
        </w:tc>
        <w:tc>
          <w:tcPr>
            <w:tcW w:w="0" w:type="auto"/>
          </w:tcPr>
          <w:p w14:paraId="317799BA"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 process for analyzing qualitative data relevant to address the research question (objective)?</w:t>
            </w:r>
          </w:p>
          <w:p w14:paraId="54512F8A"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E.g., consider whether (a) the method of data collection is clear (in depth interviews and/or group interviews, and/or observations and/or documentary sources); (b) the form of the data is clear (tape recording, video material, and/or field notes for instance); (c) changes are explained when methods are altered during the study; and (d) the qualitative data analysis addresses the question.</w:t>
            </w:r>
          </w:p>
        </w:tc>
        <w:tc>
          <w:tcPr>
            <w:tcW w:w="0" w:type="auto"/>
          </w:tcPr>
          <w:p w14:paraId="49999919"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appropriate consideration given to how findings relate to the context, e.g., the setting, in which the data were collected? E.g., consider whether the study context and how findings relate to the context or characteristics of the context are explained (how findings are influenced by or influence the context). “For example, a researcher wishing to observe care in an acute hospital around the clock may not be able to study more than one hospital. (…) Here, it is essential to take care to describe the context and particulars of the case [the hospital] and to flag up for the reader the similarities and differences between the case and other settings of the same type” (Mays &amp; Pope, 1995). The notion of context may be conceived in different ways depending on the approach (methodology) tradition.</w:t>
            </w:r>
          </w:p>
        </w:tc>
        <w:tc>
          <w:tcPr>
            <w:tcW w:w="0" w:type="auto"/>
          </w:tcPr>
          <w:p w14:paraId="2493375D"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appropriate consideration given to how findings relate to researchers’ influence, e.g., through their interactions with participants?</w:t>
            </w:r>
          </w:p>
          <w:p w14:paraId="3EBFB81D"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E.g., consider whether (a) researchers critically explain how findings relate to their perspective, role, and interactions with participants (how the research process is influenced by or influences the researcher); (b) researcher’s role is influential at all stages (formulation of a research question, data collection, data analysis and interpretation of findings); and (c) researchers explain their reaction to critical events</w:t>
            </w:r>
          </w:p>
          <w:p w14:paraId="5C06F565"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that occurred during the study. The notion of reflexivity may be conceived in different ways depending on the approach (methodology) tradition. E.g., “at a minimum, researchers employing a generic approach [qualitative description] must explicitly identify their disciplinary affiliation, what brought them to the question, and the assumptions they make about the topic of interest” (Caelli, Ray &amp; Mill, 2003, p. 5).</w:t>
            </w:r>
          </w:p>
        </w:tc>
        <w:tc>
          <w:tcPr>
            <w:tcW w:w="0" w:type="auto"/>
          </w:tcPr>
          <w:p w14:paraId="1200FAC3" w14:textId="77777777" w:rsidR="00250185" w:rsidRPr="00A83345" w:rsidRDefault="00250185" w:rsidP="00174EA0">
            <w:pPr>
              <w:rPr>
                <w:rFonts w:asciiTheme="minorHAnsi" w:hAnsiTheme="minorHAnsi" w:cstheme="minorHAnsi"/>
                <w:sz w:val="18"/>
                <w:szCs w:val="18"/>
              </w:rPr>
            </w:pPr>
          </w:p>
        </w:tc>
      </w:tr>
      <w:tr w:rsidR="00EC571B" w:rsidRPr="00A83345" w14:paraId="3B865400" w14:textId="77777777" w:rsidTr="00174EA0">
        <w:tc>
          <w:tcPr>
            <w:tcW w:w="0" w:type="auto"/>
          </w:tcPr>
          <w:p w14:paraId="7387E202" w14:textId="6462BD41" w:rsidR="00EC571B" w:rsidRPr="00A83345" w:rsidRDefault="00EC571B" w:rsidP="00EC571B">
            <w:pPr>
              <w:rPr>
                <w:rFonts w:asciiTheme="minorHAnsi" w:eastAsia="Times New Roman" w:hAnsiTheme="minorHAnsi" w:cstheme="minorHAnsi"/>
                <w:color w:val="000000"/>
                <w:sz w:val="18"/>
                <w:szCs w:val="18"/>
              </w:rPr>
            </w:pPr>
            <w:r w:rsidRPr="00A83345">
              <w:rPr>
                <w:rFonts w:asciiTheme="minorHAnsi" w:eastAsia="Calibri" w:hAnsiTheme="minorHAnsi" w:cstheme="minorHAnsi"/>
                <w:sz w:val="18"/>
                <w:szCs w:val="18"/>
              </w:rPr>
              <w:lastRenderedPageBreak/>
              <w:t xml:space="preserve">M. Arbyn, C. Simoens, P. Van Damme, A. Scharpantgen, C. J. Meijer, and P. Beutels, "Introduction of human papillomavirus vaccination in Belgium, Luxembourg and the Netherlands," </w:t>
            </w:r>
            <w:r w:rsidRPr="00A83345">
              <w:rPr>
                <w:rFonts w:asciiTheme="minorHAnsi" w:eastAsia="Calibri" w:hAnsiTheme="minorHAnsi" w:cstheme="minorHAnsi"/>
                <w:i/>
                <w:sz w:val="18"/>
                <w:szCs w:val="18"/>
              </w:rPr>
              <w:t xml:space="preserve">Gynecologic &amp; Obstetric Investigation, </w:t>
            </w:r>
            <w:r w:rsidRPr="00A83345">
              <w:rPr>
                <w:rFonts w:asciiTheme="minorHAnsi" w:eastAsia="Calibri" w:hAnsiTheme="minorHAnsi" w:cstheme="minorHAnsi"/>
                <w:sz w:val="18"/>
                <w:szCs w:val="18"/>
              </w:rPr>
              <w:t>vol. 70, no. 4, pp. 224-32, 2010.</w:t>
            </w:r>
          </w:p>
        </w:tc>
        <w:tc>
          <w:tcPr>
            <w:tcW w:w="0" w:type="auto"/>
          </w:tcPr>
          <w:p w14:paraId="3EF65552" w14:textId="3B036013"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B340887" w14:textId="0B89943E"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808D21C" w14:textId="77777777"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Can</w:t>
            </w:r>
            <w:r>
              <w:rPr>
                <w:rFonts w:asciiTheme="minorHAnsi" w:hAnsiTheme="minorHAnsi" w:cstheme="minorHAnsi"/>
                <w:sz w:val="18"/>
                <w:szCs w:val="18"/>
              </w:rPr>
              <w:t>not</w:t>
            </w:r>
            <w:r w:rsidRPr="00A83345">
              <w:rPr>
                <w:rFonts w:asciiTheme="minorHAnsi" w:hAnsiTheme="minorHAnsi" w:cstheme="minorHAnsi"/>
                <w:sz w:val="18"/>
                <w:szCs w:val="18"/>
              </w:rPr>
              <w:t xml:space="preserve"> tell</w:t>
            </w:r>
          </w:p>
          <w:p w14:paraId="6637DF6F" w14:textId="45714FDE" w:rsidR="00EC571B" w:rsidRPr="00A83345" w:rsidRDefault="00EC571B" w:rsidP="00EC571B">
            <w:pPr>
              <w:rPr>
                <w:rFonts w:asciiTheme="minorHAnsi" w:hAnsiTheme="minorHAnsi" w:cstheme="minorHAnsi"/>
                <w:sz w:val="18"/>
                <w:szCs w:val="18"/>
              </w:rPr>
            </w:pPr>
            <w:r>
              <w:rPr>
                <w:rFonts w:asciiTheme="minorHAnsi" w:hAnsiTheme="minorHAnsi" w:cstheme="minorHAnsi"/>
                <w:sz w:val="18"/>
                <w:szCs w:val="18"/>
              </w:rPr>
              <w:t>There is i</w:t>
            </w:r>
            <w:r w:rsidRPr="00A83345">
              <w:rPr>
                <w:rFonts w:asciiTheme="minorHAnsi" w:hAnsiTheme="minorHAnsi" w:cstheme="minorHAnsi"/>
                <w:sz w:val="18"/>
                <w:szCs w:val="18"/>
              </w:rPr>
              <w:t>nformation on the data but not on the collection process</w:t>
            </w:r>
          </w:p>
        </w:tc>
        <w:tc>
          <w:tcPr>
            <w:tcW w:w="0" w:type="auto"/>
          </w:tcPr>
          <w:p w14:paraId="2711CD5E" w14:textId="77777777"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No</w:t>
            </w:r>
          </w:p>
          <w:p w14:paraId="08838E9A" w14:textId="71006131"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No information on the data analysis</w:t>
            </w:r>
          </w:p>
        </w:tc>
        <w:tc>
          <w:tcPr>
            <w:tcW w:w="0" w:type="auto"/>
          </w:tcPr>
          <w:p w14:paraId="369D9108" w14:textId="77777777"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p w14:paraId="3A02654A" w14:textId="55D1C00A"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Each country</w:t>
            </w:r>
            <w:r>
              <w:rPr>
                <w:rFonts w:asciiTheme="minorHAnsi" w:hAnsiTheme="minorHAnsi" w:cstheme="minorHAnsi"/>
                <w:sz w:val="18"/>
                <w:szCs w:val="18"/>
              </w:rPr>
              <w:t>’s</w:t>
            </w:r>
            <w:r w:rsidRPr="00A83345">
              <w:rPr>
                <w:rFonts w:asciiTheme="minorHAnsi" w:hAnsiTheme="minorHAnsi" w:cstheme="minorHAnsi"/>
                <w:sz w:val="18"/>
                <w:szCs w:val="18"/>
              </w:rPr>
              <w:t xml:space="preserve"> immunization</w:t>
            </w:r>
            <w:r>
              <w:rPr>
                <w:rFonts w:asciiTheme="minorHAnsi" w:hAnsiTheme="minorHAnsi" w:cstheme="minorHAnsi"/>
                <w:sz w:val="18"/>
                <w:szCs w:val="18"/>
              </w:rPr>
              <w:t>-</w:t>
            </w:r>
            <w:r w:rsidRPr="00A83345">
              <w:rPr>
                <w:rFonts w:asciiTheme="minorHAnsi" w:hAnsiTheme="minorHAnsi" w:cstheme="minorHAnsi"/>
                <w:sz w:val="18"/>
                <w:szCs w:val="18"/>
              </w:rPr>
              <w:t>related context is described separately</w:t>
            </w:r>
          </w:p>
        </w:tc>
        <w:tc>
          <w:tcPr>
            <w:tcW w:w="0" w:type="auto"/>
          </w:tcPr>
          <w:p w14:paraId="08F49C55" w14:textId="6AC11B31"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2B1E1131" w14:textId="0D3D25A8"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25</w:t>
            </w:r>
          </w:p>
        </w:tc>
      </w:tr>
      <w:tr w:rsidR="00EC571B" w:rsidRPr="00A83345" w14:paraId="0E45FCD7" w14:textId="77777777" w:rsidTr="00174EA0">
        <w:tc>
          <w:tcPr>
            <w:tcW w:w="0" w:type="auto"/>
          </w:tcPr>
          <w:p w14:paraId="23671AA0" w14:textId="7DDA655C" w:rsidR="00EC571B" w:rsidRPr="00A83345" w:rsidRDefault="00EC571B" w:rsidP="00EC571B">
            <w:pPr>
              <w:rPr>
                <w:rFonts w:asciiTheme="minorHAnsi" w:eastAsia="Times New Roman" w:hAnsiTheme="minorHAnsi" w:cstheme="minorHAnsi"/>
                <w:color w:val="000000"/>
                <w:sz w:val="18"/>
                <w:szCs w:val="18"/>
              </w:rPr>
            </w:pPr>
            <w:r w:rsidRPr="00A83345">
              <w:rPr>
                <w:rFonts w:asciiTheme="minorHAnsi" w:eastAsia="Calibri" w:hAnsiTheme="minorHAnsi" w:cstheme="minorHAnsi"/>
                <w:sz w:val="18"/>
                <w:szCs w:val="18"/>
              </w:rPr>
              <w:t xml:space="preserve">S. Blume and J. Tump, "Evidence and policymaking: The introduction of MMR vaccine in the Netherlands," </w:t>
            </w:r>
            <w:r w:rsidRPr="00A83345">
              <w:rPr>
                <w:rFonts w:asciiTheme="minorHAnsi" w:eastAsia="Calibri" w:hAnsiTheme="minorHAnsi" w:cstheme="minorHAnsi"/>
                <w:i/>
                <w:sz w:val="18"/>
                <w:szCs w:val="18"/>
              </w:rPr>
              <w:t xml:space="preserve">Social Science &amp; Medicine, </w:t>
            </w:r>
            <w:r w:rsidRPr="00A83345">
              <w:rPr>
                <w:rFonts w:asciiTheme="minorHAnsi" w:eastAsia="Calibri" w:hAnsiTheme="minorHAnsi" w:cstheme="minorHAnsi"/>
                <w:sz w:val="18"/>
                <w:szCs w:val="18"/>
              </w:rPr>
              <w:t>vol. 71, no. 6, pp. 1049-55, 2010.</w:t>
            </w:r>
          </w:p>
        </w:tc>
        <w:tc>
          <w:tcPr>
            <w:tcW w:w="0" w:type="auto"/>
          </w:tcPr>
          <w:p w14:paraId="4575304F" w14:textId="3E6F77A1"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BCB2BC7" w14:textId="554D230B"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C5B4C67" w14:textId="0B4648BF"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58F06D3" w14:textId="22618282"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B05ACC8" w14:textId="11D874C5"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3C27695" w14:textId="74D675AA"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Can</w:t>
            </w:r>
            <w:r w:rsidR="003D4478">
              <w:rPr>
                <w:rFonts w:asciiTheme="minorHAnsi" w:hAnsiTheme="minorHAnsi" w:cstheme="minorHAnsi"/>
                <w:sz w:val="18"/>
                <w:szCs w:val="18"/>
              </w:rPr>
              <w:t>not</w:t>
            </w:r>
            <w:r w:rsidRPr="00A83345">
              <w:rPr>
                <w:rFonts w:asciiTheme="minorHAnsi" w:hAnsiTheme="minorHAnsi" w:cstheme="minorHAnsi"/>
                <w:sz w:val="18"/>
                <w:szCs w:val="18"/>
              </w:rPr>
              <w:t xml:space="preserve"> tell</w:t>
            </w:r>
          </w:p>
        </w:tc>
        <w:tc>
          <w:tcPr>
            <w:tcW w:w="0" w:type="auto"/>
          </w:tcPr>
          <w:p w14:paraId="664C0AC4" w14:textId="1AA03E9A"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75</w:t>
            </w:r>
          </w:p>
        </w:tc>
      </w:tr>
      <w:tr w:rsidR="00EC571B" w:rsidRPr="00A83345" w14:paraId="757DDF4E" w14:textId="77777777" w:rsidTr="00174EA0">
        <w:tc>
          <w:tcPr>
            <w:tcW w:w="0" w:type="auto"/>
          </w:tcPr>
          <w:p w14:paraId="028AEF08" w14:textId="1FA6D06D" w:rsidR="00EC571B" w:rsidRPr="00A83345" w:rsidRDefault="00EC571B" w:rsidP="00EC571B">
            <w:pPr>
              <w:rPr>
                <w:rFonts w:asciiTheme="minorHAnsi" w:eastAsia="Times New Roman" w:hAnsiTheme="minorHAnsi" w:cstheme="minorHAnsi"/>
                <w:color w:val="000000"/>
                <w:sz w:val="18"/>
                <w:szCs w:val="18"/>
              </w:rPr>
            </w:pPr>
            <w:r w:rsidRPr="00A83345">
              <w:rPr>
                <w:rFonts w:asciiTheme="minorHAnsi" w:eastAsia="Times New Roman" w:hAnsiTheme="minorHAnsi" w:cstheme="minorHAnsi"/>
                <w:color w:val="000000"/>
                <w:sz w:val="18"/>
                <w:szCs w:val="18"/>
              </w:rPr>
              <w:t>M. Pineros, C. Wiesner, C. Cortes, and L. M. Trujillo, "HPV vaccine introduction at the local level in a developing country: attitudes and criteria among key actors," Cadernos de Saude Publica, vol. 26, no. 5, pp. 900-8, 2010.</w:t>
            </w:r>
          </w:p>
        </w:tc>
        <w:tc>
          <w:tcPr>
            <w:tcW w:w="0" w:type="auto"/>
          </w:tcPr>
          <w:p w14:paraId="2700AD2C" w14:textId="5D96AE0D"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0002B5B" w14:textId="78A01B5C"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18C1FA6" w14:textId="3146952E"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BD5C9D1" w14:textId="77777777"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p w14:paraId="77A6D1C2" w14:textId="53AC5B66"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 xml:space="preserve">After </w:t>
            </w:r>
            <w:r>
              <w:rPr>
                <w:rFonts w:asciiTheme="minorHAnsi" w:hAnsiTheme="minorHAnsi" w:cstheme="minorHAnsi"/>
                <w:sz w:val="18"/>
                <w:szCs w:val="18"/>
              </w:rPr>
              <w:t>checking</w:t>
            </w:r>
            <w:r w:rsidRPr="00A83345">
              <w:rPr>
                <w:rFonts w:asciiTheme="minorHAnsi" w:hAnsiTheme="minorHAnsi" w:cstheme="minorHAnsi"/>
                <w:sz w:val="18"/>
                <w:szCs w:val="18"/>
              </w:rPr>
              <w:t xml:space="preserve"> the quality of the transcription</w:t>
            </w:r>
            <w:r>
              <w:rPr>
                <w:rFonts w:asciiTheme="minorHAnsi" w:hAnsiTheme="minorHAnsi" w:cstheme="minorHAnsi"/>
                <w:sz w:val="18"/>
                <w:szCs w:val="18"/>
              </w:rPr>
              <w:t>,</w:t>
            </w:r>
            <w:r w:rsidRPr="00A83345">
              <w:rPr>
                <w:rFonts w:asciiTheme="minorHAnsi" w:hAnsiTheme="minorHAnsi" w:cstheme="minorHAnsi"/>
                <w:sz w:val="18"/>
                <w:szCs w:val="18"/>
              </w:rPr>
              <w:t xml:space="preserve"> all team members read each text, and analy</w:t>
            </w:r>
            <w:r>
              <w:rPr>
                <w:rFonts w:asciiTheme="minorHAnsi" w:hAnsiTheme="minorHAnsi" w:cstheme="minorHAnsi"/>
                <w:sz w:val="18"/>
                <w:szCs w:val="18"/>
              </w:rPr>
              <w:t>z</w:t>
            </w:r>
            <w:r w:rsidRPr="00A83345">
              <w:rPr>
                <w:rFonts w:asciiTheme="minorHAnsi" w:hAnsiTheme="minorHAnsi" w:cstheme="minorHAnsi"/>
                <w:sz w:val="18"/>
                <w:szCs w:val="18"/>
              </w:rPr>
              <w:t>ed the data minutely into significant units. These units were grouped according to pre-established and emerging categories</w:t>
            </w:r>
            <w:r>
              <w:rPr>
                <w:rFonts w:asciiTheme="minorHAnsi" w:hAnsiTheme="minorHAnsi" w:cstheme="minorHAnsi"/>
                <w:sz w:val="18"/>
                <w:szCs w:val="18"/>
              </w:rPr>
              <w:t>,</w:t>
            </w:r>
            <w:r w:rsidRPr="00A83345">
              <w:rPr>
                <w:rFonts w:asciiTheme="minorHAnsi" w:hAnsiTheme="minorHAnsi" w:cstheme="minorHAnsi"/>
                <w:sz w:val="18"/>
                <w:szCs w:val="18"/>
              </w:rPr>
              <w:t xml:space="preserve"> identified by a triangulation process among researchers. The structural analysis was accomplished through conceptual and relational maps for each city and regions.</w:t>
            </w:r>
          </w:p>
        </w:tc>
        <w:tc>
          <w:tcPr>
            <w:tcW w:w="0" w:type="auto"/>
          </w:tcPr>
          <w:p w14:paraId="163B374B" w14:textId="77777777"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Yes</w:t>
            </w:r>
          </w:p>
          <w:p w14:paraId="55C9F0FE" w14:textId="78C4E68C"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Interpretation took into account the categories, the particular context and was contrasted with existing scientific literature.</w:t>
            </w:r>
          </w:p>
        </w:tc>
        <w:tc>
          <w:tcPr>
            <w:tcW w:w="0" w:type="auto"/>
          </w:tcPr>
          <w:p w14:paraId="3F2F2CD8" w14:textId="34CD92CE"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0FD83BE1" w14:textId="4D85ABBF" w:rsidR="00EC571B" w:rsidRPr="00A83345" w:rsidRDefault="00EC571B" w:rsidP="00EC571B">
            <w:pPr>
              <w:rPr>
                <w:rFonts w:asciiTheme="minorHAnsi" w:hAnsiTheme="minorHAnsi" w:cstheme="minorHAnsi"/>
                <w:sz w:val="18"/>
                <w:szCs w:val="18"/>
              </w:rPr>
            </w:pPr>
            <w:r w:rsidRPr="00A83345">
              <w:rPr>
                <w:rFonts w:asciiTheme="minorHAnsi" w:hAnsiTheme="minorHAnsi" w:cstheme="minorHAnsi"/>
                <w:sz w:val="18"/>
                <w:szCs w:val="18"/>
              </w:rPr>
              <w:t>75</w:t>
            </w:r>
          </w:p>
        </w:tc>
      </w:tr>
      <w:tr w:rsidR="007E7A40" w:rsidRPr="00A83345" w14:paraId="53FB2F6A" w14:textId="77777777" w:rsidTr="00174EA0">
        <w:tc>
          <w:tcPr>
            <w:tcW w:w="0" w:type="auto"/>
          </w:tcPr>
          <w:p w14:paraId="4CD19138" w14:textId="4F223ABF" w:rsidR="007E7A40" w:rsidRPr="00A83345" w:rsidRDefault="007E7A40" w:rsidP="007E7A40">
            <w:pPr>
              <w:rPr>
                <w:rFonts w:asciiTheme="minorHAnsi" w:eastAsia="Times New Roman" w:hAnsiTheme="minorHAnsi" w:cstheme="minorHAnsi"/>
                <w:color w:val="000000"/>
                <w:sz w:val="18"/>
                <w:szCs w:val="18"/>
              </w:rPr>
            </w:pPr>
            <w:r w:rsidRPr="00A83345">
              <w:rPr>
                <w:rFonts w:asciiTheme="minorHAnsi" w:eastAsia="Calibri" w:hAnsiTheme="minorHAnsi" w:cstheme="minorHAnsi"/>
                <w:sz w:val="18"/>
                <w:szCs w:val="18"/>
              </w:rPr>
              <w:t>H. E. D. Burchett</w:t>
            </w:r>
            <w:r w:rsidRPr="00A83345">
              <w:rPr>
                <w:rFonts w:asciiTheme="minorHAnsi" w:eastAsia="Calibri" w:hAnsiTheme="minorHAnsi" w:cstheme="minorHAnsi"/>
                <w:i/>
                <w:sz w:val="18"/>
                <w:szCs w:val="18"/>
              </w:rPr>
              <w:t xml:space="preserve"> et al.</w:t>
            </w:r>
            <w:r w:rsidRPr="00A83345">
              <w:rPr>
                <w:rFonts w:asciiTheme="minorHAnsi" w:eastAsia="Calibri" w:hAnsiTheme="minorHAnsi" w:cstheme="minorHAnsi"/>
                <w:sz w:val="18"/>
                <w:szCs w:val="18"/>
              </w:rPr>
              <w:t xml:space="preserve">, "New vaccine adoption: </w:t>
            </w:r>
            <w:r w:rsidRPr="00A83345">
              <w:rPr>
                <w:rFonts w:asciiTheme="minorHAnsi" w:eastAsia="Calibri" w:hAnsiTheme="minorHAnsi" w:cstheme="minorHAnsi"/>
                <w:sz w:val="18"/>
                <w:szCs w:val="18"/>
              </w:rPr>
              <w:lastRenderedPageBreak/>
              <w:t xml:space="preserve">Qualitative study of national decision-making processes in seven low- and middle-income countries," </w:t>
            </w:r>
            <w:r w:rsidRPr="00A83345">
              <w:rPr>
                <w:rFonts w:asciiTheme="minorHAnsi" w:eastAsia="Calibri" w:hAnsiTheme="minorHAnsi" w:cstheme="minorHAnsi"/>
                <w:i/>
                <w:sz w:val="18"/>
                <w:szCs w:val="18"/>
              </w:rPr>
              <w:t xml:space="preserve">Health Policy and Planning, </w:t>
            </w:r>
            <w:r w:rsidRPr="00A83345">
              <w:rPr>
                <w:rFonts w:asciiTheme="minorHAnsi" w:eastAsia="Calibri" w:hAnsiTheme="minorHAnsi" w:cstheme="minorHAnsi"/>
                <w:sz w:val="18"/>
                <w:szCs w:val="18"/>
              </w:rPr>
              <w:t>Article vol. 27, no. SUPPL.2, pp. ii5-ii16, 2012.</w:t>
            </w:r>
          </w:p>
        </w:tc>
        <w:tc>
          <w:tcPr>
            <w:tcW w:w="0" w:type="auto"/>
          </w:tcPr>
          <w:p w14:paraId="1EBCECFC" w14:textId="6F348275" w:rsidR="007E7A40" w:rsidRPr="00A83345" w:rsidRDefault="007E7A40" w:rsidP="007E7A40">
            <w:pPr>
              <w:rPr>
                <w:rFonts w:asciiTheme="minorHAnsi" w:hAnsiTheme="minorHAnsi" w:cstheme="minorHAnsi"/>
                <w:sz w:val="18"/>
                <w:szCs w:val="18"/>
              </w:rPr>
            </w:pPr>
            <w:r w:rsidRPr="00A83345">
              <w:rPr>
                <w:rFonts w:asciiTheme="minorHAnsi" w:hAnsiTheme="minorHAnsi" w:cstheme="minorHAnsi"/>
                <w:sz w:val="18"/>
                <w:szCs w:val="18"/>
              </w:rPr>
              <w:lastRenderedPageBreak/>
              <w:t>Yes</w:t>
            </w:r>
          </w:p>
        </w:tc>
        <w:tc>
          <w:tcPr>
            <w:tcW w:w="0" w:type="auto"/>
          </w:tcPr>
          <w:p w14:paraId="50DC38A4" w14:textId="4C7DB0DF" w:rsidR="007E7A40" w:rsidRPr="00A83345" w:rsidRDefault="007E7A40" w:rsidP="007E7A4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B75D527" w14:textId="0CF74A49" w:rsidR="007E7A40" w:rsidRPr="00A83345" w:rsidRDefault="007E7A40" w:rsidP="007E7A4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27F1062" w14:textId="05E97BE2" w:rsidR="007E7A40" w:rsidRPr="00A83345" w:rsidRDefault="007E7A40" w:rsidP="007E7A4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FA469ED" w14:textId="69424AC4" w:rsidR="007E7A40" w:rsidRPr="00A83345" w:rsidRDefault="007E7A40" w:rsidP="007E7A4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F3B2DDA" w14:textId="77777777" w:rsidR="007E7A40" w:rsidRPr="00A83345" w:rsidRDefault="007E7A40" w:rsidP="007E7A40">
            <w:pPr>
              <w:rPr>
                <w:rFonts w:asciiTheme="minorHAnsi" w:hAnsiTheme="minorHAnsi" w:cstheme="minorHAnsi"/>
                <w:sz w:val="18"/>
                <w:szCs w:val="18"/>
              </w:rPr>
            </w:pPr>
            <w:r w:rsidRPr="00A83345">
              <w:rPr>
                <w:rFonts w:asciiTheme="minorHAnsi" w:hAnsiTheme="minorHAnsi" w:cstheme="minorHAnsi"/>
                <w:sz w:val="18"/>
                <w:szCs w:val="18"/>
              </w:rPr>
              <w:t>Yes</w:t>
            </w:r>
          </w:p>
          <w:p w14:paraId="21807946" w14:textId="0C5AC636" w:rsidR="007E7A40" w:rsidRPr="00A83345" w:rsidRDefault="007E7A40" w:rsidP="007E7A40">
            <w:pPr>
              <w:rPr>
                <w:rFonts w:asciiTheme="minorHAnsi" w:hAnsiTheme="minorHAnsi" w:cstheme="minorHAnsi"/>
                <w:sz w:val="18"/>
                <w:szCs w:val="18"/>
              </w:rPr>
            </w:pPr>
            <w:r w:rsidRPr="00A83345">
              <w:rPr>
                <w:rFonts w:asciiTheme="minorHAnsi" w:hAnsiTheme="minorHAnsi" w:cstheme="minorHAnsi"/>
                <w:sz w:val="18"/>
                <w:szCs w:val="18"/>
              </w:rPr>
              <w:lastRenderedPageBreak/>
              <w:t>One limitation reported is that the sensitive nature of decision-making may have led to some acquiescence bias and assumptions about the process.</w:t>
            </w:r>
          </w:p>
        </w:tc>
        <w:tc>
          <w:tcPr>
            <w:tcW w:w="0" w:type="auto"/>
          </w:tcPr>
          <w:p w14:paraId="58B9338B" w14:textId="1172BA12" w:rsidR="007E7A40" w:rsidRPr="00A83345" w:rsidRDefault="007E7A40" w:rsidP="007E7A40">
            <w:pPr>
              <w:rPr>
                <w:rFonts w:asciiTheme="minorHAnsi" w:hAnsiTheme="minorHAnsi" w:cstheme="minorHAnsi"/>
                <w:sz w:val="18"/>
                <w:szCs w:val="18"/>
              </w:rPr>
            </w:pPr>
            <w:r w:rsidRPr="00A83345">
              <w:rPr>
                <w:rFonts w:asciiTheme="minorHAnsi" w:hAnsiTheme="minorHAnsi" w:cstheme="minorHAnsi"/>
                <w:sz w:val="18"/>
                <w:szCs w:val="18"/>
              </w:rPr>
              <w:lastRenderedPageBreak/>
              <w:t>100</w:t>
            </w:r>
          </w:p>
        </w:tc>
      </w:tr>
      <w:tr w:rsidR="00924781" w:rsidRPr="00A83345" w14:paraId="47B3371F" w14:textId="77777777" w:rsidTr="00174EA0">
        <w:tc>
          <w:tcPr>
            <w:tcW w:w="0" w:type="auto"/>
          </w:tcPr>
          <w:p w14:paraId="4E8455A0" w14:textId="2BAE2DE6" w:rsidR="00924781" w:rsidRPr="00A83345" w:rsidRDefault="00924781" w:rsidP="00924781">
            <w:pPr>
              <w:rPr>
                <w:rFonts w:asciiTheme="minorHAnsi" w:eastAsia="Times New Roman" w:hAnsiTheme="minorHAnsi" w:cstheme="minorHAnsi"/>
                <w:color w:val="000000"/>
                <w:sz w:val="18"/>
                <w:szCs w:val="18"/>
              </w:rPr>
            </w:pPr>
            <w:r w:rsidRPr="00A83345">
              <w:rPr>
                <w:rFonts w:asciiTheme="minorHAnsi" w:eastAsia="Times New Roman" w:hAnsiTheme="minorHAnsi" w:cstheme="minorHAnsi"/>
                <w:color w:val="000000"/>
                <w:sz w:val="18"/>
                <w:szCs w:val="18"/>
              </w:rPr>
              <w:t xml:space="preserve">M. Makinen, M. Kaddar, V. Molldrem, and L. Wilson, "New vaccine adoption in lower-middle-income countries," </w:t>
            </w:r>
            <w:r w:rsidRPr="00A83345">
              <w:rPr>
                <w:rFonts w:asciiTheme="minorHAnsi" w:eastAsia="Times New Roman" w:hAnsiTheme="minorHAnsi" w:cstheme="minorHAnsi"/>
                <w:i/>
                <w:color w:val="000000"/>
                <w:sz w:val="18"/>
                <w:szCs w:val="18"/>
              </w:rPr>
              <w:t xml:space="preserve">Health Policy and Planning, </w:t>
            </w:r>
            <w:r w:rsidRPr="00A83345">
              <w:rPr>
                <w:rFonts w:asciiTheme="minorHAnsi" w:eastAsia="Times New Roman" w:hAnsiTheme="minorHAnsi" w:cstheme="minorHAnsi"/>
                <w:color w:val="000000"/>
                <w:sz w:val="18"/>
                <w:szCs w:val="18"/>
              </w:rPr>
              <w:t>Article vol. 27, no. SUPPL.2, pp. ii39-ii49, 2012.</w:t>
            </w:r>
          </w:p>
        </w:tc>
        <w:tc>
          <w:tcPr>
            <w:tcW w:w="0" w:type="auto"/>
          </w:tcPr>
          <w:p w14:paraId="45D5B2B7" w14:textId="5423A765" w:rsidR="00924781" w:rsidRPr="00A83345" w:rsidRDefault="00924781" w:rsidP="00924781">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235FD49" w14:textId="76D9BB89" w:rsidR="00924781" w:rsidRPr="00A83345" w:rsidRDefault="00924781" w:rsidP="00924781">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C429516" w14:textId="19FC5B8D" w:rsidR="00924781" w:rsidRPr="00A83345" w:rsidRDefault="00924781" w:rsidP="00924781">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15E5658" w14:textId="0150EF8B" w:rsidR="00924781" w:rsidRPr="00A83345" w:rsidRDefault="00924781" w:rsidP="00924781">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B233048" w14:textId="19024745" w:rsidR="00924781" w:rsidRPr="00A83345" w:rsidRDefault="00924781" w:rsidP="00924781">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0000A7B" w14:textId="0774D626" w:rsidR="00924781" w:rsidRPr="00A83345" w:rsidRDefault="00924781" w:rsidP="00924781">
            <w:pPr>
              <w:rPr>
                <w:rFonts w:asciiTheme="minorHAnsi" w:hAnsiTheme="minorHAnsi" w:cstheme="minorHAnsi"/>
                <w:sz w:val="18"/>
                <w:szCs w:val="18"/>
              </w:rPr>
            </w:pPr>
            <w:r w:rsidRPr="00A83345">
              <w:rPr>
                <w:rFonts w:asciiTheme="minorHAnsi" w:hAnsiTheme="minorHAnsi" w:cstheme="minorHAnsi"/>
                <w:sz w:val="18"/>
                <w:szCs w:val="18"/>
              </w:rPr>
              <w:t>Can</w:t>
            </w:r>
            <w:r>
              <w:rPr>
                <w:rFonts w:asciiTheme="minorHAnsi" w:hAnsiTheme="minorHAnsi" w:cstheme="minorHAnsi"/>
                <w:sz w:val="18"/>
                <w:szCs w:val="18"/>
              </w:rPr>
              <w:t>not</w:t>
            </w:r>
            <w:r w:rsidRPr="00A83345">
              <w:rPr>
                <w:rFonts w:asciiTheme="minorHAnsi" w:hAnsiTheme="minorHAnsi" w:cstheme="minorHAnsi"/>
                <w:sz w:val="18"/>
                <w:szCs w:val="18"/>
              </w:rPr>
              <w:t xml:space="preserve"> tell</w:t>
            </w:r>
          </w:p>
        </w:tc>
        <w:tc>
          <w:tcPr>
            <w:tcW w:w="0" w:type="auto"/>
          </w:tcPr>
          <w:p w14:paraId="0C9EEB3D" w14:textId="284811A3" w:rsidR="00924781" w:rsidRPr="00A83345" w:rsidRDefault="00924781" w:rsidP="00924781">
            <w:pPr>
              <w:rPr>
                <w:rFonts w:asciiTheme="minorHAnsi" w:hAnsiTheme="minorHAnsi" w:cstheme="minorHAnsi"/>
                <w:sz w:val="18"/>
                <w:szCs w:val="18"/>
              </w:rPr>
            </w:pPr>
            <w:r w:rsidRPr="00A83345">
              <w:rPr>
                <w:rFonts w:asciiTheme="minorHAnsi" w:hAnsiTheme="minorHAnsi" w:cstheme="minorHAnsi"/>
                <w:sz w:val="18"/>
                <w:szCs w:val="18"/>
              </w:rPr>
              <w:t>75</w:t>
            </w:r>
          </w:p>
        </w:tc>
      </w:tr>
      <w:tr w:rsidR="007A1D23" w:rsidRPr="00A83345" w14:paraId="095643F1" w14:textId="77777777" w:rsidTr="00174EA0">
        <w:tc>
          <w:tcPr>
            <w:tcW w:w="0" w:type="auto"/>
          </w:tcPr>
          <w:p w14:paraId="62C5A221" w14:textId="2714FBC9" w:rsidR="007A1D23" w:rsidRPr="00A83345" w:rsidRDefault="007A1D23" w:rsidP="007A1D23">
            <w:pPr>
              <w:rPr>
                <w:rFonts w:asciiTheme="minorHAnsi" w:eastAsia="Times New Roman" w:hAnsiTheme="minorHAnsi" w:cstheme="minorHAnsi"/>
                <w:color w:val="000000"/>
                <w:sz w:val="18"/>
                <w:szCs w:val="18"/>
              </w:rPr>
            </w:pPr>
            <w:r w:rsidRPr="00A83345">
              <w:rPr>
                <w:rFonts w:asciiTheme="minorHAnsi" w:eastAsia="Calibri" w:hAnsiTheme="minorHAnsi" w:cstheme="minorHAnsi"/>
                <w:sz w:val="18"/>
                <w:szCs w:val="18"/>
              </w:rPr>
              <w:t xml:space="preserve">D. L. Douglas, D. A. DeRoeck, R. T. Mahoney, and O. Wichmann, "Will Dengue Vaccines Be Used in the Public Sector and if so, How? Findings from an 8-country Survey of Policymakers and Opinion Leaders," </w:t>
            </w:r>
            <w:r w:rsidRPr="00A83345">
              <w:rPr>
                <w:rFonts w:asciiTheme="minorHAnsi" w:eastAsia="Calibri" w:hAnsiTheme="minorHAnsi" w:cstheme="minorHAnsi"/>
                <w:i/>
                <w:sz w:val="18"/>
                <w:szCs w:val="18"/>
              </w:rPr>
              <w:t xml:space="preserve">PLoS Neglected Tropical Diseases, </w:t>
            </w:r>
            <w:r w:rsidRPr="00A83345">
              <w:rPr>
                <w:rFonts w:asciiTheme="minorHAnsi" w:eastAsia="Calibri" w:hAnsiTheme="minorHAnsi" w:cstheme="minorHAnsi"/>
                <w:sz w:val="18"/>
                <w:szCs w:val="18"/>
              </w:rPr>
              <w:t>Article vol. 7, no. 3, 2013, Art. no. e2127.</w:t>
            </w:r>
          </w:p>
        </w:tc>
        <w:tc>
          <w:tcPr>
            <w:tcW w:w="0" w:type="auto"/>
          </w:tcPr>
          <w:p w14:paraId="52E9B8B5" w14:textId="6B0C156D"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B5FE718" w14:textId="499ED468"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93180C6" w14:textId="6D478381"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B260BE9" w14:textId="6B8CD104"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DA3DDA2" w14:textId="143B68B0"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27A7095" w14:textId="462BE082"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E3DF113" w14:textId="1C50BA63"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100</w:t>
            </w:r>
          </w:p>
        </w:tc>
      </w:tr>
      <w:tr w:rsidR="007A1D23" w:rsidRPr="00A83345" w14:paraId="2BB34822" w14:textId="77777777" w:rsidTr="00174EA0">
        <w:tc>
          <w:tcPr>
            <w:tcW w:w="0" w:type="auto"/>
          </w:tcPr>
          <w:p w14:paraId="2F1331FD" w14:textId="01C0BAA6" w:rsidR="007A1D23" w:rsidRPr="00A83345" w:rsidRDefault="007A1D23" w:rsidP="007A1D23">
            <w:pPr>
              <w:rPr>
                <w:rFonts w:asciiTheme="minorHAnsi" w:hAnsiTheme="minorHAnsi" w:cstheme="minorHAnsi"/>
                <w:b/>
                <w:sz w:val="18"/>
                <w:szCs w:val="18"/>
              </w:rPr>
            </w:pPr>
            <w:r w:rsidRPr="00A83345">
              <w:rPr>
                <w:rFonts w:asciiTheme="minorHAnsi" w:eastAsia="Times New Roman" w:hAnsiTheme="minorHAnsi" w:cstheme="minorHAnsi"/>
                <w:color w:val="000000"/>
                <w:sz w:val="18"/>
                <w:szCs w:val="18"/>
              </w:rPr>
              <w:t>L. H. de Oliveira</w:t>
            </w:r>
            <w:r w:rsidRPr="00A83345">
              <w:rPr>
                <w:rFonts w:asciiTheme="minorHAnsi" w:eastAsia="Times New Roman" w:hAnsiTheme="minorHAnsi" w:cstheme="minorHAnsi"/>
                <w:i/>
                <w:color w:val="000000"/>
                <w:sz w:val="18"/>
                <w:szCs w:val="18"/>
              </w:rPr>
              <w:t xml:space="preserve"> et al.</w:t>
            </w:r>
            <w:r w:rsidRPr="00A83345">
              <w:rPr>
                <w:rFonts w:asciiTheme="minorHAnsi" w:eastAsia="Times New Roman" w:hAnsiTheme="minorHAnsi" w:cstheme="minorHAnsi"/>
                <w:color w:val="000000"/>
                <w:sz w:val="18"/>
                <w:szCs w:val="18"/>
              </w:rPr>
              <w:t xml:space="preserve">, "Systematic documentation of new vaccine introduction in selected countries of the Latin American Region," </w:t>
            </w:r>
            <w:r w:rsidRPr="00A83345">
              <w:rPr>
                <w:rFonts w:asciiTheme="minorHAnsi" w:eastAsia="Times New Roman" w:hAnsiTheme="minorHAnsi" w:cstheme="minorHAnsi"/>
                <w:i/>
                <w:color w:val="000000"/>
                <w:sz w:val="18"/>
                <w:szCs w:val="18"/>
              </w:rPr>
              <w:t xml:space="preserve">Vaccine, </w:t>
            </w:r>
            <w:r w:rsidRPr="00A83345">
              <w:rPr>
                <w:rFonts w:asciiTheme="minorHAnsi" w:eastAsia="Times New Roman" w:hAnsiTheme="minorHAnsi" w:cstheme="minorHAnsi"/>
                <w:color w:val="000000"/>
                <w:sz w:val="18"/>
                <w:szCs w:val="18"/>
              </w:rPr>
              <w:t>Observational Study Review vol. 31 Suppl 3, pp. C114-22, 2013.</w:t>
            </w:r>
          </w:p>
        </w:tc>
        <w:tc>
          <w:tcPr>
            <w:tcW w:w="0" w:type="auto"/>
          </w:tcPr>
          <w:p w14:paraId="0E717E78" w14:textId="59C51705"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30D86FA" w14:textId="7910F4CE"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900064E" w14:textId="1A8C7973"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A1BF8F0" w14:textId="77777777"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No</w:t>
            </w:r>
          </w:p>
          <w:p w14:paraId="00FE9DE1" w14:textId="3E29BF97"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Conducted an average of 10 interviews addressing select issues in each country</w:t>
            </w:r>
          </w:p>
        </w:tc>
        <w:tc>
          <w:tcPr>
            <w:tcW w:w="0" w:type="auto"/>
          </w:tcPr>
          <w:p w14:paraId="42FB756A" w14:textId="62A7EABB"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EE4F0D5" w14:textId="77777777"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No</w:t>
            </w:r>
          </w:p>
          <w:p w14:paraId="43D43196" w14:textId="0FF8009C"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No limitation has been reported</w:t>
            </w:r>
          </w:p>
        </w:tc>
        <w:tc>
          <w:tcPr>
            <w:tcW w:w="0" w:type="auto"/>
          </w:tcPr>
          <w:p w14:paraId="3E7F10C6" w14:textId="383C235C" w:rsidR="007A1D23" w:rsidRPr="00A83345" w:rsidRDefault="007A1D23" w:rsidP="007A1D23">
            <w:pPr>
              <w:rPr>
                <w:rFonts w:asciiTheme="minorHAnsi" w:hAnsiTheme="minorHAnsi" w:cstheme="minorHAnsi"/>
                <w:sz w:val="18"/>
                <w:szCs w:val="18"/>
              </w:rPr>
            </w:pPr>
            <w:r w:rsidRPr="00A83345">
              <w:rPr>
                <w:rFonts w:asciiTheme="minorHAnsi" w:hAnsiTheme="minorHAnsi" w:cstheme="minorHAnsi"/>
                <w:sz w:val="18"/>
                <w:szCs w:val="18"/>
              </w:rPr>
              <w:t>50</w:t>
            </w:r>
          </w:p>
        </w:tc>
      </w:tr>
      <w:tr w:rsidR="004B7E30" w:rsidRPr="00A83345" w14:paraId="7771BC06" w14:textId="77777777" w:rsidTr="00174EA0">
        <w:tc>
          <w:tcPr>
            <w:tcW w:w="0" w:type="auto"/>
          </w:tcPr>
          <w:p w14:paraId="5B38FF82" w14:textId="5A78361C" w:rsidR="004B7E30" w:rsidRPr="00A83345" w:rsidRDefault="004B7E30" w:rsidP="004B7E30">
            <w:pPr>
              <w:rPr>
                <w:rFonts w:asciiTheme="minorHAnsi" w:eastAsia="Times New Roman" w:hAnsiTheme="minorHAnsi" w:cstheme="minorHAnsi"/>
                <w:color w:val="000000"/>
                <w:sz w:val="18"/>
                <w:szCs w:val="18"/>
              </w:rPr>
            </w:pPr>
            <w:r w:rsidRPr="00A83345">
              <w:rPr>
                <w:rFonts w:asciiTheme="minorHAnsi" w:eastAsia="Calibri" w:hAnsiTheme="minorHAnsi" w:cstheme="minorHAnsi"/>
                <w:sz w:val="18"/>
                <w:szCs w:val="18"/>
              </w:rPr>
              <w:t>L. C. Rosella</w:t>
            </w:r>
            <w:r w:rsidRPr="00A83345">
              <w:rPr>
                <w:rFonts w:asciiTheme="minorHAnsi" w:eastAsia="Calibri" w:hAnsiTheme="minorHAnsi" w:cstheme="minorHAnsi"/>
                <w:i/>
                <w:sz w:val="18"/>
                <w:szCs w:val="18"/>
              </w:rPr>
              <w:t xml:space="preserve"> et al.</w:t>
            </w:r>
            <w:r w:rsidRPr="00A83345">
              <w:rPr>
                <w:rFonts w:asciiTheme="minorHAnsi" w:eastAsia="Calibri" w:hAnsiTheme="minorHAnsi" w:cstheme="minorHAnsi"/>
                <w:sz w:val="18"/>
                <w:szCs w:val="18"/>
              </w:rPr>
              <w:t xml:space="preserve">, "Pandemic H1N1 in Canada and the use of evidence in developing public health policies - a </w:t>
            </w:r>
            <w:r w:rsidRPr="00A83345">
              <w:rPr>
                <w:rFonts w:asciiTheme="minorHAnsi" w:eastAsia="Calibri" w:hAnsiTheme="minorHAnsi" w:cstheme="minorHAnsi"/>
                <w:sz w:val="18"/>
                <w:szCs w:val="18"/>
              </w:rPr>
              <w:lastRenderedPageBreak/>
              <w:t xml:space="preserve">policy analysis," </w:t>
            </w:r>
            <w:r w:rsidRPr="00A83345">
              <w:rPr>
                <w:rFonts w:asciiTheme="minorHAnsi" w:eastAsia="Calibri" w:hAnsiTheme="minorHAnsi" w:cstheme="minorHAnsi"/>
                <w:i/>
                <w:sz w:val="18"/>
                <w:szCs w:val="18"/>
              </w:rPr>
              <w:t xml:space="preserve">Social Science &amp; Medicine, </w:t>
            </w:r>
            <w:r w:rsidRPr="00A83345">
              <w:rPr>
                <w:rFonts w:asciiTheme="minorHAnsi" w:eastAsia="Calibri" w:hAnsiTheme="minorHAnsi" w:cstheme="minorHAnsi"/>
                <w:sz w:val="18"/>
                <w:szCs w:val="18"/>
              </w:rPr>
              <w:t>vol. 83, pp. 1-9, 2013.</w:t>
            </w:r>
          </w:p>
        </w:tc>
        <w:tc>
          <w:tcPr>
            <w:tcW w:w="0" w:type="auto"/>
          </w:tcPr>
          <w:p w14:paraId="34AEF213" w14:textId="50C0A3A4"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lastRenderedPageBreak/>
              <w:t>Yes</w:t>
            </w:r>
          </w:p>
        </w:tc>
        <w:tc>
          <w:tcPr>
            <w:tcW w:w="0" w:type="auto"/>
          </w:tcPr>
          <w:p w14:paraId="36898032" w14:textId="0952B1C2"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407C7F8" w14:textId="447A1786"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98F4BB6" w14:textId="1AE5446D"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9585E0F" w14:textId="687ECDC8"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3A956BC" w14:textId="77777777"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p w14:paraId="72714568" w14:textId="77777777" w:rsidR="004B7E30" w:rsidRPr="00A83345" w:rsidRDefault="004B7E30" w:rsidP="004B7E30">
            <w:pPr>
              <w:numPr>
                <w:ilvl w:val="0"/>
                <w:numId w:val="24"/>
              </w:numPr>
              <w:rPr>
                <w:rFonts w:asciiTheme="minorHAnsi" w:hAnsiTheme="minorHAnsi" w:cstheme="minorHAnsi"/>
                <w:sz w:val="18"/>
                <w:szCs w:val="18"/>
              </w:rPr>
            </w:pPr>
            <w:r w:rsidRPr="00A83345">
              <w:rPr>
                <w:rFonts w:asciiTheme="minorHAnsi" w:hAnsiTheme="minorHAnsi" w:cstheme="minorHAnsi"/>
                <w:sz w:val="18"/>
                <w:szCs w:val="18"/>
              </w:rPr>
              <w:t xml:space="preserve">Multidirectional exchange with several individuals being both producers of information </w:t>
            </w:r>
            <w:r w:rsidRPr="00A83345">
              <w:rPr>
                <w:rFonts w:asciiTheme="minorHAnsi" w:hAnsiTheme="minorHAnsi" w:cstheme="minorHAnsi"/>
                <w:sz w:val="18"/>
                <w:szCs w:val="18"/>
              </w:rPr>
              <w:lastRenderedPageBreak/>
              <w:t xml:space="preserve">and decision-makers, </w:t>
            </w:r>
            <w:r>
              <w:rPr>
                <w:rFonts w:asciiTheme="minorHAnsi" w:hAnsiTheme="minorHAnsi" w:cstheme="minorHAnsi"/>
                <w:sz w:val="18"/>
                <w:szCs w:val="18"/>
              </w:rPr>
              <w:t>which made</w:t>
            </w:r>
            <w:r w:rsidRPr="00A83345">
              <w:rPr>
                <w:rFonts w:asciiTheme="minorHAnsi" w:hAnsiTheme="minorHAnsi" w:cstheme="minorHAnsi"/>
                <w:sz w:val="18"/>
                <w:szCs w:val="18"/>
              </w:rPr>
              <w:t xml:space="preserve"> it difficult to conceptually separate their unique influences. </w:t>
            </w:r>
          </w:p>
          <w:p w14:paraId="7E80A22F" w14:textId="77777777" w:rsidR="004B7E30" w:rsidRPr="00A83345" w:rsidRDefault="004B7E30" w:rsidP="004B7E30">
            <w:pPr>
              <w:numPr>
                <w:ilvl w:val="0"/>
                <w:numId w:val="24"/>
              </w:numPr>
              <w:rPr>
                <w:rFonts w:asciiTheme="minorHAnsi" w:hAnsiTheme="minorHAnsi" w:cstheme="minorHAnsi"/>
                <w:sz w:val="18"/>
                <w:szCs w:val="18"/>
              </w:rPr>
            </w:pPr>
            <w:r w:rsidRPr="00A83345">
              <w:rPr>
                <w:rFonts w:asciiTheme="minorHAnsi" w:hAnsiTheme="minorHAnsi" w:cstheme="minorHAnsi"/>
                <w:sz w:val="18"/>
                <w:szCs w:val="18"/>
              </w:rPr>
              <w:t>Framework for analysis does not capture Canada’s hierarchical, jurisdictional</w:t>
            </w:r>
            <w:r>
              <w:rPr>
                <w:rFonts w:asciiTheme="minorHAnsi" w:hAnsiTheme="minorHAnsi" w:cstheme="minorHAnsi"/>
                <w:sz w:val="18"/>
                <w:szCs w:val="18"/>
              </w:rPr>
              <w:t>,</w:t>
            </w:r>
            <w:r w:rsidRPr="00A83345">
              <w:rPr>
                <w:rFonts w:asciiTheme="minorHAnsi" w:hAnsiTheme="minorHAnsi" w:cstheme="minorHAnsi"/>
                <w:sz w:val="18"/>
                <w:szCs w:val="18"/>
              </w:rPr>
              <w:t xml:space="preserve"> and institutional levels of decision-making and their interactions.</w:t>
            </w:r>
          </w:p>
          <w:p w14:paraId="6E1D303A" w14:textId="27DAEB93" w:rsidR="004B7E30" w:rsidRPr="00A83345" w:rsidRDefault="004B7E30" w:rsidP="004404BA">
            <w:pPr>
              <w:numPr>
                <w:ilvl w:val="0"/>
                <w:numId w:val="24"/>
              </w:numPr>
              <w:rPr>
                <w:rFonts w:asciiTheme="minorHAnsi" w:hAnsiTheme="minorHAnsi" w:cstheme="minorHAnsi"/>
                <w:sz w:val="18"/>
                <w:szCs w:val="18"/>
              </w:rPr>
            </w:pPr>
            <w:r w:rsidRPr="00A83345">
              <w:rPr>
                <w:rFonts w:asciiTheme="minorHAnsi" w:hAnsiTheme="minorHAnsi" w:cstheme="minorHAnsi"/>
                <w:sz w:val="18"/>
                <w:szCs w:val="18"/>
              </w:rPr>
              <w:t>Placement of evidence ideology in the values component of the model can be questioned as it is reflective of a normative stance versus a value trait.</w:t>
            </w:r>
          </w:p>
        </w:tc>
        <w:tc>
          <w:tcPr>
            <w:tcW w:w="0" w:type="auto"/>
          </w:tcPr>
          <w:p w14:paraId="70D0058C" w14:textId="148C1BAE"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lastRenderedPageBreak/>
              <w:t>100</w:t>
            </w:r>
          </w:p>
        </w:tc>
      </w:tr>
      <w:tr w:rsidR="004B7E30" w:rsidRPr="00A83345" w14:paraId="6FC6343A" w14:textId="77777777" w:rsidTr="00174EA0">
        <w:tc>
          <w:tcPr>
            <w:tcW w:w="0" w:type="auto"/>
          </w:tcPr>
          <w:p w14:paraId="5CD62B52" w14:textId="171C444C" w:rsidR="004B7E30" w:rsidRPr="00A83345" w:rsidRDefault="004B7E30" w:rsidP="004B7E30">
            <w:pPr>
              <w:rPr>
                <w:rFonts w:asciiTheme="minorHAnsi" w:eastAsia="Times New Roman" w:hAnsiTheme="minorHAnsi" w:cstheme="minorHAnsi"/>
                <w:color w:val="000000"/>
                <w:sz w:val="18"/>
                <w:szCs w:val="18"/>
              </w:rPr>
            </w:pPr>
            <w:r w:rsidRPr="00A83345">
              <w:rPr>
                <w:rFonts w:asciiTheme="minorHAnsi" w:eastAsia="Calibri" w:hAnsiTheme="minorHAnsi" w:cstheme="minorHAnsi"/>
                <w:sz w:val="18"/>
                <w:szCs w:val="18"/>
              </w:rPr>
              <w:t xml:space="preserve">J. Uddin, H. Sarma, T. I. Bari, and T. P. Koehlmoos, "Introduction of new vaccines: decision-making process in Bangladesh," </w:t>
            </w:r>
            <w:r w:rsidRPr="00A83345">
              <w:rPr>
                <w:rFonts w:asciiTheme="minorHAnsi" w:eastAsia="Calibri" w:hAnsiTheme="minorHAnsi" w:cstheme="minorHAnsi"/>
                <w:i/>
                <w:sz w:val="18"/>
                <w:szCs w:val="18"/>
              </w:rPr>
              <w:t xml:space="preserve">Journal of Health, Population &amp; Nutrition, </w:t>
            </w:r>
            <w:r w:rsidRPr="00A83345">
              <w:rPr>
                <w:rFonts w:asciiTheme="minorHAnsi" w:eastAsia="Calibri" w:hAnsiTheme="minorHAnsi" w:cstheme="minorHAnsi"/>
                <w:sz w:val="18"/>
                <w:szCs w:val="18"/>
              </w:rPr>
              <w:t>vol. 31, no. 2, pp. 211-7, 2013.</w:t>
            </w:r>
          </w:p>
        </w:tc>
        <w:tc>
          <w:tcPr>
            <w:tcW w:w="0" w:type="auto"/>
          </w:tcPr>
          <w:p w14:paraId="1F48C301" w14:textId="3274DB1F"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56DCB83" w14:textId="480700FD"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0254BBD" w14:textId="4FBDC3C0"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1D761C2" w14:textId="3E0B6E6C"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ECE2FFC" w14:textId="5797FE9F"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713AE96" w14:textId="7D100E59"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291D9ABE" w14:textId="6C035E72" w:rsidR="004B7E30" w:rsidRPr="00A83345" w:rsidRDefault="004B7E30" w:rsidP="004B7E30">
            <w:pPr>
              <w:rPr>
                <w:rFonts w:asciiTheme="minorHAnsi" w:hAnsiTheme="minorHAnsi" w:cstheme="minorHAnsi"/>
                <w:sz w:val="18"/>
                <w:szCs w:val="18"/>
              </w:rPr>
            </w:pPr>
            <w:r w:rsidRPr="00A83345">
              <w:rPr>
                <w:rFonts w:asciiTheme="minorHAnsi" w:hAnsiTheme="minorHAnsi" w:cstheme="minorHAnsi"/>
                <w:sz w:val="18"/>
                <w:szCs w:val="18"/>
              </w:rPr>
              <w:t>75</w:t>
            </w:r>
          </w:p>
        </w:tc>
      </w:tr>
      <w:tr w:rsidR="00631108" w:rsidRPr="00A83345" w14:paraId="15574068" w14:textId="77777777" w:rsidTr="00174EA0">
        <w:tc>
          <w:tcPr>
            <w:tcW w:w="0" w:type="auto"/>
          </w:tcPr>
          <w:p w14:paraId="65758C36" w14:textId="13A4E0DA" w:rsidR="00631108" w:rsidRPr="00A83345" w:rsidRDefault="00631108" w:rsidP="00631108">
            <w:pPr>
              <w:rPr>
                <w:rFonts w:asciiTheme="minorHAnsi" w:eastAsia="Calibri" w:hAnsiTheme="minorHAnsi" w:cstheme="minorHAnsi"/>
                <w:sz w:val="18"/>
                <w:szCs w:val="18"/>
              </w:rPr>
            </w:pPr>
            <w:r w:rsidRPr="00A83345">
              <w:rPr>
                <w:rFonts w:asciiTheme="minorHAnsi" w:eastAsia="Times New Roman" w:hAnsiTheme="minorHAnsi" w:cstheme="minorHAnsi"/>
                <w:color w:val="000000"/>
                <w:sz w:val="18"/>
                <w:szCs w:val="18"/>
              </w:rPr>
              <w:t>L. J. Nyirenda, K. I. Sandberg, and J. Justice, "When are health systems ready for new vaccines? the introduction of pneumococcal vaccine in Malawi," Forum for Development Studies, Article vol. 41, no. 2, pp. 317-336, 2014.</w:t>
            </w:r>
          </w:p>
        </w:tc>
        <w:tc>
          <w:tcPr>
            <w:tcW w:w="0" w:type="auto"/>
          </w:tcPr>
          <w:p w14:paraId="6990E4AF" w14:textId="3752B84E"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6A1EB15" w14:textId="7B754925"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CC478D8" w14:textId="5D841536"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F2EB3BA" w14:textId="77777777"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Can</w:t>
            </w:r>
            <w:r>
              <w:rPr>
                <w:rFonts w:asciiTheme="minorHAnsi" w:hAnsiTheme="minorHAnsi" w:cstheme="minorHAnsi"/>
                <w:sz w:val="18"/>
                <w:szCs w:val="18"/>
              </w:rPr>
              <w:t>not</w:t>
            </w:r>
            <w:r w:rsidRPr="00A83345">
              <w:rPr>
                <w:rFonts w:asciiTheme="minorHAnsi" w:hAnsiTheme="minorHAnsi" w:cstheme="minorHAnsi"/>
                <w:sz w:val="18"/>
                <w:szCs w:val="18"/>
              </w:rPr>
              <w:t xml:space="preserve"> tell</w:t>
            </w:r>
          </w:p>
          <w:p w14:paraId="585CC5D1" w14:textId="2DB1AAC2"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No information on data collection and limited information on data analysis</w:t>
            </w:r>
          </w:p>
        </w:tc>
        <w:tc>
          <w:tcPr>
            <w:tcW w:w="0" w:type="auto"/>
          </w:tcPr>
          <w:p w14:paraId="7A1DCA79" w14:textId="13F09332"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3ED8535" w14:textId="0F4B99EB"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2A1C28D5" w14:textId="625C7B0D"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50</w:t>
            </w:r>
          </w:p>
        </w:tc>
      </w:tr>
      <w:tr w:rsidR="00631108" w:rsidRPr="00A83345" w14:paraId="7188522C" w14:textId="77777777" w:rsidTr="00174EA0">
        <w:tc>
          <w:tcPr>
            <w:tcW w:w="0" w:type="auto"/>
          </w:tcPr>
          <w:p w14:paraId="5354D7C1" w14:textId="3E03BCF1" w:rsidR="00631108" w:rsidRPr="005B03E5" w:rsidRDefault="00631108" w:rsidP="005B03E5">
            <w:pPr>
              <w:rPr>
                <w:rFonts w:asciiTheme="minorHAnsi" w:eastAsia="Times New Roman" w:hAnsiTheme="minorHAnsi" w:cstheme="minorHAnsi"/>
                <w:color w:val="000000"/>
                <w:sz w:val="18"/>
                <w:szCs w:val="18"/>
              </w:rPr>
            </w:pPr>
            <w:r w:rsidRPr="00A83345">
              <w:rPr>
                <w:rFonts w:asciiTheme="minorHAnsi" w:eastAsia="Times New Roman" w:hAnsiTheme="minorHAnsi" w:cstheme="minorHAnsi"/>
                <w:color w:val="000000"/>
                <w:sz w:val="18"/>
                <w:szCs w:val="18"/>
              </w:rPr>
              <w:t xml:space="preserve">S. Ozawa et al., "Evidence-to-policy gap on hepatitis A vaccine adoption in 6 countries: Literature vs. policymakers' beliefs," </w:t>
            </w:r>
            <w:r w:rsidRPr="00A83345">
              <w:rPr>
                <w:rFonts w:asciiTheme="minorHAnsi" w:eastAsia="Times New Roman" w:hAnsiTheme="minorHAnsi" w:cstheme="minorHAnsi"/>
                <w:color w:val="000000"/>
                <w:sz w:val="18"/>
                <w:szCs w:val="18"/>
              </w:rPr>
              <w:lastRenderedPageBreak/>
              <w:t>Vaccine, Review vol. 32, no. 32, pp. 4089-96, 2014.</w:t>
            </w:r>
          </w:p>
        </w:tc>
        <w:tc>
          <w:tcPr>
            <w:tcW w:w="0" w:type="auto"/>
          </w:tcPr>
          <w:p w14:paraId="78E5E213" w14:textId="77777777"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lastRenderedPageBreak/>
              <w:t>Yes</w:t>
            </w:r>
          </w:p>
        </w:tc>
        <w:tc>
          <w:tcPr>
            <w:tcW w:w="0" w:type="auto"/>
          </w:tcPr>
          <w:p w14:paraId="261EE060" w14:textId="77777777"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99284E4" w14:textId="77777777"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500D347" w14:textId="77777777"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BB62A54" w14:textId="77777777"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682A2B2" w14:textId="11065461"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Can</w:t>
            </w:r>
            <w:r w:rsidR="00D055A3">
              <w:rPr>
                <w:rFonts w:asciiTheme="minorHAnsi" w:hAnsiTheme="minorHAnsi" w:cstheme="minorHAnsi"/>
                <w:sz w:val="18"/>
                <w:szCs w:val="18"/>
              </w:rPr>
              <w:t>no</w:t>
            </w:r>
            <w:r w:rsidRPr="00A83345">
              <w:rPr>
                <w:rFonts w:asciiTheme="minorHAnsi" w:hAnsiTheme="minorHAnsi" w:cstheme="minorHAnsi"/>
                <w:sz w:val="18"/>
                <w:szCs w:val="18"/>
              </w:rPr>
              <w:t>t tell</w:t>
            </w:r>
          </w:p>
        </w:tc>
        <w:tc>
          <w:tcPr>
            <w:tcW w:w="0" w:type="auto"/>
          </w:tcPr>
          <w:p w14:paraId="4CA859C2" w14:textId="77777777" w:rsidR="00631108" w:rsidRPr="00A83345" w:rsidRDefault="00631108" w:rsidP="00631108">
            <w:pPr>
              <w:rPr>
                <w:rFonts w:asciiTheme="minorHAnsi" w:hAnsiTheme="minorHAnsi" w:cstheme="minorHAnsi"/>
                <w:sz w:val="18"/>
                <w:szCs w:val="18"/>
              </w:rPr>
            </w:pPr>
            <w:r w:rsidRPr="00A83345">
              <w:rPr>
                <w:rFonts w:asciiTheme="minorHAnsi" w:hAnsiTheme="minorHAnsi" w:cstheme="minorHAnsi"/>
                <w:sz w:val="18"/>
                <w:szCs w:val="18"/>
              </w:rPr>
              <w:t>75</w:t>
            </w:r>
          </w:p>
        </w:tc>
      </w:tr>
      <w:tr w:rsidR="005B03E5" w:rsidRPr="00A83345" w14:paraId="3C8F6BCC" w14:textId="77777777" w:rsidTr="00174EA0">
        <w:tc>
          <w:tcPr>
            <w:tcW w:w="0" w:type="auto"/>
          </w:tcPr>
          <w:p w14:paraId="0B99E1F6" w14:textId="1940204A" w:rsidR="005B03E5" w:rsidRPr="00A83345" w:rsidRDefault="005B03E5" w:rsidP="005B03E5">
            <w:pPr>
              <w:rPr>
                <w:rFonts w:asciiTheme="minorHAnsi" w:eastAsia="Times New Roman" w:hAnsiTheme="minorHAnsi" w:cstheme="minorHAnsi"/>
                <w:color w:val="000000"/>
                <w:sz w:val="18"/>
                <w:szCs w:val="18"/>
              </w:rPr>
            </w:pPr>
            <w:r w:rsidRPr="00A83345">
              <w:rPr>
                <w:rFonts w:asciiTheme="minorHAnsi" w:eastAsia="Calibri" w:hAnsiTheme="minorHAnsi" w:cstheme="minorHAnsi"/>
                <w:sz w:val="18"/>
                <w:szCs w:val="18"/>
              </w:rPr>
              <w:t xml:space="preserve">P. F. Hadisoemarto, M. R. Reich, and M. C. Castro, "Introduction of pentavalent vaccine in Indonesia: a policy analysis," </w:t>
            </w:r>
            <w:r w:rsidRPr="00A83345">
              <w:rPr>
                <w:rFonts w:asciiTheme="minorHAnsi" w:eastAsia="Calibri" w:hAnsiTheme="minorHAnsi" w:cstheme="minorHAnsi"/>
                <w:i/>
                <w:sz w:val="18"/>
                <w:szCs w:val="18"/>
              </w:rPr>
              <w:t xml:space="preserve">Health Policy &amp; Planning, </w:t>
            </w:r>
            <w:r w:rsidRPr="00A83345">
              <w:rPr>
                <w:rFonts w:asciiTheme="minorHAnsi" w:eastAsia="Calibri" w:hAnsiTheme="minorHAnsi" w:cstheme="minorHAnsi"/>
                <w:sz w:val="18"/>
                <w:szCs w:val="18"/>
              </w:rPr>
              <w:t>vol. 31, no. 8, pp. 1079-88, 2016.</w:t>
            </w:r>
          </w:p>
        </w:tc>
        <w:tc>
          <w:tcPr>
            <w:tcW w:w="0" w:type="auto"/>
          </w:tcPr>
          <w:p w14:paraId="297E3FE8" w14:textId="4C238961"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B668131" w14:textId="0A5A278E"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67733CE" w14:textId="3FAC39D8"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60B3B2E" w14:textId="4D33E358"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7EA2947" w14:textId="5AA57292"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D3E7345" w14:textId="18292F72"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7FD8D5CF" w14:textId="7F0DEB2C"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75</w:t>
            </w:r>
          </w:p>
        </w:tc>
      </w:tr>
      <w:tr w:rsidR="005B03E5" w:rsidRPr="00A83345" w14:paraId="73DABBEA" w14:textId="77777777" w:rsidTr="00174EA0">
        <w:tc>
          <w:tcPr>
            <w:tcW w:w="0" w:type="auto"/>
          </w:tcPr>
          <w:p w14:paraId="15C55501" w14:textId="77777777" w:rsidR="005B03E5" w:rsidRPr="00A83345" w:rsidRDefault="005B03E5" w:rsidP="005B03E5">
            <w:pPr>
              <w:spacing w:after="160" w:line="259" w:lineRule="auto"/>
              <w:rPr>
                <w:rFonts w:asciiTheme="minorHAnsi" w:eastAsia="Calibri" w:hAnsiTheme="minorHAnsi" w:cstheme="minorHAnsi"/>
                <w:sz w:val="18"/>
                <w:szCs w:val="18"/>
              </w:rPr>
            </w:pPr>
            <w:r w:rsidRPr="00A83345">
              <w:rPr>
                <w:rFonts w:asciiTheme="minorHAnsi" w:eastAsia="Times New Roman" w:hAnsiTheme="minorHAnsi" w:cstheme="minorHAnsi"/>
                <w:color w:val="000000"/>
                <w:sz w:val="18"/>
                <w:szCs w:val="18"/>
              </w:rPr>
              <w:t>A. Parrella</w:t>
            </w:r>
            <w:r w:rsidRPr="00A83345">
              <w:rPr>
                <w:rFonts w:asciiTheme="minorHAnsi" w:eastAsia="Times New Roman" w:hAnsiTheme="minorHAnsi" w:cstheme="minorHAnsi"/>
                <w:i/>
                <w:color w:val="000000"/>
                <w:sz w:val="18"/>
                <w:szCs w:val="18"/>
              </w:rPr>
              <w:t xml:space="preserve"> et al.</w:t>
            </w:r>
            <w:r w:rsidRPr="00A83345">
              <w:rPr>
                <w:rFonts w:asciiTheme="minorHAnsi" w:eastAsia="Times New Roman" w:hAnsiTheme="minorHAnsi" w:cstheme="minorHAnsi"/>
                <w:color w:val="000000"/>
                <w:sz w:val="18"/>
                <w:szCs w:val="18"/>
              </w:rPr>
              <w:t xml:space="preserve">, "Prioritizing government funding of adolescent vaccinations: Recommendations from young people on a citizens' jury," </w:t>
            </w:r>
            <w:r w:rsidRPr="00A83345">
              <w:rPr>
                <w:rFonts w:asciiTheme="minorHAnsi" w:eastAsia="Times New Roman" w:hAnsiTheme="minorHAnsi" w:cstheme="minorHAnsi"/>
                <w:i/>
                <w:color w:val="000000"/>
                <w:sz w:val="18"/>
                <w:szCs w:val="18"/>
              </w:rPr>
              <w:t xml:space="preserve">Vaccine, </w:t>
            </w:r>
            <w:r w:rsidRPr="00A83345">
              <w:rPr>
                <w:rFonts w:asciiTheme="minorHAnsi" w:eastAsia="Times New Roman" w:hAnsiTheme="minorHAnsi" w:cstheme="minorHAnsi"/>
                <w:color w:val="000000"/>
                <w:sz w:val="18"/>
                <w:szCs w:val="18"/>
              </w:rPr>
              <w:t>Article vol. 34, no. 31, pp. 3592-3597, 2016.</w:t>
            </w:r>
          </w:p>
        </w:tc>
        <w:tc>
          <w:tcPr>
            <w:tcW w:w="0" w:type="auto"/>
          </w:tcPr>
          <w:p w14:paraId="4E5AB3F2"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 xml:space="preserve">Yes </w:t>
            </w:r>
          </w:p>
        </w:tc>
        <w:tc>
          <w:tcPr>
            <w:tcW w:w="0" w:type="auto"/>
          </w:tcPr>
          <w:p w14:paraId="08B627AE"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F1CECBE"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No</w:t>
            </w:r>
          </w:p>
          <w:p w14:paraId="23B30726" w14:textId="7922C38D" w:rsidR="005B03E5" w:rsidRPr="00A83345" w:rsidRDefault="005B03E5" w:rsidP="005B03E5">
            <w:pPr>
              <w:numPr>
                <w:ilvl w:val="0"/>
                <w:numId w:val="22"/>
              </w:numPr>
              <w:contextualSpacing/>
              <w:rPr>
                <w:rFonts w:asciiTheme="minorHAnsi" w:hAnsiTheme="minorHAnsi" w:cstheme="minorHAnsi"/>
                <w:sz w:val="18"/>
                <w:szCs w:val="18"/>
              </w:rPr>
            </w:pPr>
            <w:r w:rsidRPr="00A83345">
              <w:rPr>
                <w:rFonts w:asciiTheme="minorHAnsi" w:hAnsiTheme="minorHAnsi" w:cstheme="minorHAnsi"/>
                <w:sz w:val="18"/>
                <w:szCs w:val="18"/>
              </w:rPr>
              <w:t>Study participants were recruited by a market research company with expertise in conducting health research</w:t>
            </w:r>
            <w:r>
              <w:rPr>
                <w:rFonts w:asciiTheme="minorHAnsi" w:hAnsiTheme="minorHAnsi" w:cstheme="minorHAnsi"/>
                <w:sz w:val="18"/>
                <w:szCs w:val="18"/>
              </w:rPr>
              <w:t>,</w:t>
            </w:r>
            <w:r w:rsidRPr="00A83345">
              <w:rPr>
                <w:rFonts w:asciiTheme="minorHAnsi" w:hAnsiTheme="minorHAnsi" w:cstheme="minorHAnsi"/>
                <w:sz w:val="18"/>
                <w:szCs w:val="18"/>
              </w:rPr>
              <w:t xml:space="preserve"> with the aim of recruiting 20 jurors</w:t>
            </w:r>
          </w:p>
          <w:p w14:paraId="2625F348" w14:textId="2AFF2AD8" w:rsidR="005B03E5" w:rsidRPr="00A83345" w:rsidRDefault="005B03E5" w:rsidP="005B03E5">
            <w:pPr>
              <w:pStyle w:val="ListParagraph"/>
              <w:numPr>
                <w:ilvl w:val="0"/>
                <w:numId w:val="22"/>
              </w:numPr>
              <w:rPr>
                <w:rFonts w:asciiTheme="minorHAnsi" w:hAnsiTheme="minorHAnsi" w:cstheme="minorHAnsi"/>
                <w:sz w:val="18"/>
                <w:szCs w:val="18"/>
              </w:rPr>
            </w:pPr>
            <w:r w:rsidRPr="00A83345">
              <w:rPr>
                <w:rFonts w:asciiTheme="minorHAnsi" w:hAnsiTheme="minorHAnsi" w:cstheme="minorHAnsi"/>
                <w:sz w:val="18"/>
                <w:szCs w:val="18"/>
              </w:rPr>
              <w:t xml:space="preserve">Authors did not sample </w:t>
            </w:r>
            <w:r>
              <w:rPr>
                <w:rFonts w:asciiTheme="minorHAnsi" w:hAnsiTheme="minorHAnsi" w:cstheme="minorHAnsi"/>
                <w:sz w:val="18"/>
                <w:szCs w:val="18"/>
              </w:rPr>
              <w:t>considering</w:t>
            </w:r>
            <w:r w:rsidRPr="00A83345">
              <w:rPr>
                <w:rFonts w:asciiTheme="minorHAnsi" w:hAnsiTheme="minorHAnsi" w:cstheme="minorHAnsi"/>
                <w:sz w:val="18"/>
                <w:szCs w:val="18"/>
              </w:rPr>
              <w:t xml:space="preserve"> ethnicity, which could potentially have resulted in a more diverse range of opinions.</w:t>
            </w:r>
          </w:p>
        </w:tc>
        <w:tc>
          <w:tcPr>
            <w:tcW w:w="0" w:type="auto"/>
          </w:tcPr>
          <w:p w14:paraId="18F2C6A8"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4BBE908" w14:textId="1A1B7C55"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Can</w:t>
            </w:r>
            <w:r>
              <w:rPr>
                <w:rFonts w:asciiTheme="minorHAnsi" w:hAnsiTheme="minorHAnsi" w:cstheme="minorHAnsi"/>
                <w:sz w:val="18"/>
                <w:szCs w:val="18"/>
              </w:rPr>
              <w:t>not</w:t>
            </w:r>
            <w:r w:rsidRPr="00A83345">
              <w:rPr>
                <w:rFonts w:asciiTheme="minorHAnsi" w:hAnsiTheme="minorHAnsi" w:cstheme="minorHAnsi"/>
                <w:sz w:val="18"/>
                <w:szCs w:val="18"/>
              </w:rPr>
              <w:t xml:space="preserve"> tell</w:t>
            </w:r>
          </w:p>
        </w:tc>
        <w:tc>
          <w:tcPr>
            <w:tcW w:w="0" w:type="auto"/>
          </w:tcPr>
          <w:p w14:paraId="27E7B51E"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F1C183C"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50</w:t>
            </w:r>
          </w:p>
        </w:tc>
      </w:tr>
      <w:tr w:rsidR="005B03E5" w:rsidRPr="00A83345" w14:paraId="3FE4E844" w14:textId="77777777" w:rsidTr="00174EA0">
        <w:tc>
          <w:tcPr>
            <w:tcW w:w="0" w:type="auto"/>
          </w:tcPr>
          <w:p w14:paraId="229694E1" w14:textId="77777777" w:rsidR="005B03E5" w:rsidRPr="00A83345" w:rsidRDefault="005B03E5" w:rsidP="005B03E5">
            <w:pPr>
              <w:spacing w:after="160" w:line="259" w:lineRule="auto"/>
              <w:rPr>
                <w:rFonts w:asciiTheme="minorHAnsi" w:eastAsia="Times New Roman" w:hAnsiTheme="minorHAnsi" w:cstheme="minorHAnsi"/>
                <w:color w:val="000000"/>
                <w:sz w:val="18"/>
                <w:szCs w:val="18"/>
              </w:rPr>
            </w:pPr>
            <w:r w:rsidRPr="00A83345">
              <w:rPr>
                <w:rFonts w:asciiTheme="minorHAnsi" w:eastAsia="Calibri" w:hAnsiTheme="minorHAnsi" w:cstheme="minorHAnsi"/>
                <w:sz w:val="18"/>
                <w:szCs w:val="18"/>
              </w:rPr>
              <w:t xml:space="preserve">S. Pooripussarakul, A. Riewpaiboon, D. Bishai, C. Muangchana, and S. Tantivess, "What criteria do decision makers in Thailand use to set priorities for vaccine introduction?," </w:t>
            </w:r>
            <w:r w:rsidRPr="00A83345">
              <w:rPr>
                <w:rFonts w:asciiTheme="minorHAnsi" w:eastAsia="Calibri" w:hAnsiTheme="minorHAnsi" w:cstheme="minorHAnsi"/>
                <w:i/>
                <w:sz w:val="18"/>
                <w:szCs w:val="18"/>
              </w:rPr>
              <w:t xml:space="preserve">BMC Public Health, </w:t>
            </w:r>
            <w:r w:rsidRPr="00A83345">
              <w:rPr>
                <w:rFonts w:asciiTheme="minorHAnsi" w:eastAsia="Calibri" w:hAnsiTheme="minorHAnsi" w:cstheme="minorHAnsi"/>
                <w:sz w:val="18"/>
                <w:szCs w:val="18"/>
              </w:rPr>
              <w:t xml:space="preserve">Article vol. </w:t>
            </w:r>
            <w:r w:rsidRPr="00A83345">
              <w:rPr>
                <w:rFonts w:asciiTheme="minorHAnsi" w:eastAsia="Calibri" w:hAnsiTheme="minorHAnsi" w:cstheme="minorHAnsi"/>
                <w:sz w:val="18"/>
                <w:szCs w:val="18"/>
              </w:rPr>
              <w:lastRenderedPageBreak/>
              <w:t>16, no. 1, 2016, Art. no. 684.</w:t>
            </w:r>
          </w:p>
        </w:tc>
        <w:tc>
          <w:tcPr>
            <w:tcW w:w="0" w:type="auto"/>
          </w:tcPr>
          <w:p w14:paraId="05DA3450"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lastRenderedPageBreak/>
              <w:t>Yes</w:t>
            </w:r>
          </w:p>
        </w:tc>
        <w:tc>
          <w:tcPr>
            <w:tcW w:w="0" w:type="auto"/>
          </w:tcPr>
          <w:p w14:paraId="1F1599DC"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ABC5AA0"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6ED6D76" w14:textId="2B7D96E1"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Can</w:t>
            </w:r>
            <w:r>
              <w:rPr>
                <w:rFonts w:asciiTheme="minorHAnsi" w:hAnsiTheme="minorHAnsi" w:cstheme="minorHAnsi"/>
                <w:sz w:val="18"/>
                <w:szCs w:val="18"/>
              </w:rPr>
              <w:t>not</w:t>
            </w:r>
            <w:r w:rsidRPr="00A83345">
              <w:rPr>
                <w:rFonts w:asciiTheme="minorHAnsi" w:hAnsiTheme="minorHAnsi" w:cstheme="minorHAnsi"/>
                <w:sz w:val="18"/>
                <w:szCs w:val="18"/>
              </w:rPr>
              <w:t xml:space="preserve"> tell</w:t>
            </w:r>
          </w:p>
          <w:p w14:paraId="1D8D30B2"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No information provided on the data analysis as this is data that feed into the logistic regression</w:t>
            </w:r>
          </w:p>
        </w:tc>
        <w:tc>
          <w:tcPr>
            <w:tcW w:w="0" w:type="auto"/>
          </w:tcPr>
          <w:p w14:paraId="4C91D48F"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1945F1F"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0411F4B1"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50</w:t>
            </w:r>
          </w:p>
        </w:tc>
      </w:tr>
      <w:tr w:rsidR="005B03E5" w:rsidRPr="00A83345" w14:paraId="23DFE4A6" w14:textId="77777777" w:rsidTr="00174EA0">
        <w:tc>
          <w:tcPr>
            <w:tcW w:w="0" w:type="auto"/>
          </w:tcPr>
          <w:p w14:paraId="3036E9AD" w14:textId="77777777" w:rsidR="005B03E5" w:rsidRPr="00A83345" w:rsidRDefault="005B03E5" w:rsidP="005B03E5">
            <w:pPr>
              <w:spacing w:after="160" w:line="259" w:lineRule="auto"/>
              <w:rPr>
                <w:rFonts w:asciiTheme="minorHAnsi" w:eastAsia="Times New Roman" w:hAnsiTheme="minorHAnsi" w:cstheme="minorHAnsi"/>
                <w:color w:val="000000"/>
                <w:sz w:val="18"/>
                <w:szCs w:val="18"/>
              </w:rPr>
            </w:pPr>
            <w:r w:rsidRPr="00A83345">
              <w:rPr>
                <w:rFonts w:asciiTheme="minorHAnsi" w:eastAsia="Times New Roman" w:hAnsiTheme="minorHAnsi" w:cstheme="minorHAnsi"/>
                <w:color w:val="000000"/>
                <w:sz w:val="18"/>
                <w:szCs w:val="18"/>
              </w:rPr>
              <w:t>I. Romore</w:t>
            </w:r>
            <w:r w:rsidRPr="00A83345">
              <w:rPr>
                <w:rFonts w:asciiTheme="minorHAnsi" w:eastAsia="Times New Roman" w:hAnsiTheme="minorHAnsi" w:cstheme="minorHAnsi"/>
                <w:i/>
                <w:color w:val="000000"/>
                <w:sz w:val="18"/>
                <w:szCs w:val="18"/>
              </w:rPr>
              <w:t xml:space="preserve"> et al.</w:t>
            </w:r>
            <w:r w:rsidRPr="00A83345">
              <w:rPr>
                <w:rFonts w:asciiTheme="minorHAnsi" w:eastAsia="Times New Roman" w:hAnsiTheme="minorHAnsi" w:cstheme="minorHAnsi"/>
                <w:color w:val="000000"/>
                <w:sz w:val="18"/>
                <w:szCs w:val="18"/>
              </w:rPr>
              <w:t xml:space="preserve">, "Policy analysis for deciding on a malaria vaccine RTS,S in Tanzania," </w:t>
            </w:r>
            <w:r w:rsidRPr="00A83345">
              <w:rPr>
                <w:rFonts w:asciiTheme="minorHAnsi" w:eastAsia="Times New Roman" w:hAnsiTheme="minorHAnsi" w:cstheme="minorHAnsi"/>
                <w:i/>
                <w:color w:val="000000"/>
                <w:sz w:val="18"/>
                <w:szCs w:val="18"/>
              </w:rPr>
              <w:t xml:space="preserve">Malaria Journal, </w:t>
            </w:r>
            <w:r w:rsidRPr="00A83345">
              <w:rPr>
                <w:rFonts w:asciiTheme="minorHAnsi" w:eastAsia="Times New Roman" w:hAnsiTheme="minorHAnsi" w:cstheme="minorHAnsi"/>
                <w:color w:val="000000"/>
                <w:sz w:val="18"/>
                <w:szCs w:val="18"/>
              </w:rPr>
              <w:t>vol. 15, p. 143, 2016.</w:t>
            </w:r>
          </w:p>
        </w:tc>
        <w:tc>
          <w:tcPr>
            <w:tcW w:w="0" w:type="auto"/>
          </w:tcPr>
          <w:p w14:paraId="45AF4E64"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15F232C"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9D54ECF"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73D56E8"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73BD7D9"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DD48A4E"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3DCAB072" w14:textId="77777777" w:rsidR="005B03E5" w:rsidRPr="00A83345" w:rsidRDefault="005B03E5" w:rsidP="005B03E5">
            <w:pPr>
              <w:rPr>
                <w:rFonts w:asciiTheme="minorHAnsi" w:hAnsiTheme="minorHAnsi" w:cstheme="minorHAnsi"/>
                <w:sz w:val="18"/>
                <w:szCs w:val="18"/>
              </w:rPr>
            </w:pPr>
            <w:r w:rsidRPr="00A83345">
              <w:rPr>
                <w:rFonts w:asciiTheme="minorHAnsi" w:hAnsiTheme="minorHAnsi" w:cstheme="minorHAnsi"/>
                <w:sz w:val="18"/>
                <w:szCs w:val="18"/>
              </w:rPr>
              <w:t>75</w:t>
            </w:r>
          </w:p>
        </w:tc>
      </w:tr>
      <w:tr w:rsidR="00064473" w:rsidRPr="00A83345" w14:paraId="4650C6F2" w14:textId="77777777" w:rsidTr="00174EA0">
        <w:tc>
          <w:tcPr>
            <w:tcW w:w="0" w:type="auto"/>
          </w:tcPr>
          <w:p w14:paraId="5F5388F9" w14:textId="509EFF3F" w:rsidR="00064473" w:rsidRPr="00A83345" w:rsidRDefault="00064473" w:rsidP="00064473">
            <w:pPr>
              <w:spacing w:after="160" w:line="259" w:lineRule="auto"/>
              <w:rPr>
                <w:rFonts w:asciiTheme="minorHAnsi" w:eastAsia="Times New Roman" w:hAnsiTheme="minorHAnsi" w:cstheme="minorHAnsi"/>
                <w:color w:val="000000"/>
                <w:sz w:val="18"/>
                <w:szCs w:val="18"/>
              </w:rPr>
            </w:pPr>
            <w:r w:rsidRPr="00A06932">
              <w:rPr>
                <w:rFonts w:asciiTheme="minorHAnsi" w:eastAsia="Calibri" w:hAnsiTheme="minorHAnsi" w:cstheme="minorHAnsi"/>
                <w:sz w:val="18"/>
                <w:szCs w:val="18"/>
              </w:rPr>
              <w:t>A. Caro Martinez et al., "Adoption of the HPV vaccine: A case study of three emerging countries," Journal of Comparative Effectiveness Research, vol. 6, no. 3, pp. 195-204, May 2017</w:t>
            </w:r>
          </w:p>
        </w:tc>
        <w:tc>
          <w:tcPr>
            <w:tcW w:w="0" w:type="auto"/>
          </w:tcPr>
          <w:p w14:paraId="22BA9C0A" w14:textId="7EB301F4"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C00EE77" w14:textId="345EE753"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AC94C54" w14:textId="37DD3465"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8B290A8" w14:textId="3C2FC6FB"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A815FFE" w14:textId="0FF15F2E"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04C5908" w14:textId="39DD32F1"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4C0065DE" w14:textId="75F8091C" w:rsidR="00064473" w:rsidRPr="00A83345" w:rsidRDefault="00064473" w:rsidP="00064473">
            <w:pPr>
              <w:rPr>
                <w:rFonts w:asciiTheme="minorHAnsi" w:hAnsiTheme="minorHAnsi" w:cstheme="minorHAnsi"/>
                <w:sz w:val="18"/>
                <w:szCs w:val="18"/>
              </w:rPr>
            </w:pPr>
            <w:r>
              <w:rPr>
                <w:rFonts w:asciiTheme="minorHAnsi" w:hAnsiTheme="minorHAnsi" w:cstheme="minorHAnsi"/>
                <w:sz w:val="18"/>
                <w:szCs w:val="18"/>
                <w:lang w:val="fr-FR"/>
              </w:rPr>
              <w:t>75</w:t>
            </w:r>
          </w:p>
        </w:tc>
      </w:tr>
      <w:tr w:rsidR="00064473" w:rsidRPr="00A83345" w14:paraId="6403CE83" w14:textId="77777777" w:rsidTr="00174EA0">
        <w:tc>
          <w:tcPr>
            <w:tcW w:w="0" w:type="auto"/>
          </w:tcPr>
          <w:p w14:paraId="23ED0ED4" w14:textId="08E7C0CF" w:rsidR="00064473" w:rsidRPr="00A83345" w:rsidRDefault="00064473" w:rsidP="00064473">
            <w:pPr>
              <w:spacing w:after="160" w:line="259" w:lineRule="auto"/>
              <w:rPr>
                <w:rFonts w:asciiTheme="minorHAnsi" w:eastAsia="Times New Roman" w:hAnsiTheme="minorHAnsi" w:cstheme="minorHAnsi"/>
                <w:color w:val="000000"/>
                <w:sz w:val="18"/>
                <w:szCs w:val="18"/>
              </w:rPr>
            </w:pPr>
            <w:r w:rsidRPr="00A06932">
              <w:rPr>
                <w:rFonts w:asciiTheme="minorHAnsi" w:eastAsia="Calibri" w:hAnsiTheme="minorHAnsi" w:cstheme="minorHAnsi"/>
                <w:sz w:val="18"/>
                <w:szCs w:val="18"/>
              </w:rPr>
              <w:t>L. Wallace and L. Kapirir, "How Are New Vaccines Prioritized in Low-Income Countries? A Case Study of Human Papilloma Virus Vaccine and Pneumococcal Conjugate Vaccine in Uganda," International Journal of Health Policy &amp; Management, vol. 6, no. 12, pp. 707-720, 2017</w:t>
            </w:r>
          </w:p>
        </w:tc>
        <w:tc>
          <w:tcPr>
            <w:tcW w:w="0" w:type="auto"/>
          </w:tcPr>
          <w:p w14:paraId="585E977B" w14:textId="3DDC832A"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FE639ED" w14:textId="4FA0C46A"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E4916AE" w14:textId="659BEE66"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4F80C64" w14:textId="2A159B5E"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B0049D8" w14:textId="19F63699"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651DC46D" w14:textId="15995012" w:rsidR="00064473" w:rsidRPr="00A83345" w:rsidRDefault="00064473" w:rsidP="00064473">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42056516" w14:textId="35A176C4" w:rsidR="00064473" w:rsidRPr="00A83345" w:rsidRDefault="00064473" w:rsidP="00064473">
            <w:pPr>
              <w:rPr>
                <w:rFonts w:asciiTheme="minorHAnsi" w:hAnsiTheme="minorHAnsi" w:cstheme="minorHAnsi"/>
                <w:sz w:val="18"/>
                <w:szCs w:val="18"/>
              </w:rPr>
            </w:pPr>
            <w:r>
              <w:rPr>
                <w:rFonts w:asciiTheme="minorHAnsi" w:hAnsiTheme="minorHAnsi" w:cstheme="minorHAnsi"/>
                <w:sz w:val="18"/>
                <w:szCs w:val="18"/>
                <w:lang w:val="fr-FR"/>
              </w:rPr>
              <w:t>75</w:t>
            </w:r>
          </w:p>
        </w:tc>
      </w:tr>
      <w:tr w:rsidR="00F4448C" w:rsidRPr="00A83345" w14:paraId="2D33CCE7" w14:textId="77777777" w:rsidTr="00174EA0">
        <w:tc>
          <w:tcPr>
            <w:tcW w:w="0" w:type="auto"/>
          </w:tcPr>
          <w:p w14:paraId="01166969" w14:textId="5D70919E" w:rsidR="00F4448C" w:rsidRPr="00A83345" w:rsidRDefault="00F4448C" w:rsidP="00F4448C">
            <w:pPr>
              <w:spacing w:after="160" w:line="259" w:lineRule="auto"/>
              <w:rPr>
                <w:rFonts w:asciiTheme="minorHAnsi" w:eastAsia="Calibri" w:hAnsiTheme="minorHAnsi" w:cstheme="minorHAnsi"/>
                <w:sz w:val="18"/>
                <w:szCs w:val="18"/>
              </w:rPr>
            </w:pPr>
            <w:r w:rsidRPr="00A06932">
              <w:rPr>
                <w:rFonts w:asciiTheme="minorHAnsi" w:eastAsia="Calibri" w:hAnsiTheme="minorHAnsi" w:cstheme="minorHAnsi"/>
                <w:sz w:val="18"/>
                <w:szCs w:val="18"/>
              </w:rPr>
              <w:t xml:space="preserve">N. Howard, H. Walls, S. Bell, and S. Mounier-Jack, "The role of National Immunisation Technical Advisory Groups (NITAGs) in strengthening national vaccine decision-making: A comparative case study of Armenia, Ghana, </w:t>
            </w:r>
            <w:r w:rsidRPr="00A06932">
              <w:rPr>
                <w:rFonts w:asciiTheme="minorHAnsi" w:eastAsia="Calibri" w:hAnsiTheme="minorHAnsi" w:cstheme="minorHAnsi"/>
                <w:sz w:val="18"/>
                <w:szCs w:val="18"/>
              </w:rPr>
              <w:lastRenderedPageBreak/>
              <w:t>Indonesia, Nigeria, Senegal and Uganda," Vaccine, vol. 36, no. 37, pp. 5536-5543, 2018</w:t>
            </w:r>
          </w:p>
        </w:tc>
        <w:tc>
          <w:tcPr>
            <w:tcW w:w="0" w:type="auto"/>
          </w:tcPr>
          <w:p w14:paraId="53D6913F" w14:textId="428F5249"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lastRenderedPageBreak/>
              <w:t>Yes</w:t>
            </w:r>
          </w:p>
        </w:tc>
        <w:tc>
          <w:tcPr>
            <w:tcW w:w="0" w:type="auto"/>
          </w:tcPr>
          <w:p w14:paraId="698F0F41" w14:textId="0F5485FA"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DD50DCA" w14:textId="38A477ED"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1DC7C83" w14:textId="18998A1B"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A8D505B" w14:textId="5553DA77"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5A509164" w14:textId="0CF0EAF7"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5FE69D77" w14:textId="1172B025" w:rsidR="00F4448C" w:rsidRPr="00A83345" w:rsidRDefault="00F4448C" w:rsidP="00F4448C">
            <w:pPr>
              <w:rPr>
                <w:rFonts w:asciiTheme="minorHAnsi" w:hAnsiTheme="minorHAnsi" w:cstheme="minorHAnsi"/>
                <w:sz w:val="18"/>
                <w:szCs w:val="18"/>
              </w:rPr>
            </w:pPr>
            <w:r>
              <w:rPr>
                <w:rFonts w:asciiTheme="minorHAnsi" w:hAnsiTheme="minorHAnsi" w:cstheme="minorHAnsi"/>
                <w:sz w:val="18"/>
                <w:szCs w:val="18"/>
                <w:lang w:val="fr-FR"/>
              </w:rPr>
              <w:t>75</w:t>
            </w:r>
          </w:p>
        </w:tc>
      </w:tr>
      <w:tr w:rsidR="00F4448C" w:rsidRPr="00A83345" w14:paraId="5DB2E155" w14:textId="77777777" w:rsidTr="00174EA0">
        <w:tc>
          <w:tcPr>
            <w:tcW w:w="0" w:type="auto"/>
          </w:tcPr>
          <w:p w14:paraId="37487842" w14:textId="5E5AA299" w:rsidR="00F4448C" w:rsidRPr="00A83345" w:rsidRDefault="00F4448C" w:rsidP="00F4448C">
            <w:pPr>
              <w:spacing w:after="160" w:line="259" w:lineRule="auto"/>
              <w:rPr>
                <w:rFonts w:asciiTheme="minorHAnsi" w:eastAsia="Calibri" w:hAnsiTheme="minorHAnsi" w:cstheme="minorHAnsi"/>
                <w:sz w:val="18"/>
                <w:szCs w:val="18"/>
              </w:rPr>
            </w:pPr>
            <w:r w:rsidRPr="00A06932">
              <w:rPr>
                <w:rFonts w:asciiTheme="minorHAnsi" w:eastAsia="Calibri" w:hAnsiTheme="minorHAnsi" w:cstheme="minorHAnsi"/>
                <w:sz w:val="18"/>
                <w:szCs w:val="18"/>
              </w:rPr>
              <w:t>G. St-Martin, A. Lindstrand, S. Sandbu, and T. K. Fischer, "Selection and Interpretation of Scientific Evidence in Preparation for Policy Decisions: A Case Study Regarding Introduction of Rotavirus Vaccine Into National Immunization Programs in Sweden, Norway, Finland, and Denmark," Frontiers in Public Health, vol. 6, p. 131, 2018</w:t>
            </w:r>
          </w:p>
        </w:tc>
        <w:tc>
          <w:tcPr>
            <w:tcW w:w="0" w:type="auto"/>
          </w:tcPr>
          <w:p w14:paraId="723A5A9C" w14:textId="561CB2E1"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3B2FC52" w14:textId="26073FC6"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486B420" w14:textId="7F266731"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EB8FD66" w14:textId="7F51C1F3"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9DE20BA" w14:textId="7E8A90EB"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99A3DFB" w14:textId="24E67B23"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2D48D227" w14:textId="390EB99E" w:rsidR="00F4448C" w:rsidRPr="00A83345" w:rsidRDefault="00F4448C" w:rsidP="00F4448C">
            <w:pPr>
              <w:rPr>
                <w:rFonts w:asciiTheme="minorHAnsi" w:hAnsiTheme="minorHAnsi" w:cstheme="minorHAnsi"/>
                <w:sz w:val="18"/>
                <w:szCs w:val="18"/>
              </w:rPr>
            </w:pPr>
            <w:r>
              <w:rPr>
                <w:rFonts w:asciiTheme="minorHAnsi" w:hAnsiTheme="minorHAnsi" w:cstheme="minorHAnsi"/>
                <w:sz w:val="18"/>
                <w:szCs w:val="18"/>
                <w:lang w:val="fr-FR"/>
              </w:rPr>
              <w:t>75</w:t>
            </w:r>
          </w:p>
        </w:tc>
      </w:tr>
      <w:tr w:rsidR="00F4448C" w:rsidRPr="00A83345" w14:paraId="1DBFD7EF" w14:textId="77777777" w:rsidTr="00174EA0">
        <w:tc>
          <w:tcPr>
            <w:tcW w:w="0" w:type="auto"/>
          </w:tcPr>
          <w:p w14:paraId="327B5871" w14:textId="42DCAED1" w:rsidR="00F4448C" w:rsidRPr="00A83345" w:rsidRDefault="00F4448C" w:rsidP="00F4448C">
            <w:pPr>
              <w:spacing w:after="160" w:line="259" w:lineRule="auto"/>
              <w:rPr>
                <w:rFonts w:asciiTheme="minorHAnsi" w:eastAsia="Calibri" w:hAnsiTheme="minorHAnsi" w:cstheme="minorHAnsi"/>
                <w:sz w:val="18"/>
                <w:szCs w:val="18"/>
              </w:rPr>
            </w:pPr>
            <w:r w:rsidRPr="00A06932">
              <w:rPr>
                <w:rFonts w:asciiTheme="minorHAnsi" w:eastAsia="Calibri" w:hAnsiTheme="minorHAnsi" w:cstheme="minorHAnsi"/>
                <w:sz w:val="18"/>
                <w:szCs w:val="18"/>
              </w:rPr>
              <w:t>R. Chen and E. Wong, "The feasibility of universal HPV vaccination program in Shenzhen of China: a health policy analysis," BMC Public Health, vol. 19, no. 1, p. 781, 2019</w:t>
            </w:r>
          </w:p>
        </w:tc>
        <w:tc>
          <w:tcPr>
            <w:tcW w:w="0" w:type="auto"/>
          </w:tcPr>
          <w:p w14:paraId="40FCA35E" w14:textId="272B6750"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7142F75" w14:textId="4727244E"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C6D5AF8" w14:textId="43A89FAC"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A47B02A" w14:textId="3702736F"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B3E0D75" w14:textId="74133D04"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118BE89" w14:textId="77777777" w:rsidR="00F4448C" w:rsidRPr="00A83345" w:rsidRDefault="00F4448C" w:rsidP="00F4448C">
            <w:pPr>
              <w:rPr>
                <w:rFonts w:asciiTheme="minorHAnsi" w:hAnsiTheme="minorHAnsi" w:cstheme="minorHAnsi"/>
                <w:sz w:val="18"/>
                <w:szCs w:val="18"/>
              </w:rPr>
            </w:pPr>
            <w:r w:rsidRPr="00A83345">
              <w:rPr>
                <w:rFonts w:asciiTheme="minorHAnsi" w:hAnsiTheme="minorHAnsi" w:cstheme="minorHAnsi"/>
                <w:sz w:val="18"/>
                <w:szCs w:val="18"/>
              </w:rPr>
              <w:t>Can</w:t>
            </w:r>
            <w:r>
              <w:rPr>
                <w:rFonts w:asciiTheme="minorHAnsi" w:hAnsiTheme="minorHAnsi" w:cstheme="minorHAnsi"/>
                <w:sz w:val="18"/>
                <w:szCs w:val="18"/>
              </w:rPr>
              <w:t>not</w:t>
            </w:r>
            <w:r w:rsidRPr="00A83345">
              <w:rPr>
                <w:rFonts w:asciiTheme="minorHAnsi" w:hAnsiTheme="minorHAnsi" w:cstheme="minorHAnsi"/>
                <w:sz w:val="18"/>
                <w:szCs w:val="18"/>
              </w:rPr>
              <w:t xml:space="preserve"> tell</w:t>
            </w:r>
          </w:p>
          <w:p w14:paraId="3C0AC779" w14:textId="140BA47C" w:rsidR="00F4448C" w:rsidRPr="00A83345" w:rsidRDefault="00F4448C" w:rsidP="00F4448C">
            <w:pPr>
              <w:rPr>
                <w:rFonts w:asciiTheme="minorHAnsi" w:hAnsiTheme="minorHAnsi" w:cstheme="minorHAnsi"/>
                <w:sz w:val="18"/>
                <w:szCs w:val="18"/>
              </w:rPr>
            </w:pPr>
          </w:p>
        </w:tc>
        <w:tc>
          <w:tcPr>
            <w:tcW w:w="0" w:type="auto"/>
          </w:tcPr>
          <w:p w14:paraId="049330B2" w14:textId="4D525FD1" w:rsidR="00F4448C" w:rsidRPr="00A83345" w:rsidRDefault="00F4448C" w:rsidP="00F4448C">
            <w:pPr>
              <w:rPr>
                <w:rFonts w:asciiTheme="minorHAnsi" w:hAnsiTheme="minorHAnsi" w:cstheme="minorHAnsi"/>
                <w:sz w:val="18"/>
                <w:szCs w:val="18"/>
              </w:rPr>
            </w:pPr>
            <w:r>
              <w:rPr>
                <w:rFonts w:asciiTheme="minorHAnsi" w:hAnsiTheme="minorHAnsi" w:cstheme="minorHAnsi"/>
                <w:sz w:val="18"/>
                <w:szCs w:val="18"/>
                <w:lang w:val="fr-FR"/>
              </w:rPr>
              <w:t>75</w:t>
            </w:r>
          </w:p>
        </w:tc>
      </w:tr>
      <w:tr w:rsidR="00F4448C" w:rsidRPr="00D9781D" w14:paraId="0C840155" w14:textId="77777777" w:rsidTr="00174EA0">
        <w:tc>
          <w:tcPr>
            <w:tcW w:w="0" w:type="auto"/>
          </w:tcPr>
          <w:p w14:paraId="4367D9EA" w14:textId="5371F706" w:rsidR="00F4448C" w:rsidRPr="00A06932" w:rsidRDefault="00F4448C" w:rsidP="00F4448C">
            <w:pPr>
              <w:spacing w:after="160" w:line="259" w:lineRule="auto"/>
              <w:rPr>
                <w:rFonts w:asciiTheme="minorHAnsi" w:eastAsia="Calibri" w:hAnsiTheme="minorHAnsi" w:cstheme="minorHAnsi"/>
                <w:sz w:val="18"/>
                <w:szCs w:val="18"/>
              </w:rPr>
            </w:pPr>
            <w:r w:rsidRPr="00A06932">
              <w:rPr>
                <w:rFonts w:asciiTheme="minorHAnsi" w:eastAsia="Calibri" w:hAnsiTheme="minorHAnsi" w:cstheme="minorHAnsi"/>
                <w:sz w:val="18"/>
                <w:szCs w:val="18"/>
              </w:rPr>
              <w:t xml:space="preserve">I. M. van der Putten, A. T. G. Paulus, M. Hiligsmann, R. C. W. Hutubessy, and S. Evers, "Evidence-informed vaccine decision making: The introduction of Human Papilloma Virus (HPV) vaccination in the Netherlands," Health Policy, Research Support, </w:t>
            </w:r>
            <w:r w:rsidRPr="00A06932">
              <w:rPr>
                <w:rFonts w:asciiTheme="minorHAnsi" w:eastAsia="Calibri" w:hAnsiTheme="minorHAnsi" w:cstheme="minorHAnsi"/>
                <w:sz w:val="18"/>
                <w:szCs w:val="18"/>
              </w:rPr>
              <w:lastRenderedPageBreak/>
              <w:t>Non-U.S. Gov't vol. 123, no. 3, pp. 260-266, 2019</w:t>
            </w:r>
          </w:p>
        </w:tc>
        <w:tc>
          <w:tcPr>
            <w:tcW w:w="0" w:type="auto"/>
          </w:tcPr>
          <w:p w14:paraId="021FB06A" w14:textId="1F54F07B" w:rsidR="00F4448C" w:rsidRPr="00D9781D" w:rsidRDefault="00F4448C" w:rsidP="00F4448C">
            <w:pPr>
              <w:rPr>
                <w:rFonts w:asciiTheme="minorHAnsi" w:hAnsiTheme="minorHAnsi" w:cstheme="minorHAnsi"/>
                <w:sz w:val="18"/>
                <w:szCs w:val="18"/>
                <w:lang w:val="fr-FR"/>
              </w:rPr>
            </w:pPr>
            <w:r w:rsidRPr="00A83345">
              <w:rPr>
                <w:rFonts w:asciiTheme="minorHAnsi" w:hAnsiTheme="minorHAnsi" w:cstheme="minorHAnsi"/>
                <w:sz w:val="18"/>
                <w:szCs w:val="18"/>
              </w:rPr>
              <w:lastRenderedPageBreak/>
              <w:t>Yes</w:t>
            </w:r>
          </w:p>
        </w:tc>
        <w:tc>
          <w:tcPr>
            <w:tcW w:w="0" w:type="auto"/>
          </w:tcPr>
          <w:p w14:paraId="14BF9426" w14:textId="189A6B43" w:rsidR="00F4448C" w:rsidRPr="00D9781D" w:rsidRDefault="00F4448C" w:rsidP="00F4448C">
            <w:pPr>
              <w:rPr>
                <w:rFonts w:asciiTheme="minorHAnsi" w:hAnsiTheme="minorHAnsi" w:cstheme="minorHAnsi"/>
                <w:sz w:val="18"/>
                <w:szCs w:val="18"/>
                <w:lang w:val="fr-FR"/>
              </w:rPr>
            </w:pPr>
            <w:r w:rsidRPr="00A83345">
              <w:rPr>
                <w:rFonts w:asciiTheme="minorHAnsi" w:hAnsiTheme="minorHAnsi" w:cstheme="minorHAnsi"/>
                <w:sz w:val="18"/>
                <w:szCs w:val="18"/>
              </w:rPr>
              <w:t>Yes</w:t>
            </w:r>
          </w:p>
        </w:tc>
        <w:tc>
          <w:tcPr>
            <w:tcW w:w="0" w:type="auto"/>
          </w:tcPr>
          <w:p w14:paraId="14A32DC8" w14:textId="7711B53D" w:rsidR="00F4448C" w:rsidRPr="00D9781D" w:rsidRDefault="00F4448C" w:rsidP="00F4448C">
            <w:pPr>
              <w:rPr>
                <w:rFonts w:asciiTheme="minorHAnsi" w:hAnsiTheme="minorHAnsi" w:cstheme="minorHAnsi"/>
                <w:sz w:val="18"/>
                <w:szCs w:val="18"/>
                <w:lang w:val="fr-FR"/>
              </w:rPr>
            </w:pPr>
            <w:r w:rsidRPr="00A83345">
              <w:rPr>
                <w:rFonts w:asciiTheme="minorHAnsi" w:hAnsiTheme="minorHAnsi" w:cstheme="minorHAnsi"/>
                <w:sz w:val="18"/>
                <w:szCs w:val="18"/>
              </w:rPr>
              <w:t>Yes</w:t>
            </w:r>
          </w:p>
        </w:tc>
        <w:tc>
          <w:tcPr>
            <w:tcW w:w="0" w:type="auto"/>
          </w:tcPr>
          <w:p w14:paraId="53201012" w14:textId="7D62E56F" w:rsidR="00F4448C" w:rsidRPr="00D9781D" w:rsidRDefault="00F4448C" w:rsidP="00F4448C">
            <w:pPr>
              <w:rPr>
                <w:rFonts w:asciiTheme="minorHAnsi" w:hAnsiTheme="minorHAnsi" w:cstheme="minorHAnsi"/>
                <w:sz w:val="18"/>
                <w:szCs w:val="18"/>
                <w:lang w:val="fr-FR"/>
              </w:rPr>
            </w:pPr>
            <w:r w:rsidRPr="00A83345">
              <w:rPr>
                <w:rFonts w:asciiTheme="minorHAnsi" w:hAnsiTheme="minorHAnsi" w:cstheme="minorHAnsi"/>
                <w:sz w:val="18"/>
                <w:szCs w:val="18"/>
              </w:rPr>
              <w:t>Yes</w:t>
            </w:r>
          </w:p>
        </w:tc>
        <w:tc>
          <w:tcPr>
            <w:tcW w:w="0" w:type="auto"/>
          </w:tcPr>
          <w:p w14:paraId="10156825" w14:textId="78D7DF48" w:rsidR="00F4448C" w:rsidRPr="00D9781D" w:rsidRDefault="00F4448C" w:rsidP="00F4448C">
            <w:pPr>
              <w:rPr>
                <w:rFonts w:asciiTheme="minorHAnsi" w:hAnsiTheme="minorHAnsi" w:cstheme="minorHAnsi"/>
                <w:sz w:val="18"/>
                <w:szCs w:val="18"/>
                <w:lang w:val="fr-FR"/>
              </w:rPr>
            </w:pPr>
            <w:r w:rsidRPr="00A83345">
              <w:rPr>
                <w:rFonts w:asciiTheme="minorHAnsi" w:hAnsiTheme="minorHAnsi" w:cstheme="minorHAnsi"/>
                <w:sz w:val="18"/>
                <w:szCs w:val="18"/>
              </w:rPr>
              <w:t>Yes</w:t>
            </w:r>
          </w:p>
        </w:tc>
        <w:tc>
          <w:tcPr>
            <w:tcW w:w="0" w:type="auto"/>
          </w:tcPr>
          <w:p w14:paraId="2049129C" w14:textId="0C9DC113" w:rsidR="00F4448C" w:rsidRPr="00D9781D" w:rsidRDefault="00F4448C" w:rsidP="00F4448C">
            <w:pPr>
              <w:rPr>
                <w:rFonts w:asciiTheme="minorHAnsi" w:hAnsiTheme="minorHAnsi" w:cstheme="minorHAnsi"/>
                <w:sz w:val="18"/>
                <w:szCs w:val="18"/>
                <w:lang w:val="fr-FR"/>
              </w:rPr>
            </w:pPr>
            <w:r w:rsidRPr="00A83345">
              <w:rPr>
                <w:rFonts w:asciiTheme="minorHAnsi" w:hAnsiTheme="minorHAnsi" w:cstheme="minorHAnsi"/>
                <w:sz w:val="18"/>
                <w:szCs w:val="18"/>
              </w:rPr>
              <w:t>Yes</w:t>
            </w:r>
          </w:p>
        </w:tc>
        <w:tc>
          <w:tcPr>
            <w:tcW w:w="0" w:type="auto"/>
          </w:tcPr>
          <w:p w14:paraId="2E5BA2DF" w14:textId="124304FE" w:rsidR="00F4448C" w:rsidRPr="00D9781D" w:rsidRDefault="00F4448C" w:rsidP="00F4448C">
            <w:pPr>
              <w:rPr>
                <w:rFonts w:asciiTheme="minorHAnsi" w:hAnsiTheme="minorHAnsi" w:cstheme="minorHAnsi"/>
                <w:sz w:val="18"/>
                <w:szCs w:val="18"/>
                <w:lang w:val="fr-FR"/>
              </w:rPr>
            </w:pPr>
            <w:r>
              <w:rPr>
                <w:rFonts w:asciiTheme="minorHAnsi" w:hAnsiTheme="minorHAnsi" w:cstheme="minorHAnsi"/>
                <w:sz w:val="18"/>
                <w:szCs w:val="18"/>
                <w:lang w:val="fr-FR"/>
              </w:rPr>
              <w:t>100</w:t>
            </w:r>
          </w:p>
        </w:tc>
      </w:tr>
    </w:tbl>
    <w:p w14:paraId="1E66BA93" w14:textId="77777777" w:rsidR="00250185" w:rsidRPr="00D9781D" w:rsidRDefault="00250185" w:rsidP="00250185">
      <w:pPr>
        <w:spacing w:after="160" w:line="259" w:lineRule="auto"/>
        <w:contextualSpacing/>
        <w:rPr>
          <w:rFonts w:asciiTheme="minorHAnsi" w:eastAsia="Calibri" w:hAnsiTheme="minorHAnsi" w:cstheme="minorHAnsi"/>
          <w:b/>
          <w:sz w:val="18"/>
          <w:szCs w:val="18"/>
          <w:u w:val="single"/>
          <w:lang w:val="fr-FR"/>
        </w:rPr>
      </w:pPr>
    </w:p>
    <w:p w14:paraId="66105E69" w14:textId="77777777" w:rsidR="00250185" w:rsidRPr="00D9781D" w:rsidRDefault="00250185" w:rsidP="00250185">
      <w:pPr>
        <w:spacing w:after="160" w:line="259" w:lineRule="auto"/>
        <w:rPr>
          <w:rFonts w:asciiTheme="minorHAnsi" w:eastAsia="Calibri" w:hAnsiTheme="minorHAnsi" w:cstheme="minorHAnsi"/>
          <w:sz w:val="18"/>
          <w:szCs w:val="18"/>
          <w:lang w:val="fr-FR"/>
        </w:rPr>
      </w:pPr>
      <w:r w:rsidRPr="00D9781D">
        <w:rPr>
          <w:rFonts w:asciiTheme="minorHAnsi" w:eastAsia="Calibri" w:hAnsiTheme="minorHAnsi" w:cstheme="minorHAnsi"/>
          <w:sz w:val="18"/>
          <w:szCs w:val="18"/>
          <w:lang w:val="fr-FR"/>
        </w:rPr>
        <w:br w:type="page"/>
      </w:r>
    </w:p>
    <w:p w14:paraId="1D02C726" w14:textId="77777777" w:rsidR="00250185" w:rsidRPr="00A83345" w:rsidRDefault="00250185" w:rsidP="00250185">
      <w:pPr>
        <w:numPr>
          <w:ilvl w:val="0"/>
          <w:numId w:val="21"/>
        </w:numPr>
        <w:spacing w:after="160" w:line="259" w:lineRule="auto"/>
        <w:contextualSpacing/>
        <w:rPr>
          <w:rFonts w:asciiTheme="minorHAnsi" w:eastAsia="Calibri" w:hAnsiTheme="minorHAnsi" w:cstheme="minorHAnsi"/>
          <w:b/>
          <w:sz w:val="18"/>
          <w:szCs w:val="18"/>
          <w:u w:val="single"/>
        </w:rPr>
      </w:pPr>
      <w:r w:rsidRPr="00A83345">
        <w:rPr>
          <w:rFonts w:asciiTheme="minorHAnsi" w:eastAsia="Calibri" w:hAnsiTheme="minorHAnsi" w:cstheme="minorHAnsi"/>
          <w:b/>
          <w:sz w:val="18"/>
          <w:szCs w:val="18"/>
          <w:u w:val="single"/>
        </w:rPr>
        <w:lastRenderedPageBreak/>
        <w:t>3 articles using mixed methods</w:t>
      </w:r>
    </w:p>
    <w:tbl>
      <w:tblPr>
        <w:tblStyle w:val="TableGrid22"/>
        <w:tblW w:w="0" w:type="auto"/>
        <w:tblLook w:val="04A0" w:firstRow="1" w:lastRow="0" w:firstColumn="1" w:lastColumn="0" w:noHBand="0" w:noVBand="1"/>
      </w:tblPr>
      <w:tblGrid>
        <w:gridCol w:w="1016"/>
        <w:gridCol w:w="878"/>
        <w:gridCol w:w="858"/>
        <w:gridCol w:w="878"/>
        <w:gridCol w:w="878"/>
        <w:gridCol w:w="961"/>
        <w:gridCol w:w="965"/>
        <w:gridCol w:w="1014"/>
        <w:gridCol w:w="1031"/>
        <w:gridCol w:w="843"/>
        <w:gridCol w:w="956"/>
        <w:gridCol w:w="970"/>
        <w:gridCol w:w="961"/>
        <w:gridCol w:w="961"/>
        <w:gridCol w:w="500"/>
      </w:tblGrid>
      <w:tr w:rsidR="00250185" w:rsidRPr="00A83345" w14:paraId="209852D3" w14:textId="77777777" w:rsidTr="00FB12B7">
        <w:tc>
          <w:tcPr>
            <w:tcW w:w="0" w:type="auto"/>
            <w:shd w:val="clear" w:color="auto" w:fill="D0CECE"/>
          </w:tcPr>
          <w:p w14:paraId="0E9ED0F4"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Article</w:t>
            </w:r>
          </w:p>
        </w:tc>
        <w:tc>
          <w:tcPr>
            <w:tcW w:w="0" w:type="auto"/>
            <w:gridSpan w:val="2"/>
            <w:shd w:val="clear" w:color="auto" w:fill="D0CECE"/>
          </w:tcPr>
          <w:p w14:paraId="7DC2D370"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Screening questions (ALL STUDY TYPES): Methodological quality criteria</w:t>
            </w:r>
          </w:p>
        </w:tc>
        <w:tc>
          <w:tcPr>
            <w:tcW w:w="0" w:type="auto"/>
            <w:gridSpan w:val="3"/>
            <w:shd w:val="clear" w:color="auto" w:fill="D0CECE"/>
          </w:tcPr>
          <w:p w14:paraId="363675BC"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Type of study: Mixed methods</w:t>
            </w:r>
          </w:p>
        </w:tc>
        <w:tc>
          <w:tcPr>
            <w:tcW w:w="0" w:type="auto"/>
            <w:gridSpan w:val="4"/>
            <w:shd w:val="clear" w:color="auto" w:fill="D0CECE"/>
          </w:tcPr>
          <w:p w14:paraId="624F857C"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b/>
                <w:sz w:val="18"/>
                <w:szCs w:val="18"/>
              </w:rPr>
              <w:t>Type of study: Quantitative (descriptive)</w:t>
            </w:r>
          </w:p>
        </w:tc>
        <w:tc>
          <w:tcPr>
            <w:tcW w:w="0" w:type="auto"/>
            <w:gridSpan w:val="4"/>
            <w:shd w:val="clear" w:color="auto" w:fill="D0CECE"/>
          </w:tcPr>
          <w:p w14:paraId="1FC0DE3C"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Type of study: Qualitative</w:t>
            </w:r>
          </w:p>
        </w:tc>
        <w:tc>
          <w:tcPr>
            <w:tcW w:w="0" w:type="auto"/>
            <w:shd w:val="clear" w:color="auto" w:fill="D0CECE"/>
          </w:tcPr>
          <w:p w14:paraId="451A64C2" w14:textId="77777777" w:rsidR="00250185" w:rsidRPr="00A83345" w:rsidRDefault="00250185" w:rsidP="00174EA0">
            <w:pPr>
              <w:rPr>
                <w:rFonts w:asciiTheme="minorHAnsi" w:hAnsiTheme="minorHAnsi" w:cstheme="minorHAnsi"/>
                <w:b/>
                <w:sz w:val="18"/>
                <w:szCs w:val="18"/>
              </w:rPr>
            </w:pPr>
            <w:r w:rsidRPr="00A83345">
              <w:rPr>
                <w:rFonts w:asciiTheme="minorHAnsi" w:hAnsiTheme="minorHAnsi" w:cstheme="minorHAnsi"/>
                <w:b/>
                <w:sz w:val="18"/>
                <w:szCs w:val="18"/>
              </w:rPr>
              <w:t>Total (%)</w:t>
            </w:r>
          </w:p>
        </w:tc>
      </w:tr>
      <w:tr w:rsidR="00FB12B7" w:rsidRPr="00A83345" w14:paraId="21A267A5" w14:textId="77777777" w:rsidTr="00FB12B7">
        <w:tc>
          <w:tcPr>
            <w:tcW w:w="0" w:type="auto"/>
          </w:tcPr>
          <w:p w14:paraId="0EAE3528" w14:textId="77777777" w:rsidR="00250185" w:rsidRPr="00A83345" w:rsidRDefault="00250185" w:rsidP="00174EA0">
            <w:pPr>
              <w:rPr>
                <w:rFonts w:asciiTheme="minorHAnsi" w:hAnsiTheme="minorHAnsi" w:cstheme="minorHAnsi"/>
                <w:b/>
                <w:sz w:val="18"/>
                <w:szCs w:val="18"/>
              </w:rPr>
            </w:pPr>
          </w:p>
        </w:tc>
        <w:tc>
          <w:tcPr>
            <w:tcW w:w="0" w:type="auto"/>
          </w:tcPr>
          <w:p w14:paraId="4C3A0477"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Are there clear qualitative and quantitative research questions (or objectives), or a clear mixed methods question (or objective)?</w:t>
            </w:r>
          </w:p>
        </w:tc>
        <w:tc>
          <w:tcPr>
            <w:tcW w:w="0" w:type="auto"/>
          </w:tcPr>
          <w:p w14:paraId="68CA2743" w14:textId="682EC155"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 xml:space="preserve">Do collected data address the research question (objective)? </w:t>
            </w:r>
          </w:p>
        </w:tc>
        <w:tc>
          <w:tcPr>
            <w:tcW w:w="0" w:type="auto"/>
          </w:tcPr>
          <w:p w14:paraId="2E5133F8"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 mixed methods research design relevant to address the qualitative and quantitative research questions (or objectives), or the qualitative and quantitative aspects of the mixed methods question (or objective)?</w:t>
            </w:r>
          </w:p>
        </w:tc>
        <w:tc>
          <w:tcPr>
            <w:tcW w:w="0" w:type="auto"/>
          </w:tcPr>
          <w:p w14:paraId="7C4389E1"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 integration of qualitative and quantitative data (or results*) relevant to address the research question (objective)?</w:t>
            </w:r>
          </w:p>
        </w:tc>
        <w:tc>
          <w:tcPr>
            <w:tcW w:w="0" w:type="auto"/>
          </w:tcPr>
          <w:p w14:paraId="460D864E"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appropriate consideration given to the limitations associated with this integration, e.g., the divergence of qualitative and quantitative data (or results*) in a triangulation design?</w:t>
            </w:r>
          </w:p>
        </w:tc>
        <w:tc>
          <w:tcPr>
            <w:tcW w:w="0" w:type="auto"/>
          </w:tcPr>
          <w:p w14:paraId="0FE64B0F"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 sampling strategy relevant to address the quantitative research question (quantitative aspect of the mixed methods question)?</w:t>
            </w:r>
          </w:p>
          <w:p w14:paraId="10DA476F" w14:textId="77777777" w:rsidR="00250185" w:rsidRPr="00A83345" w:rsidRDefault="00250185" w:rsidP="00174EA0">
            <w:pPr>
              <w:rPr>
                <w:rFonts w:asciiTheme="minorHAnsi" w:hAnsiTheme="minorHAnsi" w:cstheme="minorHAnsi"/>
                <w:sz w:val="18"/>
                <w:szCs w:val="18"/>
              </w:rPr>
            </w:pPr>
          </w:p>
        </w:tc>
        <w:tc>
          <w:tcPr>
            <w:tcW w:w="0" w:type="auto"/>
          </w:tcPr>
          <w:p w14:paraId="20F31DA8" w14:textId="4C5082D1"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 sample representative of the population under</w:t>
            </w:r>
            <w:r w:rsidR="005F70B0">
              <w:rPr>
                <w:rFonts w:asciiTheme="minorHAnsi" w:hAnsiTheme="minorHAnsi" w:cstheme="minorHAnsi"/>
                <w:sz w:val="18"/>
                <w:szCs w:val="18"/>
              </w:rPr>
              <w:t xml:space="preserve"> </w:t>
            </w:r>
            <w:r w:rsidRPr="00A83345">
              <w:rPr>
                <w:rFonts w:asciiTheme="minorHAnsi" w:hAnsiTheme="minorHAnsi" w:cstheme="minorHAnsi"/>
                <w:sz w:val="18"/>
                <w:szCs w:val="18"/>
              </w:rPr>
              <w:t>study?</w:t>
            </w:r>
          </w:p>
          <w:p w14:paraId="29C56F94" w14:textId="77777777" w:rsidR="00250185" w:rsidRPr="00A83345" w:rsidRDefault="00250185" w:rsidP="00174EA0">
            <w:pPr>
              <w:rPr>
                <w:rFonts w:asciiTheme="minorHAnsi" w:hAnsiTheme="minorHAnsi" w:cstheme="minorHAnsi"/>
                <w:sz w:val="18"/>
                <w:szCs w:val="18"/>
              </w:rPr>
            </w:pPr>
          </w:p>
        </w:tc>
        <w:tc>
          <w:tcPr>
            <w:tcW w:w="0" w:type="auto"/>
          </w:tcPr>
          <w:p w14:paraId="1656476D"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Are measurements appropriate (clear origin, or validity known, or standard instrument)?</w:t>
            </w:r>
          </w:p>
          <w:p w14:paraId="06FEDF17" w14:textId="77777777" w:rsidR="00250185" w:rsidRPr="00A83345" w:rsidRDefault="00250185" w:rsidP="00174EA0">
            <w:pPr>
              <w:rPr>
                <w:rFonts w:asciiTheme="minorHAnsi" w:hAnsiTheme="minorHAnsi" w:cstheme="minorHAnsi"/>
                <w:sz w:val="18"/>
                <w:szCs w:val="18"/>
              </w:rPr>
            </w:pPr>
          </w:p>
        </w:tc>
        <w:tc>
          <w:tcPr>
            <w:tcW w:w="0" w:type="auto"/>
          </w:tcPr>
          <w:p w14:paraId="7AC13B8F"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there an acceptable response rate (60% or above)?</w:t>
            </w:r>
          </w:p>
          <w:p w14:paraId="6216E4B8" w14:textId="77777777" w:rsidR="00250185" w:rsidRPr="00A83345" w:rsidRDefault="00250185" w:rsidP="00174EA0">
            <w:pPr>
              <w:rPr>
                <w:rFonts w:asciiTheme="minorHAnsi" w:hAnsiTheme="minorHAnsi" w:cstheme="minorHAnsi"/>
                <w:sz w:val="18"/>
                <w:szCs w:val="18"/>
              </w:rPr>
            </w:pPr>
          </w:p>
        </w:tc>
        <w:tc>
          <w:tcPr>
            <w:tcW w:w="0" w:type="auto"/>
          </w:tcPr>
          <w:p w14:paraId="235145C8"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Are the sources of qualitative data (archives, documents, informants, observations) relevant to address the research question (objective)?</w:t>
            </w:r>
          </w:p>
          <w:p w14:paraId="7FEEC273" w14:textId="77777777" w:rsidR="00250185" w:rsidRPr="00A83345" w:rsidRDefault="00250185" w:rsidP="00174EA0">
            <w:pPr>
              <w:rPr>
                <w:rFonts w:asciiTheme="minorHAnsi" w:hAnsiTheme="minorHAnsi" w:cstheme="minorHAnsi"/>
                <w:sz w:val="18"/>
                <w:szCs w:val="18"/>
              </w:rPr>
            </w:pPr>
          </w:p>
        </w:tc>
        <w:tc>
          <w:tcPr>
            <w:tcW w:w="0" w:type="auto"/>
          </w:tcPr>
          <w:p w14:paraId="05A6A9D8"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the process for analyzing qualitative data relevant to address the research question (objective)?</w:t>
            </w:r>
          </w:p>
          <w:p w14:paraId="65CE84E1" w14:textId="77777777" w:rsidR="00250185" w:rsidRPr="00A83345" w:rsidRDefault="00250185" w:rsidP="00174EA0">
            <w:pPr>
              <w:rPr>
                <w:rFonts w:asciiTheme="minorHAnsi" w:hAnsiTheme="minorHAnsi" w:cstheme="minorHAnsi"/>
                <w:sz w:val="18"/>
                <w:szCs w:val="18"/>
              </w:rPr>
            </w:pPr>
          </w:p>
        </w:tc>
        <w:tc>
          <w:tcPr>
            <w:tcW w:w="0" w:type="auto"/>
          </w:tcPr>
          <w:p w14:paraId="3ECC9B88"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 xml:space="preserve">Is appropriate consideration given to how findings relate to the context, e.g., the setting, in which the data were collected? </w:t>
            </w:r>
          </w:p>
        </w:tc>
        <w:tc>
          <w:tcPr>
            <w:tcW w:w="0" w:type="auto"/>
          </w:tcPr>
          <w:p w14:paraId="4A778A8B"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Is appropriate consideration given to how findings relate to researchers’ influence, e.g., through their interactions with participants?</w:t>
            </w:r>
          </w:p>
          <w:p w14:paraId="670AE40A" w14:textId="77777777" w:rsidR="00250185" w:rsidRPr="00A83345" w:rsidRDefault="00250185" w:rsidP="00174EA0">
            <w:pPr>
              <w:rPr>
                <w:rFonts w:asciiTheme="minorHAnsi" w:hAnsiTheme="minorHAnsi" w:cstheme="minorHAnsi"/>
                <w:sz w:val="18"/>
                <w:szCs w:val="18"/>
              </w:rPr>
            </w:pPr>
          </w:p>
        </w:tc>
        <w:tc>
          <w:tcPr>
            <w:tcW w:w="0" w:type="auto"/>
          </w:tcPr>
          <w:p w14:paraId="27DB42E7" w14:textId="77777777" w:rsidR="00250185" w:rsidRPr="00A83345" w:rsidRDefault="00250185" w:rsidP="00174EA0">
            <w:pPr>
              <w:rPr>
                <w:rFonts w:asciiTheme="minorHAnsi" w:hAnsiTheme="minorHAnsi" w:cstheme="minorHAnsi"/>
                <w:sz w:val="18"/>
                <w:szCs w:val="18"/>
              </w:rPr>
            </w:pPr>
          </w:p>
        </w:tc>
      </w:tr>
      <w:tr w:rsidR="00FB12B7" w:rsidRPr="00A83345" w14:paraId="5C579B97" w14:textId="77777777" w:rsidTr="00FB12B7">
        <w:tc>
          <w:tcPr>
            <w:tcW w:w="0" w:type="auto"/>
          </w:tcPr>
          <w:p w14:paraId="1F8182A6" w14:textId="4B9A254C" w:rsidR="00250185" w:rsidRPr="00A83345" w:rsidRDefault="00250185" w:rsidP="00174EA0">
            <w:pPr>
              <w:rPr>
                <w:rFonts w:asciiTheme="minorHAnsi" w:eastAsia="Times New Roman" w:hAnsiTheme="minorHAnsi" w:cstheme="minorHAnsi"/>
                <w:color w:val="000000"/>
                <w:sz w:val="18"/>
                <w:szCs w:val="18"/>
              </w:rPr>
            </w:pPr>
            <w:r w:rsidRPr="00A83345">
              <w:rPr>
                <w:rFonts w:asciiTheme="minorHAnsi" w:eastAsia="Times New Roman" w:hAnsiTheme="minorHAnsi" w:cstheme="minorHAnsi"/>
                <w:color w:val="000000"/>
                <w:sz w:val="18"/>
                <w:szCs w:val="18"/>
              </w:rPr>
              <w:t xml:space="preserve">N. Nguyen Quy et al., "Human papillomavirus vaccine introduction in </w:t>
            </w:r>
            <w:r w:rsidRPr="00A83345">
              <w:rPr>
                <w:rFonts w:asciiTheme="minorHAnsi" w:eastAsia="Times New Roman" w:hAnsiTheme="minorHAnsi" w:cstheme="minorHAnsi"/>
                <w:color w:val="000000"/>
                <w:sz w:val="18"/>
                <w:szCs w:val="18"/>
              </w:rPr>
              <w:lastRenderedPageBreak/>
              <w:t>Vietnam: formative research findings," Sexual Health, vol. 7, no. 3, pp. 262-270, 2010.</w:t>
            </w:r>
          </w:p>
          <w:p w14:paraId="467DD37A" w14:textId="77777777" w:rsidR="00250185" w:rsidRPr="00A83345" w:rsidRDefault="00250185" w:rsidP="00174EA0">
            <w:pPr>
              <w:spacing w:after="160" w:line="259" w:lineRule="auto"/>
              <w:rPr>
                <w:rFonts w:asciiTheme="minorHAnsi" w:eastAsia="Calibri" w:hAnsiTheme="minorHAnsi" w:cstheme="minorHAnsi"/>
                <w:sz w:val="18"/>
                <w:szCs w:val="18"/>
              </w:rPr>
            </w:pPr>
          </w:p>
        </w:tc>
        <w:tc>
          <w:tcPr>
            <w:tcW w:w="0" w:type="auto"/>
          </w:tcPr>
          <w:p w14:paraId="6426B97F"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lastRenderedPageBreak/>
              <w:t>Yes</w:t>
            </w:r>
          </w:p>
        </w:tc>
        <w:tc>
          <w:tcPr>
            <w:tcW w:w="0" w:type="auto"/>
          </w:tcPr>
          <w:p w14:paraId="3CA73699"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5E64FEA"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F94B70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73E3421"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18628C64"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p w14:paraId="17B086DD"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Sample size is not provided</w:t>
            </w:r>
          </w:p>
        </w:tc>
        <w:tc>
          <w:tcPr>
            <w:tcW w:w="0" w:type="auto"/>
          </w:tcPr>
          <w:p w14:paraId="6A32780B"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D341AD5" w14:textId="64BBCFD0"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Can</w:t>
            </w:r>
            <w:r w:rsidR="005F70B0">
              <w:rPr>
                <w:rFonts w:asciiTheme="minorHAnsi" w:hAnsiTheme="minorHAnsi" w:cstheme="minorHAnsi"/>
                <w:sz w:val="18"/>
                <w:szCs w:val="18"/>
              </w:rPr>
              <w:t>not</w:t>
            </w:r>
            <w:r w:rsidRPr="00A83345">
              <w:rPr>
                <w:rFonts w:asciiTheme="minorHAnsi" w:hAnsiTheme="minorHAnsi" w:cstheme="minorHAnsi"/>
                <w:sz w:val="18"/>
                <w:szCs w:val="18"/>
              </w:rPr>
              <w:t xml:space="preserve"> tell</w:t>
            </w:r>
          </w:p>
          <w:p w14:paraId="42F6393E"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 information on the questions asked</w:t>
            </w:r>
          </w:p>
        </w:tc>
        <w:tc>
          <w:tcPr>
            <w:tcW w:w="0" w:type="auto"/>
          </w:tcPr>
          <w:p w14:paraId="7AFECD85" w14:textId="14205B05"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Can</w:t>
            </w:r>
            <w:r w:rsidR="005F70B0">
              <w:rPr>
                <w:rFonts w:asciiTheme="minorHAnsi" w:hAnsiTheme="minorHAnsi" w:cstheme="minorHAnsi"/>
                <w:sz w:val="18"/>
                <w:szCs w:val="18"/>
              </w:rPr>
              <w:t>not</w:t>
            </w:r>
            <w:r w:rsidRPr="00A83345">
              <w:rPr>
                <w:rFonts w:asciiTheme="minorHAnsi" w:hAnsiTheme="minorHAnsi" w:cstheme="minorHAnsi"/>
                <w:sz w:val="18"/>
                <w:szCs w:val="18"/>
              </w:rPr>
              <w:t xml:space="preserve"> tell</w:t>
            </w:r>
          </w:p>
        </w:tc>
        <w:tc>
          <w:tcPr>
            <w:tcW w:w="0" w:type="auto"/>
          </w:tcPr>
          <w:p w14:paraId="1C1F6AE5"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p w14:paraId="7C54852A"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 information on the selection of participants</w:t>
            </w:r>
          </w:p>
        </w:tc>
        <w:tc>
          <w:tcPr>
            <w:tcW w:w="0" w:type="auto"/>
          </w:tcPr>
          <w:p w14:paraId="5185A261"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EB3427A"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E09F0A1"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2E610DB5"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25</w:t>
            </w:r>
          </w:p>
        </w:tc>
      </w:tr>
      <w:tr w:rsidR="00FB12B7" w:rsidRPr="00A83345" w14:paraId="54F33F1E" w14:textId="77777777" w:rsidTr="00FB12B7">
        <w:tc>
          <w:tcPr>
            <w:tcW w:w="0" w:type="auto"/>
          </w:tcPr>
          <w:p w14:paraId="27F8CA98" w14:textId="77777777" w:rsidR="00250185" w:rsidRPr="00A83345" w:rsidRDefault="00250185" w:rsidP="00174EA0">
            <w:pPr>
              <w:spacing w:after="160" w:line="259" w:lineRule="auto"/>
              <w:rPr>
                <w:rFonts w:asciiTheme="minorHAnsi" w:eastAsia="Times New Roman" w:hAnsiTheme="minorHAnsi" w:cstheme="minorHAnsi"/>
                <w:color w:val="000000"/>
                <w:sz w:val="18"/>
                <w:szCs w:val="18"/>
              </w:rPr>
            </w:pPr>
            <w:r w:rsidRPr="00A83345">
              <w:rPr>
                <w:rFonts w:asciiTheme="minorHAnsi" w:eastAsia="Times New Roman" w:hAnsiTheme="minorHAnsi" w:cstheme="minorHAnsi"/>
                <w:color w:val="000000"/>
                <w:sz w:val="18"/>
                <w:szCs w:val="18"/>
              </w:rPr>
              <w:t>B. Piso, I. Zechmeister, and S. Geiger-Gritsch, "Criteria for vaccine introduction: Results of a DELPHI discussion among international immunisation experts on a stepwise decision-making procedure," Journal of Public Health, vol. 19, no. 1, pp. 73-80, February 2011.</w:t>
            </w:r>
          </w:p>
        </w:tc>
        <w:tc>
          <w:tcPr>
            <w:tcW w:w="0" w:type="auto"/>
          </w:tcPr>
          <w:p w14:paraId="0E8101CA"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62E4A53"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8E5FE83" w14:textId="38509D58"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Can</w:t>
            </w:r>
            <w:r w:rsidR="005F70B0">
              <w:rPr>
                <w:rFonts w:asciiTheme="minorHAnsi" w:hAnsiTheme="minorHAnsi" w:cstheme="minorHAnsi"/>
                <w:sz w:val="18"/>
                <w:szCs w:val="18"/>
              </w:rPr>
              <w:t>not</w:t>
            </w:r>
            <w:r w:rsidRPr="00A83345">
              <w:rPr>
                <w:rFonts w:asciiTheme="minorHAnsi" w:hAnsiTheme="minorHAnsi" w:cstheme="minorHAnsi"/>
                <w:sz w:val="18"/>
                <w:szCs w:val="18"/>
              </w:rPr>
              <w:t xml:space="preserve"> tell</w:t>
            </w:r>
          </w:p>
          <w:p w14:paraId="6A61AF72"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Methods section is not clear</w:t>
            </w:r>
          </w:p>
        </w:tc>
        <w:tc>
          <w:tcPr>
            <w:tcW w:w="0" w:type="auto"/>
          </w:tcPr>
          <w:p w14:paraId="409489AC" w14:textId="79D1E13C"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Can</w:t>
            </w:r>
            <w:r w:rsidR="00EE7A3D">
              <w:rPr>
                <w:rFonts w:asciiTheme="minorHAnsi" w:hAnsiTheme="minorHAnsi" w:cstheme="minorHAnsi"/>
                <w:sz w:val="18"/>
                <w:szCs w:val="18"/>
              </w:rPr>
              <w:t>no</w:t>
            </w:r>
            <w:r w:rsidRPr="00A83345">
              <w:rPr>
                <w:rFonts w:asciiTheme="minorHAnsi" w:hAnsiTheme="minorHAnsi" w:cstheme="minorHAnsi"/>
                <w:sz w:val="18"/>
                <w:szCs w:val="18"/>
              </w:rPr>
              <w:t>t tell</w:t>
            </w:r>
          </w:p>
        </w:tc>
        <w:tc>
          <w:tcPr>
            <w:tcW w:w="0" w:type="auto"/>
          </w:tcPr>
          <w:p w14:paraId="1D725C7C"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4752C216"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 xml:space="preserve">No </w:t>
            </w:r>
          </w:p>
          <w:p w14:paraId="4CEC92F1"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Convenient sample</w:t>
            </w:r>
          </w:p>
          <w:p w14:paraId="2ACE164C" w14:textId="2B7C8B4B"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 xml:space="preserve">We invited 40 international immunization experts in 16 </w:t>
            </w:r>
            <w:r w:rsidR="0005319C" w:rsidRPr="00A83345">
              <w:rPr>
                <w:rFonts w:asciiTheme="minorHAnsi" w:hAnsiTheme="minorHAnsi" w:cstheme="minorHAnsi"/>
                <w:sz w:val="18"/>
                <w:szCs w:val="18"/>
              </w:rPr>
              <w:t>industriali</w:t>
            </w:r>
            <w:r w:rsidR="0005319C">
              <w:rPr>
                <w:rFonts w:asciiTheme="minorHAnsi" w:hAnsiTheme="minorHAnsi" w:cstheme="minorHAnsi"/>
                <w:sz w:val="18"/>
                <w:szCs w:val="18"/>
              </w:rPr>
              <w:t>z</w:t>
            </w:r>
            <w:r w:rsidR="0005319C" w:rsidRPr="00A83345">
              <w:rPr>
                <w:rFonts w:asciiTheme="minorHAnsi" w:hAnsiTheme="minorHAnsi" w:cstheme="minorHAnsi"/>
                <w:sz w:val="18"/>
                <w:szCs w:val="18"/>
              </w:rPr>
              <w:t xml:space="preserve">ed </w:t>
            </w:r>
            <w:r w:rsidRPr="00A83345">
              <w:rPr>
                <w:rFonts w:asciiTheme="minorHAnsi" w:hAnsiTheme="minorHAnsi" w:cstheme="minorHAnsi"/>
                <w:sz w:val="18"/>
                <w:szCs w:val="18"/>
              </w:rPr>
              <w:t>countries whom we had identified by contacting international HTA agencies to participate in a DELPHI discussion</w:t>
            </w:r>
          </w:p>
        </w:tc>
        <w:tc>
          <w:tcPr>
            <w:tcW w:w="0" w:type="auto"/>
          </w:tcPr>
          <w:p w14:paraId="3F3A26EB" w14:textId="63F87843"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Can</w:t>
            </w:r>
            <w:r w:rsidR="005F70B0">
              <w:rPr>
                <w:rFonts w:asciiTheme="minorHAnsi" w:hAnsiTheme="minorHAnsi" w:cstheme="minorHAnsi"/>
                <w:sz w:val="18"/>
                <w:szCs w:val="18"/>
              </w:rPr>
              <w:t>not</w:t>
            </w:r>
            <w:r w:rsidRPr="00A83345">
              <w:rPr>
                <w:rFonts w:asciiTheme="minorHAnsi" w:hAnsiTheme="minorHAnsi" w:cstheme="minorHAnsi"/>
                <w:sz w:val="18"/>
                <w:szCs w:val="18"/>
              </w:rPr>
              <w:t xml:space="preserve"> tell</w:t>
            </w:r>
          </w:p>
        </w:tc>
        <w:tc>
          <w:tcPr>
            <w:tcW w:w="0" w:type="auto"/>
          </w:tcPr>
          <w:p w14:paraId="34F3DFE3"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0AE0CB21"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p w14:paraId="6CDD6549"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14/60=0.23</w:t>
            </w:r>
          </w:p>
        </w:tc>
        <w:tc>
          <w:tcPr>
            <w:tcW w:w="0" w:type="auto"/>
          </w:tcPr>
          <w:p w14:paraId="0483997C"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7A3D62E"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p w14:paraId="735C7C06" w14:textId="51C201AA"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A questionnaire was distributed; data was analy</w:t>
            </w:r>
            <w:r w:rsidR="0005319C">
              <w:rPr>
                <w:rFonts w:asciiTheme="minorHAnsi" w:hAnsiTheme="minorHAnsi" w:cstheme="minorHAnsi"/>
                <w:sz w:val="18"/>
                <w:szCs w:val="18"/>
              </w:rPr>
              <w:t>z</w:t>
            </w:r>
            <w:r w:rsidRPr="00A83345">
              <w:rPr>
                <w:rFonts w:asciiTheme="minorHAnsi" w:hAnsiTheme="minorHAnsi" w:cstheme="minorHAnsi"/>
                <w:sz w:val="18"/>
                <w:szCs w:val="18"/>
              </w:rPr>
              <w:t xml:space="preserve">ed in </w:t>
            </w:r>
            <w:r w:rsidR="0005319C">
              <w:rPr>
                <w:rFonts w:asciiTheme="minorHAnsi" w:hAnsiTheme="minorHAnsi" w:cstheme="minorHAnsi"/>
                <w:sz w:val="18"/>
                <w:szCs w:val="18"/>
              </w:rPr>
              <w:t>E</w:t>
            </w:r>
            <w:r w:rsidR="0005319C" w:rsidRPr="00A83345">
              <w:rPr>
                <w:rFonts w:asciiTheme="minorHAnsi" w:hAnsiTheme="minorHAnsi" w:cstheme="minorHAnsi"/>
                <w:sz w:val="18"/>
                <w:szCs w:val="18"/>
              </w:rPr>
              <w:t xml:space="preserve">xcel </w:t>
            </w:r>
            <w:r w:rsidRPr="00A83345">
              <w:rPr>
                <w:rFonts w:asciiTheme="minorHAnsi" w:hAnsiTheme="minorHAnsi" w:cstheme="minorHAnsi"/>
                <w:sz w:val="18"/>
                <w:szCs w:val="18"/>
              </w:rPr>
              <w:t>and SPSS</w:t>
            </w:r>
            <w:r w:rsidR="0005319C">
              <w:rPr>
                <w:rFonts w:asciiTheme="minorHAnsi" w:hAnsiTheme="minorHAnsi" w:cstheme="minorHAnsi"/>
                <w:sz w:val="18"/>
                <w:szCs w:val="18"/>
              </w:rPr>
              <w:t>,</w:t>
            </w:r>
            <w:r w:rsidRPr="00A83345">
              <w:rPr>
                <w:rFonts w:asciiTheme="minorHAnsi" w:hAnsiTheme="minorHAnsi" w:cstheme="minorHAnsi"/>
                <w:sz w:val="18"/>
                <w:szCs w:val="18"/>
              </w:rPr>
              <w:t xml:space="preserve"> but reported as qualitative data.</w:t>
            </w:r>
          </w:p>
        </w:tc>
        <w:tc>
          <w:tcPr>
            <w:tcW w:w="0" w:type="auto"/>
          </w:tcPr>
          <w:p w14:paraId="3E0EDFCD"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5BAC8B6B"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056D80CF" w14:textId="77777777" w:rsidR="00250185" w:rsidRPr="00A83345" w:rsidRDefault="00250185" w:rsidP="00174EA0">
            <w:pPr>
              <w:rPr>
                <w:rFonts w:asciiTheme="minorHAnsi" w:hAnsiTheme="minorHAnsi" w:cstheme="minorHAnsi"/>
                <w:sz w:val="18"/>
                <w:szCs w:val="18"/>
              </w:rPr>
            </w:pPr>
            <w:r w:rsidRPr="00A83345">
              <w:rPr>
                <w:rFonts w:asciiTheme="minorHAnsi" w:hAnsiTheme="minorHAnsi" w:cstheme="minorHAnsi"/>
                <w:sz w:val="18"/>
                <w:szCs w:val="18"/>
              </w:rPr>
              <w:t>25</w:t>
            </w:r>
          </w:p>
        </w:tc>
      </w:tr>
      <w:tr w:rsidR="008D4252" w:rsidRPr="00A83345" w14:paraId="55CED3AD" w14:textId="77777777" w:rsidTr="00FB12B7">
        <w:tc>
          <w:tcPr>
            <w:tcW w:w="0" w:type="auto"/>
          </w:tcPr>
          <w:p w14:paraId="64A04B88" w14:textId="78F71307" w:rsidR="008D4252" w:rsidRPr="00A83345" w:rsidRDefault="008D4252" w:rsidP="008D4252">
            <w:pPr>
              <w:spacing w:after="160" w:line="259" w:lineRule="auto"/>
              <w:rPr>
                <w:rFonts w:asciiTheme="minorHAnsi" w:eastAsia="Times New Roman" w:hAnsiTheme="minorHAnsi" w:cstheme="minorHAnsi"/>
                <w:color w:val="000000"/>
                <w:sz w:val="18"/>
                <w:szCs w:val="18"/>
              </w:rPr>
            </w:pPr>
            <w:r w:rsidRPr="00A83345">
              <w:rPr>
                <w:rFonts w:asciiTheme="minorHAnsi" w:eastAsia="Times New Roman" w:hAnsiTheme="minorHAnsi" w:cstheme="minorHAnsi"/>
                <w:color w:val="000000"/>
                <w:sz w:val="18"/>
                <w:szCs w:val="18"/>
              </w:rPr>
              <w:lastRenderedPageBreak/>
              <w:t>I. M. Van Der Putten, S. M. A. A. Evers, R. Deogaonkar, M. Jit, and R. C. W. Hutubessy, "Stakeholders' perception on including broader economic impact of vaccines in economic evaluations in low and middle income countries: A mixed methods study," BMC Public Health, Article vol. 15, no. 1, 2015, Art. no. 356.</w:t>
            </w:r>
          </w:p>
        </w:tc>
        <w:tc>
          <w:tcPr>
            <w:tcW w:w="0" w:type="auto"/>
          </w:tcPr>
          <w:p w14:paraId="747E89C1" w14:textId="39A1FCF6"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57799CA" w14:textId="1672484E"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853AAC8" w14:textId="394C9122"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4CCB90AC" w14:textId="4968930D"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87A0468" w14:textId="4BDE416C"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C07CF2A" w14:textId="2880B510"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6CAEDEB5" w14:textId="77777777"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No</w:t>
            </w:r>
          </w:p>
          <w:p w14:paraId="12A35FBE" w14:textId="0BA2B2EE"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The NUVI participants are actively involved in vaccine advocacy at a global as well as country level. Results reflect viewpoints from stakeholders in favor of promoting the wider benefits of vaccines.</w:t>
            </w:r>
          </w:p>
        </w:tc>
        <w:tc>
          <w:tcPr>
            <w:tcW w:w="0" w:type="auto"/>
          </w:tcPr>
          <w:p w14:paraId="209CBB91" w14:textId="7BB6FA99"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37D45E5A" w14:textId="35B8AAE1"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No</w:t>
            </w:r>
          </w:p>
        </w:tc>
        <w:tc>
          <w:tcPr>
            <w:tcW w:w="0" w:type="auto"/>
          </w:tcPr>
          <w:p w14:paraId="693470C5" w14:textId="088057C7"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1BD719C0" w14:textId="3EB41F32"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2603889C" w14:textId="1F1D99F5"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Yes</w:t>
            </w:r>
          </w:p>
        </w:tc>
        <w:tc>
          <w:tcPr>
            <w:tcW w:w="0" w:type="auto"/>
          </w:tcPr>
          <w:p w14:paraId="709C8270" w14:textId="1EED69E1"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Can</w:t>
            </w:r>
            <w:r w:rsidR="005B094D">
              <w:rPr>
                <w:rFonts w:asciiTheme="minorHAnsi" w:hAnsiTheme="minorHAnsi" w:cstheme="minorHAnsi"/>
                <w:sz w:val="18"/>
                <w:szCs w:val="18"/>
              </w:rPr>
              <w:t>no</w:t>
            </w:r>
            <w:r w:rsidRPr="00A83345">
              <w:rPr>
                <w:rFonts w:asciiTheme="minorHAnsi" w:hAnsiTheme="minorHAnsi" w:cstheme="minorHAnsi"/>
                <w:sz w:val="18"/>
                <w:szCs w:val="18"/>
              </w:rPr>
              <w:t>t tell</w:t>
            </w:r>
          </w:p>
        </w:tc>
        <w:tc>
          <w:tcPr>
            <w:tcW w:w="0" w:type="auto"/>
          </w:tcPr>
          <w:p w14:paraId="3F45049D" w14:textId="42683331" w:rsidR="008D4252" w:rsidRPr="00A83345" w:rsidRDefault="008D4252" w:rsidP="008D4252">
            <w:pPr>
              <w:rPr>
                <w:rFonts w:asciiTheme="minorHAnsi" w:hAnsiTheme="minorHAnsi" w:cstheme="minorHAnsi"/>
                <w:sz w:val="18"/>
                <w:szCs w:val="18"/>
              </w:rPr>
            </w:pPr>
            <w:r w:rsidRPr="00A83345">
              <w:rPr>
                <w:rFonts w:asciiTheme="minorHAnsi" w:hAnsiTheme="minorHAnsi" w:cstheme="minorHAnsi"/>
                <w:sz w:val="18"/>
                <w:szCs w:val="18"/>
              </w:rPr>
              <w:t>25</w:t>
            </w:r>
          </w:p>
        </w:tc>
      </w:tr>
    </w:tbl>
    <w:p w14:paraId="4F5E584D" w14:textId="1D25B441" w:rsidR="00250185" w:rsidRPr="00A83345" w:rsidRDefault="00250185" w:rsidP="00C176BC">
      <w:pPr>
        <w:rPr>
          <w:rFonts w:asciiTheme="minorHAnsi" w:hAnsiTheme="minorHAnsi" w:cstheme="minorHAnsi"/>
          <w:sz w:val="18"/>
          <w:szCs w:val="18"/>
          <w:lang w:val="en-GB" w:eastAsia="fr-FR"/>
        </w:rPr>
      </w:pPr>
    </w:p>
    <w:sectPr w:rsidR="00250185" w:rsidRPr="00A83345" w:rsidSect="00D55462">
      <w:pgSz w:w="15840" w:h="12240" w:orient="landscape" w:code="1"/>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584E3" w14:textId="77777777" w:rsidR="00CE2E2E" w:rsidRDefault="00CE2E2E" w:rsidP="008B5D54">
      <w:pPr>
        <w:spacing w:after="0" w:line="240" w:lineRule="auto"/>
      </w:pPr>
      <w:r>
        <w:separator/>
      </w:r>
    </w:p>
  </w:endnote>
  <w:endnote w:type="continuationSeparator" w:id="0">
    <w:p w14:paraId="2DBEC6D6" w14:textId="77777777" w:rsidR="00CE2E2E" w:rsidRDefault="00CE2E2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ED1282">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403393"/>
      <w:docPartObj>
        <w:docPartGallery w:val="Page Numbers (Bottom of Page)"/>
        <w:docPartUnique/>
      </w:docPartObj>
    </w:sdtPr>
    <w:sdtEndPr>
      <w:rPr>
        <w:noProof/>
      </w:rPr>
    </w:sdtEndPr>
    <w:sdtContent>
      <w:p w14:paraId="11B0A848" w14:textId="7EC836B7" w:rsidR="004E3FB6" w:rsidRDefault="004E3FB6">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14:paraId="41349DFC" w14:textId="77777777" w:rsidR="004E3FB6" w:rsidRDefault="004E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810D" w14:textId="77777777" w:rsidR="00CE2E2E" w:rsidRDefault="00CE2E2E" w:rsidP="008B5D54">
      <w:pPr>
        <w:spacing w:after="0" w:line="240" w:lineRule="auto"/>
      </w:pPr>
      <w:r>
        <w:separator/>
      </w:r>
    </w:p>
  </w:footnote>
  <w:footnote w:type="continuationSeparator" w:id="0">
    <w:p w14:paraId="0D93A38F" w14:textId="77777777" w:rsidR="00CE2E2E" w:rsidRDefault="00CE2E2E"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25C3"/>
    <w:multiLevelType w:val="hybridMultilevel"/>
    <w:tmpl w:val="AB62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621A2"/>
    <w:multiLevelType w:val="hybridMultilevel"/>
    <w:tmpl w:val="FBDA802A"/>
    <w:lvl w:ilvl="0" w:tplc="CA1AF232">
      <w:start w:val="1"/>
      <w:numFmt w:val="decimal"/>
      <w:lvlText w:val="%1."/>
      <w:lvlJc w:val="left"/>
      <w:pPr>
        <w:ind w:left="36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1F2937"/>
    <w:multiLevelType w:val="hybridMultilevel"/>
    <w:tmpl w:val="9B20C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40B8F"/>
    <w:multiLevelType w:val="hybridMultilevel"/>
    <w:tmpl w:val="633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932"/>
    <w:multiLevelType w:val="hybridMultilevel"/>
    <w:tmpl w:val="C44AC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F5906"/>
    <w:multiLevelType w:val="hybridMultilevel"/>
    <w:tmpl w:val="EB8E5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896F1F"/>
    <w:multiLevelType w:val="hybridMultilevel"/>
    <w:tmpl w:val="B57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B5115"/>
    <w:multiLevelType w:val="hybridMultilevel"/>
    <w:tmpl w:val="1FEA9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307B95"/>
    <w:multiLevelType w:val="hybridMultilevel"/>
    <w:tmpl w:val="77BE44EE"/>
    <w:lvl w:ilvl="0" w:tplc="5CB896B8">
      <w:numFmt w:val="bullet"/>
      <w:lvlText w:val="-"/>
      <w:lvlJc w:val="left"/>
      <w:pPr>
        <w:ind w:left="720" w:hanging="360"/>
      </w:pPr>
      <w:rPr>
        <w:rFonts w:ascii="AdvPED1282" w:eastAsiaTheme="minorHAnsi" w:hAnsi="AdvPED1282" w:cs="AdvPED128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EE7686"/>
    <w:multiLevelType w:val="hybridMultilevel"/>
    <w:tmpl w:val="414A3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608C7"/>
    <w:multiLevelType w:val="hybridMultilevel"/>
    <w:tmpl w:val="DC44B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120FEA"/>
    <w:multiLevelType w:val="hybridMultilevel"/>
    <w:tmpl w:val="8308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951DA"/>
    <w:multiLevelType w:val="hybridMultilevel"/>
    <w:tmpl w:val="FA1A3C3A"/>
    <w:lvl w:ilvl="0" w:tplc="012444F0">
      <w:start w:val="5"/>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9E135D"/>
    <w:multiLevelType w:val="hybridMultilevel"/>
    <w:tmpl w:val="28BCFEAC"/>
    <w:lvl w:ilvl="0" w:tplc="79F8B4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B0A6E"/>
    <w:multiLevelType w:val="hybridMultilevel"/>
    <w:tmpl w:val="28441420"/>
    <w:lvl w:ilvl="0" w:tplc="802EE7E6">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6117B"/>
    <w:multiLevelType w:val="hybridMultilevel"/>
    <w:tmpl w:val="7A48C2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CB2B17"/>
    <w:multiLevelType w:val="hybridMultilevel"/>
    <w:tmpl w:val="9E7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A1A73"/>
    <w:multiLevelType w:val="hybridMultilevel"/>
    <w:tmpl w:val="D12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07EA3"/>
    <w:multiLevelType w:val="hybridMultilevel"/>
    <w:tmpl w:val="C4DCA490"/>
    <w:lvl w:ilvl="0" w:tplc="B490857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3528C"/>
    <w:multiLevelType w:val="hybridMultilevel"/>
    <w:tmpl w:val="969EAAC4"/>
    <w:lvl w:ilvl="0" w:tplc="5A9C69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20517"/>
    <w:multiLevelType w:val="hybridMultilevel"/>
    <w:tmpl w:val="3B5240AA"/>
    <w:lvl w:ilvl="0" w:tplc="0C7062DE">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B29BD"/>
    <w:multiLevelType w:val="hybridMultilevel"/>
    <w:tmpl w:val="E8B036AA"/>
    <w:lvl w:ilvl="0" w:tplc="8D043DC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CF170A5"/>
    <w:multiLevelType w:val="hybridMultilevel"/>
    <w:tmpl w:val="9E7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37BEA"/>
    <w:multiLevelType w:val="hybridMultilevel"/>
    <w:tmpl w:val="F0325A4A"/>
    <w:lvl w:ilvl="0" w:tplc="AC827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14ADC"/>
    <w:multiLevelType w:val="hybridMultilevel"/>
    <w:tmpl w:val="08FCED14"/>
    <w:lvl w:ilvl="0" w:tplc="D4EC16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033B4"/>
    <w:multiLevelType w:val="hybridMultilevel"/>
    <w:tmpl w:val="6D40C0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63A3C2E"/>
    <w:multiLevelType w:val="hybridMultilevel"/>
    <w:tmpl w:val="E2E87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B2204"/>
    <w:multiLevelType w:val="hybridMultilevel"/>
    <w:tmpl w:val="B1E89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1D3A2E"/>
    <w:multiLevelType w:val="hybridMultilevel"/>
    <w:tmpl w:val="3F866FE8"/>
    <w:lvl w:ilvl="0" w:tplc="CA0819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93869"/>
    <w:multiLevelType w:val="hybridMultilevel"/>
    <w:tmpl w:val="714495EE"/>
    <w:lvl w:ilvl="0" w:tplc="BC3CBB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F47FF0"/>
    <w:multiLevelType w:val="hybridMultilevel"/>
    <w:tmpl w:val="D7A6A80E"/>
    <w:lvl w:ilvl="0" w:tplc="38AEF662">
      <w:start w:val="1"/>
      <w:numFmt w:val="bullet"/>
      <w:lvlText w:val="•"/>
      <w:lvlJc w:val="left"/>
      <w:pPr>
        <w:ind w:left="360" w:hanging="360"/>
      </w:pPr>
      <w:rPr>
        <w:rFonts w:ascii="Arial" w:eastAsiaTheme="minorHAnsi" w:hAnsi="Arial" w:cs="Aria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30"/>
  </w:num>
  <w:num w:numId="4">
    <w:abstractNumId w:val="1"/>
  </w:num>
  <w:num w:numId="5">
    <w:abstractNumId w:val="10"/>
  </w:num>
  <w:num w:numId="6">
    <w:abstractNumId w:val="24"/>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22"/>
  </w:num>
  <w:num w:numId="12">
    <w:abstractNumId w:val="6"/>
  </w:num>
  <w:num w:numId="13">
    <w:abstractNumId w:val="11"/>
  </w:num>
  <w:num w:numId="14">
    <w:abstractNumId w:val="20"/>
  </w:num>
  <w:num w:numId="15">
    <w:abstractNumId w:val="18"/>
  </w:num>
  <w:num w:numId="16">
    <w:abstractNumId w:val="13"/>
  </w:num>
  <w:num w:numId="17">
    <w:abstractNumId w:val="0"/>
  </w:num>
  <w:num w:numId="18">
    <w:abstractNumId w:val="17"/>
  </w:num>
  <w:num w:numId="19">
    <w:abstractNumId w:val="9"/>
  </w:num>
  <w:num w:numId="20">
    <w:abstractNumId w:val="12"/>
  </w:num>
  <w:num w:numId="21">
    <w:abstractNumId w:val="3"/>
  </w:num>
  <w:num w:numId="22">
    <w:abstractNumId w:val="27"/>
  </w:num>
  <w:num w:numId="23">
    <w:abstractNumId w:val="2"/>
  </w:num>
  <w:num w:numId="24">
    <w:abstractNumId w:val="26"/>
  </w:num>
  <w:num w:numId="25">
    <w:abstractNumId w:val="28"/>
  </w:num>
  <w:num w:numId="26">
    <w:abstractNumId w:val="5"/>
  </w:num>
  <w:num w:numId="27">
    <w:abstractNumId w:val="21"/>
  </w:num>
  <w:num w:numId="28">
    <w:abstractNumId w:val="25"/>
  </w:num>
  <w:num w:numId="29">
    <w:abstractNumId w:val="29"/>
  </w:num>
  <w:num w:numId="30">
    <w:abstractNumId w:val="14"/>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A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ssxxfwja95vveezs850waj5xfdftazsava&quot;&gt;Vaccine Policy Adoption&lt;record-ids&gt;&lt;item&gt;1&lt;/item&gt;&lt;item&gt;2&lt;/item&gt;&lt;item&gt;8&lt;/item&gt;&lt;item&gt;9&lt;/item&gt;&lt;item&gt;12&lt;/item&gt;&lt;item&gt;14&lt;/item&gt;&lt;item&gt;17&lt;/item&gt;&lt;item&gt;18&lt;/item&gt;&lt;item&gt;24&lt;/item&gt;&lt;item&gt;29&lt;/item&gt;&lt;item&gt;33&lt;/item&gt;&lt;item&gt;53&lt;/item&gt;&lt;item&gt;61&lt;/item&gt;&lt;item&gt;89&lt;/item&gt;&lt;item&gt;90&lt;/item&gt;&lt;item&gt;137&lt;/item&gt;&lt;item&gt;139&lt;/item&gt;&lt;item&gt;155&lt;/item&gt;&lt;item&gt;228&lt;/item&gt;&lt;item&gt;252&lt;/item&gt;&lt;item&gt;279&lt;/item&gt;&lt;item&gt;293&lt;/item&gt;&lt;item&gt;373&lt;/item&gt;&lt;item&gt;374&lt;/item&gt;&lt;item&gt;375&lt;/item&gt;&lt;item&gt;395&lt;/item&gt;&lt;item&gt;399&lt;/item&gt;&lt;item&gt;468&lt;/item&gt;&lt;item&gt;490&lt;/item&gt;&lt;item&gt;496&lt;/item&gt;&lt;item&gt;519&lt;/item&gt;&lt;item&gt;553&lt;/item&gt;&lt;item&gt;556&lt;/item&gt;&lt;item&gt;574&lt;/item&gt;&lt;item&gt;607&lt;/item&gt;&lt;item&gt;615&lt;/item&gt;&lt;item&gt;620&lt;/item&gt;&lt;item&gt;644&lt;/item&gt;&lt;item&gt;670&lt;/item&gt;&lt;item&gt;675&lt;/item&gt;&lt;item&gt;721&lt;/item&gt;&lt;item&gt;722&lt;/item&gt;&lt;item&gt;730&lt;/item&gt;&lt;item&gt;735&lt;/item&gt;&lt;item&gt;738&lt;/item&gt;&lt;item&gt;739&lt;/item&gt;&lt;item&gt;742&lt;/item&gt;&lt;item&gt;746&lt;/item&gt;&lt;item&gt;775&lt;/item&gt;&lt;item&gt;781&lt;/item&gt;&lt;item&gt;792&lt;/item&gt;&lt;item&gt;848&lt;/item&gt;&lt;item&gt;849&lt;/item&gt;&lt;item&gt;900&lt;/item&gt;&lt;item&gt;906&lt;/item&gt;&lt;item&gt;907&lt;/item&gt;&lt;item&gt;931&lt;/item&gt;&lt;item&gt;973&lt;/item&gt;&lt;item&gt;976&lt;/item&gt;&lt;item&gt;977&lt;/item&gt;&lt;item&gt;978&lt;/item&gt;&lt;item&gt;1049&lt;/item&gt;&lt;item&gt;1050&lt;/item&gt;&lt;item&gt;1071&lt;/item&gt;&lt;item&gt;1074&lt;/item&gt;&lt;item&gt;1092&lt;/item&gt;&lt;item&gt;1103&lt;/item&gt;&lt;item&gt;1135&lt;/item&gt;&lt;item&gt;1147&lt;/item&gt;&lt;item&gt;1156&lt;/item&gt;&lt;item&gt;1160&lt;/item&gt;&lt;item&gt;1167&lt;/item&gt;&lt;item&gt;1180&lt;/item&gt;&lt;item&gt;1181&lt;/item&gt;&lt;item&gt;1201&lt;/item&gt;&lt;item&gt;1205&lt;/item&gt;&lt;item&gt;1207&lt;/item&gt;&lt;item&gt;1214&lt;/item&gt;&lt;item&gt;1225&lt;/item&gt;&lt;item&gt;1232&lt;/item&gt;&lt;item&gt;1233&lt;/item&gt;&lt;item&gt;1252&lt;/item&gt;&lt;item&gt;1259&lt;/item&gt;&lt;item&gt;1265&lt;/item&gt;&lt;item&gt;1272&lt;/item&gt;&lt;item&gt;1277&lt;/item&gt;&lt;item&gt;1283&lt;/item&gt;&lt;item&gt;1289&lt;/item&gt;&lt;item&gt;1290&lt;/item&gt;&lt;item&gt;1318&lt;/item&gt;&lt;item&gt;1433&lt;/item&gt;&lt;item&gt;1438&lt;/item&gt;&lt;item&gt;1714&lt;/item&gt;&lt;item&gt;1851&lt;/item&gt;&lt;item&gt;1879&lt;/item&gt;&lt;item&gt;2038&lt;/item&gt;&lt;item&gt;2040&lt;/item&gt;&lt;item&gt;2069&lt;/item&gt;&lt;item&gt;2142&lt;/item&gt;&lt;item&gt;2155&lt;/item&gt;&lt;item&gt;2157&lt;/item&gt;&lt;item&gt;2160&lt;/item&gt;&lt;item&gt;2313&lt;/item&gt;&lt;item&gt;2457&lt;/item&gt;&lt;item&gt;2483&lt;/item&gt;&lt;item&gt;2699&lt;/item&gt;&lt;item&gt;2779&lt;/item&gt;&lt;item&gt;2780&lt;/item&gt;&lt;item&gt;2781&lt;/item&gt;&lt;item&gt;2782&lt;/item&gt;&lt;item&gt;2784&lt;/item&gt;&lt;item&gt;2786&lt;/item&gt;&lt;item&gt;2787&lt;/item&gt;&lt;item&gt;2827&lt;/item&gt;&lt;item&gt;2872&lt;/item&gt;&lt;item&gt;2893&lt;/item&gt;&lt;item&gt;2906&lt;/item&gt;&lt;item&gt;2924&lt;/item&gt;&lt;item&gt;3020&lt;/item&gt;&lt;item&gt;3162&lt;/item&gt;&lt;item&gt;3176&lt;/item&gt;&lt;item&gt;3211&lt;/item&gt;&lt;item&gt;3242&lt;/item&gt;&lt;item&gt;3335&lt;/item&gt;&lt;item&gt;3416&lt;/item&gt;&lt;item&gt;3438&lt;/item&gt;&lt;item&gt;3456&lt;/item&gt;&lt;item&gt;3492&lt;/item&gt;&lt;item&gt;3739&lt;/item&gt;&lt;item&gt;3892&lt;/item&gt;&lt;item&gt;4023&lt;/item&gt;&lt;item&gt;4612&lt;/item&gt;&lt;item&gt;4742&lt;/item&gt;&lt;/record-ids&gt;&lt;/item&gt;&lt;/Libraries&gt;"/>
  </w:docVars>
  <w:rsids>
    <w:rsidRoot w:val="0073035B"/>
    <w:rsid w:val="0000032A"/>
    <w:rsid w:val="00001452"/>
    <w:rsid w:val="000019D6"/>
    <w:rsid w:val="000040A4"/>
    <w:rsid w:val="00004579"/>
    <w:rsid w:val="00005910"/>
    <w:rsid w:val="00005BAC"/>
    <w:rsid w:val="00006887"/>
    <w:rsid w:val="00006E60"/>
    <w:rsid w:val="000076D0"/>
    <w:rsid w:val="0001016D"/>
    <w:rsid w:val="00011852"/>
    <w:rsid w:val="0001193B"/>
    <w:rsid w:val="00012B6C"/>
    <w:rsid w:val="000172CD"/>
    <w:rsid w:val="00017B1F"/>
    <w:rsid w:val="00020800"/>
    <w:rsid w:val="00020824"/>
    <w:rsid w:val="0002227E"/>
    <w:rsid w:val="000223FF"/>
    <w:rsid w:val="000233A8"/>
    <w:rsid w:val="00025E65"/>
    <w:rsid w:val="00026791"/>
    <w:rsid w:val="00027CF3"/>
    <w:rsid w:val="0003026F"/>
    <w:rsid w:val="00030E30"/>
    <w:rsid w:val="00031F89"/>
    <w:rsid w:val="00033362"/>
    <w:rsid w:val="000343B0"/>
    <w:rsid w:val="000343C3"/>
    <w:rsid w:val="0003488A"/>
    <w:rsid w:val="0003499C"/>
    <w:rsid w:val="000363DA"/>
    <w:rsid w:val="00037622"/>
    <w:rsid w:val="00037BBC"/>
    <w:rsid w:val="00040AB8"/>
    <w:rsid w:val="00040DAA"/>
    <w:rsid w:val="00041CD2"/>
    <w:rsid w:val="00042B33"/>
    <w:rsid w:val="00042B62"/>
    <w:rsid w:val="000444DA"/>
    <w:rsid w:val="00045311"/>
    <w:rsid w:val="00045AC5"/>
    <w:rsid w:val="00045DB9"/>
    <w:rsid w:val="00046352"/>
    <w:rsid w:val="000506F3"/>
    <w:rsid w:val="0005082E"/>
    <w:rsid w:val="000520E2"/>
    <w:rsid w:val="0005319C"/>
    <w:rsid w:val="000559EF"/>
    <w:rsid w:val="00056970"/>
    <w:rsid w:val="00057CF4"/>
    <w:rsid w:val="000615E2"/>
    <w:rsid w:val="00063748"/>
    <w:rsid w:val="0006387B"/>
    <w:rsid w:val="00064473"/>
    <w:rsid w:val="00064950"/>
    <w:rsid w:val="00066E20"/>
    <w:rsid w:val="000700A6"/>
    <w:rsid w:val="00070B6B"/>
    <w:rsid w:val="00071427"/>
    <w:rsid w:val="00071ECB"/>
    <w:rsid w:val="000728CE"/>
    <w:rsid w:val="00073AAF"/>
    <w:rsid w:val="00073C1D"/>
    <w:rsid w:val="00074054"/>
    <w:rsid w:val="00074B3D"/>
    <w:rsid w:val="00075726"/>
    <w:rsid w:val="0007607A"/>
    <w:rsid w:val="000760F5"/>
    <w:rsid w:val="000771D1"/>
    <w:rsid w:val="000814B0"/>
    <w:rsid w:val="000815D7"/>
    <w:rsid w:val="00081F53"/>
    <w:rsid w:val="00083BC7"/>
    <w:rsid w:val="00084698"/>
    <w:rsid w:val="00084D1F"/>
    <w:rsid w:val="000851E8"/>
    <w:rsid w:val="00085346"/>
    <w:rsid w:val="000854ED"/>
    <w:rsid w:val="0008648B"/>
    <w:rsid w:val="0008656A"/>
    <w:rsid w:val="0008763C"/>
    <w:rsid w:val="00091053"/>
    <w:rsid w:val="000913E6"/>
    <w:rsid w:val="00091B2A"/>
    <w:rsid w:val="00092249"/>
    <w:rsid w:val="0009236C"/>
    <w:rsid w:val="00092C57"/>
    <w:rsid w:val="00092D61"/>
    <w:rsid w:val="00092E56"/>
    <w:rsid w:val="00093A9A"/>
    <w:rsid w:val="0009465E"/>
    <w:rsid w:val="00094C6E"/>
    <w:rsid w:val="000957DD"/>
    <w:rsid w:val="000958B2"/>
    <w:rsid w:val="00095A2D"/>
    <w:rsid w:val="00096495"/>
    <w:rsid w:val="00096803"/>
    <w:rsid w:val="00097511"/>
    <w:rsid w:val="00097E8C"/>
    <w:rsid w:val="000A097F"/>
    <w:rsid w:val="000A2419"/>
    <w:rsid w:val="000A25C7"/>
    <w:rsid w:val="000A33BA"/>
    <w:rsid w:val="000A4AD1"/>
    <w:rsid w:val="000A501C"/>
    <w:rsid w:val="000A56CE"/>
    <w:rsid w:val="000A58EE"/>
    <w:rsid w:val="000A60A4"/>
    <w:rsid w:val="000A6149"/>
    <w:rsid w:val="000A656B"/>
    <w:rsid w:val="000B0580"/>
    <w:rsid w:val="000B0FF9"/>
    <w:rsid w:val="000B1488"/>
    <w:rsid w:val="000B2F78"/>
    <w:rsid w:val="000B3957"/>
    <w:rsid w:val="000B3E13"/>
    <w:rsid w:val="000B47CF"/>
    <w:rsid w:val="000B48C7"/>
    <w:rsid w:val="000B55A0"/>
    <w:rsid w:val="000B569A"/>
    <w:rsid w:val="000B5C43"/>
    <w:rsid w:val="000B5E67"/>
    <w:rsid w:val="000B75A6"/>
    <w:rsid w:val="000C1FB8"/>
    <w:rsid w:val="000C2767"/>
    <w:rsid w:val="000C4493"/>
    <w:rsid w:val="000C505F"/>
    <w:rsid w:val="000C542E"/>
    <w:rsid w:val="000C5888"/>
    <w:rsid w:val="000C6555"/>
    <w:rsid w:val="000C67D9"/>
    <w:rsid w:val="000D084B"/>
    <w:rsid w:val="000D0E65"/>
    <w:rsid w:val="000D2E80"/>
    <w:rsid w:val="000D452B"/>
    <w:rsid w:val="000D4F5F"/>
    <w:rsid w:val="000D575A"/>
    <w:rsid w:val="000D7152"/>
    <w:rsid w:val="000D7651"/>
    <w:rsid w:val="000E0313"/>
    <w:rsid w:val="000E080E"/>
    <w:rsid w:val="000E1CA6"/>
    <w:rsid w:val="000E248B"/>
    <w:rsid w:val="000E2BA5"/>
    <w:rsid w:val="000E3426"/>
    <w:rsid w:val="000E3C09"/>
    <w:rsid w:val="000E5673"/>
    <w:rsid w:val="000E5FA7"/>
    <w:rsid w:val="000E6509"/>
    <w:rsid w:val="000E6A9A"/>
    <w:rsid w:val="000E7EAB"/>
    <w:rsid w:val="000F1035"/>
    <w:rsid w:val="000F13DE"/>
    <w:rsid w:val="000F14F8"/>
    <w:rsid w:val="000F22F8"/>
    <w:rsid w:val="000F3126"/>
    <w:rsid w:val="000F37DC"/>
    <w:rsid w:val="000F5059"/>
    <w:rsid w:val="000F5085"/>
    <w:rsid w:val="000F50C9"/>
    <w:rsid w:val="000F6BD2"/>
    <w:rsid w:val="000F7957"/>
    <w:rsid w:val="0010035B"/>
    <w:rsid w:val="001006B2"/>
    <w:rsid w:val="00100B44"/>
    <w:rsid w:val="00100E7A"/>
    <w:rsid w:val="001016CA"/>
    <w:rsid w:val="0010252D"/>
    <w:rsid w:val="001029CA"/>
    <w:rsid w:val="00102FA7"/>
    <w:rsid w:val="00103671"/>
    <w:rsid w:val="001041AB"/>
    <w:rsid w:val="00104842"/>
    <w:rsid w:val="001061B9"/>
    <w:rsid w:val="0010668C"/>
    <w:rsid w:val="001100C2"/>
    <w:rsid w:val="00110203"/>
    <w:rsid w:val="00111AB0"/>
    <w:rsid w:val="00112329"/>
    <w:rsid w:val="00112ECA"/>
    <w:rsid w:val="001131E9"/>
    <w:rsid w:val="001136D1"/>
    <w:rsid w:val="00113A64"/>
    <w:rsid w:val="00113E13"/>
    <w:rsid w:val="00114440"/>
    <w:rsid w:val="00116A3C"/>
    <w:rsid w:val="0012004C"/>
    <w:rsid w:val="00121601"/>
    <w:rsid w:val="001219E5"/>
    <w:rsid w:val="00121A28"/>
    <w:rsid w:val="00122B42"/>
    <w:rsid w:val="00122C7A"/>
    <w:rsid w:val="00123D73"/>
    <w:rsid w:val="00124902"/>
    <w:rsid w:val="00125EA0"/>
    <w:rsid w:val="00130080"/>
    <w:rsid w:val="001315D2"/>
    <w:rsid w:val="00131DB4"/>
    <w:rsid w:val="00133141"/>
    <w:rsid w:val="00133656"/>
    <w:rsid w:val="00133EA7"/>
    <w:rsid w:val="00135FEE"/>
    <w:rsid w:val="00136C59"/>
    <w:rsid w:val="001370D9"/>
    <w:rsid w:val="00137463"/>
    <w:rsid w:val="0014074F"/>
    <w:rsid w:val="00141652"/>
    <w:rsid w:val="001426A4"/>
    <w:rsid w:val="00143087"/>
    <w:rsid w:val="00143BAE"/>
    <w:rsid w:val="00144A45"/>
    <w:rsid w:val="00144C2C"/>
    <w:rsid w:val="00146446"/>
    <w:rsid w:val="00147099"/>
    <w:rsid w:val="00147D06"/>
    <w:rsid w:val="00150F8D"/>
    <w:rsid w:val="001524DB"/>
    <w:rsid w:val="00152C93"/>
    <w:rsid w:val="00152DE6"/>
    <w:rsid w:val="001534A9"/>
    <w:rsid w:val="00153A9C"/>
    <w:rsid w:val="00153B8A"/>
    <w:rsid w:val="00153D9F"/>
    <w:rsid w:val="001552DE"/>
    <w:rsid w:val="00155BFE"/>
    <w:rsid w:val="00155D54"/>
    <w:rsid w:val="0015659C"/>
    <w:rsid w:val="00156DA9"/>
    <w:rsid w:val="001574F0"/>
    <w:rsid w:val="00157872"/>
    <w:rsid w:val="00157E66"/>
    <w:rsid w:val="001625EB"/>
    <w:rsid w:val="00163B77"/>
    <w:rsid w:val="001646F1"/>
    <w:rsid w:val="00164CAA"/>
    <w:rsid w:val="0016571C"/>
    <w:rsid w:val="00165F4E"/>
    <w:rsid w:val="001679E3"/>
    <w:rsid w:val="00167BA9"/>
    <w:rsid w:val="00170063"/>
    <w:rsid w:val="0017270C"/>
    <w:rsid w:val="00172CAB"/>
    <w:rsid w:val="00172CCA"/>
    <w:rsid w:val="00172E01"/>
    <w:rsid w:val="0017316B"/>
    <w:rsid w:val="001739E7"/>
    <w:rsid w:val="00174082"/>
    <w:rsid w:val="00174EA0"/>
    <w:rsid w:val="0017575D"/>
    <w:rsid w:val="00176AC8"/>
    <w:rsid w:val="00177537"/>
    <w:rsid w:val="0018091F"/>
    <w:rsid w:val="00183128"/>
    <w:rsid w:val="001838B7"/>
    <w:rsid w:val="00184280"/>
    <w:rsid w:val="00185184"/>
    <w:rsid w:val="001866F1"/>
    <w:rsid w:val="001869A8"/>
    <w:rsid w:val="0018735D"/>
    <w:rsid w:val="001878B1"/>
    <w:rsid w:val="001906BE"/>
    <w:rsid w:val="00190F2E"/>
    <w:rsid w:val="00193A7F"/>
    <w:rsid w:val="00194AFA"/>
    <w:rsid w:val="00194C28"/>
    <w:rsid w:val="00194C99"/>
    <w:rsid w:val="001953EB"/>
    <w:rsid w:val="00197307"/>
    <w:rsid w:val="00197BA8"/>
    <w:rsid w:val="001A0C18"/>
    <w:rsid w:val="001A0CBF"/>
    <w:rsid w:val="001A1967"/>
    <w:rsid w:val="001A445B"/>
    <w:rsid w:val="001A4510"/>
    <w:rsid w:val="001A483C"/>
    <w:rsid w:val="001A533A"/>
    <w:rsid w:val="001A5A98"/>
    <w:rsid w:val="001A6066"/>
    <w:rsid w:val="001A6A0D"/>
    <w:rsid w:val="001A6FDF"/>
    <w:rsid w:val="001B0438"/>
    <w:rsid w:val="001B14BD"/>
    <w:rsid w:val="001B27FC"/>
    <w:rsid w:val="001B2AF8"/>
    <w:rsid w:val="001B37D4"/>
    <w:rsid w:val="001B3BD8"/>
    <w:rsid w:val="001B3C28"/>
    <w:rsid w:val="001B45DF"/>
    <w:rsid w:val="001B4D0B"/>
    <w:rsid w:val="001B4FD6"/>
    <w:rsid w:val="001B5513"/>
    <w:rsid w:val="001B59A9"/>
    <w:rsid w:val="001B63D9"/>
    <w:rsid w:val="001B7E9B"/>
    <w:rsid w:val="001C0C79"/>
    <w:rsid w:val="001C1932"/>
    <w:rsid w:val="001C2C6B"/>
    <w:rsid w:val="001C332E"/>
    <w:rsid w:val="001C4D08"/>
    <w:rsid w:val="001C5C2A"/>
    <w:rsid w:val="001C66A7"/>
    <w:rsid w:val="001D0E38"/>
    <w:rsid w:val="001D1797"/>
    <w:rsid w:val="001D2029"/>
    <w:rsid w:val="001D288D"/>
    <w:rsid w:val="001D2BF2"/>
    <w:rsid w:val="001D2E77"/>
    <w:rsid w:val="001D3BE9"/>
    <w:rsid w:val="001D3F9A"/>
    <w:rsid w:val="001D4A5A"/>
    <w:rsid w:val="001D5D5C"/>
    <w:rsid w:val="001D68D2"/>
    <w:rsid w:val="001D75B0"/>
    <w:rsid w:val="001D768B"/>
    <w:rsid w:val="001E0976"/>
    <w:rsid w:val="001E1317"/>
    <w:rsid w:val="001E1774"/>
    <w:rsid w:val="001E2E50"/>
    <w:rsid w:val="001E4137"/>
    <w:rsid w:val="001E4CE1"/>
    <w:rsid w:val="001E5340"/>
    <w:rsid w:val="001E5D91"/>
    <w:rsid w:val="001E655E"/>
    <w:rsid w:val="001E6BA5"/>
    <w:rsid w:val="001E7781"/>
    <w:rsid w:val="001E7CBB"/>
    <w:rsid w:val="001E7F55"/>
    <w:rsid w:val="001F1C72"/>
    <w:rsid w:val="001F1E5C"/>
    <w:rsid w:val="001F2E2F"/>
    <w:rsid w:val="001F39FB"/>
    <w:rsid w:val="001F48EA"/>
    <w:rsid w:val="001F530F"/>
    <w:rsid w:val="001F5312"/>
    <w:rsid w:val="001F6A90"/>
    <w:rsid w:val="001F7AB4"/>
    <w:rsid w:val="001F7E6E"/>
    <w:rsid w:val="00202F93"/>
    <w:rsid w:val="0020465C"/>
    <w:rsid w:val="002056A3"/>
    <w:rsid w:val="00207AA3"/>
    <w:rsid w:val="00211FA4"/>
    <w:rsid w:val="002123D3"/>
    <w:rsid w:val="00214C55"/>
    <w:rsid w:val="00215DBA"/>
    <w:rsid w:val="00215FC4"/>
    <w:rsid w:val="002213F6"/>
    <w:rsid w:val="002215EC"/>
    <w:rsid w:val="0022217D"/>
    <w:rsid w:val="00222DB1"/>
    <w:rsid w:val="002238C2"/>
    <w:rsid w:val="00225A60"/>
    <w:rsid w:val="00226014"/>
    <w:rsid w:val="00231AB1"/>
    <w:rsid w:val="0023218C"/>
    <w:rsid w:val="0023265A"/>
    <w:rsid w:val="00232735"/>
    <w:rsid w:val="00232944"/>
    <w:rsid w:val="0023367B"/>
    <w:rsid w:val="0023393C"/>
    <w:rsid w:val="00234C64"/>
    <w:rsid w:val="002361C5"/>
    <w:rsid w:val="00236BD8"/>
    <w:rsid w:val="00237481"/>
    <w:rsid w:val="00237DE7"/>
    <w:rsid w:val="002405D9"/>
    <w:rsid w:val="0024558B"/>
    <w:rsid w:val="0024651F"/>
    <w:rsid w:val="00250185"/>
    <w:rsid w:val="00250999"/>
    <w:rsid w:val="00250A67"/>
    <w:rsid w:val="0025461F"/>
    <w:rsid w:val="00254FA5"/>
    <w:rsid w:val="00255E14"/>
    <w:rsid w:val="00257B91"/>
    <w:rsid w:val="002604B2"/>
    <w:rsid w:val="0026096F"/>
    <w:rsid w:val="00262C11"/>
    <w:rsid w:val="00262E03"/>
    <w:rsid w:val="002633C6"/>
    <w:rsid w:val="00265370"/>
    <w:rsid w:val="00265DA1"/>
    <w:rsid w:val="00271B5C"/>
    <w:rsid w:val="00271F9A"/>
    <w:rsid w:val="00272E49"/>
    <w:rsid w:val="00273DC8"/>
    <w:rsid w:val="002748C7"/>
    <w:rsid w:val="00275022"/>
    <w:rsid w:val="00275F80"/>
    <w:rsid w:val="00276843"/>
    <w:rsid w:val="00277C62"/>
    <w:rsid w:val="002801E2"/>
    <w:rsid w:val="00280F43"/>
    <w:rsid w:val="00282659"/>
    <w:rsid w:val="00286A6F"/>
    <w:rsid w:val="00292304"/>
    <w:rsid w:val="00292BBC"/>
    <w:rsid w:val="00292FAD"/>
    <w:rsid w:val="00292FCC"/>
    <w:rsid w:val="0029352A"/>
    <w:rsid w:val="00293DD7"/>
    <w:rsid w:val="00294DBA"/>
    <w:rsid w:val="002952EB"/>
    <w:rsid w:val="0029750E"/>
    <w:rsid w:val="002A0B43"/>
    <w:rsid w:val="002A17D6"/>
    <w:rsid w:val="002A1E96"/>
    <w:rsid w:val="002A2508"/>
    <w:rsid w:val="002A3DD7"/>
    <w:rsid w:val="002A4FC3"/>
    <w:rsid w:val="002A5188"/>
    <w:rsid w:val="002A5ED1"/>
    <w:rsid w:val="002A6721"/>
    <w:rsid w:val="002A692D"/>
    <w:rsid w:val="002B042C"/>
    <w:rsid w:val="002B04D2"/>
    <w:rsid w:val="002B4119"/>
    <w:rsid w:val="002B49C9"/>
    <w:rsid w:val="002B4DA8"/>
    <w:rsid w:val="002B70A9"/>
    <w:rsid w:val="002B7C80"/>
    <w:rsid w:val="002B7D6D"/>
    <w:rsid w:val="002C071E"/>
    <w:rsid w:val="002C0A95"/>
    <w:rsid w:val="002C1984"/>
    <w:rsid w:val="002C21DD"/>
    <w:rsid w:val="002C4D1D"/>
    <w:rsid w:val="002C530B"/>
    <w:rsid w:val="002C6A2D"/>
    <w:rsid w:val="002C7099"/>
    <w:rsid w:val="002C7CA4"/>
    <w:rsid w:val="002D068A"/>
    <w:rsid w:val="002D277A"/>
    <w:rsid w:val="002D2834"/>
    <w:rsid w:val="002D3858"/>
    <w:rsid w:val="002D40F9"/>
    <w:rsid w:val="002D44AF"/>
    <w:rsid w:val="002D4526"/>
    <w:rsid w:val="002D599A"/>
    <w:rsid w:val="002D638C"/>
    <w:rsid w:val="002D696D"/>
    <w:rsid w:val="002D71A7"/>
    <w:rsid w:val="002D763F"/>
    <w:rsid w:val="002D7CEE"/>
    <w:rsid w:val="002E2F86"/>
    <w:rsid w:val="002E348F"/>
    <w:rsid w:val="002F26F2"/>
    <w:rsid w:val="002F6317"/>
    <w:rsid w:val="002F67A4"/>
    <w:rsid w:val="002F6E2B"/>
    <w:rsid w:val="002F7104"/>
    <w:rsid w:val="00302CBD"/>
    <w:rsid w:val="00303390"/>
    <w:rsid w:val="003048E1"/>
    <w:rsid w:val="00304F93"/>
    <w:rsid w:val="00305140"/>
    <w:rsid w:val="00306534"/>
    <w:rsid w:val="00306BEA"/>
    <w:rsid w:val="003079A8"/>
    <w:rsid w:val="00307B33"/>
    <w:rsid w:val="003117E9"/>
    <w:rsid w:val="00311F91"/>
    <w:rsid w:val="00313C64"/>
    <w:rsid w:val="0031415A"/>
    <w:rsid w:val="00314286"/>
    <w:rsid w:val="003162CD"/>
    <w:rsid w:val="00316ADF"/>
    <w:rsid w:val="003174CF"/>
    <w:rsid w:val="00320D9F"/>
    <w:rsid w:val="003214FF"/>
    <w:rsid w:val="003217C0"/>
    <w:rsid w:val="00321D87"/>
    <w:rsid w:val="00322C1B"/>
    <w:rsid w:val="003236EE"/>
    <w:rsid w:val="00324284"/>
    <w:rsid w:val="0032653C"/>
    <w:rsid w:val="00326F7C"/>
    <w:rsid w:val="0032707F"/>
    <w:rsid w:val="0032728F"/>
    <w:rsid w:val="00330B55"/>
    <w:rsid w:val="003312B7"/>
    <w:rsid w:val="003317F1"/>
    <w:rsid w:val="003329A0"/>
    <w:rsid w:val="003336D7"/>
    <w:rsid w:val="00334FFE"/>
    <w:rsid w:val="00335BC1"/>
    <w:rsid w:val="00336C29"/>
    <w:rsid w:val="003400A3"/>
    <w:rsid w:val="003402B5"/>
    <w:rsid w:val="003417E8"/>
    <w:rsid w:val="003422AA"/>
    <w:rsid w:val="0034230A"/>
    <w:rsid w:val="00342982"/>
    <w:rsid w:val="00343091"/>
    <w:rsid w:val="00343A30"/>
    <w:rsid w:val="003443A7"/>
    <w:rsid w:val="00344CA6"/>
    <w:rsid w:val="00344FC4"/>
    <w:rsid w:val="0034501C"/>
    <w:rsid w:val="00345E55"/>
    <w:rsid w:val="0034671E"/>
    <w:rsid w:val="00347197"/>
    <w:rsid w:val="003474E6"/>
    <w:rsid w:val="00351BD8"/>
    <w:rsid w:val="00351E06"/>
    <w:rsid w:val="00352D22"/>
    <w:rsid w:val="00353EDF"/>
    <w:rsid w:val="00354709"/>
    <w:rsid w:val="00355C44"/>
    <w:rsid w:val="00360544"/>
    <w:rsid w:val="00360BA5"/>
    <w:rsid w:val="00362D19"/>
    <w:rsid w:val="00364694"/>
    <w:rsid w:val="003649DF"/>
    <w:rsid w:val="00364D96"/>
    <w:rsid w:val="003653BC"/>
    <w:rsid w:val="003657C7"/>
    <w:rsid w:val="00365C81"/>
    <w:rsid w:val="003661EE"/>
    <w:rsid w:val="00366C2E"/>
    <w:rsid w:val="0036755C"/>
    <w:rsid w:val="00367D09"/>
    <w:rsid w:val="00373CD7"/>
    <w:rsid w:val="00374C8F"/>
    <w:rsid w:val="00375F8D"/>
    <w:rsid w:val="0037621A"/>
    <w:rsid w:val="0037668D"/>
    <w:rsid w:val="003768EB"/>
    <w:rsid w:val="00377BCC"/>
    <w:rsid w:val="00380580"/>
    <w:rsid w:val="003824E4"/>
    <w:rsid w:val="00384A1C"/>
    <w:rsid w:val="00385EC5"/>
    <w:rsid w:val="003865C1"/>
    <w:rsid w:val="00386A1D"/>
    <w:rsid w:val="0038783F"/>
    <w:rsid w:val="0039021D"/>
    <w:rsid w:val="0039071F"/>
    <w:rsid w:val="0039124D"/>
    <w:rsid w:val="00392451"/>
    <w:rsid w:val="00393000"/>
    <w:rsid w:val="003931BC"/>
    <w:rsid w:val="0039393E"/>
    <w:rsid w:val="00395901"/>
    <w:rsid w:val="003960AE"/>
    <w:rsid w:val="0039722A"/>
    <w:rsid w:val="003A0ABD"/>
    <w:rsid w:val="003A4B71"/>
    <w:rsid w:val="003A4C69"/>
    <w:rsid w:val="003A4F77"/>
    <w:rsid w:val="003A54E1"/>
    <w:rsid w:val="003A5762"/>
    <w:rsid w:val="003A732A"/>
    <w:rsid w:val="003A7ACB"/>
    <w:rsid w:val="003B0B8C"/>
    <w:rsid w:val="003B1B81"/>
    <w:rsid w:val="003B274F"/>
    <w:rsid w:val="003B5506"/>
    <w:rsid w:val="003B577E"/>
    <w:rsid w:val="003B5D3B"/>
    <w:rsid w:val="003B667D"/>
    <w:rsid w:val="003B730E"/>
    <w:rsid w:val="003B7911"/>
    <w:rsid w:val="003C09FC"/>
    <w:rsid w:val="003C1452"/>
    <w:rsid w:val="003C1A09"/>
    <w:rsid w:val="003C43F3"/>
    <w:rsid w:val="003C4A67"/>
    <w:rsid w:val="003C75B1"/>
    <w:rsid w:val="003D0287"/>
    <w:rsid w:val="003D0583"/>
    <w:rsid w:val="003D204D"/>
    <w:rsid w:val="003D2F4E"/>
    <w:rsid w:val="003D345B"/>
    <w:rsid w:val="003D3FAA"/>
    <w:rsid w:val="003D431D"/>
    <w:rsid w:val="003D43AC"/>
    <w:rsid w:val="003D4478"/>
    <w:rsid w:val="003D5E87"/>
    <w:rsid w:val="003D5FB8"/>
    <w:rsid w:val="003D60E9"/>
    <w:rsid w:val="003D7B60"/>
    <w:rsid w:val="003E0B57"/>
    <w:rsid w:val="003E1056"/>
    <w:rsid w:val="003E144E"/>
    <w:rsid w:val="003E3F35"/>
    <w:rsid w:val="003E4288"/>
    <w:rsid w:val="003E49D9"/>
    <w:rsid w:val="003E5BF0"/>
    <w:rsid w:val="003E626C"/>
    <w:rsid w:val="003E7B98"/>
    <w:rsid w:val="003F1BFC"/>
    <w:rsid w:val="003F1DDE"/>
    <w:rsid w:val="003F1FD0"/>
    <w:rsid w:val="003F22F9"/>
    <w:rsid w:val="003F2A10"/>
    <w:rsid w:val="003F2C30"/>
    <w:rsid w:val="003F2C84"/>
    <w:rsid w:val="003F3640"/>
    <w:rsid w:val="003F42E2"/>
    <w:rsid w:val="003F5135"/>
    <w:rsid w:val="003F616B"/>
    <w:rsid w:val="003F6302"/>
    <w:rsid w:val="003F63A9"/>
    <w:rsid w:val="003F6AC6"/>
    <w:rsid w:val="003F70BF"/>
    <w:rsid w:val="003F758C"/>
    <w:rsid w:val="0040068E"/>
    <w:rsid w:val="00400A84"/>
    <w:rsid w:val="00400CB0"/>
    <w:rsid w:val="00401286"/>
    <w:rsid w:val="00401E99"/>
    <w:rsid w:val="00401FF8"/>
    <w:rsid w:val="004029E8"/>
    <w:rsid w:val="0040319F"/>
    <w:rsid w:val="00403394"/>
    <w:rsid w:val="00404D62"/>
    <w:rsid w:val="0040560E"/>
    <w:rsid w:val="00405A9E"/>
    <w:rsid w:val="004060F3"/>
    <w:rsid w:val="00407479"/>
    <w:rsid w:val="00407A8B"/>
    <w:rsid w:val="00407CA8"/>
    <w:rsid w:val="00410941"/>
    <w:rsid w:val="00410959"/>
    <w:rsid w:val="00411C99"/>
    <w:rsid w:val="00411E56"/>
    <w:rsid w:val="004121AB"/>
    <w:rsid w:val="004131AC"/>
    <w:rsid w:val="004141EE"/>
    <w:rsid w:val="0041526A"/>
    <w:rsid w:val="00416239"/>
    <w:rsid w:val="0041695E"/>
    <w:rsid w:val="00417653"/>
    <w:rsid w:val="00417889"/>
    <w:rsid w:val="00420CAC"/>
    <w:rsid w:val="0042141D"/>
    <w:rsid w:val="004218E1"/>
    <w:rsid w:val="00421D24"/>
    <w:rsid w:val="0042255D"/>
    <w:rsid w:val="004231B0"/>
    <w:rsid w:val="0042392E"/>
    <w:rsid w:val="0042397F"/>
    <w:rsid w:val="00424DB0"/>
    <w:rsid w:val="004250AA"/>
    <w:rsid w:val="0042681A"/>
    <w:rsid w:val="00426DB0"/>
    <w:rsid w:val="004309AF"/>
    <w:rsid w:val="00431308"/>
    <w:rsid w:val="00431AA5"/>
    <w:rsid w:val="00431BC9"/>
    <w:rsid w:val="004325E7"/>
    <w:rsid w:val="0043315E"/>
    <w:rsid w:val="004332D3"/>
    <w:rsid w:val="004344EA"/>
    <w:rsid w:val="004346EF"/>
    <w:rsid w:val="00434C6D"/>
    <w:rsid w:val="00434D4A"/>
    <w:rsid w:val="00435EBC"/>
    <w:rsid w:val="00436611"/>
    <w:rsid w:val="0044049F"/>
    <w:rsid w:val="004404BA"/>
    <w:rsid w:val="00441070"/>
    <w:rsid w:val="00441E85"/>
    <w:rsid w:val="004427C9"/>
    <w:rsid w:val="00442A58"/>
    <w:rsid w:val="00443732"/>
    <w:rsid w:val="00444A19"/>
    <w:rsid w:val="00445C60"/>
    <w:rsid w:val="00445EC0"/>
    <w:rsid w:val="0044691D"/>
    <w:rsid w:val="00447706"/>
    <w:rsid w:val="00450BAE"/>
    <w:rsid w:val="00450D08"/>
    <w:rsid w:val="00450EFB"/>
    <w:rsid w:val="00451C58"/>
    <w:rsid w:val="00451E4D"/>
    <w:rsid w:val="004536F3"/>
    <w:rsid w:val="00457540"/>
    <w:rsid w:val="00457947"/>
    <w:rsid w:val="00460B15"/>
    <w:rsid w:val="0046110E"/>
    <w:rsid w:val="0046141D"/>
    <w:rsid w:val="0046260A"/>
    <w:rsid w:val="004640D1"/>
    <w:rsid w:val="004641D8"/>
    <w:rsid w:val="00464B3D"/>
    <w:rsid w:val="00465005"/>
    <w:rsid w:val="00465AAD"/>
    <w:rsid w:val="00466000"/>
    <w:rsid w:val="00466036"/>
    <w:rsid w:val="00466A96"/>
    <w:rsid w:val="004676EB"/>
    <w:rsid w:val="0047018C"/>
    <w:rsid w:val="00470E34"/>
    <w:rsid w:val="004727E7"/>
    <w:rsid w:val="00473883"/>
    <w:rsid w:val="00473B18"/>
    <w:rsid w:val="00473E53"/>
    <w:rsid w:val="004744FA"/>
    <w:rsid w:val="00474EC9"/>
    <w:rsid w:val="0047571C"/>
    <w:rsid w:val="00476BB6"/>
    <w:rsid w:val="00477BDA"/>
    <w:rsid w:val="0048016A"/>
    <w:rsid w:val="004807FC"/>
    <w:rsid w:val="00481388"/>
    <w:rsid w:val="00481702"/>
    <w:rsid w:val="00482735"/>
    <w:rsid w:val="004827F5"/>
    <w:rsid w:val="00482AF9"/>
    <w:rsid w:val="00482D7F"/>
    <w:rsid w:val="004839D9"/>
    <w:rsid w:val="00483B38"/>
    <w:rsid w:val="004842A6"/>
    <w:rsid w:val="00484F82"/>
    <w:rsid w:val="00484FC5"/>
    <w:rsid w:val="00485E99"/>
    <w:rsid w:val="00485EA9"/>
    <w:rsid w:val="00486982"/>
    <w:rsid w:val="00487DF9"/>
    <w:rsid w:val="00492200"/>
    <w:rsid w:val="00492939"/>
    <w:rsid w:val="00492C85"/>
    <w:rsid w:val="00493100"/>
    <w:rsid w:val="0049311B"/>
    <w:rsid w:val="0049316B"/>
    <w:rsid w:val="004935AC"/>
    <w:rsid w:val="004940D6"/>
    <w:rsid w:val="0049662C"/>
    <w:rsid w:val="004966E5"/>
    <w:rsid w:val="0049711D"/>
    <w:rsid w:val="004A0D2E"/>
    <w:rsid w:val="004A292C"/>
    <w:rsid w:val="004A2991"/>
    <w:rsid w:val="004A37E3"/>
    <w:rsid w:val="004A3A74"/>
    <w:rsid w:val="004A3D90"/>
    <w:rsid w:val="004A448E"/>
    <w:rsid w:val="004A5C8C"/>
    <w:rsid w:val="004A64D3"/>
    <w:rsid w:val="004A6858"/>
    <w:rsid w:val="004A7796"/>
    <w:rsid w:val="004B0485"/>
    <w:rsid w:val="004B0E0D"/>
    <w:rsid w:val="004B1AE6"/>
    <w:rsid w:val="004B36AC"/>
    <w:rsid w:val="004B3CBD"/>
    <w:rsid w:val="004B3FA3"/>
    <w:rsid w:val="004B49BF"/>
    <w:rsid w:val="004B55B2"/>
    <w:rsid w:val="004B6595"/>
    <w:rsid w:val="004B7E30"/>
    <w:rsid w:val="004C070F"/>
    <w:rsid w:val="004C0CF8"/>
    <w:rsid w:val="004C1082"/>
    <w:rsid w:val="004C2EA5"/>
    <w:rsid w:val="004C3AA0"/>
    <w:rsid w:val="004C419C"/>
    <w:rsid w:val="004C4327"/>
    <w:rsid w:val="004C43D9"/>
    <w:rsid w:val="004C46EA"/>
    <w:rsid w:val="004C4728"/>
    <w:rsid w:val="004C4746"/>
    <w:rsid w:val="004C5296"/>
    <w:rsid w:val="004C5D75"/>
    <w:rsid w:val="004C636B"/>
    <w:rsid w:val="004C7EFF"/>
    <w:rsid w:val="004D07EF"/>
    <w:rsid w:val="004D130A"/>
    <w:rsid w:val="004D187F"/>
    <w:rsid w:val="004D20AA"/>
    <w:rsid w:val="004D3FCD"/>
    <w:rsid w:val="004D46CD"/>
    <w:rsid w:val="004D5199"/>
    <w:rsid w:val="004D58B9"/>
    <w:rsid w:val="004D6D39"/>
    <w:rsid w:val="004D6FAB"/>
    <w:rsid w:val="004D6FE7"/>
    <w:rsid w:val="004D73CC"/>
    <w:rsid w:val="004D79AF"/>
    <w:rsid w:val="004D7B6D"/>
    <w:rsid w:val="004D7F6C"/>
    <w:rsid w:val="004E0384"/>
    <w:rsid w:val="004E11CA"/>
    <w:rsid w:val="004E268B"/>
    <w:rsid w:val="004E26BB"/>
    <w:rsid w:val="004E2D22"/>
    <w:rsid w:val="004E3B83"/>
    <w:rsid w:val="004E3FB6"/>
    <w:rsid w:val="004E4253"/>
    <w:rsid w:val="004E4DE8"/>
    <w:rsid w:val="004E5AD5"/>
    <w:rsid w:val="004E70F5"/>
    <w:rsid w:val="004F10FE"/>
    <w:rsid w:val="004F15AB"/>
    <w:rsid w:val="004F245F"/>
    <w:rsid w:val="004F2A06"/>
    <w:rsid w:val="004F2A87"/>
    <w:rsid w:val="004F2D44"/>
    <w:rsid w:val="004F2D6E"/>
    <w:rsid w:val="004F2E94"/>
    <w:rsid w:val="004F4751"/>
    <w:rsid w:val="004F4856"/>
    <w:rsid w:val="004F5E6E"/>
    <w:rsid w:val="004F743F"/>
    <w:rsid w:val="004F750C"/>
    <w:rsid w:val="004F7727"/>
    <w:rsid w:val="004F7FFB"/>
    <w:rsid w:val="005001E1"/>
    <w:rsid w:val="005035F3"/>
    <w:rsid w:val="00503728"/>
    <w:rsid w:val="00503F40"/>
    <w:rsid w:val="00504BF7"/>
    <w:rsid w:val="005056BF"/>
    <w:rsid w:val="0050586D"/>
    <w:rsid w:val="00505C80"/>
    <w:rsid w:val="0050617D"/>
    <w:rsid w:val="005068F1"/>
    <w:rsid w:val="00507D83"/>
    <w:rsid w:val="00510DDE"/>
    <w:rsid w:val="00510F62"/>
    <w:rsid w:val="00511720"/>
    <w:rsid w:val="00511C67"/>
    <w:rsid w:val="00512739"/>
    <w:rsid w:val="00512995"/>
    <w:rsid w:val="00514874"/>
    <w:rsid w:val="00514C76"/>
    <w:rsid w:val="0051579F"/>
    <w:rsid w:val="00516B08"/>
    <w:rsid w:val="0051750A"/>
    <w:rsid w:val="0052024A"/>
    <w:rsid w:val="005204B4"/>
    <w:rsid w:val="00522328"/>
    <w:rsid w:val="005226EA"/>
    <w:rsid w:val="00522E8A"/>
    <w:rsid w:val="0052314E"/>
    <w:rsid w:val="0052697C"/>
    <w:rsid w:val="00526EF7"/>
    <w:rsid w:val="00530189"/>
    <w:rsid w:val="00530BD2"/>
    <w:rsid w:val="0053318A"/>
    <w:rsid w:val="00533793"/>
    <w:rsid w:val="00533F30"/>
    <w:rsid w:val="00534CB8"/>
    <w:rsid w:val="0053500C"/>
    <w:rsid w:val="005352AB"/>
    <w:rsid w:val="00535445"/>
    <w:rsid w:val="005356C3"/>
    <w:rsid w:val="00535E13"/>
    <w:rsid w:val="005366F9"/>
    <w:rsid w:val="00536763"/>
    <w:rsid w:val="00540AE4"/>
    <w:rsid w:val="00540D06"/>
    <w:rsid w:val="00541083"/>
    <w:rsid w:val="00542876"/>
    <w:rsid w:val="00542BC3"/>
    <w:rsid w:val="00542EE6"/>
    <w:rsid w:val="00543689"/>
    <w:rsid w:val="00544510"/>
    <w:rsid w:val="00545497"/>
    <w:rsid w:val="00546286"/>
    <w:rsid w:val="0054692C"/>
    <w:rsid w:val="00546C72"/>
    <w:rsid w:val="0055191B"/>
    <w:rsid w:val="00551B75"/>
    <w:rsid w:val="00551E01"/>
    <w:rsid w:val="005522BC"/>
    <w:rsid w:val="005537BF"/>
    <w:rsid w:val="00554635"/>
    <w:rsid w:val="00555BEC"/>
    <w:rsid w:val="0055621A"/>
    <w:rsid w:val="00557F79"/>
    <w:rsid w:val="00561E56"/>
    <w:rsid w:val="00562642"/>
    <w:rsid w:val="00562984"/>
    <w:rsid w:val="00563129"/>
    <w:rsid w:val="00563698"/>
    <w:rsid w:val="00565373"/>
    <w:rsid w:val="005659C0"/>
    <w:rsid w:val="00566816"/>
    <w:rsid w:val="0056778B"/>
    <w:rsid w:val="00571150"/>
    <w:rsid w:val="005736A2"/>
    <w:rsid w:val="00573D2D"/>
    <w:rsid w:val="00573EC2"/>
    <w:rsid w:val="00574157"/>
    <w:rsid w:val="005748C8"/>
    <w:rsid w:val="00576A4E"/>
    <w:rsid w:val="0057722A"/>
    <w:rsid w:val="005773D3"/>
    <w:rsid w:val="00577890"/>
    <w:rsid w:val="005800D1"/>
    <w:rsid w:val="005813E2"/>
    <w:rsid w:val="00582E1A"/>
    <w:rsid w:val="0058419F"/>
    <w:rsid w:val="005856C8"/>
    <w:rsid w:val="00587F26"/>
    <w:rsid w:val="005916FE"/>
    <w:rsid w:val="00592654"/>
    <w:rsid w:val="0059279A"/>
    <w:rsid w:val="00592850"/>
    <w:rsid w:val="005934C1"/>
    <w:rsid w:val="00594948"/>
    <w:rsid w:val="00594E7A"/>
    <w:rsid w:val="00594F15"/>
    <w:rsid w:val="00595455"/>
    <w:rsid w:val="00595F2C"/>
    <w:rsid w:val="00596317"/>
    <w:rsid w:val="00596F05"/>
    <w:rsid w:val="005A021F"/>
    <w:rsid w:val="005A0745"/>
    <w:rsid w:val="005A0C24"/>
    <w:rsid w:val="005A177E"/>
    <w:rsid w:val="005A1898"/>
    <w:rsid w:val="005A18DC"/>
    <w:rsid w:val="005A1D35"/>
    <w:rsid w:val="005A23B4"/>
    <w:rsid w:val="005A250D"/>
    <w:rsid w:val="005A34C6"/>
    <w:rsid w:val="005A4171"/>
    <w:rsid w:val="005A4533"/>
    <w:rsid w:val="005A5272"/>
    <w:rsid w:val="005A67B4"/>
    <w:rsid w:val="005B0156"/>
    <w:rsid w:val="005B03E5"/>
    <w:rsid w:val="005B094D"/>
    <w:rsid w:val="005B15C8"/>
    <w:rsid w:val="005B1F8C"/>
    <w:rsid w:val="005B25C5"/>
    <w:rsid w:val="005B287F"/>
    <w:rsid w:val="005B39AB"/>
    <w:rsid w:val="005B429C"/>
    <w:rsid w:val="005B4AA3"/>
    <w:rsid w:val="005B6330"/>
    <w:rsid w:val="005B74FC"/>
    <w:rsid w:val="005C0276"/>
    <w:rsid w:val="005C20FE"/>
    <w:rsid w:val="005C2CF8"/>
    <w:rsid w:val="005C3022"/>
    <w:rsid w:val="005C407B"/>
    <w:rsid w:val="005C4657"/>
    <w:rsid w:val="005C5263"/>
    <w:rsid w:val="005C770C"/>
    <w:rsid w:val="005C7811"/>
    <w:rsid w:val="005C7FE8"/>
    <w:rsid w:val="005D017E"/>
    <w:rsid w:val="005D0DA9"/>
    <w:rsid w:val="005D0EE8"/>
    <w:rsid w:val="005D0F77"/>
    <w:rsid w:val="005D21C7"/>
    <w:rsid w:val="005D35B4"/>
    <w:rsid w:val="005D40E3"/>
    <w:rsid w:val="005D5431"/>
    <w:rsid w:val="005D5726"/>
    <w:rsid w:val="005D710B"/>
    <w:rsid w:val="005E08C5"/>
    <w:rsid w:val="005E0C8A"/>
    <w:rsid w:val="005E0DBC"/>
    <w:rsid w:val="005E1EAB"/>
    <w:rsid w:val="005E295C"/>
    <w:rsid w:val="005E2B15"/>
    <w:rsid w:val="005E3B6F"/>
    <w:rsid w:val="005E3FC7"/>
    <w:rsid w:val="005E48EF"/>
    <w:rsid w:val="005E53B5"/>
    <w:rsid w:val="005F0256"/>
    <w:rsid w:val="005F0DA7"/>
    <w:rsid w:val="005F0F61"/>
    <w:rsid w:val="005F127C"/>
    <w:rsid w:val="005F43B6"/>
    <w:rsid w:val="005F4725"/>
    <w:rsid w:val="005F4EA8"/>
    <w:rsid w:val="005F6FB7"/>
    <w:rsid w:val="005F70B0"/>
    <w:rsid w:val="005F7CE7"/>
    <w:rsid w:val="00601764"/>
    <w:rsid w:val="00601AB5"/>
    <w:rsid w:val="00601B1F"/>
    <w:rsid w:val="00601D9E"/>
    <w:rsid w:val="006031BC"/>
    <w:rsid w:val="006043EE"/>
    <w:rsid w:val="0060453B"/>
    <w:rsid w:val="00607439"/>
    <w:rsid w:val="00607A54"/>
    <w:rsid w:val="00610191"/>
    <w:rsid w:val="00610439"/>
    <w:rsid w:val="00610A4B"/>
    <w:rsid w:val="00611FFD"/>
    <w:rsid w:val="006125B0"/>
    <w:rsid w:val="00613488"/>
    <w:rsid w:val="0061541D"/>
    <w:rsid w:val="00617F90"/>
    <w:rsid w:val="00620176"/>
    <w:rsid w:val="00621C1F"/>
    <w:rsid w:val="00621C2B"/>
    <w:rsid w:val="006232A4"/>
    <w:rsid w:val="0062382E"/>
    <w:rsid w:val="006256D7"/>
    <w:rsid w:val="00626923"/>
    <w:rsid w:val="00627E41"/>
    <w:rsid w:val="00627EBC"/>
    <w:rsid w:val="006305FF"/>
    <w:rsid w:val="00630AA8"/>
    <w:rsid w:val="00631108"/>
    <w:rsid w:val="006318A2"/>
    <w:rsid w:val="00632B5F"/>
    <w:rsid w:val="00633A08"/>
    <w:rsid w:val="00633AB3"/>
    <w:rsid w:val="00633AB8"/>
    <w:rsid w:val="00633E04"/>
    <w:rsid w:val="006343C8"/>
    <w:rsid w:val="00634C16"/>
    <w:rsid w:val="006357B7"/>
    <w:rsid w:val="00635A1F"/>
    <w:rsid w:val="006363AF"/>
    <w:rsid w:val="00636A81"/>
    <w:rsid w:val="00640F87"/>
    <w:rsid w:val="00642A0D"/>
    <w:rsid w:val="00642B78"/>
    <w:rsid w:val="0064360E"/>
    <w:rsid w:val="00643AA8"/>
    <w:rsid w:val="00644AE1"/>
    <w:rsid w:val="00644C61"/>
    <w:rsid w:val="00644E2A"/>
    <w:rsid w:val="00650083"/>
    <w:rsid w:val="00650EF7"/>
    <w:rsid w:val="0065144E"/>
    <w:rsid w:val="00652111"/>
    <w:rsid w:val="00660853"/>
    <w:rsid w:val="006609A4"/>
    <w:rsid w:val="006617AA"/>
    <w:rsid w:val="006627A2"/>
    <w:rsid w:val="00662A3C"/>
    <w:rsid w:val="00665240"/>
    <w:rsid w:val="00666B48"/>
    <w:rsid w:val="00667326"/>
    <w:rsid w:val="006673CF"/>
    <w:rsid w:val="0066759E"/>
    <w:rsid w:val="0066787A"/>
    <w:rsid w:val="00670224"/>
    <w:rsid w:val="006713E9"/>
    <w:rsid w:val="00672A0B"/>
    <w:rsid w:val="00672E27"/>
    <w:rsid w:val="00673637"/>
    <w:rsid w:val="00674081"/>
    <w:rsid w:val="00674C8D"/>
    <w:rsid w:val="00674F6D"/>
    <w:rsid w:val="006755E6"/>
    <w:rsid w:val="00676D21"/>
    <w:rsid w:val="00677BB2"/>
    <w:rsid w:val="006804CB"/>
    <w:rsid w:val="00680C58"/>
    <w:rsid w:val="0068211D"/>
    <w:rsid w:val="0068281D"/>
    <w:rsid w:val="00682AA8"/>
    <w:rsid w:val="00682F12"/>
    <w:rsid w:val="00683A52"/>
    <w:rsid w:val="006845D3"/>
    <w:rsid w:val="0068633D"/>
    <w:rsid w:val="00686403"/>
    <w:rsid w:val="00686F94"/>
    <w:rsid w:val="006873B6"/>
    <w:rsid w:val="00691755"/>
    <w:rsid w:val="00691C02"/>
    <w:rsid w:val="006944D3"/>
    <w:rsid w:val="00694F0A"/>
    <w:rsid w:val="00694FF7"/>
    <w:rsid w:val="0069540B"/>
    <w:rsid w:val="00696AB8"/>
    <w:rsid w:val="00696CD3"/>
    <w:rsid w:val="00697088"/>
    <w:rsid w:val="00697632"/>
    <w:rsid w:val="0069770C"/>
    <w:rsid w:val="00697A41"/>
    <w:rsid w:val="006A09C4"/>
    <w:rsid w:val="006A0E09"/>
    <w:rsid w:val="006A109B"/>
    <w:rsid w:val="006A1AFD"/>
    <w:rsid w:val="006A21AC"/>
    <w:rsid w:val="006A3FE6"/>
    <w:rsid w:val="006A406E"/>
    <w:rsid w:val="006A448C"/>
    <w:rsid w:val="006A52FA"/>
    <w:rsid w:val="006A5649"/>
    <w:rsid w:val="006A670C"/>
    <w:rsid w:val="006A7F70"/>
    <w:rsid w:val="006B0854"/>
    <w:rsid w:val="006B290D"/>
    <w:rsid w:val="006B30CE"/>
    <w:rsid w:val="006B38B6"/>
    <w:rsid w:val="006B5ACA"/>
    <w:rsid w:val="006B7782"/>
    <w:rsid w:val="006B7FF7"/>
    <w:rsid w:val="006C0C01"/>
    <w:rsid w:val="006C0E3B"/>
    <w:rsid w:val="006C389C"/>
    <w:rsid w:val="006C3BC1"/>
    <w:rsid w:val="006C3CFD"/>
    <w:rsid w:val="006C4EA1"/>
    <w:rsid w:val="006C4F7D"/>
    <w:rsid w:val="006C54E6"/>
    <w:rsid w:val="006C651D"/>
    <w:rsid w:val="006C6578"/>
    <w:rsid w:val="006C6E7B"/>
    <w:rsid w:val="006D048B"/>
    <w:rsid w:val="006D1FFC"/>
    <w:rsid w:val="006D4621"/>
    <w:rsid w:val="006D507A"/>
    <w:rsid w:val="006D6226"/>
    <w:rsid w:val="006D6C28"/>
    <w:rsid w:val="006E0020"/>
    <w:rsid w:val="006E1566"/>
    <w:rsid w:val="006E2F77"/>
    <w:rsid w:val="006E344B"/>
    <w:rsid w:val="006E3768"/>
    <w:rsid w:val="006E384B"/>
    <w:rsid w:val="006E3A6F"/>
    <w:rsid w:val="006E3D91"/>
    <w:rsid w:val="006E4371"/>
    <w:rsid w:val="006E44F9"/>
    <w:rsid w:val="006E4580"/>
    <w:rsid w:val="006E6113"/>
    <w:rsid w:val="006E6234"/>
    <w:rsid w:val="006E6522"/>
    <w:rsid w:val="006E6E0A"/>
    <w:rsid w:val="006F06BE"/>
    <w:rsid w:val="006F23C4"/>
    <w:rsid w:val="006F2A35"/>
    <w:rsid w:val="006F3A10"/>
    <w:rsid w:val="006F452F"/>
    <w:rsid w:val="006F4849"/>
    <w:rsid w:val="006F508B"/>
    <w:rsid w:val="006F6FE0"/>
    <w:rsid w:val="006F752F"/>
    <w:rsid w:val="006F7D20"/>
    <w:rsid w:val="00700A2D"/>
    <w:rsid w:val="00700B2F"/>
    <w:rsid w:val="00701C27"/>
    <w:rsid w:val="007020CA"/>
    <w:rsid w:val="007028C7"/>
    <w:rsid w:val="0070314B"/>
    <w:rsid w:val="00704558"/>
    <w:rsid w:val="00705055"/>
    <w:rsid w:val="0070542F"/>
    <w:rsid w:val="007057DA"/>
    <w:rsid w:val="00705C76"/>
    <w:rsid w:val="0070676C"/>
    <w:rsid w:val="00706DBD"/>
    <w:rsid w:val="00706F86"/>
    <w:rsid w:val="007123CA"/>
    <w:rsid w:val="00712413"/>
    <w:rsid w:val="00712499"/>
    <w:rsid w:val="00712B0E"/>
    <w:rsid w:val="00713711"/>
    <w:rsid w:val="00716088"/>
    <w:rsid w:val="007161DC"/>
    <w:rsid w:val="00716660"/>
    <w:rsid w:val="00717821"/>
    <w:rsid w:val="00717B1C"/>
    <w:rsid w:val="00721842"/>
    <w:rsid w:val="007221C1"/>
    <w:rsid w:val="00722414"/>
    <w:rsid w:val="0072290D"/>
    <w:rsid w:val="00723FB1"/>
    <w:rsid w:val="00724518"/>
    <w:rsid w:val="00725903"/>
    <w:rsid w:val="00726C58"/>
    <w:rsid w:val="00726F02"/>
    <w:rsid w:val="007275DB"/>
    <w:rsid w:val="0073035B"/>
    <w:rsid w:val="00730B0F"/>
    <w:rsid w:val="00731315"/>
    <w:rsid w:val="00731455"/>
    <w:rsid w:val="0073173F"/>
    <w:rsid w:val="007349AE"/>
    <w:rsid w:val="007359CC"/>
    <w:rsid w:val="00736378"/>
    <w:rsid w:val="007371D3"/>
    <w:rsid w:val="007410C2"/>
    <w:rsid w:val="0074198E"/>
    <w:rsid w:val="00741B4C"/>
    <w:rsid w:val="0074578E"/>
    <w:rsid w:val="00747DCA"/>
    <w:rsid w:val="007500F8"/>
    <w:rsid w:val="00750164"/>
    <w:rsid w:val="007502E6"/>
    <w:rsid w:val="007513FE"/>
    <w:rsid w:val="00751D39"/>
    <w:rsid w:val="00752EF7"/>
    <w:rsid w:val="00752FE9"/>
    <w:rsid w:val="00753957"/>
    <w:rsid w:val="00753E26"/>
    <w:rsid w:val="00754068"/>
    <w:rsid w:val="00754F43"/>
    <w:rsid w:val="00755635"/>
    <w:rsid w:val="00756A3E"/>
    <w:rsid w:val="0075795D"/>
    <w:rsid w:val="007579D5"/>
    <w:rsid w:val="00757F56"/>
    <w:rsid w:val="007605D4"/>
    <w:rsid w:val="00760884"/>
    <w:rsid w:val="00760D09"/>
    <w:rsid w:val="00761DF3"/>
    <w:rsid w:val="007622D7"/>
    <w:rsid w:val="00763594"/>
    <w:rsid w:val="00764318"/>
    <w:rsid w:val="00764F24"/>
    <w:rsid w:val="00765635"/>
    <w:rsid w:val="00765AB4"/>
    <w:rsid w:val="00771418"/>
    <w:rsid w:val="0077292B"/>
    <w:rsid w:val="00772F0C"/>
    <w:rsid w:val="007740C9"/>
    <w:rsid w:val="00774171"/>
    <w:rsid w:val="00774AA4"/>
    <w:rsid w:val="00774BEB"/>
    <w:rsid w:val="00776846"/>
    <w:rsid w:val="00777DF0"/>
    <w:rsid w:val="00780042"/>
    <w:rsid w:val="0078045B"/>
    <w:rsid w:val="00780A89"/>
    <w:rsid w:val="00780B02"/>
    <w:rsid w:val="00781387"/>
    <w:rsid w:val="00781EA7"/>
    <w:rsid w:val="007821A7"/>
    <w:rsid w:val="00783276"/>
    <w:rsid w:val="007834A0"/>
    <w:rsid w:val="00784445"/>
    <w:rsid w:val="00784B7F"/>
    <w:rsid w:val="00784E28"/>
    <w:rsid w:val="00785202"/>
    <w:rsid w:val="007853C0"/>
    <w:rsid w:val="007854EC"/>
    <w:rsid w:val="00785BBD"/>
    <w:rsid w:val="00786C2C"/>
    <w:rsid w:val="00787925"/>
    <w:rsid w:val="00790F31"/>
    <w:rsid w:val="00791A0D"/>
    <w:rsid w:val="007930CD"/>
    <w:rsid w:val="007947AC"/>
    <w:rsid w:val="00795DF0"/>
    <w:rsid w:val="00796759"/>
    <w:rsid w:val="00796941"/>
    <w:rsid w:val="00797DB7"/>
    <w:rsid w:val="007A0F75"/>
    <w:rsid w:val="007A1D23"/>
    <w:rsid w:val="007A200B"/>
    <w:rsid w:val="007A3495"/>
    <w:rsid w:val="007A3E28"/>
    <w:rsid w:val="007A54E5"/>
    <w:rsid w:val="007A6F98"/>
    <w:rsid w:val="007A715C"/>
    <w:rsid w:val="007A71B6"/>
    <w:rsid w:val="007B0CAD"/>
    <w:rsid w:val="007B0ED2"/>
    <w:rsid w:val="007B0FFB"/>
    <w:rsid w:val="007B26B6"/>
    <w:rsid w:val="007B2D5F"/>
    <w:rsid w:val="007B3843"/>
    <w:rsid w:val="007B3D7D"/>
    <w:rsid w:val="007B40B4"/>
    <w:rsid w:val="007B5992"/>
    <w:rsid w:val="007B67F3"/>
    <w:rsid w:val="007C143D"/>
    <w:rsid w:val="007C264F"/>
    <w:rsid w:val="007C3052"/>
    <w:rsid w:val="007C3377"/>
    <w:rsid w:val="007C409F"/>
    <w:rsid w:val="007C4DB8"/>
    <w:rsid w:val="007C5298"/>
    <w:rsid w:val="007C5632"/>
    <w:rsid w:val="007C623F"/>
    <w:rsid w:val="007C6AD1"/>
    <w:rsid w:val="007D000A"/>
    <w:rsid w:val="007D00A7"/>
    <w:rsid w:val="007D05DD"/>
    <w:rsid w:val="007D0920"/>
    <w:rsid w:val="007D0E8E"/>
    <w:rsid w:val="007D1B61"/>
    <w:rsid w:val="007D1F54"/>
    <w:rsid w:val="007D2E08"/>
    <w:rsid w:val="007D2FCF"/>
    <w:rsid w:val="007D571F"/>
    <w:rsid w:val="007D5B57"/>
    <w:rsid w:val="007D6370"/>
    <w:rsid w:val="007D66D9"/>
    <w:rsid w:val="007D6921"/>
    <w:rsid w:val="007D708E"/>
    <w:rsid w:val="007D76E9"/>
    <w:rsid w:val="007E07A6"/>
    <w:rsid w:val="007E0C61"/>
    <w:rsid w:val="007E15EA"/>
    <w:rsid w:val="007E1975"/>
    <w:rsid w:val="007E1E8A"/>
    <w:rsid w:val="007E3656"/>
    <w:rsid w:val="007E36AE"/>
    <w:rsid w:val="007E46AA"/>
    <w:rsid w:val="007E4EE2"/>
    <w:rsid w:val="007E502C"/>
    <w:rsid w:val="007E5B9C"/>
    <w:rsid w:val="007E7A40"/>
    <w:rsid w:val="007F03B4"/>
    <w:rsid w:val="007F0747"/>
    <w:rsid w:val="007F13FC"/>
    <w:rsid w:val="007F1EEC"/>
    <w:rsid w:val="007F22BE"/>
    <w:rsid w:val="007F336A"/>
    <w:rsid w:val="007F3456"/>
    <w:rsid w:val="007F34A4"/>
    <w:rsid w:val="007F35E8"/>
    <w:rsid w:val="007F3E7B"/>
    <w:rsid w:val="007F427E"/>
    <w:rsid w:val="007F450D"/>
    <w:rsid w:val="007F7B6F"/>
    <w:rsid w:val="007F7D94"/>
    <w:rsid w:val="00800134"/>
    <w:rsid w:val="00801074"/>
    <w:rsid w:val="00802788"/>
    <w:rsid w:val="008029F8"/>
    <w:rsid w:val="0080331E"/>
    <w:rsid w:val="0080476D"/>
    <w:rsid w:val="00804B1F"/>
    <w:rsid w:val="0080547A"/>
    <w:rsid w:val="00805CA2"/>
    <w:rsid w:val="00806914"/>
    <w:rsid w:val="0080701F"/>
    <w:rsid w:val="0080781C"/>
    <w:rsid w:val="00807BAD"/>
    <w:rsid w:val="00807F30"/>
    <w:rsid w:val="008100FD"/>
    <w:rsid w:val="00810472"/>
    <w:rsid w:val="00810898"/>
    <w:rsid w:val="00810AAB"/>
    <w:rsid w:val="00811441"/>
    <w:rsid w:val="008124D6"/>
    <w:rsid w:val="00812CE3"/>
    <w:rsid w:val="00813953"/>
    <w:rsid w:val="00813955"/>
    <w:rsid w:val="00813F53"/>
    <w:rsid w:val="00814EF9"/>
    <w:rsid w:val="00815243"/>
    <w:rsid w:val="008161EB"/>
    <w:rsid w:val="00817D62"/>
    <w:rsid w:val="008208AA"/>
    <w:rsid w:val="008215C6"/>
    <w:rsid w:val="0082351F"/>
    <w:rsid w:val="00823AE9"/>
    <w:rsid w:val="00823F4F"/>
    <w:rsid w:val="00825A4A"/>
    <w:rsid w:val="00827499"/>
    <w:rsid w:val="00830197"/>
    <w:rsid w:val="00830AF5"/>
    <w:rsid w:val="00831DE7"/>
    <w:rsid w:val="008325B3"/>
    <w:rsid w:val="00833CE2"/>
    <w:rsid w:val="00834954"/>
    <w:rsid w:val="00834A28"/>
    <w:rsid w:val="00834DA6"/>
    <w:rsid w:val="00834E9B"/>
    <w:rsid w:val="008357E4"/>
    <w:rsid w:val="00835B0D"/>
    <w:rsid w:val="00835FDB"/>
    <w:rsid w:val="00835FE7"/>
    <w:rsid w:val="008409B3"/>
    <w:rsid w:val="00840D2A"/>
    <w:rsid w:val="00840E92"/>
    <w:rsid w:val="0084190B"/>
    <w:rsid w:val="00842555"/>
    <w:rsid w:val="0084290C"/>
    <w:rsid w:val="00842DE1"/>
    <w:rsid w:val="00843666"/>
    <w:rsid w:val="00843B81"/>
    <w:rsid w:val="00844C14"/>
    <w:rsid w:val="008450F5"/>
    <w:rsid w:val="00846960"/>
    <w:rsid w:val="008473BD"/>
    <w:rsid w:val="0085037B"/>
    <w:rsid w:val="0085060A"/>
    <w:rsid w:val="008508B7"/>
    <w:rsid w:val="00854D21"/>
    <w:rsid w:val="00855EC6"/>
    <w:rsid w:val="0086157C"/>
    <w:rsid w:val="008640AE"/>
    <w:rsid w:val="0086488F"/>
    <w:rsid w:val="00864A82"/>
    <w:rsid w:val="00864C81"/>
    <w:rsid w:val="0086544C"/>
    <w:rsid w:val="008658B2"/>
    <w:rsid w:val="008667AD"/>
    <w:rsid w:val="00867184"/>
    <w:rsid w:val="00871B70"/>
    <w:rsid w:val="0087208D"/>
    <w:rsid w:val="0087222C"/>
    <w:rsid w:val="00872598"/>
    <w:rsid w:val="008742F0"/>
    <w:rsid w:val="00874365"/>
    <w:rsid w:val="008757F4"/>
    <w:rsid w:val="00876CE3"/>
    <w:rsid w:val="00876FA6"/>
    <w:rsid w:val="008773BB"/>
    <w:rsid w:val="00877590"/>
    <w:rsid w:val="0087778E"/>
    <w:rsid w:val="00880A66"/>
    <w:rsid w:val="00880BDD"/>
    <w:rsid w:val="008814B4"/>
    <w:rsid w:val="00881DC9"/>
    <w:rsid w:val="008829FA"/>
    <w:rsid w:val="00882E59"/>
    <w:rsid w:val="00883255"/>
    <w:rsid w:val="008850AA"/>
    <w:rsid w:val="00885D00"/>
    <w:rsid w:val="00887E54"/>
    <w:rsid w:val="008901D8"/>
    <w:rsid w:val="00890B43"/>
    <w:rsid w:val="00890BFA"/>
    <w:rsid w:val="00892598"/>
    <w:rsid w:val="0089385B"/>
    <w:rsid w:val="008943AB"/>
    <w:rsid w:val="00896156"/>
    <w:rsid w:val="00897327"/>
    <w:rsid w:val="008978E9"/>
    <w:rsid w:val="008A0183"/>
    <w:rsid w:val="008A06D0"/>
    <w:rsid w:val="008A1671"/>
    <w:rsid w:val="008A1758"/>
    <w:rsid w:val="008A1B67"/>
    <w:rsid w:val="008A1E7B"/>
    <w:rsid w:val="008A1EBE"/>
    <w:rsid w:val="008A2089"/>
    <w:rsid w:val="008A3A1A"/>
    <w:rsid w:val="008A5A1F"/>
    <w:rsid w:val="008A6EFC"/>
    <w:rsid w:val="008B0194"/>
    <w:rsid w:val="008B0446"/>
    <w:rsid w:val="008B08F1"/>
    <w:rsid w:val="008B0BC3"/>
    <w:rsid w:val="008B20F7"/>
    <w:rsid w:val="008B2558"/>
    <w:rsid w:val="008B26BC"/>
    <w:rsid w:val="008B277A"/>
    <w:rsid w:val="008B36CC"/>
    <w:rsid w:val="008B4396"/>
    <w:rsid w:val="008B4804"/>
    <w:rsid w:val="008B56DC"/>
    <w:rsid w:val="008B5D54"/>
    <w:rsid w:val="008B617C"/>
    <w:rsid w:val="008B6649"/>
    <w:rsid w:val="008B6F1D"/>
    <w:rsid w:val="008C06B6"/>
    <w:rsid w:val="008C0993"/>
    <w:rsid w:val="008C1565"/>
    <w:rsid w:val="008C3490"/>
    <w:rsid w:val="008C39C0"/>
    <w:rsid w:val="008C7203"/>
    <w:rsid w:val="008D224B"/>
    <w:rsid w:val="008D38E4"/>
    <w:rsid w:val="008D4252"/>
    <w:rsid w:val="008D4477"/>
    <w:rsid w:val="008D63A3"/>
    <w:rsid w:val="008D6A7B"/>
    <w:rsid w:val="008E308B"/>
    <w:rsid w:val="008E3775"/>
    <w:rsid w:val="008E377F"/>
    <w:rsid w:val="008E3864"/>
    <w:rsid w:val="008E3E5B"/>
    <w:rsid w:val="008E3F6E"/>
    <w:rsid w:val="008E41B8"/>
    <w:rsid w:val="008E493C"/>
    <w:rsid w:val="008E57A1"/>
    <w:rsid w:val="008E5FD6"/>
    <w:rsid w:val="008E6685"/>
    <w:rsid w:val="008E6BD5"/>
    <w:rsid w:val="008E72AF"/>
    <w:rsid w:val="008E761C"/>
    <w:rsid w:val="008E7F7C"/>
    <w:rsid w:val="008E7FBB"/>
    <w:rsid w:val="008F0405"/>
    <w:rsid w:val="008F123A"/>
    <w:rsid w:val="008F1F23"/>
    <w:rsid w:val="008F26AD"/>
    <w:rsid w:val="008F2FF8"/>
    <w:rsid w:val="008F3DA8"/>
    <w:rsid w:val="008F4260"/>
    <w:rsid w:val="008F64B7"/>
    <w:rsid w:val="008F7A6A"/>
    <w:rsid w:val="00900CF1"/>
    <w:rsid w:val="00900FC2"/>
    <w:rsid w:val="00901CEF"/>
    <w:rsid w:val="00902D1F"/>
    <w:rsid w:val="009068F0"/>
    <w:rsid w:val="009077B1"/>
    <w:rsid w:val="009113F0"/>
    <w:rsid w:val="00911A4F"/>
    <w:rsid w:val="009125B3"/>
    <w:rsid w:val="009129C5"/>
    <w:rsid w:val="009131AD"/>
    <w:rsid w:val="009138A1"/>
    <w:rsid w:val="00913C22"/>
    <w:rsid w:val="00914575"/>
    <w:rsid w:val="0091469D"/>
    <w:rsid w:val="009161E0"/>
    <w:rsid w:val="00920559"/>
    <w:rsid w:val="009220AA"/>
    <w:rsid w:val="00923BE0"/>
    <w:rsid w:val="00924003"/>
    <w:rsid w:val="009242DF"/>
    <w:rsid w:val="00924781"/>
    <w:rsid w:val="00924DBD"/>
    <w:rsid w:val="00925165"/>
    <w:rsid w:val="00925901"/>
    <w:rsid w:val="00926DAC"/>
    <w:rsid w:val="00930D0F"/>
    <w:rsid w:val="00930D18"/>
    <w:rsid w:val="00932423"/>
    <w:rsid w:val="00932EB8"/>
    <w:rsid w:val="009333C5"/>
    <w:rsid w:val="009338C1"/>
    <w:rsid w:val="00933B63"/>
    <w:rsid w:val="00933E94"/>
    <w:rsid w:val="00933F8A"/>
    <w:rsid w:val="00934438"/>
    <w:rsid w:val="0093512C"/>
    <w:rsid w:val="00936D50"/>
    <w:rsid w:val="0093710F"/>
    <w:rsid w:val="00937BF2"/>
    <w:rsid w:val="00940251"/>
    <w:rsid w:val="009419B6"/>
    <w:rsid w:val="0094500D"/>
    <w:rsid w:val="009512DC"/>
    <w:rsid w:val="00952D37"/>
    <w:rsid w:val="009541DA"/>
    <w:rsid w:val="00954473"/>
    <w:rsid w:val="00954A2C"/>
    <w:rsid w:val="009552B9"/>
    <w:rsid w:val="0095547D"/>
    <w:rsid w:val="0095567D"/>
    <w:rsid w:val="009561EE"/>
    <w:rsid w:val="0095694E"/>
    <w:rsid w:val="00957F70"/>
    <w:rsid w:val="00961F16"/>
    <w:rsid w:val="009635F0"/>
    <w:rsid w:val="00963B7A"/>
    <w:rsid w:val="00965B54"/>
    <w:rsid w:val="009670ED"/>
    <w:rsid w:val="0097091E"/>
    <w:rsid w:val="009709C3"/>
    <w:rsid w:val="00970DE0"/>
    <w:rsid w:val="009735AE"/>
    <w:rsid w:val="00974177"/>
    <w:rsid w:val="0097476B"/>
    <w:rsid w:val="0097538C"/>
    <w:rsid w:val="009765B7"/>
    <w:rsid w:val="009772A7"/>
    <w:rsid w:val="009772F4"/>
    <w:rsid w:val="009778C6"/>
    <w:rsid w:val="0098056B"/>
    <w:rsid w:val="00980A10"/>
    <w:rsid w:val="00980AC6"/>
    <w:rsid w:val="00980F95"/>
    <w:rsid w:val="009812BD"/>
    <w:rsid w:val="009819F5"/>
    <w:rsid w:val="009834CD"/>
    <w:rsid w:val="00984812"/>
    <w:rsid w:val="00984C2E"/>
    <w:rsid w:val="009859FD"/>
    <w:rsid w:val="00986087"/>
    <w:rsid w:val="00986416"/>
    <w:rsid w:val="009906ED"/>
    <w:rsid w:val="0099074B"/>
    <w:rsid w:val="009917DF"/>
    <w:rsid w:val="00993A11"/>
    <w:rsid w:val="009945A2"/>
    <w:rsid w:val="009952DC"/>
    <w:rsid w:val="0099596B"/>
    <w:rsid w:val="009964F9"/>
    <w:rsid w:val="00996BA1"/>
    <w:rsid w:val="009A1227"/>
    <w:rsid w:val="009A26CF"/>
    <w:rsid w:val="009A55C0"/>
    <w:rsid w:val="009A5ABC"/>
    <w:rsid w:val="009A6C4D"/>
    <w:rsid w:val="009A77E4"/>
    <w:rsid w:val="009B07BD"/>
    <w:rsid w:val="009B13F1"/>
    <w:rsid w:val="009B2837"/>
    <w:rsid w:val="009B2989"/>
    <w:rsid w:val="009B2CD7"/>
    <w:rsid w:val="009B71B7"/>
    <w:rsid w:val="009B74A0"/>
    <w:rsid w:val="009B7E53"/>
    <w:rsid w:val="009C04D6"/>
    <w:rsid w:val="009C2011"/>
    <w:rsid w:val="009C30A3"/>
    <w:rsid w:val="009C3F51"/>
    <w:rsid w:val="009C4686"/>
    <w:rsid w:val="009C4A50"/>
    <w:rsid w:val="009C51A3"/>
    <w:rsid w:val="009C5561"/>
    <w:rsid w:val="009C6B7E"/>
    <w:rsid w:val="009C7843"/>
    <w:rsid w:val="009C7E4F"/>
    <w:rsid w:val="009D03BE"/>
    <w:rsid w:val="009D1D54"/>
    <w:rsid w:val="009D241D"/>
    <w:rsid w:val="009D262E"/>
    <w:rsid w:val="009D296A"/>
    <w:rsid w:val="009D2E50"/>
    <w:rsid w:val="009D3E4B"/>
    <w:rsid w:val="009D4168"/>
    <w:rsid w:val="009D47BF"/>
    <w:rsid w:val="009D4A62"/>
    <w:rsid w:val="009D5130"/>
    <w:rsid w:val="009D7656"/>
    <w:rsid w:val="009D794B"/>
    <w:rsid w:val="009E18C7"/>
    <w:rsid w:val="009E19B6"/>
    <w:rsid w:val="009E2604"/>
    <w:rsid w:val="009E294A"/>
    <w:rsid w:val="009E3D03"/>
    <w:rsid w:val="009E478E"/>
    <w:rsid w:val="009E54FD"/>
    <w:rsid w:val="009E585F"/>
    <w:rsid w:val="009E5B2E"/>
    <w:rsid w:val="009E5F9E"/>
    <w:rsid w:val="009E6D93"/>
    <w:rsid w:val="009E73D5"/>
    <w:rsid w:val="009E7440"/>
    <w:rsid w:val="009F09A2"/>
    <w:rsid w:val="009F191B"/>
    <w:rsid w:val="009F19CC"/>
    <w:rsid w:val="009F1D6B"/>
    <w:rsid w:val="009F2363"/>
    <w:rsid w:val="009F23B2"/>
    <w:rsid w:val="009F4D6A"/>
    <w:rsid w:val="009F4D94"/>
    <w:rsid w:val="009F5003"/>
    <w:rsid w:val="009F5BA4"/>
    <w:rsid w:val="009F77A0"/>
    <w:rsid w:val="009F7A10"/>
    <w:rsid w:val="009F7AAA"/>
    <w:rsid w:val="00A004B7"/>
    <w:rsid w:val="00A010A0"/>
    <w:rsid w:val="00A01578"/>
    <w:rsid w:val="00A0220A"/>
    <w:rsid w:val="00A0296F"/>
    <w:rsid w:val="00A042C1"/>
    <w:rsid w:val="00A04F68"/>
    <w:rsid w:val="00A06932"/>
    <w:rsid w:val="00A07800"/>
    <w:rsid w:val="00A1306A"/>
    <w:rsid w:val="00A1415F"/>
    <w:rsid w:val="00A14653"/>
    <w:rsid w:val="00A14E15"/>
    <w:rsid w:val="00A16426"/>
    <w:rsid w:val="00A167FA"/>
    <w:rsid w:val="00A17639"/>
    <w:rsid w:val="00A20A40"/>
    <w:rsid w:val="00A2160F"/>
    <w:rsid w:val="00A21C63"/>
    <w:rsid w:val="00A22514"/>
    <w:rsid w:val="00A22D37"/>
    <w:rsid w:val="00A22F3D"/>
    <w:rsid w:val="00A23235"/>
    <w:rsid w:val="00A2566B"/>
    <w:rsid w:val="00A262D5"/>
    <w:rsid w:val="00A27B54"/>
    <w:rsid w:val="00A300D3"/>
    <w:rsid w:val="00A31285"/>
    <w:rsid w:val="00A31C2F"/>
    <w:rsid w:val="00A33CF5"/>
    <w:rsid w:val="00A343A8"/>
    <w:rsid w:val="00A375D6"/>
    <w:rsid w:val="00A402BE"/>
    <w:rsid w:val="00A413F5"/>
    <w:rsid w:val="00A41D05"/>
    <w:rsid w:val="00A42135"/>
    <w:rsid w:val="00A42A70"/>
    <w:rsid w:val="00A438CE"/>
    <w:rsid w:val="00A45B72"/>
    <w:rsid w:val="00A464B5"/>
    <w:rsid w:val="00A4653E"/>
    <w:rsid w:val="00A47052"/>
    <w:rsid w:val="00A50C69"/>
    <w:rsid w:val="00A520E4"/>
    <w:rsid w:val="00A52964"/>
    <w:rsid w:val="00A52AAE"/>
    <w:rsid w:val="00A53B8D"/>
    <w:rsid w:val="00A5480C"/>
    <w:rsid w:val="00A54E62"/>
    <w:rsid w:val="00A576AD"/>
    <w:rsid w:val="00A60778"/>
    <w:rsid w:val="00A6097C"/>
    <w:rsid w:val="00A60DD2"/>
    <w:rsid w:val="00A613F9"/>
    <w:rsid w:val="00A62990"/>
    <w:rsid w:val="00A63A65"/>
    <w:rsid w:val="00A646DB"/>
    <w:rsid w:val="00A64988"/>
    <w:rsid w:val="00A659F4"/>
    <w:rsid w:val="00A6617D"/>
    <w:rsid w:val="00A67738"/>
    <w:rsid w:val="00A67FEB"/>
    <w:rsid w:val="00A702DE"/>
    <w:rsid w:val="00A708A3"/>
    <w:rsid w:val="00A715BB"/>
    <w:rsid w:val="00A7192F"/>
    <w:rsid w:val="00A72E6A"/>
    <w:rsid w:val="00A74E62"/>
    <w:rsid w:val="00A7553E"/>
    <w:rsid w:val="00A77788"/>
    <w:rsid w:val="00A77DFE"/>
    <w:rsid w:val="00A77EED"/>
    <w:rsid w:val="00A80D40"/>
    <w:rsid w:val="00A832B2"/>
    <w:rsid w:val="00A83345"/>
    <w:rsid w:val="00A83B4D"/>
    <w:rsid w:val="00A869D5"/>
    <w:rsid w:val="00A8766A"/>
    <w:rsid w:val="00A9078F"/>
    <w:rsid w:val="00A90BA6"/>
    <w:rsid w:val="00A90FBA"/>
    <w:rsid w:val="00A9390A"/>
    <w:rsid w:val="00A941B0"/>
    <w:rsid w:val="00A955DE"/>
    <w:rsid w:val="00A958CB"/>
    <w:rsid w:val="00AA0B06"/>
    <w:rsid w:val="00AA1208"/>
    <w:rsid w:val="00AA1B46"/>
    <w:rsid w:val="00AA1C3C"/>
    <w:rsid w:val="00AA4645"/>
    <w:rsid w:val="00AA46E2"/>
    <w:rsid w:val="00AA4E17"/>
    <w:rsid w:val="00AA61AE"/>
    <w:rsid w:val="00AA64FF"/>
    <w:rsid w:val="00AA65F3"/>
    <w:rsid w:val="00AA6A8F"/>
    <w:rsid w:val="00AA7875"/>
    <w:rsid w:val="00AA788A"/>
    <w:rsid w:val="00AB1521"/>
    <w:rsid w:val="00AB19B4"/>
    <w:rsid w:val="00AB1DB6"/>
    <w:rsid w:val="00AB2523"/>
    <w:rsid w:val="00AB2A57"/>
    <w:rsid w:val="00AB4C04"/>
    <w:rsid w:val="00AB6864"/>
    <w:rsid w:val="00AB6C4C"/>
    <w:rsid w:val="00AB71DA"/>
    <w:rsid w:val="00AC0929"/>
    <w:rsid w:val="00AC13FE"/>
    <w:rsid w:val="00AC3C7D"/>
    <w:rsid w:val="00AC40C1"/>
    <w:rsid w:val="00AC4325"/>
    <w:rsid w:val="00AC4D5D"/>
    <w:rsid w:val="00AC6032"/>
    <w:rsid w:val="00AD006D"/>
    <w:rsid w:val="00AD02F3"/>
    <w:rsid w:val="00AD0FC2"/>
    <w:rsid w:val="00AD1793"/>
    <w:rsid w:val="00AD1B68"/>
    <w:rsid w:val="00AD274B"/>
    <w:rsid w:val="00AD2CA1"/>
    <w:rsid w:val="00AD389D"/>
    <w:rsid w:val="00AD395A"/>
    <w:rsid w:val="00AD4871"/>
    <w:rsid w:val="00AD4DF1"/>
    <w:rsid w:val="00AD5273"/>
    <w:rsid w:val="00AD7AB4"/>
    <w:rsid w:val="00AD7FB3"/>
    <w:rsid w:val="00AE01A5"/>
    <w:rsid w:val="00AE09EF"/>
    <w:rsid w:val="00AE0D3D"/>
    <w:rsid w:val="00AE0FED"/>
    <w:rsid w:val="00AE14BF"/>
    <w:rsid w:val="00AE288E"/>
    <w:rsid w:val="00AE2B11"/>
    <w:rsid w:val="00AE34F8"/>
    <w:rsid w:val="00AE3AF0"/>
    <w:rsid w:val="00AE420C"/>
    <w:rsid w:val="00AE451A"/>
    <w:rsid w:val="00AE5669"/>
    <w:rsid w:val="00AE716A"/>
    <w:rsid w:val="00AF12DC"/>
    <w:rsid w:val="00AF2EB7"/>
    <w:rsid w:val="00AF38D0"/>
    <w:rsid w:val="00AF4F2C"/>
    <w:rsid w:val="00AF512A"/>
    <w:rsid w:val="00AF54D9"/>
    <w:rsid w:val="00AF5E1B"/>
    <w:rsid w:val="00AF61EA"/>
    <w:rsid w:val="00AF6F0C"/>
    <w:rsid w:val="00AF7759"/>
    <w:rsid w:val="00B00168"/>
    <w:rsid w:val="00B003D0"/>
    <w:rsid w:val="00B00AD3"/>
    <w:rsid w:val="00B01857"/>
    <w:rsid w:val="00B02003"/>
    <w:rsid w:val="00B04575"/>
    <w:rsid w:val="00B0468E"/>
    <w:rsid w:val="00B05B45"/>
    <w:rsid w:val="00B060ED"/>
    <w:rsid w:val="00B0679D"/>
    <w:rsid w:val="00B06D05"/>
    <w:rsid w:val="00B06D9D"/>
    <w:rsid w:val="00B06E62"/>
    <w:rsid w:val="00B07080"/>
    <w:rsid w:val="00B100B2"/>
    <w:rsid w:val="00B106A6"/>
    <w:rsid w:val="00B112DC"/>
    <w:rsid w:val="00B11317"/>
    <w:rsid w:val="00B11D68"/>
    <w:rsid w:val="00B12740"/>
    <w:rsid w:val="00B144A0"/>
    <w:rsid w:val="00B14761"/>
    <w:rsid w:val="00B15984"/>
    <w:rsid w:val="00B166D3"/>
    <w:rsid w:val="00B16EF8"/>
    <w:rsid w:val="00B173CB"/>
    <w:rsid w:val="00B2024E"/>
    <w:rsid w:val="00B20907"/>
    <w:rsid w:val="00B209B5"/>
    <w:rsid w:val="00B20E67"/>
    <w:rsid w:val="00B210C2"/>
    <w:rsid w:val="00B2373F"/>
    <w:rsid w:val="00B23E9F"/>
    <w:rsid w:val="00B25603"/>
    <w:rsid w:val="00B26181"/>
    <w:rsid w:val="00B266C1"/>
    <w:rsid w:val="00B2684D"/>
    <w:rsid w:val="00B269D3"/>
    <w:rsid w:val="00B27471"/>
    <w:rsid w:val="00B315C1"/>
    <w:rsid w:val="00B31CC0"/>
    <w:rsid w:val="00B31D6A"/>
    <w:rsid w:val="00B328DB"/>
    <w:rsid w:val="00B32957"/>
    <w:rsid w:val="00B341E6"/>
    <w:rsid w:val="00B34540"/>
    <w:rsid w:val="00B345BA"/>
    <w:rsid w:val="00B34C50"/>
    <w:rsid w:val="00B37F4C"/>
    <w:rsid w:val="00B40C24"/>
    <w:rsid w:val="00B42F61"/>
    <w:rsid w:val="00B439B3"/>
    <w:rsid w:val="00B4495D"/>
    <w:rsid w:val="00B45756"/>
    <w:rsid w:val="00B46293"/>
    <w:rsid w:val="00B465AD"/>
    <w:rsid w:val="00B47DA0"/>
    <w:rsid w:val="00B47E07"/>
    <w:rsid w:val="00B5008D"/>
    <w:rsid w:val="00B51409"/>
    <w:rsid w:val="00B51493"/>
    <w:rsid w:val="00B52200"/>
    <w:rsid w:val="00B52FDA"/>
    <w:rsid w:val="00B53974"/>
    <w:rsid w:val="00B53F81"/>
    <w:rsid w:val="00B540D9"/>
    <w:rsid w:val="00B55214"/>
    <w:rsid w:val="00B55735"/>
    <w:rsid w:val="00B55C32"/>
    <w:rsid w:val="00B56819"/>
    <w:rsid w:val="00B57502"/>
    <w:rsid w:val="00B608AC"/>
    <w:rsid w:val="00B60BC4"/>
    <w:rsid w:val="00B613DA"/>
    <w:rsid w:val="00B61896"/>
    <w:rsid w:val="00B61CF3"/>
    <w:rsid w:val="00B61D89"/>
    <w:rsid w:val="00B628B6"/>
    <w:rsid w:val="00B634C4"/>
    <w:rsid w:val="00B64B43"/>
    <w:rsid w:val="00B64F90"/>
    <w:rsid w:val="00B65805"/>
    <w:rsid w:val="00B65F78"/>
    <w:rsid w:val="00B66115"/>
    <w:rsid w:val="00B66CE5"/>
    <w:rsid w:val="00B675A3"/>
    <w:rsid w:val="00B70A01"/>
    <w:rsid w:val="00B70C85"/>
    <w:rsid w:val="00B70D1A"/>
    <w:rsid w:val="00B71619"/>
    <w:rsid w:val="00B73B8E"/>
    <w:rsid w:val="00B74DB6"/>
    <w:rsid w:val="00B754B3"/>
    <w:rsid w:val="00B75BAB"/>
    <w:rsid w:val="00B76B73"/>
    <w:rsid w:val="00B8002D"/>
    <w:rsid w:val="00B800AA"/>
    <w:rsid w:val="00B801A7"/>
    <w:rsid w:val="00B80970"/>
    <w:rsid w:val="00B8223B"/>
    <w:rsid w:val="00B82A9E"/>
    <w:rsid w:val="00B841BF"/>
    <w:rsid w:val="00B861AB"/>
    <w:rsid w:val="00B86B9F"/>
    <w:rsid w:val="00B87D5A"/>
    <w:rsid w:val="00B90F89"/>
    <w:rsid w:val="00B929DD"/>
    <w:rsid w:val="00B93C9C"/>
    <w:rsid w:val="00B93CD9"/>
    <w:rsid w:val="00B94B25"/>
    <w:rsid w:val="00B94F21"/>
    <w:rsid w:val="00B9634C"/>
    <w:rsid w:val="00B97F3E"/>
    <w:rsid w:val="00BA03A7"/>
    <w:rsid w:val="00BA1D74"/>
    <w:rsid w:val="00BA2005"/>
    <w:rsid w:val="00BA2723"/>
    <w:rsid w:val="00BA3575"/>
    <w:rsid w:val="00BA45EA"/>
    <w:rsid w:val="00BA4B81"/>
    <w:rsid w:val="00BA761A"/>
    <w:rsid w:val="00BB16A8"/>
    <w:rsid w:val="00BB1F91"/>
    <w:rsid w:val="00BB21C4"/>
    <w:rsid w:val="00BB2555"/>
    <w:rsid w:val="00BB31FE"/>
    <w:rsid w:val="00BB38C0"/>
    <w:rsid w:val="00BB3D6E"/>
    <w:rsid w:val="00BB50AA"/>
    <w:rsid w:val="00BB67EE"/>
    <w:rsid w:val="00BB6CCD"/>
    <w:rsid w:val="00BB7177"/>
    <w:rsid w:val="00BB72A2"/>
    <w:rsid w:val="00BB7744"/>
    <w:rsid w:val="00BB7789"/>
    <w:rsid w:val="00BB7DFD"/>
    <w:rsid w:val="00BC02E4"/>
    <w:rsid w:val="00BC0F9E"/>
    <w:rsid w:val="00BC1887"/>
    <w:rsid w:val="00BC18C9"/>
    <w:rsid w:val="00BC2D55"/>
    <w:rsid w:val="00BC3EAD"/>
    <w:rsid w:val="00BC4ED9"/>
    <w:rsid w:val="00BC541C"/>
    <w:rsid w:val="00BC5EAA"/>
    <w:rsid w:val="00BC6E7E"/>
    <w:rsid w:val="00BC7057"/>
    <w:rsid w:val="00BC78A4"/>
    <w:rsid w:val="00BD2C56"/>
    <w:rsid w:val="00BD31E5"/>
    <w:rsid w:val="00BD3555"/>
    <w:rsid w:val="00BD40C8"/>
    <w:rsid w:val="00BD5657"/>
    <w:rsid w:val="00BD61A0"/>
    <w:rsid w:val="00BD6459"/>
    <w:rsid w:val="00BD6A1C"/>
    <w:rsid w:val="00BD7DB7"/>
    <w:rsid w:val="00BE07B8"/>
    <w:rsid w:val="00BE0D29"/>
    <w:rsid w:val="00BE3A9F"/>
    <w:rsid w:val="00BE5BAC"/>
    <w:rsid w:val="00BE7E4B"/>
    <w:rsid w:val="00BE7F22"/>
    <w:rsid w:val="00BF0FDD"/>
    <w:rsid w:val="00BF10A1"/>
    <w:rsid w:val="00BF1D41"/>
    <w:rsid w:val="00BF1F8D"/>
    <w:rsid w:val="00BF3293"/>
    <w:rsid w:val="00BF39C6"/>
    <w:rsid w:val="00BF3C50"/>
    <w:rsid w:val="00BF418D"/>
    <w:rsid w:val="00BF593B"/>
    <w:rsid w:val="00BF5F2B"/>
    <w:rsid w:val="00BF71EF"/>
    <w:rsid w:val="00C00F16"/>
    <w:rsid w:val="00C01BC0"/>
    <w:rsid w:val="00C02318"/>
    <w:rsid w:val="00C0239C"/>
    <w:rsid w:val="00C032E0"/>
    <w:rsid w:val="00C03497"/>
    <w:rsid w:val="00C04A04"/>
    <w:rsid w:val="00C05A7C"/>
    <w:rsid w:val="00C05CDB"/>
    <w:rsid w:val="00C063E5"/>
    <w:rsid w:val="00C1026D"/>
    <w:rsid w:val="00C10A76"/>
    <w:rsid w:val="00C112D2"/>
    <w:rsid w:val="00C120AE"/>
    <w:rsid w:val="00C12D1A"/>
    <w:rsid w:val="00C1302F"/>
    <w:rsid w:val="00C1395D"/>
    <w:rsid w:val="00C13D13"/>
    <w:rsid w:val="00C141D7"/>
    <w:rsid w:val="00C14497"/>
    <w:rsid w:val="00C14E40"/>
    <w:rsid w:val="00C14EAF"/>
    <w:rsid w:val="00C14EF4"/>
    <w:rsid w:val="00C150A6"/>
    <w:rsid w:val="00C15F8C"/>
    <w:rsid w:val="00C160FE"/>
    <w:rsid w:val="00C16628"/>
    <w:rsid w:val="00C176BC"/>
    <w:rsid w:val="00C21C29"/>
    <w:rsid w:val="00C22524"/>
    <w:rsid w:val="00C22EDA"/>
    <w:rsid w:val="00C2380A"/>
    <w:rsid w:val="00C25941"/>
    <w:rsid w:val="00C26477"/>
    <w:rsid w:val="00C267ED"/>
    <w:rsid w:val="00C26A2F"/>
    <w:rsid w:val="00C302BD"/>
    <w:rsid w:val="00C303B0"/>
    <w:rsid w:val="00C316D4"/>
    <w:rsid w:val="00C33A3E"/>
    <w:rsid w:val="00C346FA"/>
    <w:rsid w:val="00C35E87"/>
    <w:rsid w:val="00C366BD"/>
    <w:rsid w:val="00C37216"/>
    <w:rsid w:val="00C37DC0"/>
    <w:rsid w:val="00C4137A"/>
    <w:rsid w:val="00C41EE5"/>
    <w:rsid w:val="00C4353F"/>
    <w:rsid w:val="00C43AAF"/>
    <w:rsid w:val="00C444E9"/>
    <w:rsid w:val="00C44605"/>
    <w:rsid w:val="00C44FA7"/>
    <w:rsid w:val="00C452BE"/>
    <w:rsid w:val="00C457E9"/>
    <w:rsid w:val="00C46A6F"/>
    <w:rsid w:val="00C47B4D"/>
    <w:rsid w:val="00C47E07"/>
    <w:rsid w:val="00C504FE"/>
    <w:rsid w:val="00C50E87"/>
    <w:rsid w:val="00C5200C"/>
    <w:rsid w:val="00C531DF"/>
    <w:rsid w:val="00C53366"/>
    <w:rsid w:val="00C5494C"/>
    <w:rsid w:val="00C56175"/>
    <w:rsid w:val="00C575A5"/>
    <w:rsid w:val="00C57AA7"/>
    <w:rsid w:val="00C57F1F"/>
    <w:rsid w:val="00C60D92"/>
    <w:rsid w:val="00C60F90"/>
    <w:rsid w:val="00C61335"/>
    <w:rsid w:val="00C61BA0"/>
    <w:rsid w:val="00C61F81"/>
    <w:rsid w:val="00C63013"/>
    <w:rsid w:val="00C63C29"/>
    <w:rsid w:val="00C64319"/>
    <w:rsid w:val="00C64F7D"/>
    <w:rsid w:val="00C67571"/>
    <w:rsid w:val="00C70CDF"/>
    <w:rsid w:val="00C70F79"/>
    <w:rsid w:val="00C7166B"/>
    <w:rsid w:val="00C71BF2"/>
    <w:rsid w:val="00C74F41"/>
    <w:rsid w:val="00C75569"/>
    <w:rsid w:val="00C76738"/>
    <w:rsid w:val="00C774E0"/>
    <w:rsid w:val="00C779BF"/>
    <w:rsid w:val="00C81580"/>
    <w:rsid w:val="00C81716"/>
    <w:rsid w:val="00C81FE0"/>
    <w:rsid w:val="00C8435D"/>
    <w:rsid w:val="00C86287"/>
    <w:rsid w:val="00C903DB"/>
    <w:rsid w:val="00C90BFE"/>
    <w:rsid w:val="00C92C51"/>
    <w:rsid w:val="00C949A8"/>
    <w:rsid w:val="00C9561E"/>
    <w:rsid w:val="00C96562"/>
    <w:rsid w:val="00C96958"/>
    <w:rsid w:val="00C978E3"/>
    <w:rsid w:val="00C97DDC"/>
    <w:rsid w:val="00CA10AC"/>
    <w:rsid w:val="00CA2636"/>
    <w:rsid w:val="00CA2923"/>
    <w:rsid w:val="00CA298A"/>
    <w:rsid w:val="00CA2C07"/>
    <w:rsid w:val="00CA6897"/>
    <w:rsid w:val="00CA6F17"/>
    <w:rsid w:val="00CA7D69"/>
    <w:rsid w:val="00CB1172"/>
    <w:rsid w:val="00CB156D"/>
    <w:rsid w:val="00CB1DAC"/>
    <w:rsid w:val="00CB24BD"/>
    <w:rsid w:val="00CB4BB7"/>
    <w:rsid w:val="00CB4ED7"/>
    <w:rsid w:val="00CB5941"/>
    <w:rsid w:val="00CB5BDA"/>
    <w:rsid w:val="00CC050A"/>
    <w:rsid w:val="00CC0CA1"/>
    <w:rsid w:val="00CC0F05"/>
    <w:rsid w:val="00CC18A2"/>
    <w:rsid w:val="00CC215F"/>
    <w:rsid w:val="00CC2284"/>
    <w:rsid w:val="00CC3E66"/>
    <w:rsid w:val="00CC69F6"/>
    <w:rsid w:val="00CD05CA"/>
    <w:rsid w:val="00CD0F91"/>
    <w:rsid w:val="00CD19F2"/>
    <w:rsid w:val="00CD221D"/>
    <w:rsid w:val="00CD23FC"/>
    <w:rsid w:val="00CD2BC4"/>
    <w:rsid w:val="00CD2CB5"/>
    <w:rsid w:val="00CD2DA7"/>
    <w:rsid w:val="00CD3556"/>
    <w:rsid w:val="00CD3941"/>
    <w:rsid w:val="00CD49D4"/>
    <w:rsid w:val="00CD4E53"/>
    <w:rsid w:val="00CD5457"/>
    <w:rsid w:val="00CD5686"/>
    <w:rsid w:val="00CD59BA"/>
    <w:rsid w:val="00CD5E2B"/>
    <w:rsid w:val="00CD63B1"/>
    <w:rsid w:val="00CD6774"/>
    <w:rsid w:val="00CE1867"/>
    <w:rsid w:val="00CE2E2E"/>
    <w:rsid w:val="00CE343C"/>
    <w:rsid w:val="00CE3588"/>
    <w:rsid w:val="00CE46FF"/>
    <w:rsid w:val="00CE54EF"/>
    <w:rsid w:val="00CE6816"/>
    <w:rsid w:val="00CE6945"/>
    <w:rsid w:val="00CF0281"/>
    <w:rsid w:val="00CF0859"/>
    <w:rsid w:val="00CF1A17"/>
    <w:rsid w:val="00CF3520"/>
    <w:rsid w:val="00CF4262"/>
    <w:rsid w:val="00CF4986"/>
    <w:rsid w:val="00CF4A0A"/>
    <w:rsid w:val="00CF6804"/>
    <w:rsid w:val="00CF7032"/>
    <w:rsid w:val="00CF740A"/>
    <w:rsid w:val="00CF7763"/>
    <w:rsid w:val="00D01088"/>
    <w:rsid w:val="00D012A5"/>
    <w:rsid w:val="00D018C9"/>
    <w:rsid w:val="00D01FFA"/>
    <w:rsid w:val="00D03851"/>
    <w:rsid w:val="00D03C6F"/>
    <w:rsid w:val="00D055A3"/>
    <w:rsid w:val="00D05F14"/>
    <w:rsid w:val="00D0642F"/>
    <w:rsid w:val="00D06703"/>
    <w:rsid w:val="00D069C1"/>
    <w:rsid w:val="00D10021"/>
    <w:rsid w:val="00D121E8"/>
    <w:rsid w:val="00D12762"/>
    <w:rsid w:val="00D1323B"/>
    <w:rsid w:val="00D134F8"/>
    <w:rsid w:val="00D1401F"/>
    <w:rsid w:val="00D147FD"/>
    <w:rsid w:val="00D14AD7"/>
    <w:rsid w:val="00D163B7"/>
    <w:rsid w:val="00D16F2F"/>
    <w:rsid w:val="00D1713D"/>
    <w:rsid w:val="00D17EC2"/>
    <w:rsid w:val="00D20EB2"/>
    <w:rsid w:val="00D21110"/>
    <w:rsid w:val="00D22076"/>
    <w:rsid w:val="00D221D1"/>
    <w:rsid w:val="00D2221B"/>
    <w:rsid w:val="00D22C01"/>
    <w:rsid w:val="00D247CE"/>
    <w:rsid w:val="00D248C8"/>
    <w:rsid w:val="00D2543E"/>
    <w:rsid w:val="00D26FEC"/>
    <w:rsid w:val="00D3016B"/>
    <w:rsid w:val="00D302F6"/>
    <w:rsid w:val="00D31A28"/>
    <w:rsid w:val="00D31A89"/>
    <w:rsid w:val="00D3350A"/>
    <w:rsid w:val="00D34836"/>
    <w:rsid w:val="00D36A52"/>
    <w:rsid w:val="00D400CD"/>
    <w:rsid w:val="00D4021D"/>
    <w:rsid w:val="00D40B85"/>
    <w:rsid w:val="00D4153B"/>
    <w:rsid w:val="00D41F47"/>
    <w:rsid w:val="00D4363F"/>
    <w:rsid w:val="00D4434D"/>
    <w:rsid w:val="00D4459D"/>
    <w:rsid w:val="00D446F0"/>
    <w:rsid w:val="00D4490C"/>
    <w:rsid w:val="00D45295"/>
    <w:rsid w:val="00D475D5"/>
    <w:rsid w:val="00D50B2F"/>
    <w:rsid w:val="00D50BE6"/>
    <w:rsid w:val="00D5165C"/>
    <w:rsid w:val="00D5180A"/>
    <w:rsid w:val="00D520A0"/>
    <w:rsid w:val="00D520B4"/>
    <w:rsid w:val="00D54C82"/>
    <w:rsid w:val="00D55462"/>
    <w:rsid w:val="00D563FF"/>
    <w:rsid w:val="00D57769"/>
    <w:rsid w:val="00D6006A"/>
    <w:rsid w:val="00D607D3"/>
    <w:rsid w:val="00D6176A"/>
    <w:rsid w:val="00D620DB"/>
    <w:rsid w:val="00D63AE4"/>
    <w:rsid w:val="00D70629"/>
    <w:rsid w:val="00D72CA2"/>
    <w:rsid w:val="00D756D3"/>
    <w:rsid w:val="00D75AA4"/>
    <w:rsid w:val="00D75C5F"/>
    <w:rsid w:val="00D776D5"/>
    <w:rsid w:val="00D7785E"/>
    <w:rsid w:val="00D77A9B"/>
    <w:rsid w:val="00D77FA0"/>
    <w:rsid w:val="00D77FBE"/>
    <w:rsid w:val="00D80289"/>
    <w:rsid w:val="00D8086F"/>
    <w:rsid w:val="00D811C2"/>
    <w:rsid w:val="00D8134A"/>
    <w:rsid w:val="00D81B5B"/>
    <w:rsid w:val="00D84150"/>
    <w:rsid w:val="00D8466A"/>
    <w:rsid w:val="00D87100"/>
    <w:rsid w:val="00D87FDA"/>
    <w:rsid w:val="00D9016C"/>
    <w:rsid w:val="00D90476"/>
    <w:rsid w:val="00D91302"/>
    <w:rsid w:val="00D92749"/>
    <w:rsid w:val="00D92CED"/>
    <w:rsid w:val="00D92ECB"/>
    <w:rsid w:val="00D92F96"/>
    <w:rsid w:val="00D95B41"/>
    <w:rsid w:val="00D96E53"/>
    <w:rsid w:val="00D9781D"/>
    <w:rsid w:val="00D97E54"/>
    <w:rsid w:val="00DA0D65"/>
    <w:rsid w:val="00DA2223"/>
    <w:rsid w:val="00DA2691"/>
    <w:rsid w:val="00DA466B"/>
    <w:rsid w:val="00DA5D6B"/>
    <w:rsid w:val="00DA7DB1"/>
    <w:rsid w:val="00DA7E67"/>
    <w:rsid w:val="00DB05A1"/>
    <w:rsid w:val="00DB0A24"/>
    <w:rsid w:val="00DB1151"/>
    <w:rsid w:val="00DB17C7"/>
    <w:rsid w:val="00DB43E4"/>
    <w:rsid w:val="00DB4F73"/>
    <w:rsid w:val="00DB6AC0"/>
    <w:rsid w:val="00DC1CED"/>
    <w:rsid w:val="00DC56B4"/>
    <w:rsid w:val="00DC57CC"/>
    <w:rsid w:val="00DC6714"/>
    <w:rsid w:val="00DC72E3"/>
    <w:rsid w:val="00DC7874"/>
    <w:rsid w:val="00DD02EA"/>
    <w:rsid w:val="00DD260E"/>
    <w:rsid w:val="00DD2A28"/>
    <w:rsid w:val="00DD31B9"/>
    <w:rsid w:val="00DD3378"/>
    <w:rsid w:val="00DD35AE"/>
    <w:rsid w:val="00DD4410"/>
    <w:rsid w:val="00DD5A04"/>
    <w:rsid w:val="00DD5D2A"/>
    <w:rsid w:val="00DD5E99"/>
    <w:rsid w:val="00DD6316"/>
    <w:rsid w:val="00DD66DC"/>
    <w:rsid w:val="00DD686E"/>
    <w:rsid w:val="00DD77CA"/>
    <w:rsid w:val="00DE03E6"/>
    <w:rsid w:val="00DE0812"/>
    <w:rsid w:val="00DE0BBA"/>
    <w:rsid w:val="00DE21AD"/>
    <w:rsid w:val="00DE23C3"/>
    <w:rsid w:val="00DE3E87"/>
    <w:rsid w:val="00DE3F9B"/>
    <w:rsid w:val="00DE5BE9"/>
    <w:rsid w:val="00DE63B5"/>
    <w:rsid w:val="00DE687A"/>
    <w:rsid w:val="00DE7F15"/>
    <w:rsid w:val="00DE7F27"/>
    <w:rsid w:val="00DF0E18"/>
    <w:rsid w:val="00DF1B3F"/>
    <w:rsid w:val="00DF25D5"/>
    <w:rsid w:val="00DF3091"/>
    <w:rsid w:val="00DF3CF5"/>
    <w:rsid w:val="00DF43FC"/>
    <w:rsid w:val="00DF4A28"/>
    <w:rsid w:val="00DF6270"/>
    <w:rsid w:val="00DF68E7"/>
    <w:rsid w:val="00E01281"/>
    <w:rsid w:val="00E019FD"/>
    <w:rsid w:val="00E01B57"/>
    <w:rsid w:val="00E02000"/>
    <w:rsid w:val="00E03E58"/>
    <w:rsid w:val="00E04A5C"/>
    <w:rsid w:val="00E12E33"/>
    <w:rsid w:val="00E143AE"/>
    <w:rsid w:val="00E14984"/>
    <w:rsid w:val="00E1521A"/>
    <w:rsid w:val="00E16046"/>
    <w:rsid w:val="00E16DAB"/>
    <w:rsid w:val="00E17F97"/>
    <w:rsid w:val="00E2063F"/>
    <w:rsid w:val="00E20D54"/>
    <w:rsid w:val="00E22715"/>
    <w:rsid w:val="00E22D3A"/>
    <w:rsid w:val="00E23F6D"/>
    <w:rsid w:val="00E24F0F"/>
    <w:rsid w:val="00E260E1"/>
    <w:rsid w:val="00E27440"/>
    <w:rsid w:val="00E27A20"/>
    <w:rsid w:val="00E308DA"/>
    <w:rsid w:val="00E3167E"/>
    <w:rsid w:val="00E327C3"/>
    <w:rsid w:val="00E33685"/>
    <w:rsid w:val="00E3488B"/>
    <w:rsid w:val="00E35055"/>
    <w:rsid w:val="00E35CE4"/>
    <w:rsid w:val="00E3640B"/>
    <w:rsid w:val="00E36C51"/>
    <w:rsid w:val="00E373FB"/>
    <w:rsid w:val="00E40887"/>
    <w:rsid w:val="00E431AC"/>
    <w:rsid w:val="00E4376E"/>
    <w:rsid w:val="00E45037"/>
    <w:rsid w:val="00E45919"/>
    <w:rsid w:val="00E51BD3"/>
    <w:rsid w:val="00E5688D"/>
    <w:rsid w:val="00E56A15"/>
    <w:rsid w:val="00E56B40"/>
    <w:rsid w:val="00E576B2"/>
    <w:rsid w:val="00E57F8F"/>
    <w:rsid w:val="00E60696"/>
    <w:rsid w:val="00E613AE"/>
    <w:rsid w:val="00E628A7"/>
    <w:rsid w:val="00E62C74"/>
    <w:rsid w:val="00E62DFA"/>
    <w:rsid w:val="00E63224"/>
    <w:rsid w:val="00E642E4"/>
    <w:rsid w:val="00E64840"/>
    <w:rsid w:val="00E649DE"/>
    <w:rsid w:val="00E67509"/>
    <w:rsid w:val="00E70070"/>
    <w:rsid w:val="00E718FC"/>
    <w:rsid w:val="00E71E23"/>
    <w:rsid w:val="00E7203E"/>
    <w:rsid w:val="00E723FD"/>
    <w:rsid w:val="00E7462B"/>
    <w:rsid w:val="00E7494F"/>
    <w:rsid w:val="00E757F4"/>
    <w:rsid w:val="00E75C4B"/>
    <w:rsid w:val="00E76056"/>
    <w:rsid w:val="00E7638B"/>
    <w:rsid w:val="00E7642A"/>
    <w:rsid w:val="00E765C1"/>
    <w:rsid w:val="00E766E9"/>
    <w:rsid w:val="00E76EDD"/>
    <w:rsid w:val="00E8068E"/>
    <w:rsid w:val="00E817A9"/>
    <w:rsid w:val="00E81ABE"/>
    <w:rsid w:val="00E835D0"/>
    <w:rsid w:val="00E87AA6"/>
    <w:rsid w:val="00E87C45"/>
    <w:rsid w:val="00E91CB9"/>
    <w:rsid w:val="00E9227F"/>
    <w:rsid w:val="00E93C59"/>
    <w:rsid w:val="00E95AD3"/>
    <w:rsid w:val="00E96A81"/>
    <w:rsid w:val="00E97533"/>
    <w:rsid w:val="00E97AA4"/>
    <w:rsid w:val="00E97E35"/>
    <w:rsid w:val="00EA2494"/>
    <w:rsid w:val="00EA29D0"/>
    <w:rsid w:val="00EA3A39"/>
    <w:rsid w:val="00EA5CB3"/>
    <w:rsid w:val="00EA6026"/>
    <w:rsid w:val="00EA62A1"/>
    <w:rsid w:val="00EB0CE1"/>
    <w:rsid w:val="00EB143D"/>
    <w:rsid w:val="00EB281C"/>
    <w:rsid w:val="00EB3EC8"/>
    <w:rsid w:val="00EB4712"/>
    <w:rsid w:val="00EB5A39"/>
    <w:rsid w:val="00EB67B9"/>
    <w:rsid w:val="00EC0797"/>
    <w:rsid w:val="00EC08AB"/>
    <w:rsid w:val="00EC21B0"/>
    <w:rsid w:val="00EC2B41"/>
    <w:rsid w:val="00EC50E5"/>
    <w:rsid w:val="00EC571B"/>
    <w:rsid w:val="00EC6B60"/>
    <w:rsid w:val="00EC71EC"/>
    <w:rsid w:val="00EC7585"/>
    <w:rsid w:val="00ED02AC"/>
    <w:rsid w:val="00ED0F07"/>
    <w:rsid w:val="00ED376E"/>
    <w:rsid w:val="00ED3932"/>
    <w:rsid w:val="00ED3F62"/>
    <w:rsid w:val="00ED5E54"/>
    <w:rsid w:val="00ED6125"/>
    <w:rsid w:val="00ED6254"/>
    <w:rsid w:val="00ED66A1"/>
    <w:rsid w:val="00ED729A"/>
    <w:rsid w:val="00EE1E2D"/>
    <w:rsid w:val="00EE214A"/>
    <w:rsid w:val="00EE30BB"/>
    <w:rsid w:val="00EE3646"/>
    <w:rsid w:val="00EE4852"/>
    <w:rsid w:val="00EE50F7"/>
    <w:rsid w:val="00EE7A3D"/>
    <w:rsid w:val="00EF19BB"/>
    <w:rsid w:val="00EF1EEF"/>
    <w:rsid w:val="00EF286B"/>
    <w:rsid w:val="00EF3504"/>
    <w:rsid w:val="00EF3B7D"/>
    <w:rsid w:val="00EF3BEE"/>
    <w:rsid w:val="00EF4828"/>
    <w:rsid w:val="00EF5BAE"/>
    <w:rsid w:val="00EF60F3"/>
    <w:rsid w:val="00EF655D"/>
    <w:rsid w:val="00EF6902"/>
    <w:rsid w:val="00EF7DA1"/>
    <w:rsid w:val="00F001D2"/>
    <w:rsid w:val="00F002A2"/>
    <w:rsid w:val="00F0091E"/>
    <w:rsid w:val="00F00B4C"/>
    <w:rsid w:val="00F042FD"/>
    <w:rsid w:val="00F04F11"/>
    <w:rsid w:val="00F050C7"/>
    <w:rsid w:val="00F0605D"/>
    <w:rsid w:val="00F07A64"/>
    <w:rsid w:val="00F10DFC"/>
    <w:rsid w:val="00F1147E"/>
    <w:rsid w:val="00F11485"/>
    <w:rsid w:val="00F11B5C"/>
    <w:rsid w:val="00F11EF5"/>
    <w:rsid w:val="00F12726"/>
    <w:rsid w:val="00F130AF"/>
    <w:rsid w:val="00F1449B"/>
    <w:rsid w:val="00F155DA"/>
    <w:rsid w:val="00F15933"/>
    <w:rsid w:val="00F1598E"/>
    <w:rsid w:val="00F15A88"/>
    <w:rsid w:val="00F15EE1"/>
    <w:rsid w:val="00F16555"/>
    <w:rsid w:val="00F17471"/>
    <w:rsid w:val="00F207EA"/>
    <w:rsid w:val="00F211B2"/>
    <w:rsid w:val="00F22260"/>
    <w:rsid w:val="00F2241A"/>
    <w:rsid w:val="00F22EF8"/>
    <w:rsid w:val="00F230FF"/>
    <w:rsid w:val="00F2339B"/>
    <w:rsid w:val="00F24931"/>
    <w:rsid w:val="00F24A6A"/>
    <w:rsid w:val="00F25894"/>
    <w:rsid w:val="00F260D0"/>
    <w:rsid w:val="00F26BE9"/>
    <w:rsid w:val="00F27440"/>
    <w:rsid w:val="00F30377"/>
    <w:rsid w:val="00F30EB7"/>
    <w:rsid w:val="00F31129"/>
    <w:rsid w:val="00F318A0"/>
    <w:rsid w:val="00F31D19"/>
    <w:rsid w:val="00F3239D"/>
    <w:rsid w:val="00F3258F"/>
    <w:rsid w:val="00F3259A"/>
    <w:rsid w:val="00F32A86"/>
    <w:rsid w:val="00F34E9C"/>
    <w:rsid w:val="00F352D1"/>
    <w:rsid w:val="00F3614F"/>
    <w:rsid w:val="00F4103A"/>
    <w:rsid w:val="00F41147"/>
    <w:rsid w:val="00F41B30"/>
    <w:rsid w:val="00F42014"/>
    <w:rsid w:val="00F42660"/>
    <w:rsid w:val="00F42A42"/>
    <w:rsid w:val="00F42C30"/>
    <w:rsid w:val="00F43D16"/>
    <w:rsid w:val="00F4448C"/>
    <w:rsid w:val="00F449FF"/>
    <w:rsid w:val="00F47754"/>
    <w:rsid w:val="00F477BA"/>
    <w:rsid w:val="00F5173B"/>
    <w:rsid w:val="00F51E33"/>
    <w:rsid w:val="00F52BD6"/>
    <w:rsid w:val="00F52C69"/>
    <w:rsid w:val="00F53AD0"/>
    <w:rsid w:val="00F545FB"/>
    <w:rsid w:val="00F55422"/>
    <w:rsid w:val="00F557A9"/>
    <w:rsid w:val="00F558AD"/>
    <w:rsid w:val="00F55C47"/>
    <w:rsid w:val="00F56372"/>
    <w:rsid w:val="00F57AD4"/>
    <w:rsid w:val="00F6002E"/>
    <w:rsid w:val="00F60367"/>
    <w:rsid w:val="00F617CB"/>
    <w:rsid w:val="00F62079"/>
    <w:rsid w:val="00F63DD6"/>
    <w:rsid w:val="00F64472"/>
    <w:rsid w:val="00F66129"/>
    <w:rsid w:val="00F67125"/>
    <w:rsid w:val="00F7135C"/>
    <w:rsid w:val="00F716D3"/>
    <w:rsid w:val="00F71CF4"/>
    <w:rsid w:val="00F72678"/>
    <w:rsid w:val="00F72C54"/>
    <w:rsid w:val="00F732F7"/>
    <w:rsid w:val="00F73914"/>
    <w:rsid w:val="00F7578F"/>
    <w:rsid w:val="00F76118"/>
    <w:rsid w:val="00F761E4"/>
    <w:rsid w:val="00F77FE5"/>
    <w:rsid w:val="00F8010D"/>
    <w:rsid w:val="00F8040A"/>
    <w:rsid w:val="00F8086E"/>
    <w:rsid w:val="00F8154F"/>
    <w:rsid w:val="00F85212"/>
    <w:rsid w:val="00F854E8"/>
    <w:rsid w:val="00F85740"/>
    <w:rsid w:val="00F86A8B"/>
    <w:rsid w:val="00F9021A"/>
    <w:rsid w:val="00F90B3C"/>
    <w:rsid w:val="00F90CFF"/>
    <w:rsid w:val="00F91755"/>
    <w:rsid w:val="00F93502"/>
    <w:rsid w:val="00F939A3"/>
    <w:rsid w:val="00F94561"/>
    <w:rsid w:val="00F948F5"/>
    <w:rsid w:val="00F95347"/>
    <w:rsid w:val="00F957FE"/>
    <w:rsid w:val="00F95938"/>
    <w:rsid w:val="00F959E2"/>
    <w:rsid w:val="00F97497"/>
    <w:rsid w:val="00F977D0"/>
    <w:rsid w:val="00FA071E"/>
    <w:rsid w:val="00FA0CBD"/>
    <w:rsid w:val="00FA0CD2"/>
    <w:rsid w:val="00FA13B7"/>
    <w:rsid w:val="00FA2523"/>
    <w:rsid w:val="00FA25BF"/>
    <w:rsid w:val="00FA2E9F"/>
    <w:rsid w:val="00FA312A"/>
    <w:rsid w:val="00FA3A1B"/>
    <w:rsid w:val="00FA3B25"/>
    <w:rsid w:val="00FA506A"/>
    <w:rsid w:val="00FA7AB3"/>
    <w:rsid w:val="00FA7CE0"/>
    <w:rsid w:val="00FA7EF3"/>
    <w:rsid w:val="00FB0906"/>
    <w:rsid w:val="00FB0AD2"/>
    <w:rsid w:val="00FB12B7"/>
    <w:rsid w:val="00FB1642"/>
    <w:rsid w:val="00FB16AF"/>
    <w:rsid w:val="00FB3404"/>
    <w:rsid w:val="00FB3903"/>
    <w:rsid w:val="00FB39F4"/>
    <w:rsid w:val="00FB6114"/>
    <w:rsid w:val="00FB6784"/>
    <w:rsid w:val="00FB6A7D"/>
    <w:rsid w:val="00FB6B61"/>
    <w:rsid w:val="00FB7B17"/>
    <w:rsid w:val="00FB7CE2"/>
    <w:rsid w:val="00FC0595"/>
    <w:rsid w:val="00FC0972"/>
    <w:rsid w:val="00FC0EBF"/>
    <w:rsid w:val="00FC110F"/>
    <w:rsid w:val="00FC183E"/>
    <w:rsid w:val="00FC26EC"/>
    <w:rsid w:val="00FC2E6D"/>
    <w:rsid w:val="00FC2EDB"/>
    <w:rsid w:val="00FC2F72"/>
    <w:rsid w:val="00FC2F84"/>
    <w:rsid w:val="00FC379D"/>
    <w:rsid w:val="00FC4473"/>
    <w:rsid w:val="00FC4F86"/>
    <w:rsid w:val="00FD0D68"/>
    <w:rsid w:val="00FD0FA7"/>
    <w:rsid w:val="00FD1BE8"/>
    <w:rsid w:val="00FD2362"/>
    <w:rsid w:val="00FD26B6"/>
    <w:rsid w:val="00FD3017"/>
    <w:rsid w:val="00FD399C"/>
    <w:rsid w:val="00FD410A"/>
    <w:rsid w:val="00FD6A35"/>
    <w:rsid w:val="00FD6B43"/>
    <w:rsid w:val="00FD6CF6"/>
    <w:rsid w:val="00FD7753"/>
    <w:rsid w:val="00FE030E"/>
    <w:rsid w:val="00FE3364"/>
    <w:rsid w:val="00FE4034"/>
    <w:rsid w:val="00FE4338"/>
    <w:rsid w:val="00FE4A22"/>
    <w:rsid w:val="00FE4AB7"/>
    <w:rsid w:val="00FE5511"/>
    <w:rsid w:val="00FE5B33"/>
    <w:rsid w:val="00FE6472"/>
    <w:rsid w:val="00FE6E4D"/>
    <w:rsid w:val="00FE724C"/>
    <w:rsid w:val="00FF0201"/>
    <w:rsid w:val="00FF051F"/>
    <w:rsid w:val="00FF0C25"/>
    <w:rsid w:val="00FF1180"/>
    <w:rsid w:val="00FF22F9"/>
    <w:rsid w:val="00FF2449"/>
    <w:rsid w:val="00FF2C49"/>
    <w:rsid w:val="00FF2DA7"/>
    <w:rsid w:val="00FF4207"/>
    <w:rsid w:val="00FF4437"/>
    <w:rsid w:val="00FF537D"/>
    <w:rsid w:val="00FF53BE"/>
    <w:rsid w:val="00FF5609"/>
    <w:rsid w:val="00FF5C63"/>
    <w:rsid w:val="00FF6073"/>
    <w:rsid w:val="00FF78FC"/>
    <w:rsid w:val="00FF7D30"/>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9A7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1F"/>
    <w:rPr>
      <w:rFonts w:ascii="Arial" w:hAnsi="Arial"/>
    </w:rPr>
  </w:style>
  <w:style w:type="paragraph" w:styleId="Heading1">
    <w:name w:val="heading 1"/>
    <w:basedOn w:val="Normal"/>
    <w:next w:val="Normal"/>
    <w:link w:val="Heading1Char"/>
    <w:uiPriority w:val="9"/>
    <w:qFormat/>
    <w:rsid w:val="00DF68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68E7"/>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00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33E04"/>
    <w:pPr>
      <w:keepNext/>
      <w:keepLines/>
      <w:spacing w:before="40" w:after="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unhideWhenUsed/>
    <w:qFormat/>
    <w:rsid w:val="006A1AF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A1A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Subtitle">
    <w:name w:val="Subtitle"/>
    <w:basedOn w:val="Normal"/>
    <w:next w:val="Normal"/>
    <w:link w:val="SubtitleChar"/>
    <w:uiPriority w:val="11"/>
    <w:qFormat/>
    <w:rsid w:val="000728CE"/>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0728CE"/>
    <w:rPr>
      <w:rFonts w:eastAsiaTheme="minorEastAsia"/>
      <w:spacing w:val="15"/>
    </w:rPr>
  </w:style>
  <w:style w:type="table" w:styleId="TableGrid">
    <w:name w:val="Table Grid"/>
    <w:basedOn w:val="TableNormal"/>
    <w:rsid w:val="00633AB8"/>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AB8"/>
    <w:pPr>
      <w:ind w:left="720"/>
      <w:contextualSpacing/>
    </w:pPr>
  </w:style>
  <w:style w:type="character" w:styleId="CommentReference">
    <w:name w:val="annotation reference"/>
    <w:basedOn w:val="DefaultParagraphFont"/>
    <w:uiPriority w:val="99"/>
    <w:semiHidden/>
    <w:unhideWhenUsed/>
    <w:rsid w:val="00633AB8"/>
    <w:rPr>
      <w:sz w:val="16"/>
      <w:szCs w:val="16"/>
    </w:rPr>
  </w:style>
  <w:style w:type="paragraph" w:styleId="CommentText">
    <w:name w:val="annotation text"/>
    <w:basedOn w:val="Normal"/>
    <w:link w:val="CommentTextChar"/>
    <w:uiPriority w:val="99"/>
    <w:unhideWhenUsed/>
    <w:rsid w:val="00633AB8"/>
    <w:pPr>
      <w:spacing w:line="240" w:lineRule="auto"/>
    </w:pPr>
    <w:rPr>
      <w:sz w:val="20"/>
      <w:szCs w:val="20"/>
    </w:rPr>
  </w:style>
  <w:style w:type="character" w:customStyle="1" w:styleId="CommentTextChar">
    <w:name w:val="Comment Text Char"/>
    <w:basedOn w:val="DefaultParagraphFont"/>
    <w:link w:val="CommentText"/>
    <w:uiPriority w:val="99"/>
    <w:rsid w:val="00633AB8"/>
    <w:rPr>
      <w:sz w:val="20"/>
      <w:szCs w:val="20"/>
    </w:rPr>
  </w:style>
  <w:style w:type="paragraph" w:styleId="BalloonText">
    <w:name w:val="Balloon Text"/>
    <w:basedOn w:val="Normal"/>
    <w:link w:val="BalloonTextChar"/>
    <w:uiPriority w:val="99"/>
    <w:semiHidden/>
    <w:unhideWhenUsed/>
    <w:rsid w:val="0063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AB8"/>
    <w:rPr>
      <w:rFonts w:ascii="Segoe UI" w:hAnsi="Segoe UI" w:cs="Segoe UI"/>
      <w:sz w:val="18"/>
      <w:szCs w:val="18"/>
    </w:rPr>
  </w:style>
  <w:style w:type="table" w:customStyle="1" w:styleId="TableGrid1">
    <w:name w:val="Table Grid1"/>
    <w:basedOn w:val="TableNormal"/>
    <w:next w:val="TableGrid"/>
    <w:uiPriority w:val="59"/>
    <w:rsid w:val="0063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0547A"/>
    <w:rPr>
      <w:b/>
      <w:bCs/>
    </w:rPr>
  </w:style>
  <w:style w:type="character" w:customStyle="1" w:styleId="CommentSubjectChar">
    <w:name w:val="Comment Subject Char"/>
    <w:basedOn w:val="CommentTextChar"/>
    <w:link w:val="CommentSubject"/>
    <w:uiPriority w:val="99"/>
    <w:semiHidden/>
    <w:rsid w:val="0080547A"/>
    <w:rPr>
      <w:b/>
      <w:bCs/>
      <w:sz w:val="20"/>
      <w:szCs w:val="20"/>
    </w:rPr>
  </w:style>
  <w:style w:type="character" w:styleId="Hyperlink">
    <w:name w:val="Hyperlink"/>
    <w:basedOn w:val="DefaultParagraphFont"/>
    <w:uiPriority w:val="99"/>
    <w:unhideWhenUsed/>
    <w:rsid w:val="0042392E"/>
    <w:rPr>
      <w:color w:val="0000FF" w:themeColor="hyperlink"/>
      <w:u w:val="single"/>
    </w:rPr>
  </w:style>
  <w:style w:type="paragraph" w:customStyle="1" w:styleId="m3519690390632712718m-6590700400431372521m4524954917084294224msolistparagraph">
    <w:name w:val="m_3519690390632712718m_-6590700400431372521m4524954917084294224msolistparagraph"/>
    <w:basedOn w:val="Normal"/>
    <w:rsid w:val="00511C67"/>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13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1AC"/>
    <w:rPr>
      <w:sz w:val="20"/>
      <w:szCs w:val="20"/>
    </w:rPr>
  </w:style>
  <w:style w:type="character" w:styleId="FootnoteReference">
    <w:name w:val="footnote reference"/>
    <w:basedOn w:val="DefaultParagraphFont"/>
    <w:uiPriority w:val="99"/>
    <w:semiHidden/>
    <w:unhideWhenUsed/>
    <w:rsid w:val="004131AC"/>
    <w:rPr>
      <w:vertAlign w:val="superscript"/>
    </w:rPr>
  </w:style>
  <w:style w:type="character" w:styleId="FollowedHyperlink">
    <w:name w:val="FollowedHyperlink"/>
    <w:basedOn w:val="DefaultParagraphFont"/>
    <w:uiPriority w:val="99"/>
    <w:semiHidden/>
    <w:unhideWhenUsed/>
    <w:rsid w:val="00813953"/>
    <w:rPr>
      <w:color w:val="800080" w:themeColor="followedHyperlink"/>
      <w:u w:val="single"/>
    </w:rPr>
  </w:style>
  <w:style w:type="character" w:customStyle="1" w:styleId="Heading2Char">
    <w:name w:val="Heading 2 Char"/>
    <w:basedOn w:val="DefaultParagraphFont"/>
    <w:link w:val="Heading2"/>
    <w:uiPriority w:val="9"/>
    <w:rsid w:val="00DF68E7"/>
    <w:rPr>
      <w:rFonts w:ascii="Arial" w:eastAsiaTheme="majorEastAsia" w:hAnsi="Arial" w:cstheme="majorBidi"/>
      <w:color w:val="365F91" w:themeColor="accent1" w:themeShade="BF"/>
      <w:sz w:val="26"/>
      <w:szCs w:val="26"/>
    </w:rPr>
  </w:style>
  <w:style w:type="paragraph" w:styleId="EndnoteText">
    <w:name w:val="endnote text"/>
    <w:basedOn w:val="Normal"/>
    <w:link w:val="EndnoteTextChar"/>
    <w:uiPriority w:val="99"/>
    <w:semiHidden/>
    <w:unhideWhenUsed/>
    <w:rsid w:val="004D20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0AA"/>
    <w:rPr>
      <w:sz w:val="20"/>
      <w:szCs w:val="20"/>
    </w:rPr>
  </w:style>
  <w:style w:type="character" w:styleId="EndnoteReference">
    <w:name w:val="endnote reference"/>
    <w:basedOn w:val="DefaultParagraphFont"/>
    <w:uiPriority w:val="99"/>
    <w:semiHidden/>
    <w:unhideWhenUsed/>
    <w:rsid w:val="004D20AA"/>
    <w:rPr>
      <w:vertAlign w:val="superscript"/>
    </w:rPr>
  </w:style>
  <w:style w:type="character" w:customStyle="1" w:styleId="Heading3Char">
    <w:name w:val="Heading 3 Char"/>
    <w:basedOn w:val="DefaultParagraphFont"/>
    <w:link w:val="Heading3"/>
    <w:uiPriority w:val="9"/>
    <w:rsid w:val="00170063"/>
    <w:rPr>
      <w:rFonts w:asciiTheme="majorHAnsi" w:eastAsiaTheme="majorEastAsia" w:hAnsiTheme="majorHAnsi" w:cstheme="majorBidi"/>
      <w:color w:val="243F60" w:themeColor="accent1" w:themeShade="7F"/>
      <w:sz w:val="24"/>
      <w:szCs w:val="24"/>
    </w:rPr>
  </w:style>
  <w:style w:type="paragraph" w:customStyle="1" w:styleId="EndNoteBibliographyTitle">
    <w:name w:val="EndNote Bibliography Title"/>
    <w:basedOn w:val="Normal"/>
    <w:link w:val="EndNoteBibliographyTitleChar"/>
    <w:rsid w:val="004C43D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C43D9"/>
    <w:rPr>
      <w:rFonts w:ascii="Calibri" w:hAnsi="Calibri" w:cs="Calibri"/>
      <w:noProof/>
    </w:rPr>
  </w:style>
  <w:style w:type="paragraph" w:customStyle="1" w:styleId="EndNoteBibliography">
    <w:name w:val="EndNote Bibliography"/>
    <w:basedOn w:val="Normal"/>
    <w:link w:val="EndNoteBibliographyChar"/>
    <w:rsid w:val="004C43D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C43D9"/>
    <w:rPr>
      <w:rFonts w:ascii="Calibri" w:hAnsi="Calibri" w:cs="Calibri"/>
      <w:noProof/>
    </w:rPr>
  </w:style>
  <w:style w:type="character" w:customStyle="1" w:styleId="Heading4Char">
    <w:name w:val="Heading 4 Char"/>
    <w:basedOn w:val="DefaultParagraphFont"/>
    <w:link w:val="Heading4"/>
    <w:uiPriority w:val="9"/>
    <w:rsid w:val="00633E04"/>
    <w:rPr>
      <w:rFonts w:asciiTheme="majorHAnsi" w:eastAsiaTheme="majorEastAsia" w:hAnsiTheme="majorHAnsi" w:cstheme="majorBidi"/>
      <w:i/>
      <w:iCs/>
      <w:color w:val="365F91" w:themeColor="accent1" w:themeShade="BF"/>
      <w:sz w:val="24"/>
    </w:rPr>
  </w:style>
  <w:style w:type="character" w:styleId="LineNumber">
    <w:name w:val="line number"/>
    <w:basedOn w:val="DefaultParagraphFont"/>
    <w:uiPriority w:val="99"/>
    <w:semiHidden/>
    <w:unhideWhenUsed/>
    <w:rsid w:val="00AF4F2C"/>
  </w:style>
  <w:style w:type="paragraph" w:styleId="NoSpacing">
    <w:name w:val="No Spacing"/>
    <w:uiPriority w:val="1"/>
    <w:qFormat/>
    <w:rsid w:val="009220AA"/>
    <w:pPr>
      <w:spacing w:after="0" w:line="240" w:lineRule="auto"/>
    </w:pPr>
  </w:style>
  <w:style w:type="character" w:customStyle="1" w:styleId="Heading1Char">
    <w:name w:val="Heading 1 Char"/>
    <w:basedOn w:val="DefaultParagraphFont"/>
    <w:link w:val="Heading1"/>
    <w:uiPriority w:val="9"/>
    <w:rsid w:val="00DF68E7"/>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6A1AF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6A1AFD"/>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39"/>
    <w:rsid w:val="0024651F"/>
    <w:pPr>
      <w:spacing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F3CF5"/>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F3CF5"/>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E1CA6"/>
  </w:style>
  <w:style w:type="table" w:customStyle="1" w:styleId="TableGrid22">
    <w:name w:val="Table Grid22"/>
    <w:basedOn w:val="TableNormal"/>
    <w:next w:val="TableGrid"/>
    <w:uiPriority w:val="39"/>
    <w:rsid w:val="000E1CA6"/>
    <w:pPr>
      <w:spacing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9C4A50"/>
    <w:pPr>
      <w:pBdr>
        <w:top w:val="nil"/>
        <w:left w:val="nil"/>
        <w:bottom w:val="nil"/>
        <w:right w:val="nil"/>
        <w:between w:val="nil"/>
        <w:bar w:val="nil"/>
      </w:pBdr>
      <w:spacing w:after="160" w:line="259" w:lineRule="auto"/>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one">
    <w:name w:val="None"/>
    <w:rsid w:val="009C4A50"/>
  </w:style>
  <w:style w:type="character" w:customStyle="1" w:styleId="BodyChar">
    <w:name w:val="Body Char"/>
    <w:basedOn w:val="DefaultParagraphFont"/>
    <w:link w:val="Body"/>
    <w:rsid w:val="009C4A50"/>
    <w:rPr>
      <w:rFonts w:ascii="Calibri" w:eastAsia="Calibri" w:hAnsi="Calibri" w:cs="Calibri"/>
      <w:color w:val="00000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46C72"/>
    <w:rPr>
      <w:color w:val="605E5C"/>
      <w:shd w:val="clear" w:color="auto" w:fill="E1DFDD"/>
    </w:rPr>
  </w:style>
  <w:style w:type="paragraph" w:styleId="Revision">
    <w:name w:val="Revision"/>
    <w:hidden/>
    <w:uiPriority w:val="99"/>
    <w:semiHidden/>
    <w:rsid w:val="00473B1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1627">
      <w:bodyDiv w:val="1"/>
      <w:marLeft w:val="0"/>
      <w:marRight w:val="0"/>
      <w:marTop w:val="0"/>
      <w:marBottom w:val="0"/>
      <w:divBdr>
        <w:top w:val="none" w:sz="0" w:space="0" w:color="auto"/>
        <w:left w:val="none" w:sz="0" w:space="0" w:color="auto"/>
        <w:bottom w:val="none" w:sz="0" w:space="0" w:color="auto"/>
        <w:right w:val="none" w:sz="0" w:space="0" w:color="auto"/>
      </w:divBdr>
    </w:div>
    <w:div w:id="261954235">
      <w:bodyDiv w:val="1"/>
      <w:marLeft w:val="0"/>
      <w:marRight w:val="0"/>
      <w:marTop w:val="0"/>
      <w:marBottom w:val="0"/>
      <w:divBdr>
        <w:top w:val="none" w:sz="0" w:space="0" w:color="auto"/>
        <w:left w:val="none" w:sz="0" w:space="0" w:color="auto"/>
        <w:bottom w:val="none" w:sz="0" w:space="0" w:color="auto"/>
        <w:right w:val="none" w:sz="0" w:space="0" w:color="auto"/>
      </w:divBdr>
    </w:div>
    <w:div w:id="493109545">
      <w:bodyDiv w:val="1"/>
      <w:marLeft w:val="0"/>
      <w:marRight w:val="0"/>
      <w:marTop w:val="0"/>
      <w:marBottom w:val="0"/>
      <w:divBdr>
        <w:top w:val="none" w:sz="0" w:space="0" w:color="auto"/>
        <w:left w:val="none" w:sz="0" w:space="0" w:color="auto"/>
        <w:bottom w:val="none" w:sz="0" w:space="0" w:color="auto"/>
        <w:right w:val="none" w:sz="0" w:space="0" w:color="auto"/>
      </w:divBdr>
    </w:div>
    <w:div w:id="509027790">
      <w:bodyDiv w:val="1"/>
      <w:marLeft w:val="0"/>
      <w:marRight w:val="0"/>
      <w:marTop w:val="0"/>
      <w:marBottom w:val="0"/>
      <w:divBdr>
        <w:top w:val="none" w:sz="0" w:space="0" w:color="auto"/>
        <w:left w:val="none" w:sz="0" w:space="0" w:color="auto"/>
        <w:bottom w:val="none" w:sz="0" w:space="0" w:color="auto"/>
        <w:right w:val="none" w:sz="0" w:space="0" w:color="auto"/>
      </w:divBdr>
    </w:div>
    <w:div w:id="925459027">
      <w:bodyDiv w:val="1"/>
      <w:marLeft w:val="0"/>
      <w:marRight w:val="0"/>
      <w:marTop w:val="0"/>
      <w:marBottom w:val="0"/>
      <w:divBdr>
        <w:top w:val="none" w:sz="0" w:space="0" w:color="auto"/>
        <w:left w:val="none" w:sz="0" w:space="0" w:color="auto"/>
        <w:bottom w:val="none" w:sz="0" w:space="0" w:color="auto"/>
        <w:right w:val="none" w:sz="0" w:space="0" w:color="auto"/>
      </w:divBdr>
    </w:div>
    <w:div w:id="1156066082">
      <w:bodyDiv w:val="1"/>
      <w:marLeft w:val="0"/>
      <w:marRight w:val="0"/>
      <w:marTop w:val="0"/>
      <w:marBottom w:val="0"/>
      <w:divBdr>
        <w:top w:val="none" w:sz="0" w:space="0" w:color="auto"/>
        <w:left w:val="none" w:sz="0" w:space="0" w:color="auto"/>
        <w:bottom w:val="none" w:sz="0" w:space="0" w:color="auto"/>
        <w:right w:val="none" w:sz="0" w:space="0" w:color="auto"/>
      </w:divBdr>
    </w:div>
    <w:div w:id="1621300078">
      <w:bodyDiv w:val="1"/>
      <w:marLeft w:val="0"/>
      <w:marRight w:val="0"/>
      <w:marTop w:val="0"/>
      <w:marBottom w:val="0"/>
      <w:divBdr>
        <w:top w:val="none" w:sz="0" w:space="0" w:color="auto"/>
        <w:left w:val="none" w:sz="0" w:space="0" w:color="auto"/>
        <w:bottom w:val="none" w:sz="0" w:space="0" w:color="auto"/>
        <w:right w:val="none" w:sz="0" w:space="0" w:color="auto"/>
      </w:divBdr>
    </w:div>
    <w:div w:id="1720586893">
      <w:bodyDiv w:val="1"/>
      <w:marLeft w:val="0"/>
      <w:marRight w:val="0"/>
      <w:marTop w:val="0"/>
      <w:marBottom w:val="0"/>
      <w:divBdr>
        <w:top w:val="none" w:sz="0" w:space="0" w:color="auto"/>
        <w:left w:val="none" w:sz="0" w:space="0" w:color="auto"/>
        <w:bottom w:val="none" w:sz="0" w:space="0" w:color="auto"/>
        <w:right w:val="none" w:sz="0" w:space="0" w:color="auto"/>
      </w:divBdr>
    </w:div>
    <w:div w:id="1778134350">
      <w:bodyDiv w:val="1"/>
      <w:marLeft w:val="0"/>
      <w:marRight w:val="0"/>
      <w:marTop w:val="0"/>
      <w:marBottom w:val="0"/>
      <w:divBdr>
        <w:top w:val="none" w:sz="0" w:space="0" w:color="auto"/>
        <w:left w:val="none" w:sz="0" w:space="0" w:color="auto"/>
        <w:bottom w:val="none" w:sz="0" w:space="0" w:color="auto"/>
        <w:right w:val="none" w:sz="0" w:space="0" w:color="auto"/>
      </w:divBdr>
    </w:div>
    <w:div w:id="1834028344">
      <w:bodyDiv w:val="1"/>
      <w:marLeft w:val="0"/>
      <w:marRight w:val="0"/>
      <w:marTop w:val="0"/>
      <w:marBottom w:val="0"/>
      <w:divBdr>
        <w:top w:val="none" w:sz="0" w:space="0" w:color="auto"/>
        <w:left w:val="none" w:sz="0" w:space="0" w:color="auto"/>
        <w:bottom w:val="none" w:sz="0" w:space="0" w:color="auto"/>
        <w:right w:val="none" w:sz="0" w:space="0" w:color="auto"/>
      </w:divBdr>
    </w:div>
    <w:div w:id="20981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635258150625835866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635258150625835866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635258150625835866</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3696F15A8B58745A1CE4DB4F6255134" ma:contentTypeVersion="0" ma:contentTypeDescription="Create a new document." ma:contentTypeScope="" ma:versionID="b8645495de2fd79585d714344a26b9df">
  <xsd:schema xmlns:xsd="http://www.w3.org/2001/XMLSchema" xmlns:xs="http://www.w3.org/2001/XMLSchema" xmlns:p="http://schemas.microsoft.com/office/2006/metadata/properties" xmlns:ns2="ba9c2f0c-b8e4-4bbe-aaf2-af25d780b7e4" targetNamespace="http://schemas.microsoft.com/office/2006/metadata/properties" ma:root="true" ma:fieldsID="56b2e9168f53dad6f94ecb02f35cdce6" ns2:_="">
    <xsd:import namespace="ba9c2f0c-b8e4-4bbe-aaf2-af25d780b7e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c2f0c-b8e4-4bbe-aaf2-af25d780b7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a9c2f0c-b8e4-4bbe-aaf2-af25d780b7e4">3QMVCCZ4JJPJ-1063544282-228</_dlc_DocId>
    <_dlc_DocIdUrl xmlns="ba9c2f0c-b8e4-4bbe-aaf2-af25d780b7e4">
      <Url>https://esp.cdc.gov/Sites/cgh/GID/_layouts/15/DocIdRedir.aspx?ID=3QMVCCZ4JJPJ-1063544282-228</Url>
      <Description>3QMVCCZ4JJPJ-1063544282-228</Description>
    </_dlc_DocIdUrl>
  </documentManagement>
</p:properties>
</file>

<file path=customXml/itemProps1.xml><?xml version="1.0" encoding="utf-8"?>
<ds:datastoreItem xmlns:ds="http://schemas.openxmlformats.org/officeDocument/2006/customXml" ds:itemID="{12BE6DF6-DD13-470C-8F4A-EFF403F1B3C1}">
  <ds:schemaRefs>
    <ds:schemaRef ds:uri="http://schemas.microsoft.com/sharepoint/events"/>
  </ds:schemaRefs>
</ds:datastoreItem>
</file>

<file path=customXml/itemProps2.xml><?xml version="1.0" encoding="utf-8"?>
<ds:datastoreItem xmlns:ds="http://schemas.openxmlformats.org/officeDocument/2006/customXml" ds:itemID="{E1072204-232C-4877-9D12-541500357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c2f0c-b8e4-4bbe-aaf2-af25d780b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94FD4-3BFD-4CE8-8007-DDB3FE30042E}">
  <ds:schemaRefs>
    <ds:schemaRef ds:uri="http://schemas.openxmlformats.org/officeDocument/2006/bibliography"/>
  </ds:schemaRefs>
</ds:datastoreItem>
</file>

<file path=customXml/itemProps4.xml><?xml version="1.0" encoding="utf-8"?>
<ds:datastoreItem xmlns:ds="http://schemas.openxmlformats.org/officeDocument/2006/customXml" ds:itemID="{E0AE65EF-C894-4E8B-9CC5-9B0BBC107945}">
  <ds:schemaRefs>
    <ds:schemaRef ds:uri="http://schemas.microsoft.com/sharepoint/v3/contenttype/forms"/>
  </ds:schemaRefs>
</ds:datastoreItem>
</file>

<file path=customXml/itemProps5.xml><?xml version="1.0" encoding="utf-8"?>
<ds:datastoreItem xmlns:ds="http://schemas.openxmlformats.org/officeDocument/2006/customXml" ds:itemID="{DAC16436-7F47-438A-B328-2E83CDD1DA80}">
  <ds:schemaRefs>
    <ds:schemaRef ds:uri="http://schemas.microsoft.com/office/2006/metadata/properties"/>
    <ds:schemaRef ds:uri="http://schemas.microsoft.com/office/infopath/2007/PartnerControls"/>
    <ds:schemaRef ds:uri="ba9c2f0c-b8e4-4bbe-aaf2-af25d780b7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9504</Words>
  <Characters>54173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National Decision-making on Introducing Vaccines</vt:lpstr>
    </vt:vector>
  </TitlesOfParts>
  <LinksUpToDate>false</LinksUpToDate>
  <CharactersWithSpaces>63550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Decision-making on Introducing Vaccines</dc:title>
  <dc:subject/>
  <dc:creator/>
  <cp:keywords/>
  <dc:description/>
  <cp:lastModifiedBy/>
  <cp:revision>1</cp:revision>
  <dcterms:created xsi:type="dcterms:W3CDTF">2020-12-21T16:39:00Z</dcterms:created>
  <dcterms:modified xsi:type="dcterms:W3CDTF">2021-03-03T18:14:00Z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0x010100D3696F15A8B58745A1CE4DB4F6255134</vt:lpwstr>
  </property>
  <property fmtid="{D5CDD505-2E9C-101B-9397-08002B2CF9AE}" pid="3" name="_dlc_DocIdItemGuid">
    <vt:lpwstr>457c2f19-f054-458e-b3ba-2050ab776f68</vt:lpwstr>
  </property>
  <property fmtid="{D5CDD505-2E9C-101B-9397-08002B2CF9AE}" pid="4" name="Order">
    <vt:r8>21200</vt:r8>
  </property>
  <property fmtid="{D5CDD505-2E9C-101B-9397-08002B2CF9AE}" pid="5" name="MSIP_Label_7b94a7b8-f06c-4dfe-bdcc-9b548fd58c31_Enabled">
    <vt:lpwstr>true</vt:lpwstr>
  </property>
  <property fmtid="{D5CDD505-2E9C-101B-9397-08002B2CF9AE}" pid="6" name="MSIP_Label_7b94a7b8-f06c-4dfe-bdcc-9b548fd58c31_SetDate">
    <vt:lpwstr>2020-12-09T13:26:47Z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3a7ae7ad-51f1-48c3-939b-fd710aa0a0b4</vt:lpwstr>
  </property>
  <property fmtid="{D5CDD505-2E9C-101B-9397-08002B2CF9AE}" pid="11" name="MSIP_Label_7b94a7b8-f06c-4dfe-bdcc-9b548fd58c31_ContentBits">
    <vt:lpwstr>0</vt:lpwstr>
  </property>
</Properties>
</file>