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AFBA" w14:textId="5BF33E3E" w:rsidR="001B561A" w:rsidRDefault="00603D6A" w:rsidP="00603D6A">
      <w:pPr>
        <w:spacing w:after="0" w:line="480" w:lineRule="auto"/>
        <w:rPr>
          <w:b/>
          <w:bCs/>
        </w:rPr>
      </w:pPr>
      <w:r>
        <w:rPr>
          <w:b/>
          <w:bCs/>
        </w:rPr>
        <w:t xml:space="preserve">Supplement to: </w:t>
      </w:r>
      <w:r w:rsidR="001B561A" w:rsidRPr="0071247F">
        <w:rPr>
          <w:b/>
          <w:bCs/>
        </w:rPr>
        <w:t xml:space="preserve">Effectiveness of intermittent screening and treatment of malaria in pregnancy on maternal and birth outcomes in selected districts in Rwanda: A cluster randomized controlled trial </w:t>
      </w:r>
    </w:p>
    <w:p w14:paraId="6136CD8C" w14:textId="77777777" w:rsidR="000C04BA" w:rsidRDefault="000C04BA" w:rsidP="00603D6A">
      <w:pPr>
        <w:spacing w:after="0" w:line="480" w:lineRule="auto"/>
      </w:pPr>
    </w:p>
    <w:p w14:paraId="14DBA5D3" w14:textId="38A65C7C" w:rsidR="000C04BA" w:rsidRPr="0071247F" w:rsidRDefault="000C04BA" w:rsidP="00603D6A">
      <w:pPr>
        <w:spacing w:after="0" w:line="480" w:lineRule="auto"/>
        <w:rPr>
          <w:b/>
          <w:bCs/>
        </w:rPr>
      </w:pPr>
      <w:r w:rsidRPr="0071247F">
        <w:t>Aline Uwimana</w:t>
      </w:r>
      <w:r w:rsidRPr="0071247F">
        <w:rPr>
          <w:vertAlign w:val="superscript"/>
        </w:rPr>
        <w:t>1</w:t>
      </w:r>
      <w:r w:rsidRPr="0071247F">
        <w:t>, Reena Sethi,</w:t>
      </w:r>
      <w:r w:rsidRPr="0071247F">
        <w:rPr>
          <w:vertAlign w:val="superscript"/>
        </w:rPr>
        <w:t>2</w:t>
      </w:r>
      <w:r w:rsidRPr="0071247F">
        <w:t xml:space="preserve"> Monique Murindahabi,</w:t>
      </w:r>
      <w:r w:rsidRPr="0071247F">
        <w:rPr>
          <w:vertAlign w:val="superscript"/>
        </w:rPr>
        <w:t xml:space="preserve">1 </w:t>
      </w:r>
      <w:r w:rsidRPr="0071247F">
        <w:t>Celestin Ntirandeka,</w:t>
      </w:r>
      <w:r>
        <w:rPr>
          <w:vertAlign w:val="superscript"/>
        </w:rPr>
        <w:t>3</w:t>
      </w:r>
      <w:r w:rsidRPr="0071247F">
        <w:t xml:space="preserve"> Emily Piercefield,</w:t>
      </w:r>
      <w:r w:rsidRPr="0071247F">
        <w:rPr>
          <w:vertAlign w:val="superscript"/>
        </w:rPr>
        <w:t xml:space="preserve">4 </w:t>
      </w:r>
      <w:r w:rsidRPr="0071247F">
        <w:t>Noella Umulisa,</w:t>
      </w:r>
      <w:r>
        <w:rPr>
          <w:vertAlign w:val="superscript"/>
        </w:rPr>
        <w:t>3</w:t>
      </w:r>
      <w:r w:rsidRPr="0071247F">
        <w:t xml:space="preserve"> Andrew Abram,</w:t>
      </w:r>
      <w:r>
        <w:rPr>
          <w:vertAlign w:val="superscript"/>
        </w:rPr>
        <w:t>5</w:t>
      </w:r>
      <w:r w:rsidRPr="0071247F">
        <w:t xml:space="preserve"> Erin Eckert,</w:t>
      </w:r>
      <w:r>
        <w:rPr>
          <w:vertAlign w:val="superscript"/>
        </w:rPr>
        <w:t>6</w:t>
      </w:r>
      <w:r w:rsidRPr="0071247F">
        <w:t xml:space="preserve"> Kaendi Munguti,</w:t>
      </w:r>
      <w:r>
        <w:rPr>
          <w:vertAlign w:val="superscript"/>
        </w:rPr>
        <w:t>7</w:t>
      </w:r>
      <w:r w:rsidRPr="0071247F">
        <w:t xml:space="preserve"> David Sullivan,</w:t>
      </w:r>
      <w:r>
        <w:rPr>
          <w:vertAlign w:val="superscript"/>
        </w:rPr>
        <w:t>8</w:t>
      </w:r>
      <w:r w:rsidRPr="0071247F">
        <w:t xml:space="preserve"> </w:t>
      </w:r>
      <w:r>
        <w:t xml:space="preserve">Didier </w:t>
      </w:r>
      <w:r w:rsidRPr="00DE78AA">
        <w:t>Uyizeye</w:t>
      </w:r>
      <w:r w:rsidRPr="006136D3">
        <w:rPr>
          <w:vertAlign w:val="superscript"/>
        </w:rPr>
        <w:t>1</w:t>
      </w:r>
      <w:r>
        <w:t xml:space="preserve">, </w:t>
      </w:r>
      <w:r w:rsidRPr="0071247F">
        <w:t>Aimable Mbituyumuremyi</w:t>
      </w:r>
      <w:r w:rsidRPr="0071247F">
        <w:rPr>
          <w:vertAlign w:val="superscript"/>
        </w:rPr>
        <w:t>1</w:t>
      </w:r>
      <w:r w:rsidRPr="0071247F">
        <w:t>, Julie R. Gutman</w:t>
      </w:r>
      <w:r>
        <w:rPr>
          <w:vertAlign w:val="superscript"/>
        </w:rPr>
        <w:t>9*</w:t>
      </w:r>
    </w:p>
    <w:p w14:paraId="07EFC816" w14:textId="77777777" w:rsidR="000C04BA" w:rsidRPr="0071247F" w:rsidRDefault="000C04BA" w:rsidP="00603D6A">
      <w:pPr>
        <w:spacing w:after="0" w:line="480" w:lineRule="auto"/>
        <w:rPr>
          <w:b/>
          <w:bCs/>
        </w:rPr>
      </w:pPr>
    </w:p>
    <w:p w14:paraId="0D32F199" w14:textId="165863D7" w:rsidR="00F11025" w:rsidRPr="00182C5C" w:rsidRDefault="00182C5C" w:rsidP="00603D6A">
      <w:pPr>
        <w:spacing w:line="480" w:lineRule="auto"/>
        <w:rPr>
          <w:b/>
          <w:bCs/>
        </w:rPr>
      </w:pPr>
      <w:r w:rsidRPr="00182C5C">
        <w:rPr>
          <w:b/>
          <w:bCs/>
        </w:rPr>
        <w:t>Supplemental methods</w:t>
      </w:r>
    </w:p>
    <w:p w14:paraId="4F5C25BE" w14:textId="2F111526" w:rsidR="00182C5C" w:rsidRPr="0071247F" w:rsidRDefault="00182C5C" w:rsidP="00603D6A">
      <w:pPr>
        <w:spacing w:after="0" w:line="480" w:lineRule="auto"/>
        <w:jc w:val="both"/>
      </w:pPr>
      <w:r>
        <w:t xml:space="preserve">The cluster randomized design was selected for logistic reasons, to enable the study to be carried out programmatically. </w:t>
      </w:r>
      <w:bookmarkStart w:id="0" w:name="_Hlk51578795"/>
      <w:r w:rsidRPr="0071247F">
        <w:t>All public health centers in the districts (8 in Huye</w:t>
      </w:r>
      <w:r>
        <w:t>,</w:t>
      </w:r>
      <w:r w:rsidRPr="0071247F">
        <w:t xml:space="preserve"> 6 in </w:t>
      </w:r>
      <w:proofErr w:type="spellStart"/>
      <w:r w:rsidRPr="0071247F">
        <w:t>Kamonyi</w:t>
      </w:r>
      <w:proofErr w:type="spellEnd"/>
      <w:r w:rsidRPr="0071247F">
        <w:t xml:space="preserve">) were </w:t>
      </w:r>
      <w:r>
        <w:t>included</w:t>
      </w:r>
      <w:r w:rsidRPr="0071247F">
        <w:t xml:space="preserve"> </w:t>
      </w:r>
      <w:r>
        <w:t xml:space="preserve">to </w:t>
      </w:r>
      <w:r w:rsidRPr="0071247F">
        <w:t>ensur</w:t>
      </w:r>
      <w:r>
        <w:t>e</w:t>
      </w:r>
      <w:r w:rsidRPr="0071247F">
        <w:t xml:space="preserve"> representation of different health facilit</w:t>
      </w:r>
      <w:r>
        <w:t xml:space="preserve">ies, </w:t>
      </w:r>
      <w:r w:rsidRPr="0071247F">
        <w:t>malaria caseloads</w:t>
      </w:r>
      <w:r>
        <w:t>,</w:t>
      </w:r>
      <w:r w:rsidRPr="0071247F">
        <w:t xml:space="preserve"> and geographic location.</w:t>
      </w:r>
      <w:bookmarkEnd w:id="0"/>
      <w:r>
        <w:t xml:space="preserve"> </w:t>
      </w:r>
      <w:bookmarkStart w:id="1" w:name="_Hlk126757254"/>
      <w:r>
        <w:rPr>
          <w:rStyle w:val="normaltextrun"/>
          <w:rFonts w:cs="Calibri"/>
          <w:color w:val="000000"/>
          <w:shd w:val="clear" w:color="auto" w:fill="FFFFFF"/>
        </w:rPr>
        <w:t>W</w:t>
      </w:r>
      <w:r w:rsidRPr="00BD3597">
        <w:rPr>
          <w:rStyle w:val="normaltextrun"/>
          <w:rFonts w:cs="Calibri"/>
          <w:color w:val="000000"/>
          <w:shd w:val="clear" w:color="auto" w:fill="FFFFFF"/>
        </w:rPr>
        <w:t>ithin each district</w:t>
      </w:r>
      <w:r>
        <w:rPr>
          <w:rStyle w:val="normaltextrun"/>
          <w:rFonts w:cs="Calibri"/>
          <w:color w:val="000000"/>
          <w:shd w:val="clear" w:color="auto" w:fill="FFFFFF"/>
        </w:rPr>
        <w:t>,</w:t>
      </w:r>
      <w:r w:rsidRPr="00BD3597">
        <w:rPr>
          <w:rStyle w:val="normaltextrun"/>
          <w:rFonts w:cs="Calibri"/>
          <w:color w:val="000000"/>
          <w:shd w:val="clear" w:color="auto" w:fill="FFFFFF"/>
        </w:rPr>
        <w:t xml:space="preserve"> </w:t>
      </w:r>
      <w:r>
        <w:t>f</w:t>
      </w:r>
      <w:r w:rsidRPr="00BD3597">
        <w:t xml:space="preserve">acilities were </w:t>
      </w:r>
      <w:r w:rsidRPr="00BD3597">
        <w:rPr>
          <w:rStyle w:val="normaltextrun"/>
          <w:rFonts w:cs="Calibri"/>
          <w:color w:val="000000"/>
          <w:shd w:val="clear" w:color="auto" w:fill="FFFFFF"/>
        </w:rPr>
        <w:t>pair</w:t>
      </w:r>
      <w:r>
        <w:rPr>
          <w:rStyle w:val="normaltextrun"/>
          <w:rFonts w:cs="Calibri"/>
          <w:color w:val="000000"/>
          <w:shd w:val="clear" w:color="auto" w:fill="FFFFFF"/>
        </w:rPr>
        <w:t>-</w:t>
      </w:r>
      <w:r w:rsidRPr="00BD3597">
        <w:rPr>
          <w:rStyle w:val="normaltextrun"/>
          <w:rFonts w:cs="Calibri"/>
          <w:color w:val="000000"/>
          <w:shd w:val="clear" w:color="auto" w:fill="FFFFFF"/>
        </w:rPr>
        <w:t>matched based on ANC client load and geography (</w:t>
      </w:r>
      <w:proofErr w:type="spellStart"/>
      <w:r w:rsidRPr="00BD3597">
        <w:rPr>
          <w:rStyle w:val="spellingerror"/>
          <w:rFonts w:cs="Calibri"/>
          <w:color w:val="000000"/>
          <w:shd w:val="clear" w:color="auto" w:fill="FFFFFF"/>
        </w:rPr>
        <w:t>ie</w:t>
      </w:r>
      <w:proofErr w:type="spellEnd"/>
      <w:r w:rsidRPr="00BD3597">
        <w:rPr>
          <w:rStyle w:val="normaltextrun"/>
          <w:rFonts w:cs="Calibri"/>
          <w:color w:val="000000"/>
          <w:shd w:val="clear" w:color="auto" w:fill="FFFFFF"/>
        </w:rPr>
        <w:t>., rural/ urban</w:t>
      </w:r>
      <w:r>
        <w:rPr>
          <w:rStyle w:val="normaltextrun"/>
          <w:rFonts w:cs="Calibri"/>
          <w:color w:val="000000"/>
          <w:shd w:val="clear" w:color="auto" w:fill="FFFFFF"/>
        </w:rPr>
        <w:t xml:space="preserve">); </w:t>
      </w:r>
      <w:r w:rsidRPr="0071247F">
        <w:t xml:space="preserve">one facility in </w:t>
      </w:r>
      <w:r>
        <w:t>each</w:t>
      </w:r>
      <w:r w:rsidRPr="0071247F">
        <w:t xml:space="preserve"> </w:t>
      </w:r>
      <w:r>
        <w:t xml:space="preserve">of the seven </w:t>
      </w:r>
      <w:r w:rsidRPr="0071247F">
        <w:t>pair</w:t>
      </w:r>
      <w:r>
        <w:t>s</w:t>
      </w:r>
      <w:r w:rsidRPr="0071247F">
        <w:t xml:space="preserve"> was random</w:t>
      </w:r>
      <w:r>
        <w:t>ly</w:t>
      </w:r>
      <w:r w:rsidRPr="0071247F">
        <w:t xml:space="preserve"> </w:t>
      </w:r>
      <w:r>
        <w:t xml:space="preserve">allocated (by coin toss) </w:t>
      </w:r>
      <w:r w:rsidRPr="0071247F">
        <w:t xml:space="preserve">to </w:t>
      </w:r>
      <w:proofErr w:type="spellStart"/>
      <w:r w:rsidRPr="0071247F">
        <w:t>ISTp</w:t>
      </w:r>
      <w:proofErr w:type="spellEnd"/>
      <w:r w:rsidRPr="0071247F">
        <w:t xml:space="preserve"> and the other to the control arm.</w:t>
      </w:r>
      <w:r>
        <w:t xml:space="preserve"> With the exception of the laboratorians, who were blinded to arm, concealment was not possible given the nature of the intervention, however, all of the main outcomes were based on objective measures (birthweight, hemoglobin, malaria infection).</w:t>
      </w:r>
      <w:bookmarkEnd w:id="1"/>
    </w:p>
    <w:p w14:paraId="5EF01C79" w14:textId="33594CD9" w:rsidR="00603D62" w:rsidRDefault="000302B6" w:rsidP="00603D6A">
      <w:pPr>
        <w:spacing w:after="0" w:line="480" w:lineRule="auto"/>
        <w:jc w:val="both"/>
        <w:rPr>
          <w:rFonts w:cs="Calibri"/>
        </w:rPr>
      </w:pPr>
      <w:r w:rsidRPr="003E03BB">
        <w:rPr>
          <w:rFonts w:cs="Calibri"/>
        </w:rPr>
        <w:t xml:space="preserve">In control health centers, </w:t>
      </w:r>
      <w:r w:rsidR="00564DF2">
        <w:rPr>
          <w:rFonts w:cs="Calibri"/>
        </w:rPr>
        <w:t>o</w:t>
      </w:r>
      <w:r w:rsidRPr="003E03BB">
        <w:rPr>
          <w:rFonts w:cs="Calibri"/>
        </w:rPr>
        <w:t>nly women reporting fever were tested</w:t>
      </w:r>
      <w:r w:rsidR="0025686F">
        <w:rPr>
          <w:rFonts w:cs="Calibri"/>
        </w:rPr>
        <w:t xml:space="preserve"> for malaria;</w:t>
      </w:r>
      <w:r w:rsidR="00085139">
        <w:rPr>
          <w:rFonts w:cs="Calibri"/>
        </w:rPr>
        <w:t xml:space="preserve"> all were tested </w:t>
      </w:r>
      <w:r w:rsidRPr="003E03BB">
        <w:rPr>
          <w:rFonts w:cs="Calibri"/>
        </w:rPr>
        <w:t>by microscopy</w:t>
      </w:r>
      <w:r w:rsidR="00B17B1B">
        <w:rPr>
          <w:rFonts w:cs="Calibri"/>
        </w:rPr>
        <w:t>.</w:t>
      </w:r>
      <w:r w:rsidR="00361F5E">
        <w:rPr>
          <w:rFonts w:cs="Calibri"/>
        </w:rPr>
        <w:t xml:space="preserve"> T</w:t>
      </w:r>
      <w:r w:rsidR="00361F5E" w:rsidRPr="003E03BB">
        <w:rPr>
          <w:rFonts w:cs="Calibri"/>
        </w:rPr>
        <w:t>reatment with quinine or artemether-lumefantrine was provided according to national guidelines if microscopy positive</w:t>
      </w:r>
      <w:r w:rsidR="00361F5E">
        <w:rPr>
          <w:rFonts w:cs="Calibri"/>
        </w:rPr>
        <w:t>.</w:t>
      </w:r>
      <w:r w:rsidR="00B17B1B">
        <w:rPr>
          <w:rFonts w:cs="Calibri"/>
        </w:rPr>
        <w:t xml:space="preserve"> I</w:t>
      </w:r>
      <w:r w:rsidR="00A55578">
        <w:rPr>
          <w:rFonts w:cs="Calibri"/>
        </w:rPr>
        <w:t>n the intervention sites</w:t>
      </w:r>
      <w:r w:rsidR="00B17B1B">
        <w:rPr>
          <w:rFonts w:cs="Calibri"/>
        </w:rPr>
        <w:t xml:space="preserve">, </w:t>
      </w:r>
      <w:r w:rsidR="00B26812">
        <w:rPr>
          <w:rFonts w:cs="Calibri"/>
        </w:rPr>
        <w:t xml:space="preserve">all </w:t>
      </w:r>
      <w:r w:rsidRPr="003E03BB">
        <w:rPr>
          <w:rFonts w:cs="Calibri"/>
        </w:rPr>
        <w:t xml:space="preserve">women were tested for malaria with </w:t>
      </w:r>
      <w:r w:rsidR="00B17B1B">
        <w:rPr>
          <w:rFonts w:cs="Calibri"/>
        </w:rPr>
        <w:t xml:space="preserve">the </w:t>
      </w:r>
      <w:r w:rsidR="00B17B1B" w:rsidRPr="003E03BB">
        <w:rPr>
          <w:rFonts w:cs="Calibri"/>
        </w:rPr>
        <w:t xml:space="preserve">SD BIOLINE™ Malaria Ag </w:t>
      </w:r>
      <w:proofErr w:type="spellStart"/>
      <w:r w:rsidR="00B17B1B" w:rsidRPr="003E03BB">
        <w:rPr>
          <w:rFonts w:cs="Calibri"/>
        </w:rPr>
        <w:t>P.f</w:t>
      </w:r>
      <w:proofErr w:type="spellEnd"/>
      <w:r w:rsidR="00B17B1B" w:rsidRPr="003E03BB">
        <w:rPr>
          <w:rFonts w:cs="Calibri"/>
        </w:rPr>
        <w:t>.</w:t>
      </w:r>
      <w:r w:rsidR="00B17B1B">
        <w:rPr>
          <w:rFonts w:cs="Calibri"/>
        </w:rPr>
        <w:t>/</w:t>
      </w:r>
      <w:r w:rsidR="00B17B1B" w:rsidRPr="003E03BB">
        <w:rPr>
          <w:rFonts w:cs="Calibri"/>
        </w:rPr>
        <w:t>PAN (</w:t>
      </w:r>
      <w:r w:rsidR="00B17B1B">
        <w:rPr>
          <w:rFonts w:cs="Calibri"/>
        </w:rPr>
        <w:t>05FK67</w:t>
      </w:r>
      <w:r w:rsidR="00B17B1B" w:rsidRPr="003E03BB">
        <w:rPr>
          <w:rFonts w:cs="Calibri"/>
        </w:rPr>
        <w:t>) RDT</w:t>
      </w:r>
      <w:r w:rsidR="00B03E28">
        <w:rPr>
          <w:rFonts w:cs="Calibri"/>
        </w:rPr>
        <w:t xml:space="preserve"> (</w:t>
      </w:r>
      <w:r w:rsidR="00B17B1B" w:rsidRPr="003E03BB">
        <w:rPr>
          <w:rFonts w:cs="Calibri"/>
        </w:rPr>
        <w:t xml:space="preserve">Standard Diagnostics, Inc., </w:t>
      </w:r>
      <w:proofErr w:type="spellStart"/>
      <w:r w:rsidR="00B17B1B" w:rsidRPr="003E03BB">
        <w:rPr>
          <w:rFonts w:cs="Calibri"/>
        </w:rPr>
        <w:t>Yongin-si</w:t>
      </w:r>
      <w:proofErr w:type="spellEnd"/>
      <w:r w:rsidR="00B17B1B" w:rsidRPr="003E03BB">
        <w:rPr>
          <w:rFonts w:cs="Calibri"/>
        </w:rPr>
        <w:t>, Gyeonggi-do, Korea</w:t>
      </w:r>
      <w:r w:rsidR="00B03E28" w:rsidRPr="003E03BB">
        <w:rPr>
          <w:rFonts w:cs="Calibri"/>
        </w:rPr>
        <w:t>; panel detection score</w:t>
      </w:r>
      <w:r w:rsidR="00B03E28">
        <w:rPr>
          <w:rFonts w:cs="Calibri"/>
        </w:rPr>
        <w:t xml:space="preserve">, </w:t>
      </w:r>
      <w:r w:rsidR="00B03E28" w:rsidRPr="0024615E">
        <w:rPr>
          <w:rFonts w:cs="Calibri"/>
        </w:rPr>
        <w:t>a combined measure of positivity rate</w:t>
      </w:r>
      <w:r w:rsidR="00B03E28">
        <w:rPr>
          <w:rFonts w:cs="Calibri"/>
        </w:rPr>
        <w:t xml:space="preserve"> </w:t>
      </w:r>
      <w:r w:rsidR="00B03E28" w:rsidRPr="0024615E">
        <w:rPr>
          <w:rFonts w:cs="Calibri"/>
        </w:rPr>
        <w:t>incorporating inter-test and inter-lot consistency</w:t>
      </w:r>
      <w:r w:rsidR="00B03E28">
        <w:rPr>
          <w:rFonts w:cs="Calibri"/>
        </w:rPr>
        <w:t xml:space="preserve">, of </w:t>
      </w:r>
      <w:r w:rsidR="00B03E28" w:rsidRPr="003E03BB">
        <w:rPr>
          <w:rFonts w:cs="Calibri"/>
        </w:rPr>
        <w:t>94.0 at 200 parasites/</w:t>
      </w:r>
      <w:r w:rsidR="00B03E28" w:rsidRPr="003E03BB">
        <w:rPr>
          <w:rFonts w:ascii="Symbol" w:hAnsi="Symbol" w:cs="Calibri"/>
        </w:rPr>
        <w:t>m</w:t>
      </w:r>
      <w:r w:rsidR="00B03E28" w:rsidRPr="003E03BB">
        <w:rPr>
          <w:rFonts w:cs="Calibri"/>
        </w:rPr>
        <w:t>l</w:t>
      </w:r>
      <w:r w:rsidR="00CE5A2E">
        <w:rPr>
          <w:rFonts w:cs="Calibri"/>
        </w:rPr>
        <w:t>)</w:t>
      </w:r>
      <w:r w:rsidR="00957AB4">
        <w:rPr>
          <w:rFonts w:cs="Calibri"/>
        </w:rPr>
        <w:fldChar w:fldCharType="begin"/>
      </w:r>
      <w:r w:rsidR="00957AB4">
        <w:rPr>
          <w:rFonts w:cs="Calibri"/>
        </w:rPr>
        <w:instrText xml:space="preserve"> ADDIN EN.CITE &lt;EndNote&gt;&lt;Cite&gt;&lt;Author&gt;World Health Organization&lt;/Author&gt;&lt;Year&gt;2018&lt;/Year&gt;&lt;RecNum&gt;29&lt;/RecNum&gt;&lt;DisplayText&gt;[1]&lt;/DisplayText&gt;&lt;record&gt;&lt;rec-number&gt;29&lt;/rec-number&gt;&lt;foreign-keys&gt;&lt;key app="EN" db-id="20prrztrz0fxriefprrpf05fe0spdz9xds05" timestamp="1676608876"&gt;29&lt;/key&gt;&lt;/foreign-keys&gt;&lt;ref-type name="Report"&gt;27&lt;/ref-type&gt;&lt;contributors&gt;&lt;authors&gt;&lt;author&gt;World Health Organization,&lt;/author&gt;&lt;/authors&gt;&lt;/contributors&gt;&lt;titles&gt;&lt;title&gt;Malaria rapid diagnostic test performance: summary results of WHO product testing of malaria RDTs: round 1-8 (2008–2018). &lt;/title&gt;&lt;/titles&gt;&lt;pages&gt;Licence: CC BY-NC-SA 3.0 IGO.&lt;/pages&gt;&lt;dates&gt;&lt;year&gt;2018&lt;/year&gt;&lt;/dates&gt;&lt;pub-location&gt;Geneva&lt;/pub-location&gt;&lt;publisher&gt;World Health Organization&lt;/publisher&gt;&lt;urls&gt;&lt;/urls&gt;&lt;/record&gt;&lt;/Cite&gt;&lt;/EndNote&gt;</w:instrText>
      </w:r>
      <w:r w:rsidR="00957AB4">
        <w:rPr>
          <w:rFonts w:cs="Calibri"/>
        </w:rPr>
        <w:fldChar w:fldCharType="separate"/>
      </w:r>
      <w:r w:rsidR="00957AB4">
        <w:rPr>
          <w:rFonts w:cs="Calibri"/>
          <w:noProof/>
        </w:rPr>
        <w:t>[1]</w:t>
      </w:r>
      <w:r w:rsidR="00957AB4">
        <w:rPr>
          <w:rFonts w:cs="Calibri"/>
        </w:rPr>
        <w:fldChar w:fldCharType="end"/>
      </w:r>
      <w:r w:rsidR="00B17B1B" w:rsidRPr="003E03BB">
        <w:rPr>
          <w:rFonts w:cs="Calibri"/>
        </w:rPr>
        <w:t xml:space="preserve"> </w:t>
      </w:r>
      <w:r w:rsidRPr="003E03BB">
        <w:rPr>
          <w:rFonts w:cs="Calibri"/>
        </w:rPr>
        <w:t xml:space="preserve">at each regularly scheduled visit, regardless of symptoms, and treated per national guidelines if the RDT was positive. </w:t>
      </w:r>
      <w:r w:rsidR="00A0264A">
        <w:rPr>
          <w:rFonts w:cs="Calibri"/>
        </w:rPr>
        <w:t xml:space="preserve">This RDT </w:t>
      </w:r>
      <w:r w:rsidR="004D6F74">
        <w:rPr>
          <w:rFonts w:cs="Calibri"/>
        </w:rPr>
        <w:t xml:space="preserve">is reported by the manufacturer to have a sensitivity of 99.7% and </w:t>
      </w:r>
      <w:r w:rsidR="00955226">
        <w:rPr>
          <w:rFonts w:cs="Calibri"/>
        </w:rPr>
        <w:t xml:space="preserve">specificity of 99.5% for detections of </w:t>
      </w:r>
      <w:r w:rsidR="00955226" w:rsidRPr="00F52648">
        <w:rPr>
          <w:rFonts w:cs="Calibri"/>
          <w:i/>
          <w:iCs/>
        </w:rPr>
        <w:t>P. falciparum</w:t>
      </w:r>
      <w:r w:rsidR="00955226">
        <w:rPr>
          <w:rFonts w:cs="Calibri"/>
        </w:rPr>
        <w:t xml:space="preserve"> HRP2</w:t>
      </w:r>
      <w:r w:rsidR="00F52648">
        <w:rPr>
          <w:rFonts w:cs="Calibri"/>
        </w:rPr>
        <w:t xml:space="preserve"> </w:t>
      </w:r>
      <w:r w:rsidR="00F52648">
        <w:rPr>
          <w:rFonts w:cs="Calibri"/>
        </w:rPr>
        <w:lastRenderedPageBreak/>
        <w:t>(</w:t>
      </w:r>
      <w:hyperlink r:id="rId6" w:history="1">
        <w:r w:rsidR="00F52648" w:rsidRPr="001510C8">
          <w:rPr>
            <w:rStyle w:val="Hyperlink"/>
            <w:rFonts w:cs="Calibri"/>
          </w:rPr>
          <w:t>https://itama.co.id/wp-content/uploads/2021/11/SD-Bioline-Malaria-Ag-RDT-Series.pdf</w:t>
        </w:r>
      </w:hyperlink>
      <w:r w:rsidR="00F52648">
        <w:rPr>
          <w:rFonts w:cs="Calibri"/>
        </w:rPr>
        <w:t>)</w:t>
      </w:r>
      <w:r w:rsidR="00955226">
        <w:rPr>
          <w:rFonts w:cs="Calibri"/>
        </w:rPr>
        <w:t>.</w:t>
      </w:r>
      <w:r w:rsidR="00F52648">
        <w:rPr>
          <w:rFonts w:cs="Calibri"/>
        </w:rPr>
        <w:t xml:space="preserve"> In field testing, </w:t>
      </w:r>
      <w:r w:rsidR="0018529E">
        <w:rPr>
          <w:rFonts w:cs="Calibri"/>
        </w:rPr>
        <w:t xml:space="preserve">sensitivities from </w:t>
      </w:r>
      <w:r w:rsidR="00135092">
        <w:rPr>
          <w:rFonts w:cs="Calibri"/>
        </w:rPr>
        <w:t>25</w:t>
      </w:r>
      <w:r w:rsidR="0018529E">
        <w:rPr>
          <w:rFonts w:cs="Calibri"/>
        </w:rPr>
        <w:t>-</w:t>
      </w:r>
      <w:r w:rsidR="004A3A6A">
        <w:rPr>
          <w:rFonts w:cs="Calibri"/>
        </w:rPr>
        <w:t>9</w:t>
      </w:r>
      <w:r w:rsidR="0018529E">
        <w:rPr>
          <w:rFonts w:cs="Calibri"/>
        </w:rPr>
        <w:t>6.2%</w:t>
      </w:r>
      <w:r w:rsidR="005635D3">
        <w:rPr>
          <w:rFonts w:cs="Calibri"/>
        </w:rPr>
        <w:fldChar w:fldCharType="begin">
          <w:fldData xml:space="preserve">PEVuZE5vdGU+PENpdGU+PEF1dGhvcj5HZW5kcm90PC9BdXRob3I+PFllYXI+MjAyMjwvWWVhcj48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</w:fldData>
        </w:fldChar>
      </w:r>
      <w:r w:rsidR="00957AB4">
        <w:rPr>
          <w:rFonts w:cs="Calibri"/>
        </w:rPr>
        <w:instrText xml:space="preserve"> ADDIN EN.CITE </w:instrText>
      </w:r>
      <w:r w:rsidR="00957AB4">
        <w:rPr>
          <w:rFonts w:cs="Calibri"/>
        </w:rPr>
        <w:fldChar w:fldCharType="begin">
          <w:fldData xml:space="preserve">PEVuZE5vdGU+PENpdGU+PEF1dGhvcj5HZW5kcm90PC9BdXRob3I+PFllYXI+MjAyMjwvWWVhcj48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</w:fldData>
        </w:fldChar>
      </w:r>
      <w:r w:rsidR="00957AB4">
        <w:rPr>
          <w:rFonts w:cs="Calibri"/>
        </w:rPr>
        <w:instrText xml:space="preserve"> ADDIN EN.CITE.DATA </w:instrText>
      </w:r>
      <w:r w:rsidR="00957AB4">
        <w:rPr>
          <w:rFonts w:cs="Calibri"/>
        </w:rPr>
      </w:r>
      <w:r w:rsidR="00957AB4">
        <w:rPr>
          <w:rFonts w:cs="Calibri"/>
        </w:rPr>
        <w:fldChar w:fldCharType="end"/>
      </w:r>
      <w:r w:rsidR="005635D3">
        <w:rPr>
          <w:rFonts w:cs="Calibri"/>
        </w:rPr>
      </w:r>
      <w:r w:rsidR="005635D3">
        <w:rPr>
          <w:rFonts w:cs="Calibri"/>
        </w:rPr>
        <w:fldChar w:fldCharType="separate"/>
      </w:r>
      <w:r w:rsidR="00957AB4">
        <w:rPr>
          <w:rFonts w:cs="Calibri"/>
          <w:noProof/>
        </w:rPr>
        <w:t>[2]</w:t>
      </w:r>
      <w:r w:rsidR="005635D3">
        <w:rPr>
          <w:rFonts w:cs="Calibri"/>
        </w:rPr>
        <w:fldChar w:fldCharType="end"/>
      </w:r>
      <w:r w:rsidR="0018529E">
        <w:rPr>
          <w:rFonts w:cs="Calibri"/>
        </w:rPr>
        <w:t xml:space="preserve"> have been reported, </w:t>
      </w:r>
      <w:r w:rsidR="004A3A6A">
        <w:rPr>
          <w:rFonts w:cs="Calibri"/>
        </w:rPr>
        <w:t xml:space="preserve">with specificity 77-90%, </w:t>
      </w:r>
      <w:r w:rsidR="00565712">
        <w:rPr>
          <w:rFonts w:cs="Calibri"/>
        </w:rPr>
        <w:t>positive predictive value 67-70%, and negative predictive value 35-</w:t>
      </w:r>
      <w:r w:rsidR="00963B3D">
        <w:rPr>
          <w:rFonts w:cs="Calibri"/>
        </w:rPr>
        <w:t>78%.</w:t>
      </w:r>
      <w:r w:rsidR="00F03D2F">
        <w:rPr>
          <w:rFonts w:cs="Calibri"/>
        </w:rPr>
        <w:fldChar w:fldCharType="begin"/>
      </w:r>
      <w:r w:rsidR="00957AB4">
        <w:rPr>
          <w:rFonts w:cs="Calibri"/>
        </w:rPr>
        <w:instrText xml:space="preserve"> ADDIN EN.CITE &lt;EndNote&gt;&lt;Cite&gt;&lt;Author&gt;Ali&lt;/Author&gt;&lt;Year&gt;2021&lt;/Year&gt;&lt;RecNum&gt;27&lt;/RecNum&gt;&lt;DisplayText&gt;[3]&lt;/DisplayText&gt;&lt;record&gt;&lt;rec-number&gt;27&lt;/rec-number&gt;&lt;foreign-keys&gt;&lt;key app="EN" db-id="20prrztrz0fxriefprrpf05fe0spdz9xds05" timestamp="1676608700"&gt;27&lt;/key&gt;&lt;/foreign-keys&gt;&lt;ref-type name="Journal Article"&gt;17&lt;/ref-type&gt;&lt;contributors&gt;&lt;authors&gt;&lt;author&gt;Ali, Innocent Mbulli&lt;/author&gt;&lt;author&gt;Nji, Akindeh Mbuh&lt;/author&gt;&lt;author&gt;Bonkum, Jacob Chefor&lt;/author&gt;&lt;author&gt;Moyeh, Marcel Nyuylam&lt;/author&gt;&lt;author&gt;Carole, Guenang Kenfack&lt;/author&gt;&lt;author&gt;Efon, Agni&lt;/author&gt;&lt;author&gt;Dabou, Solange&lt;/author&gt;&lt;author&gt;Tchuenkam, Valery Pacome Kom&lt;/author&gt;&lt;author&gt;Tah, Calvino&lt;/author&gt;&lt;author&gt;Kengne, Jean-Paul Chedjou&lt;/author&gt;&lt;author&gt;Achu, Dorothy Fosah&lt;/author&gt;&lt;author&gt;Bigoga, Jude Daiga&lt;/author&gt;&lt;author&gt;Mbacham, Wilfred Fon&lt;/author&gt;&lt;/authors&gt;&lt;/contributors&gt;&lt;titles&gt;&lt;title&gt;Diagnostic Accuracy of CareStart™ Malaria HRP2 and SD Bioline Pf/PAN for Malaria in Febrile Outpatients in Varying Malaria Transmission Settings in Cameroon&lt;/title&gt;&lt;secondary-title&gt;Diagnostics&lt;/secondary-title&gt;&lt;/titles&gt;&lt;periodical&gt;&lt;full-title&gt;Diagnostics&lt;/full-title&gt;&lt;/periodical&gt;&lt;pages&gt;1556&lt;/pages&gt;&lt;volume&gt;11&lt;/volume&gt;&lt;number&gt;9&lt;/number&gt;&lt;dates&gt;&lt;year&gt;2021&lt;/year&gt;&lt;/dates&gt;&lt;isbn&gt;2075-4418&lt;/isbn&gt;&lt;accession-num&gt;doi:10.3390/diagnostics11091556&lt;/accession-num&gt;&lt;urls&gt;&lt;related-urls&gt;&lt;url&gt;https://www.mdpi.com/2075-4418/11/9/1556&lt;/url&gt;&lt;/related-urls&gt;&lt;/urls&gt;&lt;/record&gt;&lt;/Cite&gt;&lt;/EndNote&gt;</w:instrText>
      </w:r>
      <w:r w:rsidR="00F03D2F">
        <w:rPr>
          <w:rFonts w:cs="Calibri"/>
        </w:rPr>
        <w:fldChar w:fldCharType="separate"/>
      </w:r>
      <w:r w:rsidR="00957AB4">
        <w:rPr>
          <w:rFonts w:cs="Calibri"/>
          <w:noProof/>
        </w:rPr>
        <w:t>[3]</w:t>
      </w:r>
      <w:r w:rsidR="00F03D2F">
        <w:rPr>
          <w:rFonts w:cs="Calibri"/>
        </w:rPr>
        <w:fldChar w:fldCharType="end"/>
      </w:r>
      <w:r w:rsidR="00955226">
        <w:rPr>
          <w:rFonts w:cs="Calibri"/>
        </w:rPr>
        <w:t xml:space="preserve">  </w:t>
      </w:r>
      <w:r w:rsidR="001050B2" w:rsidRPr="003E03BB">
        <w:rPr>
          <w:rFonts w:cs="Calibri"/>
        </w:rPr>
        <w:t>Women presenting symptomatically at an unscheduled visit in either arm underwent microscopy and were treated accordingly.</w:t>
      </w:r>
    </w:p>
    <w:p w14:paraId="7BB046A6" w14:textId="16448D5E" w:rsidR="00603D62" w:rsidRPr="00603D6A" w:rsidRDefault="00603D62" w:rsidP="00603D6A">
      <w:pPr>
        <w:spacing w:after="0" w:line="480" w:lineRule="auto"/>
        <w:jc w:val="both"/>
        <w:rPr>
          <w:rFonts w:cs="Calibri"/>
        </w:rPr>
      </w:pPr>
      <w:r w:rsidRPr="003E03BB">
        <w:rPr>
          <w:rFonts w:cs="Calibri"/>
        </w:rPr>
        <w:t>At the time of delivery,</w:t>
      </w:r>
      <w:r w:rsidRPr="003E03BB" w:rsidDel="002E485C">
        <w:rPr>
          <w:rFonts w:cs="Calibri"/>
        </w:rPr>
        <w:t xml:space="preserve"> </w:t>
      </w:r>
      <w:r w:rsidRPr="003E03BB">
        <w:rPr>
          <w:rFonts w:cs="Calibri"/>
        </w:rPr>
        <w:t>maternal peripheral and placental blood samples were collected on filter paper for malaria testing in all facilities. Neonatal parameters (birth outcome [alive/ stillborn/ neonatal death], birthweight [measured to the nearest 100 gm], and prematurity [by last menstrual period and fundal height measurement]) were recorded.</w:t>
      </w:r>
    </w:p>
    <w:p w14:paraId="12999B2C" w14:textId="77777777" w:rsidR="0037536B" w:rsidRDefault="0037536B" w:rsidP="00603D6A">
      <w:pPr>
        <w:spacing w:line="480" w:lineRule="auto"/>
        <w:rPr>
          <w:b/>
          <w:bCs/>
        </w:rPr>
      </w:pPr>
    </w:p>
    <w:p w14:paraId="3256D3E6" w14:textId="5B060FD1" w:rsidR="00814A66" w:rsidRDefault="00937CA7" w:rsidP="00603D6A">
      <w:pPr>
        <w:spacing w:line="480" w:lineRule="auto"/>
        <w:rPr>
          <w:b/>
          <w:bCs/>
        </w:rPr>
      </w:pPr>
      <w:r w:rsidRPr="00E137E2">
        <w:rPr>
          <w:b/>
          <w:bCs/>
        </w:rPr>
        <w:t>Supplemental results</w:t>
      </w:r>
    </w:p>
    <w:p w14:paraId="419AF0E2" w14:textId="070E0B5A" w:rsidR="00E0059C" w:rsidRDefault="00EE306C" w:rsidP="00603D6A">
      <w:pPr>
        <w:spacing w:line="480" w:lineRule="auto"/>
        <w:rPr>
          <w:rFonts w:ascii="Calibri" w:eastAsia="Times New Roman" w:hAnsi="Calibri"/>
          <w:szCs w:val="21"/>
        </w:rPr>
      </w:pPr>
      <w:r w:rsidRPr="005541B8">
        <w:t>Overall</w:t>
      </w:r>
      <w:r w:rsidR="00594984" w:rsidRPr="005541B8">
        <w:t>,</w:t>
      </w:r>
      <w:r w:rsidR="007A6277" w:rsidRPr="005541B8">
        <w:t xml:space="preserve"> at delivery,</w:t>
      </w:r>
      <w:r w:rsidRPr="005541B8">
        <w:t xml:space="preserve"> </w:t>
      </w:r>
      <w:r w:rsidR="006D021A" w:rsidRPr="005541B8">
        <w:t>15</w:t>
      </w:r>
      <w:r w:rsidR="003579E1" w:rsidRPr="005541B8">
        <w:t>.</w:t>
      </w:r>
      <w:r w:rsidR="008559A1" w:rsidRPr="005541B8">
        <w:t>2</w:t>
      </w:r>
      <w:r w:rsidR="006D021A" w:rsidRPr="005541B8">
        <w:t xml:space="preserve">% of women </w:t>
      </w:r>
      <w:r w:rsidR="008559A1" w:rsidRPr="005541B8">
        <w:t xml:space="preserve">had evidence of </w:t>
      </w:r>
      <w:r w:rsidR="006D021A" w:rsidRPr="005541B8">
        <w:t xml:space="preserve">placental </w:t>
      </w:r>
      <w:r w:rsidRPr="005541B8">
        <w:t xml:space="preserve">malaria </w:t>
      </w:r>
      <w:r w:rsidR="008559A1" w:rsidRPr="005541B8">
        <w:t xml:space="preserve">by PCR, 10.4% by peripheral </w:t>
      </w:r>
      <w:r w:rsidR="007A6277" w:rsidRPr="005541B8">
        <w:t xml:space="preserve">blood PCR, and 4.4% by peripheral blood RDT. </w:t>
      </w:r>
      <w:r w:rsidR="00594984" w:rsidRPr="005541B8">
        <w:t xml:space="preserve">The RDT </w:t>
      </w:r>
      <w:r w:rsidR="00284C4E" w:rsidRPr="005541B8">
        <w:t xml:space="preserve">thus had a sensitivity of 21.6%, specificity of 98.2%, positive predictive value (PPV) of </w:t>
      </w:r>
      <w:r w:rsidR="002C2C94" w:rsidRPr="005541B8">
        <w:t xml:space="preserve">68.3%, and negative predictive value (NPV) of 87.5% compared to placental PCR, and </w:t>
      </w:r>
      <w:r w:rsidR="003E7554" w:rsidRPr="005541B8">
        <w:rPr>
          <w:rFonts w:ascii="Calibri" w:eastAsia="Times New Roman" w:hAnsi="Calibri"/>
          <w:szCs w:val="21"/>
        </w:rPr>
        <w:t>sensitivity of 30.4%, specificity of 98.1%, PPV of 65.1% and NPV of 92.5% compared to peripheral blood PCR</w:t>
      </w:r>
      <w:r w:rsidR="006E3A07">
        <w:rPr>
          <w:rFonts w:ascii="Calibri" w:eastAsia="Times New Roman" w:hAnsi="Calibri"/>
          <w:szCs w:val="21"/>
        </w:rPr>
        <w:t xml:space="preserve"> (Supplemental Table)</w:t>
      </w:r>
      <w:r w:rsidR="003E7554" w:rsidRPr="005541B8">
        <w:rPr>
          <w:rFonts w:ascii="Calibri" w:eastAsia="Times New Roman" w:hAnsi="Calibri"/>
          <w:szCs w:val="21"/>
        </w:rPr>
        <w:t xml:space="preserve">.  </w:t>
      </w:r>
    </w:p>
    <w:p w14:paraId="4D4B1B7A" w14:textId="2C201038" w:rsidR="00937CA7" w:rsidRPr="006C7D5D" w:rsidRDefault="006E3A07" w:rsidP="00603D6A">
      <w:pPr>
        <w:pStyle w:val="PlainText"/>
        <w:spacing w:line="480" w:lineRule="auto"/>
        <w:rPr>
          <w:rFonts w:eastAsia="Times New Roman"/>
          <w:i/>
          <w:iCs/>
        </w:rPr>
      </w:pPr>
      <w:r>
        <w:rPr>
          <w:rFonts w:eastAsia="Times New Roman"/>
          <w:i/>
          <w:iCs/>
        </w:rPr>
        <w:t xml:space="preserve">Supplemental Table. </w:t>
      </w:r>
      <w:r w:rsidR="00404574">
        <w:rPr>
          <w:rFonts w:eastAsia="Times New Roman"/>
          <w:i/>
          <w:iCs/>
        </w:rPr>
        <w:t xml:space="preserve">Results of RDT </w:t>
      </w:r>
      <w:r w:rsidR="007F63C1">
        <w:rPr>
          <w:rFonts w:eastAsia="Times New Roman"/>
          <w:i/>
          <w:iCs/>
        </w:rPr>
        <w:t>compared to</w:t>
      </w:r>
      <w:r w:rsidR="00404574">
        <w:rPr>
          <w:rFonts w:eastAsia="Times New Roman"/>
          <w:i/>
          <w:iCs/>
        </w:rPr>
        <w:t xml:space="preserve"> PCR</w:t>
      </w:r>
    </w:p>
    <w:tbl>
      <w:tblPr>
        <w:tblW w:w="5860" w:type="dxa"/>
        <w:tblLook w:val="04A0" w:firstRow="1" w:lastRow="0" w:firstColumn="1" w:lastColumn="0" w:noHBand="0" w:noVBand="1"/>
      </w:tblPr>
      <w:tblGrid>
        <w:gridCol w:w="1615"/>
        <w:gridCol w:w="1605"/>
        <w:gridCol w:w="1545"/>
        <w:gridCol w:w="1095"/>
      </w:tblGrid>
      <w:tr w:rsidR="00937CA7" w:rsidRPr="00C4641A" w14:paraId="5B92104C" w14:textId="77777777" w:rsidTr="00446D96">
        <w:trPr>
          <w:trHeight w:val="290"/>
        </w:trPr>
        <w:tc>
          <w:tcPr>
            <w:tcW w:w="1615"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569F1AF" w14:textId="77777777" w:rsidR="00937CA7" w:rsidRPr="00C4641A" w:rsidRDefault="00937CA7" w:rsidP="00603D6A">
            <w:pPr>
              <w:spacing w:after="0" w:line="480" w:lineRule="auto"/>
              <w:rPr>
                <w:rFonts w:ascii="Calibri" w:eastAsia="Times New Roman" w:hAnsi="Calibri" w:cs="Calibri"/>
                <w:color w:val="000000"/>
              </w:rPr>
            </w:pPr>
            <w:r w:rsidRPr="00C4641A">
              <w:rPr>
                <w:rFonts w:ascii="Calibri" w:eastAsia="Times New Roman" w:hAnsi="Calibri" w:cs="Calibri"/>
                <w:color w:val="000000"/>
              </w:rPr>
              <w:t> </w:t>
            </w:r>
          </w:p>
        </w:tc>
        <w:tc>
          <w:tcPr>
            <w:tcW w:w="4245" w:type="dxa"/>
            <w:gridSpan w:val="3"/>
            <w:tcBorders>
              <w:top w:val="single" w:sz="4" w:space="0" w:color="A6A6A6"/>
              <w:left w:val="nil"/>
              <w:bottom w:val="single" w:sz="4" w:space="0" w:color="A6A6A6"/>
              <w:right w:val="single" w:sz="4" w:space="0" w:color="A6A6A6"/>
            </w:tcBorders>
            <w:shd w:val="clear" w:color="auto" w:fill="auto"/>
            <w:hideMark/>
          </w:tcPr>
          <w:p w14:paraId="5C69A2A9" w14:textId="77777777" w:rsidR="00937CA7" w:rsidRPr="00C4641A" w:rsidRDefault="00937CA7" w:rsidP="00603D6A">
            <w:pPr>
              <w:spacing w:after="0" w:line="480" w:lineRule="auto"/>
              <w:jc w:val="center"/>
              <w:rPr>
                <w:rFonts w:ascii="Calibri" w:eastAsia="Times New Roman" w:hAnsi="Calibri" w:cs="Calibri"/>
                <w:b/>
                <w:bCs/>
                <w:color w:val="000000"/>
              </w:rPr>
            </w:pPr>
            <w:r w:rsidRPr="00C4641A">
              <w:rPr>
                <w:rFonts w:ascii="Calibri" w:eastAsia="Times New Roman" w:hAnsi="Calibri" w:cs="Calibri"/>
                <w:b/>
                <w:bCs/>
                <w:color w:val="000000"/>
              </w:rPr>
              <w:t>Malaria detected by placental PCR</w:t>
            </w:r>
          </w:p>
        </w:tc>
      </w:tr>
      <w:tr w:rsidR="00937CA7" w:rsidRPr="00C4641A" w14:paraId="3FFA573B" w14:textId="77777777" w:rsidTr="00446D96">
        <w:trPr>
          <w:trHeight w:val="290"/>
        </w:trPr>
        <w:tc>
          <w:tcPr>
            <w:tcW w:w="1615" w:type="dxa"/>
            <w:tcBorders>
              <w:top w:val="nil"/>
              <w:left w:val="single" w:sz="4" w:space="0" w:color="A6A6A6"/>
              <w:bottom w:val="single" w:sz="4" w:space="0" w:color="A6A6A6"/>
              <w:right w:val="single" w:sz="4" w:space="0" w:color="A6A6A6"/>
            </w:tcBorders>
            <w:shd w:val="clear" w:color="auto" w:fill="auto"/>
            <w:hideMark/>
          </w:tcPr>
          <w:p w14:paraId="0D882AD3" w14:textId="77777777" w:rsidR="00937CA7" w:rsidRPr="00C4641A" w:rsidRDefault="00937CA7" w:rsidP="00603D6A">
            <w:pPr>
              <w:spacing w:after="0" w:line="480" w:lineRule="auto"/>
              <w:rPr>
                <w:rFonts w:ascii="Calibri" w:eastAsia="Times New Roman" w:hAnsi="Calibri" w:cs="Calibri"/>
                <w:b/>
                <w:bCs/>
                <w:color w:val="000000"/>
              </w:rPr>
            </w:pPr>
            <w:r w:rsidRPr="00C4641A">
              <w:rPr>
                <w:rFonts w:ascii="Calibri" w:eastAsia="Times New Roman" w:hAnsi="Calibri" w:cs="Calibri"/>
                <w:b/>
                <w:bCs/>
                <w:color w:val="000000"/>
              </w:rPr>
              <w:t>RDT at delivery</w:t>
            </w:r>
          </w:p>
        </w:tc>
        <w:tc>
          <w:tcPr>
            <w:tcW w:w="1605" w:type="dxa"/>
            <w:tcBorders>
              <w:top w:val="nil"/>
              <w:left w:val="nil"/>
              <w:bottom w:val="single" w:sz="4" w:space="0" w:color="A6A6A6"/>
              <w:right w:val="single" w:sz="4" w:space="0" w:color="A6A6A6"/>
            </w:tcBorders>
            <w:shd w:val="clear" w:color="auto" w:fill="auto"/>
            <w:hideMark/>
          </w:tcPr>
          <w:p w14:paraId="3BDF93C1" w14:textId="77777777" w:rsidR="00937CA7" w:rsidRPr="00C4641A" w:rsidRDefault="00937CA7" w:rsidP="00603D6A">
            <w:pPr>
              <w:spacing w:after="0" w:line="480" w:lineRule="auto"/>
              <w:jc w:val="center"/>
              <w:rPr>
                <w:rFonts w:ascii="Calibri" w:eastAsia="Times New Roman" w:hAnsi="Calibri" w:cs="Calibri"/>
                <w:b/>
                <w:bCs/>
                <w:color w:val="000000"/>
              </w:rPr>
            </w:pPr>
            <w:r w:rsidRPr="00C4641A">
              <w:rPr>
                <w:rFonts w:ascii="Calibri" w:eastAsia="Times New Roman" w:hAnsi="Calibri" w:cs="Calibri"/>
                <w:b/>
                <w:bCs/>
                <w:color w:val="000000"/>
              </w:rPr>
              <w:t>Positive</w:t>
            </w:r>
          </w:p>
        </w:tc>
        <w:tc>
          <w:tcPr>
            <w:tcW w:w="1545" w:type="dxa"/>
            <w:tcBorders>
              <w:top w:val="nil"/>
              <w:left w:val="nil"/>
              <w:bottom w:val="single" w:sz="4" w:space="0" w:color="A6A6A6"/>
              <w:right w:val="single" w:sz="4" w:space="0" w:color="A6A6A6"/>
            </w:tcBorders>
            <w:shd w:val="clear" w:color="auto" w:fill="auto"/>
            <w:hideMark/>
          </w:tcPr>
          <w:p w14:paraId="0B34284F" w14:textId="77777777" w:rsidR="00937CA7" w:rsidRPr="00C4641A" w:rsidRDefault="00937CA7" w:rsidP="00603D6A">
            <w:pPr>
              <w:spacing w:after="0" w:line="480" w:lineRule="auto"/>
              <w:jc w:val="center"/>
              <w:rPr>
                <w:rFonts w:ascii="Calibri" w:eastAsia="Times New Roman" w:hAnsi="Calibri" w:cs="Calibri"/>
                <w:b/>
                <w:bCs/>
                <w:color w:val="000000"/>
              </w:rPr>
            </w:pPr>
            <w:r w:rsidRPr="00C4641A">
              <w:rPr>
                <w:rFonts w:ascii="Calibri" w:eastAsia="Times New Roman" w:hAnsi="Calibri" w:cs="Calibri"/>
                <w:b/>
                <w:bCs/>
                <w:color w:val="000000"/>
              </w:rPr>
              <w:t>Negative</w:t>
            </w:r>
          </w:p>
        </w:tc>
        <w:tc>
          <w:tcPr>
            <w:tcW w:w="1095" w:type="dxa"/>
            <w:tcBorders>
              <w:top w:val="nil"/>
              <w:left w:val="nil"/>
              <w:bottom w:val="single" w:sz="4" w:space="0" w:color="A6A6A6"/>
              <w:right w:val="single" w:sz="4" w:space="0" w:color="A6A6A6"/>
            </w:tcBorders>
            <w:shd w:val="clear" w:color="auto" w:fill="auto"/>
            <w:hideMark/>
          </w:tcPr>
          <w:p w14:paraId="6AFB2654" w14:textId="77777777" w:rsidR="00937CA7" w:rsidRPr="00C4641A" w:rsidRDefault="00937CA7" w:rsidP="00603D6A">
            <w:pPr>
              <w:spacing w:after="0" w:line="480" w:lineRule="auto"/>
              <w:jc w:val="center"/>
              <w:rPr>
                <w:rFonts w:ascii="Calibri" w:eastAsia="Times New Roman" w:hAnsi="Calibri" w:cs="Calibri"/>
                <w:b/>
                <w:bCs/>
                <w:color w:val="000000"/>
              </w:rPr>
            </w:pPr>
            <w:r w:rsidRPr="00C4641A">
              <w:rPr>
                <w:rFonts w:ascii="Calibri" w:eastAsia="Times New Roman" w:hAnsi="Calibri" w:cs="Calibri"/>
                <w:b/>
                <w:bCs/>
                <w:color w:val="000000"/>
              </w:rPr>
              <w:t>Total</w:t>
            </w:r>
          </w:p>
        </w:tc>
      </w:tr>
      <w:tr w:rsidR="00937CA7" w:rsidRPr="00C4641A" w14:paraId="495E97EE" w14:textId="77777777" w:rsidTr="00446D96">
        <w:trPr>
          <w:trHeight w:val="290"/>
        </w:trPr>
        <w:tc>
          <w:tcPr>
            <w:tcW w:w="1615" w:type="dxa"/>
            <w:tcBorders>
              <w:top w:val="nil"/>
              <w:left w:val="single" w:sz="4" w:space="0" w:color="A6A6A6"/>
              <w:bottom w:val="single" w:sz="4" w:space="0" w:color="A6A6A6"/>
              <w:right w:val="single" w:sz="4" w:space="0" w:color="A6A6A6"/>
            </w:tcBorders>
            <w:shd w:val="clear" w:color="auto" w:fill="auto"/>
            <w:hideMark/>
          </w:tcPr>
          <w:p w14:paraId="01F14FE0" w14:textId="150CADAD" w:rsidR="00937CA7" w:rsidRPr="00C4641A" w:rsidRDefault="007210F6" w:rsidP="00603D6A">
            <w:pPr>
              <w:spacing w:after="0" w:line="480" w:lineRule="auto"/>
              <w:rPr>
                <w:rFonts w:ascii="Calibri" w:eastAsia="Times New Roman" w:hAnsi="Calibri" w:cs="Calibri"/>
                <w:b/>
                <w:bCs/>
                <w:color w:val="000000"/>
              </w:rPr>
            </w:pPr>
            <w:r>
              <w:rPr>
                <w:rFonts w:ascii="Calibri" w:eastAsia="Times New Roman" w:hAnsi="Calibri" w:cs="Calibri"/>
                <w:b/>
                <w:bCs/>
                <w:color w:val="000000"/>
              </w:rPr>
              <w:t xml:space="preserve">        </w:t>
            </w:r>
            <w:r w:rsidR="00937CA7" w:rsidRPr="00C4641A">
              <w:rPr>
                <w:rFonts w:ascii="Calibri" w:eastAsia="Times New Roman" w:hAnsi="Calibri" w:cs="Calibri"/>
                <w:b/>
                <w:bCs/>
                <w:color w:val="000000"/>
              </w:rPr>
              <w:t>Positive</w:t>
            </w:r>
          </w:p>
        </w:tc>
        <w:tc>
          <w:tcPr>
            <w:tcW w:w="1605" w:type="dxa"/>
            <w:tcBorders>
              <w:top w:val="nil"/>
              <w:left w:val="nil"/>
              <w:bottom w:val="single" w:sz="4" w:space="0" w:color="A6A6A6"/>
              <w:right w:val="single" w:sz="4" w:space="0" w:color="A6A6A6"/>
            </w:tcBorders>
            <w:shd w:val="clear" w:color="auto" w:fill="auto"/>
            <w:hideMark/>
          </w:tcPr>
          <w:p w14:paraId="2191E4E5" w14:textId="77777777" w:rsidR="00937CA7" w:rsidRPr="00C4641A" w:rsidRDefault="00937CA7" w:rsidP="00603D6A">
            <w:pPr>
              <w:spacing w:after="0" w:line="480" w:lineRule="auto"/>
              <w:jc w:val="center"/>
              <w:rPr>
                <w:rFonts w:ascii="Calibri" w:eastAsia="Times New Roman" w:hAnsi="Calibri" w:cs="Calibri"/>
                <w:color w:val="000000"/>
              </w:rPr>
            </w:pPr>
            <w:r w:rsidRPr="00C4641A">
              <w:rPr>
                <w:rFonts w:ascii="Calibri" w:eastAsia="Times New Roman" w:hAnsi="Calibri" w:cs="Calibri"/>
                <w:color w:val="000000"/>
              </w:rPr>
              <w:t>41 (21.6%)</w:t>
            </w:r>
          </w:p>
        </w:tc>
        <w:tc>
          <w:tcPr>
            <w:tcW w:w="1545" w:type="dxa"/>
            <w:tcBorders>
              <w:top w:val="nil"/>
              <w:left w:val="nil"/>
              <w:bottom w:val="single" w:sz="4" w:space="0" w:color="A6A6A6"/>
              <w:right w:val="single" w:sz="4" w:space="0" w:color="A6A6A6"/>
            </w:tcBorders>
            <w:shd w:val="clear" w:color="auto" w:fill="auto"/>
            <w:hideMark/>
          </w:tcPr>
          <w:p w14:paraId="7506F896" w14:textId="77777777" w:rsidR="00937CA7" w:rsidRPr="00C4641A" w:rsidRDefault="00937CA7" w:rsidP="00603D6A">
            <w:pPr>
              <w:spacing w:after="0" w:line="480" w:lineRule="auto"/>
              <w:jc w:val="center"/>
              <w:rPr>
                <w:rFonts w:ascii="Calibri" w:eastAsia="Times New Roman" w:hAnsi="Calibri" w:cs="Calibri"/>
                <w:color w:val="000000"/>
              </w:rPr>
            </w:pPr>
            <w:r w:rsidRPr="00C4641A">
              <w:rPr>
                <w:rFonts w:ascii="Calibri" w:eastAsia="Times New Roman" w:hAnsi="Calibri" w:cs="Calibri"/>
                <w:color w:val="000000"/>
              </w:rPr>
              <w:t>19 (1.79%)</w:t>
            </w:r>
          </w:p>
        </w:tc>
        <w:tc>
          <w:tcPr>
            <w:tcW w:w="1095" w:type="dxa"/>
            <w:tcBorders>
              <w:top w:val="nil"/>
              <w:left w:val="nil"/>
              <w:bottom w:val="single" w:sz="4" w:space="0" w:color="A6A6A6"/>
              <w:right w:val="single" w:sz="4" w:space="0" w:color="A6A6A6"/>
            </w:tcBorders>
            <w:shd w:val="clear" w:color="auto" w:fill="auto"/>
            <w:hideMark/>
          </w:tcPr>
          <w:p w14:paraId="277B89B4" w14:textId="77777777" w:rsidR="00937CA7" w:rsidRPr="00C4641A" w:rsidRDefault="00937CA7" w:rsidP="00603D6A">
            <w:pPr>
              <w:spacing w:after="0" w:line="480" w:lineRule="auto"/>
              <w:jc w:val="center"/>
              <w:rPr>
                <w:rFonts w:ascii="Calibri" w:eastAsia="Times New Roman" w:hAnsi="Calibri" w:cs="Calibri"/>
                <w:color w:val="000000"/>
              </w:rPr>
            </w:pPr>
            <w:r w:rsidRPr="00C4641A">
              <w:rPr>
                <w:rFonts w:ascii="Calibri" w:eastAsia="Times New Roman" w:hAnsi="Calibri" w:cs="Calibri"/>
                <w:color w:val="000000"/>
              </w:rPr>
              <w:t>60</w:t>
            </w:r>
          </w:p>
        </w:tc>
      </w:tr>
      <w:tr w:rsidR="00937CA7" w:rsidRPr="00C4641A" w14:paraId="133B2C01" w14:textId="77777777" w:rsidTr="00446D96">
        <w:trPr>
          <w:trHeight w:val="290"/>
        </w:trPr>
        <w:tc>
          <w:tcPr>
            <w:tcW w:w="1615" w:type="dxa"/>
            <w:tcBorders>
              <w:top w:val="nil"/>
              <w:left w:val="single" w:sz="4" w:space="0" w:color="A6A6A6"/>
              <w:bottom w:val="single" w:sz="4" w:space="0" w:color="A6A6A6"/>
              <w:right w:val="single" w:sz="4" w:space="0" w:color="A6A6A6"/>
            </w:tcBorders>
            <w:shd w:val="clear" w:color="auto" w:fill="auto"/>
            <w:hideMark/>
          </w:tcPr>
          <w:p w14:paraId="4CF7619F" w14:textId="374A48EB" w:rsidR="00937CA7" w:rsidRPr="00C4641A" w:rsidRDefault="007210F6" w:rsidP="00603D6A">
            <w:pPr>
              <w:spacing w:after="0" w:line="480" w:lineRule="auto"/>
              <w:rPr>
                <w:rFonts w:ascii="Calibri" w:eastAsia="Times New Roman" w:hAnsi="Calibri" w:cs="Calibri"/>
                <w:b/>
                <w:bCs/>
                <w:color w:val="000000"/>
              </w:rPr>
            </w:pPr>
            <w:r>
              <w:rPr>
                <w:rFonts w:ascii="Calibri" w:eastAsia="Times New Roman" w:hAnsi="Calibri" w:cs="Calibri"/>
                <w:b/>
                <w:bCs/>
                <w:color w:val="000000"/>
              </w:rPr>
              <w:t xml:space="preserve">        </w:t>
            </w:r>
            <w:r w:rsidR="00937CA7" w:rsidRPr="00C4641A">
              <w:rPr>
                <w:rFonts w:ascii="Calibri" w:eastAsia="Times New Roman" w:hAnsi="Calibri" w:cs="Calibri"/>
                <w:b/>
                <w:bCs/>
                <w:color w:val="000000"/>
              </w:rPr>
              <w:t>Negative</w:t>
            </w:r>
          </w:p>
        </w:tc>
        <w:tc>
          <w:tcPr>
            <w:tcW w:w="1605" w:type="dxa"/>
            <w:tcBorders>
              <w:top w:val="nil"/>
              <w:left w:val="nil"/>
              <w:bottom w:val="single" w:sz="4" w:space="0" w:color="A6A6A6"/>
              <w:right w:val="single" w:sz="4" w:space="0" w:color="A6A6A6"/>
            </w:tcBorders>
            <w:shd w:val="clear" w:color="auto" w:fill="auto"/>
            <w:hideMark/>
          </w:tcPr>
          <w:p w14:paraId="4968FAA3" w14:textId="77777777" w:rsidR="00937CA7" w:rsidRPr="00C4641A" w:rsidRDefault="00937CA7" w:rsidP="00603D6A">
            <w:pPr>
              <w:spacing w:after="0" w:line="480" w:lineRule="auto"/>
              <w:jc w:val="center"/>
              <w:rPr>
                <w:rFonts w:ascii="Calibri" w:eastAsia="Times New Roman" w:hAnsi="Calibri" w:cs="Calibri"/>
                <w:color w:val="000000"/>
              </w:rPr>
            </w:pPr>
            <w:r w:rsidRPr="00C4641A">
              <w:rPr>
                <w:rFonts w:ascii="Calibri" w:eastAsia="Times New Roman" w:hAnsi="Calibri" w:cs="Calibri"/>
                <w:color w:val="000000"/>
              </w:rPr>
              <w:t>149 (78.4%)</w:t>
            </w:r>
          </w:p>
        </w:tc>
        <w:tc>
          <w:tcPr>
            <w:tcW w:w="1545" w:type="dxa"/>
            <w:tcBorders>
              <w:top w:val="nil"/>
              <w:left w:val="nil"/>
              <w:bottom w:val="single" w:sz="4" w:space="0" w:color="A6A6A6"/>
              <w:right w:val="single" w:sz="4" w:space="0" w:color="A6A6A6"/>
            </w:tcBorders>
            <w:shd w:val="clear" w:color="auto" w:fill="auto"/>
            <w:hideMark/>
          </w:tcPr>
          <w:p w14:paraId="5B640BF1" w14:textId="77777777" w:rsidR="00937CA7" w:rsidRPr="00C4641A" w:rsidRDefault="00937CA7" w:rsidP="00603D6A">
            <w:pPr>
              <w:spacing w:after="0" w:line="480" w:lineRule="auto"/>
              <w:jc w:val="center"/>
              <w:rPr>
                <w:rFonts w:ascii="Calibri" w:eastAsia="Times New Roman" w:hAnsi="Calibri" w:cs="Calibri"/>
                <w:color w:val="000000"/>
              </w:rPr>
            </w:pPr>
            <w:r w:rsidRPr="00C4641A">
              <w:rPr>
                <w:rFonts w:ascii="Calibri" w:eastAsia="Times New Roman" w:hAnsi="Calibri" w:cs="Calibri"/>
                <w:color w:val="000000"/>
              </w:rPr>
              <w:t>1040 (98.2%)</w:t>
            </w:r>
          </w:p>
        </w:tc>
        <w:tc>
          <w:tcPr>
            <w:tcW w:w="1095" w:type="dxa"/>
            <w:tcBorders>
              <w:top w:val="nil"/>
              <w:left w:val="nil"/>
              <w:bottom w:val="single" w:sz="4" w:space="0" w:color="A6A6A6"/>
              <w:right w:val="single" w:sz="4" w:space="0" w:color="A6A6A6"/>
            </w:tcBorders>
            <w:shd w:val="clear" w:color="auto" w:fill="auto"/>
            <w:hideMark/>
          </w:tcPr>
          <w:p w14:paraId="282AF664" w14:textId="77777777" w:rsidR="00937CA7" w:rsidRPr="00C4641A" w:rsidRDefault="00937CA7" w:rsidP="00603D6A">
            <w:pPr>
              <w:spacing w:after="0" w:line="480" w:lineRule="auto"/>
              <w:jc w:val="center"/>
              <w:rPr>
                <w:rFonts w:ascii="Calibri" w:eastAsia="Times New Roman" w:hAnsi="Calibri" w:cs="Calibri"/>
                <w:color w:val="000000"/>
              </w:rPr>
            </w:pPr>
            <w:r w:rsidRPr="00C4641A">
              <w:rPr>
                <w:rFonts w:ascii="Calibri" w:eastAsia="Times New Roman" w:hAnsi="Calibri" w:cs="Calibri"/>
                <w:color w:val="000000"/>
              </w:rPr>
              <w:t>1189</w:t>
            </w:r>
          </w:p>
        </w:tc>
      </w:tr>
      <w:tr w:rsidR="00937CA7" w:rsidRPr="00C4641A" w14:paraId="322D37E2" w14:textId="77777777" w:rsidTr="00446D96">
        <w:trPr>
          <w:trHeight w:val="290"/>
        </w:trPr>
        <w:tc>
          <w:tcPr>
            <w:tcW w:w="1615" w:type="dxa"/>
            <w:tcBorders>
              <w:top w:val="nil"/>
              <w:left w:val="single" w:sz="4" w:space="0" w:color="A6A6A6"/>
              <w:bottom w:val="single" w:sz="4" w:space="0" w:color="A6A6A6"/>
              <w:right w:val="single" w:sz="4" w:space="0" w:color="A6A6A6"/>
            </w:tcBorders>
            <w:shd w:val="clear" w:color="auto" w:fill="auto"/>
            <w:hideMark/>
          </w:tcPr>
          <w:p w14:paraId="6013D563" w14:textId="386BC2B8" w:rsidR="00937CA7" w:rsidRPr="00C4641A" w:rsidRDefault="007210F6" w:rsidP="00603D6A">
            <w:pPr>
              <w:spacing w:after="0" w:line="480" w:lineRule="auto"/>
              <w:rPr>
                <w:rFonts w:ascii="Calibri" w:eastAsia="Times New Roman" w:hAnsi="Calibri" w:cs="Calibri"/>
                <w:b/>
                <w:bCs/>
                <w:color w:val="000000"/>
              </w:rPr>
            </w:pPr>
            <w:r>
              <w:rPr>
                <w:rFonts w:ascii="Calibri" w:eastAsia="Times New Roman" w:hAnsi="Calibri" w:cs="Calibri"/>
                <w:b/>
                <w:bCs/>
                <w:color w:val="000000"/>
              </w:rPr>
              <w:t xml:space="preserve">        </w:t>
            </w:r>
            <w:r w:rsidR="00937CA7" w:rsidRPr="00C4641A">
              <w:rPr>
                <w:rFonts w:ascii="Calibri" w:eastAsia="Times New Roman" w:hAnsi="Calibri" w:cs="Calibri"/>
                <w:b/>
                <w:bCs/>
                <w:color w:val="000000"/>
              </w:rPr>
              <w:t>Total</w:t>
            </w:r>
          </w:p>
        </w:tc>
        <w:tc>
          <w:tcPr>
            <w:tcW w:w="1605" w:type="dxa"/>
            <w:tcBorders>
              <w:top w:val="nil"/>
              <w:left w:val="nil"/>
              <w:bottom w:val="single" w:sz="4" w:space="0" w:color="A6A6A6"/>
              <w:right w:val="single" w:sz="4" w:space="0" w:color="A6A6A6"/>
            </w:tcBorders>
            <w:shd w:val="clear" w:color="auto" w:fill="auto"/>
            <w:hideMark/>
          </w:tcPr>
          <w:p w14:paraId="73EE2B8D" w14:textId="77777777" w:rsidR="00937CA7" w:rsidRPr="00C4641A" w:rsidRDefault="00937CA7" w:rsidP="00603D6A">
            <w:pPr>
              <w:spacing w:after="0" w:line="480" w:lineRule="auto"/>
              <w:jc w:val="center"/>
              <w:rPr>
                <w:rFonts w:ascii="Calibri" w:eastAsia="Times New Roman" w:hAnsi="Calibri" w:cs="Calibri"/>
                <w:color w:val="000000"/>
              </w:rPr>
            </w:pPr>
            <w:r w:rsidRPr="00C4641A">
              <w:rPr>
                <w:rFonts w:ascii="Calibri" w:eastAsia="Times New Roman" w:hAnsi="Calibri" w:cs="Calibri"/>
                <w:color w:val="000000"/>
              </w:rPr>
              <w:t>190</w:t>
            </w:r>
          </w:p>
        </w:tc>
        <w:tc>
          <w:tcPr>
            <w:tcW w:w="1545" w:type="dxa"/>
            <w:tcBorders>
              <w:top w:val="nil"/>
              <w:left w:val="nil"/>
              <w:bottom w:val="single" w:sz="4" w:space="0" w:color="A6A6A6"/>
              <w:right w:val="single" w:sz="4" w:space="0" w:color="A6A6A6"/>
            </w:tcBorders>
            <w:shd w:val="clear" w:color="auto" w:fill="auto"/>
            <w:hideMark/>
          </w:tcPr>
          <w:p w14:paraId="1309B257" w14:textId="77777777" w:rsidR="00937CA7" w:rsidRPr="00C4641A" w:rsidRDefault="00937CA7" w:rsidP="00603D6A">
            <w:pPr>
              <w:spacing w:after="0" w:line="480" w:lineRule="auto"/>
              <w:jc w:val="center"/>
              <w:rPr>
                <w:rFonts w:ascii="Calibri" w:eastAsia="Times New Roman" w:hAnsi="Calibri" w:cs="Calibri"/>
                <w:color w:val="000000"/>
              </w:rPr>
            </w:pPr>
            <w:r w:rsidRPr="00C4641A">
              <w:rPr>
                <w:rFonts w:ascii="Calibri" w:eastAsia="Times New Roman" w:hAnsi="Calibri" w:cs="Calibri"/>
                <w:color w:val="000000"/>
              </w:rPr>
              <w:t>1059</w:t>
            </w:r>
          </w:p>
        </w:tc>
        <w:tc>
          <w:tcPr>
            <w:tcW w:w="1095" w:type="dxa"/>
            <w:tcBorders>
              <w:top w:val="nil"/>
              <w:left w:val="nil"/>
              <w:bottom w:val="single" w:sz="4" w:space="0" w:color="A6A6A6"/>
              <w:right w:val="single" w:sz="4" w:space="0" w:color="A6A6A6"/>
            </w:tcBorders>
            <w:shd w:val="clear" w:color="auto" w:fill="auto"/>
            <w:hideMark/>
          </w:tcPr>
          <w:p w14:paraId="760B7FA8" w14:textId="77777777" w:rsidR="00937CA7" w:rsidRPr="00C4641A" w:rsidRDefault="00937CA7" w:rsidP="00603D6A">
            <w:pPr>
              <w:spacing w:after="0" w:line="480" w:lineRule="auto"/>
              <w:jc w:val="center"/>
              <w:rPr>
                <w:rFonts w:ascii="Calibri" w:eastAsia="Times New Roman" w:hAnsi="Calibri" w:cs="Calibri"/>
                <w:color w:val="000000"/>
              </w:rPr>
            </w:pPr>
            <w:r w:rsidRPr="00C4641A">
              <w:rPr>
                <w:rFonts w:ascii="Calibri" w:eastAsia="Times New Roman" w:hAnsi="Calibri" w:cs="Calibri"/>
                <w:color w:val="000000"/>
              </w:rPr>
              <w:t>1249</w:t>
            </w:r>
          </w:p>
        </w:tc>
      </w:tr>
      <w:tr w:rsidR="00937CA7" w:rsidRPr="00A13E25" w14:paraId="00720AB3" w14:textId="77777777" w:rsidTr="00446D96">
        <w:trPr>
          <w:trHeight w:val="300"/>
        </w:trPr>
        <w:tc>
          <w:tcPr>
            <w:tcW w:w="1615"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5DDAEA7" w14:textId="77777777" w:rsidR="00937CA7" w:rsidRPr="00A13E25" w:rsidRDefault="00937CA7" w:rsidP="00603D6A">
            <w:pPr>
              <w:spacing w:after="0" w:line="480" w:lineRule="auto"/>
              <w:rPr>
                <w:rFonts w:ascii="Calibri" w:eastAsia="Times New Roman" w:hAnsi="Calibri" w:cs="Calibri"/>
                <w:color w:val="000000"/>
              </w:rPr>
            </w:pPr>
            <w:r w:rsidRPr="00A13E25">
              <w:rPr>
                <w:rFonts w:ascii="Calibri" w:eastAsia="Times New Roman" w:hAnsi="Calibri" w:cs="Calibri"/>
                <w:color w:val="000000"/>
              </w:rPr>
              <w:t> </w:t>
            </w:r>
          </w:p>
        </w:tc>
        <w:tc>
          <w:tcPr>
            <w:tcW w:w="4245" w:type="dxa"/>
            <w:gridSpan w:val="3"/>
            <w:tcBorders>
              <w:top w:val="single" w:sz="4" w:space="0" w:color="A6A6A6"/>
              <w:left w:val="nil"/>
              <w:bottom w:val="single" w:sz="4" w:space="0" w:color="A6A6A6"/>
              <w:right w:val="single" w:sz="4" w:space="0" w:color="A6A6A6"/>
            </w:tcBorders>
            <w:shd w:val="clear" w:color="auto" w:fill="auto"/>
            <w:hideMark/>
          </w:tcPr>
          <w:p w14:paraId="3482292A" w14:textId="1D8A31A8" w:rsidR="00937CA7" w:rsidRPr="00A13E25" w:rsidRDefault="00937CA7" w:rsidP="00603D6A">
            <w:pPr>
              <w:spacing w:after="0" w:line="480" w:lineRule="auto"/>
              <w:jc w:val="center"/>
              <w:rPr>
                <w:rFonts w:ascii="Calibri" w:eastAsia="Times New Roman" w:hAnsi="Calibri" w:cs="Calibri"/>
                <w:b/>
                <w:bCs/>
                <w:color w:val="000000"/>
              </w:rPr>
            </w:pPr>
            <w:r w:rsidRPr="00A13E25">
              <w:rPr>
                <w:rFonts w:ascii="Calibri" w:eastAsia="Times New Roman" w:hAnsi="Calibri" w:cs="Calibri"/>
                <w:b/>
                <w:bCs/>
                <w:color w:val="000000"/>
              </w:rPr>
              <w:t xml:space="preserve">Malaria detected by PCR from </w:t>
            </w:r>
            <w:r w:rsidR="007F63C1">
              <w:rPr>
                <w:rFonts w:ascii="Calibri" w:eastAsia="Times New Roman" w:hAnsi="Calibri" w:cs="Calibri"/>
                <w:b/>
                <w:bCs/>
                <w:color w:val="000000"/>
              </w:rPr>
              <w:t>m</w:t>
            </w:r>
            <w:r w:rsidRPr="00A13E25">
              <w:rPr>
                <w:rFonts w:ascii="Calibri" w:eastAsia="Times New Roman" w:hAnsi="Calibri" w:cs="Calibri"/>
                <w:b/>
                <w:bCs/>
                <w:color w:val="000000"/>
              </w:rPr>
              <w:t xml:space="preserve">aternal </w:t>
            </w:r>
            <w:r w:rsidR="007F63C1">
              <w:rPr>
                <w:rFonts w:ascii="Calibri" w:eastAsia="Times New Roman" w:hAnsi="Calibri" w:cs="Calibri"/>
                <w:b/>
                <w:bCs/>
                <w:color w:val="000000"/>
              </w:rPr>
              <w:t>c</w:t>
            </w:r>
            <w:r w:rsidRPr="00A13E25">
              <w:rPr>
                <w:rFonts w:ascii="Calibri" w:eastAsia="Times New Roman" w:hAnsi="Calibri" w:cs="Calibri"/>
                <w:b/>
                <w:bCs/>
                <w:color w:val="000000"/>
              </w:rPr>
              <w:t xml:space="preserve">apillary </w:t>
            </w:r>
            <w:r w:rsidR="007F63C1">
              <w:rPr>
                <w:rFonts w:ascii="Calibri" w:eastAsia="Times New Roman" w:hAnsi="Calibri" w:cs="Calibri"/>
                <w:b/>
                <w:bCs/>
                <w:color w:val="000000"/>
              </w:rPr>
              <w:t>b</w:t>
            </w:r>
            <w:r w:rsidRPr="00A13E25">
              <w:rPr>
                <w:rFonts w:ascii="Calibri" w:eastAsia="Times New Roman" w:hAnsi="Calibri" w:cs="Calibri"/>
                <w:b/>
                <w:bCs/>
                <w:color w:val="000000"/>
              </w:rPr>
              <w:t>lood at delivery</w:t>
            </w:r>
          </w:p>
        </w:tc>
      </w:tr>
      <w:tr w:rsidR="00937CA7" w:rsidRPr="00A13E25" w14:paraId="1EC0CFAF" w14:textId="77777777" w:rsidTr="00446D96">
        <w:trPr>
          <w:trHeight w:val="290"/>
        </w:trPr>
        <w:tc>
          <w:tcPr>
            <w:tcW w:w="1615" w:type="dxa"/>
            <w:tcBorders>
              <w:top w:val="nil"/>
              <w:left w:val="single" w:sz="4" w:space="0" w:color="A6A6A6"/>
              <w:bottom w:val="single" w:sz="4" w:space="0" w:color="A6A6A6"/>
              <w:right w:val="single" w:sz="4" w:space="0" w:color="A6A6A6"/>
            </w:tcBorders>
            <w:shd w:val="clear" w:color="auto" w:fill="auto"/>
            <w:hideMark/>
          </w:tcPr>
          <w:p w14:paraId="321131B8" w14:textId="77777777" w:rsidR="00937CA7" w:rsidRPr="00A13E25" w:rsidRDefault="00937CA7" w:rsidP="00603D6A">
            <w:pPr>
              <w:spacing w:after="0" w:line="480" w:lineRule="auto"/>
              <w:rPr>
                <w:rFonts w:ascii="Calibri" w:eastAsia="Times New Roman" w:hAnsi="Calibri" w:cs="Calibri"/>
                <w:b/>
                <w:bCs/>
                <w:color w:val="000000"/>
              </w:rPr>
            </w:pPr>
            <w:r w:rsidRPr="00A13E25">
              <w:rPr>
                <w:rFonts w:ascii="Calibri" w:eastAsia="Times New Roman" w:hAnsi="Calibri" w:cs="Calibri"/>
                <w:b/>
                <w:bCs/>
                <w:color w:val="000000"/>
              </w:rPr>
              <w:lastRenderedPageBreak/>
              <w:t>RDT at delivery</w:t>
            </w:r>
          </w:p>
        </w:tc>
        <w:tc>
          <w:tcPr>
            <w:tcW w:w="1605" w:type="dxa"/>
            <w:tcBorders>
              <w:top w:val="nil"/>
              <w:left w:val="nil"/>
              <w:bottom w:val="single" w:sz="4" w:space="0" w:color="A6A6A6"/>
              <w:right w:val="single" w:sz="4" w:space="0" w:color="A6A6A6"/>
            </w:tcBorders>
            <w:shd w:val="clear" w:color="auto" w:fill="auto"/>
            <w:hideMark/>
          </w:tcPr>
          <w:p w14:paraId="58AD3EA1" w14:textId="77777777" w:rsidR="00937CA7" w:rsidRPr="00A13E25" w:rsidRDefault="00937CA7" w:rsidP="00603D6A">
            <w:pPr>
              <w:spacing w:after="0" w:line="480" w:lineRule="auto"/>
              <w:jc w:val="center"/>
              <w:rPr>
                <w:rFonts w:ascii="Calibri" w:eastAsia="Times New Roman" w:hAnsi="Calibri" w:cs="Calibri"/>
                <w:b/>
                <w:bCs/>
                <w:color w:val="000000"/>
              </w:rPr>
            </w:pPr>
            <w:r w:rsidRPr="00A13E25">
              <w:rPr>
                <w:rFonts w:ascii="Calibri" w:eastAsia="Times New Roman" w:hAnsi="Calibri" w:cs="Calibri"/>
                <w:b/>
                <w:bCs/>
                <w:color w:val="000000"/>
              </w:rPr>
              <w:t>Positive</w:t>
            </w:r>
          </w:p>
        </w:tc>
        <w:tc>
          <w:tcPr>
            <w:tcW w:w="1545" w:type="dxa"/>
            <w:tcBorders>
              <w:top w:val="nil"/>
              <w:left w:val="nil"/>
              <w:bottom w:val="single" w:sz="4" w:space="0" w:color="A6A6A6"/>
              <w:right w:val="single" w:sz="4" w:space="0" w:color="A6A6A6"/>
            </w:tcBorders>
            <w:shd w:val="clear" w:color="auto" w:fill="auto"/>
            <w:hideMark/>
          </w:tcPr>
          <w:p w14:paraId="09488337" w14:textId="77777777" w:rsidR="00937CA7" w:rsidRPr="00A13E25" w:rsidRDefault="00937CA7" w:rsidP="00603D6A">
            <w:pPr>
              <w:spacing w:after="0" w:line="480" w:lineRule="auto"/>
              <w:jc w:val="center"/>
              <w:rPr>
                <w:rFonts w:ascii="Calibri" w:eastAsia="Times New Roman" w:hAnsi="Calibri" w:cs="Calibri"/>
                <w:b/>
                <w:bCs/>
                <w:color w:val="000000"/>
              </w:rPr>
            </w:pPr>
            <w:r w:rsidRPr="00A13E25">
              <w:rPr>
                <w:rFonts w:ascii="Calibri" w:eastAsia="Times New Roman" w:hAnsi="Calibri" w:cs="Calibri"/>
                <w:b/>
                <w:bCs/>
                <w:color w:val="000000"/>
              </w:rPr>
              <w:t>Negative</w:t>
            </w:r>
          </w:p>
        </w:tc>
        <w:tc>
          <w:tcPr>
            <w:tcW w:w="1095" w:type="dxa"/>
            <w:tcBorders>
              <w:top w:val="nil"/>
              <w:left w:val="nil"/>
              <w:bottom w:val="single" w:sz="4" w:space="0" w:color="A6A6A6"/>
              <w:right w:val="single" w:sz="4" w:space="0" w:color="A6A6A6"/>
            </w:tcBorders>
            <w:shd w:val="clear" w:color="auto" w:fill="auto"/>
            <w:hideMark/>
          </w:tcPr>
          <w:p w14:paraId="3DDE932C" w14:textId="77777777" w:rsidR="00937CA7" w:rsidRPr="00A13E25" w:rsidRDefault="00937CA7" w:rsidP="00603D6A">
            <w:pPr>
              <w:spacing w:after="0" w:line="480" w:lineRule="auto"/>
              <w:jc w:val="center"/>
              <w:rPr>
                <w:rFonts w:ascii="Calibri" w:eastAsia="Times New Roman" w:hAnsi="Calibri" w:cs="Calibri"/>
                <w:b/>
                <w:bCs/>
                <w:color w:val="000000"/>
              </w:rPr>
            </w:pPr>
            <w:r w:rsidRPr="00A13E25">
              <w:rPr>
                <w:rFonts w:ascii="Calibri" w:eastAsia="Times New Roman" w:hAnsi="Calibri" w:cs="Calibri"/>
                <w:b/>
                <w:bCs/>
                <w:color w:val="000000"/>
              </w:rPr>
              <w:t>Total</w:t>
            </w:r>
          </w:p>
        </w:tc>
      </w:tr>
      <w:tr w:rsidR="00937CA7" w:rsidRPr="00A13E25" w14:paraId="66CDC1C2" w14:textId="77777777" w:rsidTr="00446D96">
        <w:trPr>
          <w:trHeight w:val="290"/>
        </w:trPr>
        <w:tc>
          <w:tcPr>
            <w:tcW w:w="1615" w:type="dxa"/>
            <w:tcBorders>
              <w:top w:val="nil"/>
              <w:left w:val="single" w:sz="4" w:space="0" w:color="A6A6A6"/>
              <w:bottom w:val="single" w:sz="4" w:space="0" w:color="A6A6A6"/>
              <w:right w:val="single" w:sz="4" w:space="0" w:color="A6A6A6"/>
            </w:tcBorders>
            <w:shd w:val="clear" w:color="auto" w:fill="auto"/>
            <w:hideMark/>
          </w:tcPr>
          <w:p w14:paraId="65EC381A" w14:textId="4B52FCB6" w:rsidR="00937CA7" w:rsidRPr="00A13E25" w:rsidRDefault="007210F6" w:rsidP="00603D6A">
            <w:pPr>
              <w:spacing w:after="0" w:line="480" w:lineRule="auto"/>
              <w:rPr>
                <w:rFonts w:ascii="Calibri" w:eastAsia="Times New Roman" w:hAnsi="Calibri" w:cs="Calibri"/>
                <w:b/>
                <w:bCs/>
                <w:color w:val="000000"/>
              </w:rPr>
            </w:pPr>
            <w:r>
              <w:rPr>
                <w:rFonts w:ascii="Calibri" w:eastAsia="Times New Roman" w:hAnsi="Calibri" w:cs="Calibri"/>
                <w:b/>
                <w:bCs/>
                <w:color w:val="000000"/>
              </w:rPr>
              <w:t xml:space="preserve">       </w:t>
            </w:r>
            <w:r w:rsidR="00937CA7" w:rsidRPr="00A13E25">
              <w:rPr>
                <w:rFonts w:ascii="Calibri" w:eastAsia="Times New Roman" w:hAnsi="Calibri" w:cs="Calibri"/>
                <w:b/>
                <w:bCs/>
                <w:color w:val="000000"/>
              </w:rPr>
              <w:t>Positive</w:t>
            </w:r>
          </w:p>
        </w:tc>
        <w:tc>
          <w:tcPr>
            <w:tcW w:w="1605" w:type="dxa"/>
            <w:tcBorders>
              <w:top w:val="nil"/>
              <w:left w:val="nil"/>
              <w:bottom w:val="single" w:sz="4" w:space="0" w:color="A6A6A6"/>
              <w:right w:val="single" w:sz="4" w:space="0" w:color="A6A6A6"/>
            </w:tcBorders>
            <w:shd w:val="clear" w:color="auto" w:fill="auto"/>
            <w:hideMark/>
          </w:tcPr>
          <w:p w14:paraId="32311AE2" w14:textId="77777777" w:rsidR="00937CA7" w:rsidRPr="00A13E25" w:rsidRDefault="00937CA7" w:rsidP="00603D6A">
            <w:pPr>
              <w:spacing w:after="0" w:line="480" w:lineRule="auto"/>
              <w:jc w:val="center"/>
              <w:rPr>
                <w:rFonts w:ascii="Calibri" w:eastAsia="Times New Roman" w:hAnsi="Calibri" w:cs="Calibri"/>
                <w:color w:val="000000"/>
              </w:rPr>
            </w:pPr>
            <w:r w:rsidRPr="00A13E25">
              <w:rPr>
                <w:rFonts w:ascii="Calibri" w:eastAsia="Times New Roman" w:hAnsi="Calibri" w:cs="Calibri"/>
                <w:color w:val="000000"/>
              </w:rPr>
              <w:t>41 (30.4%)</w:t>
            </w:r>
          </w:p>
        </w:tc>
        <w:tc>
          <w:tcPr>
            <w:tcW w:w="1545" w:type="dxa"/>
            <w:tcBorders>
              <w:top w:val="nil"/>
              <w:left w:val="nil"/>
              <w:bottom w:val="single" w:sz="4" w:space="0" w:color="A6A6A6"/>
              <w:right w:val="single" w:sz="4" w:space="0" w:color="A6A6A6"/>
            </w:tcBorders>
            <w:shd w:val="clear" w:color="auto" w:fill="auto"/>
            <w:hideMark/>
          </w:tcPr>
          <w:p w14:paraId="20E116FC" w14:textId="77777777" w:rsidR="00937CA7" w:rsidRPr="00A13E25" w:rsidRDefault="00937CA7" w:rsidP="00603D6A">
            <w:pPr>
              <w:spacing w:after="0" w:line="480" w:lineRule="auto"/>
              <w:jc w:val="center"/>
              <w:rPr>
                <w:rFonts w:ascii="Calibri" w:eastAsia="Times New Roman" w:hAnsi="Calibri" w:cs="Calibri"/>
                <w:color w:val="000000"/>
              </w:rPr>
            </w:pPr>
            <w:r w:rsidRPr="00A13E25">
              <w:rPr>
                <w:rFonts w:ascii="Calibri" w:eastAsia="Times New Roman" w:hAnsi="Calibri" w:cs="Calibri"/>
                <w:color w:val="000000"/>
              </w:rPr>
              <w:t>22 (1.85%)</w:t>
            </w:r>
          </w:p>
        </w:tc>
        <w:tc>
          <w:tcPr>
            <w:tcW w:w="1095" w:type="dxa"/>
            <w:tcBorders>
              <w:top w:val="nil"/>
              <w:left w:val="nil"/>
              <w:bottom w:val="single" w:sz="4" w:space="0" w:color="A6A6A6"/>
              <w:right w:val="single" w:sz="4" w:space="0" w:color="A6A6A6"/>
            </w:tcBorders>
            <w:shd w:val="clear" w:color="auto" w:fill="auto"/>
            <w:hideMark/>
          </w:tcPr>
          <w:p w14:paraId="763B94F0" w14:textId="77777777" w:rsidR="00937CA7" w:rsidRPr="00A13E25" w:rsidRDefault="00937CA7" w:rsidP="00603D6A">
            <w:pPr>
              <w:spacing w:after="0" w:line="480" w:lineRule="auto"/>
              <w:jc w:val="center"/>
              <w:rPr>
                <w:rFonts w:ascii="Calibri" w:eastAsia="Times New Roman" w:hAnsi="Calibri" w:cs="Calibri"/>
                <w:color w:val="000000"/>
              </w:rPr>
            </w:pPr>
            <w:r w:rsidRPr="00A13E25">
              <w:rPr>
                <w:rFonts w:ascii="Calibri" w:eastAsia="Times New Roman" w:hAnsi="Calibri" w:cs="Calibri"/>
                <w:color w:val="000000"/>
              </w:rPr>
              <w:t>63</w:t>
            </w:r>
          </w:p>
        </w:tc>
      </w:tr>
      <w:tr w:rsidR="00937CA7" w:rsidRPr="00A13E25" w14:paraId="47E8EB69" w14:textId="77777777" w:rsidTr="00446D96">
        <w:trPr>
          <w:trHeight w:val="290"/>
        </w:trPr>
        <w:tc>
          <w:tcPr>
            <w:tcW w:w="1615" w:type="dxa"/>
            <w:tcBorders>
              <w:top w:val="nil"/>
              <w:left w:val="single" w:sz="4" w:space="0" w:color="A6A6A6"/>
              <w:bottom w:val="single" w:sz="4" w:space="0" w:color="A6A6A6"/>
              <w:right w:val="single" w:sz="4" w:space="0" w:color="A6A6A6"/>
            </w:tcBorders>
            <w:shd w:val="clear" w:color="auto" w:fill="auto"/>
            <w:hideMark/>
          </w:tcPr>
          <w:p w14:paraId="7E8F1201" w14:textId="5A9FC89A" w:rsidR="00937CA7" w:rsidRPr="00A13E25" w:rsidRDefault="007210F6" w:rsidP="00603D6A">
            <w:pPr>
              <w:spacing w:after="0" w:line="480" w:lineRule="auto"/>
              <w:rPr>
                <w:rFonts w:ascii="Calibri" w:eastAsia="Times New Roman" w:hAnsi="Calibri" w:cs="Calibri"/>
                <w:b/>
                <w:bCs/>
                <w:color w:val="000000"/>
              </w:rPr>
            </w:pPr>
            <w:r>
              <w:rPr>
                <w:rFonts w:ascii="Calibri" w:eastAsia="Times New Roman" w:hAnsi="Calibri" w:cs="Calibri"/>
                <w:b/>
                <w:bCs/>
                <w:color w:val="000000"/>
              </w:rPr>
              <w:t xml:space="preserve">       </w:t>
            </w:r>
            <w:r w:rsidR="00937CA7" w:rsidRPr="00A13E25">
              <w:rPr>
                <w:rFonts w:ascii="Calibri" w:eastAsia="Times New Roman" w:hAnsi="Calibri" w:cs="Calibri"/>
                <w:b/>
                <w:bCs/>
                <w:color w:val="000000"/>
              </w:rPr>
              <w:t>Negative</w:t>
            </w:r>
          </w:p>
        </w:tc>
        <w:tc>
          <w:tcPr>
            <w:tcW w:w="1605" w:type="dxa"/>
            <w:tcBorders>
              <w:top w:val="nil"/>
              <w:left w:val="nil"/>
              <w:bottom w:val="single" w:sz="4" w:space="0" w:color="A6A6A6"/>
              <w:right w:val="single" w:sz="4" w:space="0" w:color="A6A6A6"/>
            </w:tcBorders>
            <w:shd w:val="clear" w:color="auto" w:fill="auto"/>
            <w:hideMark/>
          </w:tcPr>
          <w:p w14:paraId="51B2AB18" w14:textId="77777777" w:rsidR="00937CA7" w:rsidRPr="00A13E25" w:rsidRDefault="00937CA7" w:rsidP="00603D6A">
            <w:pPr>
              <w:spacing w:after="0" w:line="480" w:lineRule="auto"/>
              <w:jc w:val="center"/>
              <w:rPr>
                <w:rFonts w:ascii="Calibri" w:eastAsia="Times New Roman" w:hAnsi="Calibri" w:cs="Calibri"/>
                <w:color w:val="000000"/>
              </w:rPr>
            </w:pPr>
            <w:r w:rsidRPr="00A13E25">
              <w:rPr>
                <w:rFonts w:ascii="Calibri" w:eastAsia="Times New Roman" w:hAnsi="Calibri" w:cs="Calibri"/>
                <w:color w:val="000000"/>
              </w:rPr>
              <w:t>94 (69.6%)</w:t>
            </w:r>
          </w:p>
        </w:tc>
        <w:tc>
          <w:tcPr>
            <w:tcW w:w="1545" w:type="dxa"/>
            <w:tcBorders>
              <w:top w:val="nil"/>
              <w:left w:val="nil"/>
              <w:bottom w:val="single" w:sz="4" w:space="0" w:color="A6A6A6"/>
              <w:right w:val="single" w:sz="4" w:space="0" w:color="A6A6A6"/>
            </w:tcBorders>
            <w:shd w:val="clear" w:color="auto" w:fill="auto"/>
            <w:hideMark/>
          </w:tcPr>
          <w:p w14:paraId="4E5AA5F0" w14:textId="77777777" w:rsidR="00937CA7" w:rsidRPr="00A13E25" w:rsidRDefault="00937CA7" w:rsidP="00603D6A">
            <w:pPr>
              <w:spacing w:after="0" w:line="480" w:lineRule="auto"/>
              <w:jc w:val="center"/>
              <w:rPr>
                <w:rFonts w:ascii="Calibri" w:eastAsia="Times New Roman" w:hAnsi="Calibri" w:cs="Calibri"/>
                <w:color w:val="000000"/>
              </w:rPr>
            </w:pPr>
            <w:r w:rsidRPr="00A13E25">
              <w:rPr>
                <w:rFonts w:ascii="Calibri" w:eastAsia="Times New Roman" w:hAnsi="Calibri" w:cs="Calibri"/>
                <w:color w:val="000000"/>
              </w:rPr>
              <w:t>1164 (98.2%)</w:t>
            </w:r>
          </w:p>
        </w:tc>
        <w:tc>
          <w:tcPr>
            <w:tcW w:w="1095" w:type="dxa"/>
            <w:tcBorders>
              <w:top w:val="nil"/>
              <w:left w:val="nil"/>
              <w:bottom w:val="single" w:sz="4" w:space="0" w:color="A6A6A6"/>
              <w:right w:val="single" w:sz="4" w:space="0" w:color="A6A6A6"/>
            </w:tcBorders>
            <w:shd w:val="clear" w:color="auto" w:fill="auto"/>
            <w:hideMark/>
          </w:tcPr>
          <w:p w14:paraId="069CC973" w14:textId="77777777" w:rsidR="00937CA7" w:rsidRPr="00A13E25" w:rsidRDefault="00937CA7" w:rsidP="00603D6A">
            <w:pPr>
              <w:spacing w:after="0" w:line="480" w:lineRule="auto"/>
              <w:jc w:val="center"/>
              <w:rPr>
                <w:rFonts w:ascii="Calibri" w:eastAsia="Times New Roman" w:hAnsi="Calibri" w:cs="Calibri"/>
                <w:color w:val="000000"/>
              </w:rPr>
            </w:pPr>
            <w:r w:rsidRPr="00A13E25">
              <w:rPr>
                <w:rFonts w:ascii="Calibri" w:eastAsia="Times New Roman" w:hAnsi="Calibri" w:cs="Calibri"/>
                <w:color w:val="000000"/>
              </w:rPr>
              <w:t>1258</w:t>
            </w:r>
          </w:p>
        </w:tc>
      </w:tr>
      <w:tr w:rsidR="00937CA7" w:rsidRPr="00A13E25" w14:paraId="2976B9F7" w14:textId="77777777" w:rsidTr="00446D96">
        <w:trPr>
          <w:trHeight w:val="290"/>
        </w:trPr>
        <w:tc>
          <w:tcPr>
            <w:tcW w:w="1615" w:type="dxa"/>
            <w:tcBorders>
              <w:top w:val="nil"/>
              <w:left w:val="single" w:sz="4" w:space="0" w:color="A6A6A6"/>
              <w:bottom w:val="single" w:sz="4" w:space="0" w:color="A6A6A6"/>
              <w:right w:val="single" w:sz="4" w:space="0" w:color="A6A6A6"/>
            </w:tcBorders>
            <w:shd w:val="clear" w:color="auto" w:fill="auto"/>
            <w:hideMark/>
          </w:tcPr>
          <w:p w14:paraId="4D9C028C" w14:textId="025A98B2" w:rsidR="00937CA7" w:rsidRPr="00A13E25" w:rsidRDefault="007210F6" w:rsidP="00603D6A">
            <w:pPr>
              <w:spacing w:after="0" w:line="480" w:lineRule="auto"/>
              <w:rPr>
                <w:rFonts w:ascii="Calibri" w:eastAsia="Times New Roman" w:hAnsi="Calibri" w:cs="Calibri"/>
                <w:b/>
                <w:bCs/>
                <w:color w:val="000000"/>
              </w:rPr>
            </w:pPr>
            <w:r>
              <w:rPr>
                <w:rFonts w:ascii="Calibri" w:eastAsia="Times New Roman" w:hAnsi="Calibri" w:cs="Calibri"/>
                <w:b/>
                <w:bCs/>
                <w:color w:val="000000"/>
              </w:rPr>
              <w:t xml:space="preserve">       </w:t>
            </w:r>
            <w:r w:rsidR="00937CA7" w:rsidRPr="00A13E25">
              <w:rPr>
                <w:rFonts w:ascii="Calibri" w:eastAsia="Times New Roman" w:hAnsi="Calibri" w:cs="Calibri"/>
                <w:b/>
                <w:bCs/>
                <w:color w:val="000000"/>
              </w:rPr>
              <w:t>Total</w:t>
            </w:r>
          </w:p>
        </w:tc>
        <w:tc>
          <w:tcPr>
            <w:tcW w:w="1605" w:type="dxa"/>
            <w:tcBorders>
              <w:top w:val="nil"/>
              <w:left w:val="nil"/>
              <w:bottom w:val="single" w:sz="4" w:space="0" w:color="A6A6A6"/>
              <w:right w:val="single" w:sz="4" w:space="0" w:color="A6A6A6"/>
            </w:tcBorders>
            <w:shd w:val="clear" w:color="auto" w:fill="auto"/>
            <w:hideMark/>
          </w:tcPr>
          <w:p w14:paraId="751A81CF" w14:textId="77777777" w:rsidR="00937CA7" w:rsidRPr="00A13E25" w:rsidRDefault="00937CA7" w:rsidP="00603D6A">
            <w:pPr>
              <w:spacing w:after="0" w:line="480" w:lineRule="auto"/>
              <w:jc w:val="center"/>
              <w:rPr>
                <w:rFonts w:ascii="Calibri" w:eastAsia="Times New Roman" w:hAnsi="Calibri" w:cs="Calibri"/>
                <w:color w:val="000000"/>
              </w:rPr>
            </w:pPr>
            <w:r w:rsidRPr="00A13E25">
              <w:rPr>
                <w:rFonts w:ascii="Calibri" w:eastAsia="Times New Roman" w:hAnsi="Calibri" w:cs="Calibri"/>
                <w:color w:val="000000"/>
              </w:rPr>
              <w:t>135</w:t>
            </w:r>
          </w:p>
        </w:tc>
        <w:tc>
          <w:tcPr>
            <w:tcW w:w="1545" w:type="dxa"/>
            <w:tcBorders>
              <w:top w:val="nil"/>
              <w:left w:val="nil"/>
              <w:bottom w:val="single" w:sz="4" w:space="0" w:color="A6A6A6"/>
              <w:right w:val="single" w:sz="4" w:space="0" w:color="A6A6A6"/>
            </w:tcBorders>
            <w:shd w:val="clear" w:color="auto" w:fill="auto"/>
            <w:hideMark/>
          </w:tcPr>
          <w:p w14:paraId="14F2D0F2" w14:textId="77777777" w:rsidR="00937CA7" w:rsidRPr="00A13E25" w:rsidRDefault="00937CA7" w:rsidP="00603D6A">
            <w:pPr>
              <w:spacing w:after="0" w:line="480" w:lineRule="auto"/>
              <w:jc w:val="center"/>
              <w:rPr>
                <w:rFonts w:ascii="Calibri" w:eastAsia="Times New Roman" w:hAnsi="Calibri" w:cs="Calibri"/>
                <w:color w:val="000000"/>
              </w:rPr>
            </w:pPr>
            <w:r w:rsidRPr="00A13E25">
              <w:rPr>
                <w:rFonts w:ascii="Calibri" w:eastAsia="Times New Roman" w:hAnsi="Calibri" w:cs="Calibri"/>
                <w:color w:val="000000"/>
              </w:rPr>
              <w:t>1186</w:t>
            </w:r>
          </w:p>
        </w:tc>
        <w:tc>
          <w:tcPr>
            <w:tcW w:w="1095" w:type="dxa"/>
            <w:tcBorders>
              <w:top w:val="nil"/>
              <w:left w:val="nil"/>
              <w:bottom w:val="single" w:sz="4" w:space="0" w:color="A6A6A6"/>
              <w:right w:val="single" w:sz="4" w:space="0" w:color="A6A6A6"/>
            </w:tcBorders>
            <w:shd w:val="clear" w:color="auto" w:fill="auto"/>
            <w:hideMark/>
          </w:tcPr>
          <w:p w14:paraId="4246995F" w14:textId="77777777" w:rsidR="00937CA7" w:rsidRPr="00A13E25" w:rsidRDefault="00937CA7" w:rsidP="00603D6A">
            <w:pPr>
              <w:spacing w:after="0" w:line="480" w:lineRule="auto"/>
              <w:jc w:val="center"/>
              <w:rPr>
                <w:rFonts w:ascii="Calibri" w:eastAsia="Times New Roman" w:hAnsi="Calibri" w:cs="Calibri"/>
                <w:color w:val="000000"/>
              </w:rPr>
            </w:pPr>
            <w:r w:rsidRPr="00A13E25">
              <w:rPr>
                <w:rFonts w:ascii="Calibri" w:eastAsia="Times New Roman" w:hAnsi="Calibri" w:cs="Calibri"/>
                <w:color w:val="000000"/>
              </w:rPr>
              <w:t>1321</w:t>
            </w:r>
          </w:p>
        </w:tc>
      </w:tr>
    </w:tbl>
    <w:p w14:paraId="51ABFBE6" w14:textId="77777777" w:rsidR="00937CA7" w:rsidRDefault="00937CA7" w:rsidP="00603D6A">
      <w:pPr>
        <w:pStyle w:val="PlainText"/>
        <w:spacing w:line="480" w:lineRule="auto"/>
        <w:ind w:left="360"/>
        <w:rPr>
          <w:rFonts w:asciiTheme="minorHAnsi" w:hAnsiTheme="minorHAnsi" w:cstheme="minorHAnsi"/>
          <w:szCs w:val="22"/>
        </w:rPr>
      </w:pPr>
    </w:p>
    <w:p w14:paraId="0696D2D5" w14:textId="77777777" w:rsidR="00937CA7" w:rsidRPr="0071247F" w:rsidRDefault="00937CA7" w:rsidP="00603D6A">
      <w:pPr>
        <w:spacing w:after="0" w:line="480" w:lineRule="auto"/>
        <w:jc w:val="both"/>
      </w:pPr>
    </w:p>
    <w:p w14:paraId="1D9BE5CB" w14:textId="7A19E76F" w:rsidR="00F03D2F" w:rsidRPr="00603D6A" w:rsidRDefault="00603D6A" w:rsidP="00603D6A">
      <w:pPr>
        <w:spacing w:line="480" w:lineRule="auto"/>
        <w:rPr>
          <w:b/>
          <w:bCs/>
        </w:rPr>
      </w:pPr>
      <w:r w:rsidRPr="00603D6A">
        <w:rPr>
          <w:b/>
          <w:bCs/>
        </w:rPr>
        <w:t>Supplemental References</w:t>
      </w:r>
    </w:p>
    <w:p w14:paraId="1B075790" w14:textId="77777777" w:rsidR="00957AB4" w:rsidRPr="00957AB4" w:rsidRDefault="00F03D2F" w:rsidP="00603D6A">
      <w:pPr>
        <w:pStyle w:val="EndNoteBibliography"/>
        <w:spacing w:after="0" w:line="480" w:lineRule="auto"/>
      </w:pPr>
      <w:r>
        <w:fldChar w:fldCharType="begin"/>
      </w:r>
      <w:r>
        <w:instrText xml:space="preserve"> ADDIN EN.REFLIST </w:instrText>
      </w:r>
      <w:r>
        <w:fldChar w:fldCharType="separate"/>
      </w:r>
      <w:r w:rsidR="00957AB4" w:rsidRPr="00957AB4">
        <w:t xml:space="preserve">1. World Health Organization. Malaria rapid diagnostic test performance: summary results of WHO product testing of malaria RDTs: round 1-8 (2008–2018). . Geneva: World Health Organization, </w:t>
      </w:r>
      <w:r w:rsidR="00957AB4" w:rsidRPr="00957AB4">
        <w:rPr>
          <w:b/>
        </w:rPr>
        <w:t>2018</w:t>
      </w:r>
      <w:r w:rsidR="00957AB4" w:rsidRPr="00957AB4">
        <w:t>:Licence: CC BY-NC-SA 3.0 IGO.</w:t>
      </w:r>
    </w:p>
    <w:p w14:paraId="6E1B4C37" w14:textId="77777777" w:rsidR="00957AB4" w:rsidRPr="00957AB4" w:rsidRDefault="00957AB4" w:rsidP="00603D6A">
      <w:pPr>
        <w:pStyle w:val="EndNoteBibliography"/>
        <w:spacing w:after="0" w:line="480" w:lineRule="auto"/>
      </w:pPr>
      <w:r w:rsidRPr="00957AB4">
        <w:t xml:space="preserve">2. Gendrot M, Madamet M, Fonta I, et al. Comparative Assessment of the Sensitivity of Ten Commercial Rapid Diagnostic Test Kits for the Detection of Plasmodium. Diagnostics (Basel) </w:t>
      </w:r>
      <w:r w:rsidRPr="00957AB4">
        <w:rPr>
          <w:b/>
        </w:rPr>
        <w:t>2022</w:t>
      </w:r>
      <w:r w:rsidRPr="00957AB4">
        <w:t>; 12.</w:t>
      </w:r>
    </w:p>
    <w:p w14:paraId="5FCD8145" w14:textId="77777777" w:rsidR="00957AB4" w:rsidRPr="00957AB4" w:rsidRDefault="00957AB4" w:rsidP="00603D6A">
      <w:pPr>
        <w:pStyle w:val="EndNoteBibliography"/>
        <w:spacing w:line="480" w:lineRule="auto"/>
      </w:pPr>
      <w:r w:rsidRPr="00957AB4">
        <w:t xml:space="preserve">3. Ali IM, Nji AM, Bonkum JC, et al. Diagnostic Accuracy of CareStart™ Malaria HRP2 and SD Bioline Pf/PAN for Malaria in Febrile Outpatients in Varying Malaria Transmission Settings in Cameroon. Diagnostics </w:t>
      </w:r>
      <w:r w:rsidRPr="00957AB4">
        <w:rPr>
          <w:b/>
        </w:rPr>
        <w:t>2021</w:t>
      </w:r>
      <w:r w:rsidRPr="00957AB4">
        <w:t>; 11:1556.</w:t>
      </w:r>
    </w:p>
    <w:p w14:paraId="57FAE162" w14:textId="76A00249" w:rsidR="00686D4A" w:rsidRDefault="00F03D2F" w:rsidP="00686D4A">
      <w:pPr>
        <w:spacing w:line="480" w:lineRule="auto"/>
      </w:pPr>
      <w:r>
        <w:fldChar w:fldCharType="end"/>
      </w:r>
    </w:p>
    <w:p w14:paraId="021B0098" w14:textId="72F47C7E" w:rsidR="004E4AF9" w:rsidRDefault="004E4AF9" w:rsidP="00603D6A">
      <w:pPr>
        <w:spacing w:line="480" w:lineRule="auto"/>
      </w:pPr>
    </w:p>
    <w:sectPr w:rsidR="004E4A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991D" w14:textId="77777777" w:rsidR="00023114" w:rsidRDefault="00023114" w:rsidP="00391419">
      <w:pPr>
        <w:spacing w:after="0" w:line="240" w:lineRule="auto"/>
      </w:pPr>
      <w:r>
        <w:separator/>
      </w:r>
    </w:p>
  </w:endnote>
  <w:endnote w:type="continuationSeparator" w:id="0">
    <w:p w14:paraId="249F7335" w14:textId="77777777" w:rsidR="00023114" w:rsidRDefault="00023114" w:rsidP="0039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98B1" w14:textId="77777777" w:rsidR="00023114" w:rsidRDefault="00023114" w:rsidP="00391419">
      <w:pPr>
        <w:spacing w:after="0" w:line="240" w:lineRule="auto"/>
      </w:pPr>
      <w:r>
        <w:separator/>
      </w:r>
    </w:p>
  </w:footnote>
  <w:footnote w:type="continuationSeparator" w:id="0">
    <w:p w14:paraId="6A5C2A4B" w14:textId="77777777" w:rsidR="00023114" w:rsidRDefault="00023114" w:rsidP="00391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prrztrz0fxriefprrpf05fe0spdz9xds05&quot;&gt;RwandaISTP&lt;record-ids&gt;&lt;item&gt;27&lt;/item&gt;&lt;item&gt;28&lt;/item&gt;&lt;item&gt;29&lt;/item&gt;&lt;/record-ids&gt;&lt;/item&gt;&lt;/Libraries&gt;"/>
  </w:docVars>
  <w:rsids>
    <w:rsidRoot w:val="00182C5C"/>
    <w:rsid w:val="00023114"/>
    <w:rsid w:val="000302B6"/>
    <w:rsid w:val="00085139"/>
    <w:rsid w:val="000C04BA"/>
    <w:rsid w:val="001050B2"/>
    <w:rsid w:val="00115CDB"/>
    <w:rsid w:val="00135092"/>
    <w:rsid w:val="00182C5C"/>
    <w:rsid w:val="0018529E"/>
    <w:rsid w:val="001B561A"/>
    <w:rsid w:val="001F74E4"/>
    <w:rsid w:val="0025686F"/>
    <w:rsid w:val="00284C4E"/>
    <w:rsid w:val="002C2C94"/>
    <w:rsid w:val="003229BA"/>
    <w:rsid w:val="003579E1"/>
    <w:rsid w:val="00361F5E"/>
    <w:rsid w:val="0037536B"/>
    <w:rsid w:val="00391419"/>
    <w:rsid w:val="003C1D06"/>
    <w:rsid w:val="003E7554"/>
    <w:rsid w:val="00404574"/>
    <w:rsid w:val="00404E6A"/>
    <w:rsid w:val="004A3A6A"/>
    <w:rsid w:val="004D6F74"/>
    <w:rsid w:val="004E4AF9"/>
    <w:rsid w:val="005541B8"/>
    <w:rsid w:val="005635D3"/>
    <w:rsid w:val="00564DF2"/>
    <w:rsid w:val="00565712"/>
    <w:rsid w:val="00594984"/>
    <w:rsid w:val="005A6B5D"/>
    <w:rsid w:val="005C6D00"/>
    <w:rsid w:val="00603D62"/>
    <w:rsid w:val="00603D6A"/>
    <w:rsid w:val="00686D4A"/>
    <w:rsid w:val="006A0EF3"/>
    <w:rsid w:val="006D021A"/>
    <w:rsid w:val="006E3A07"/>
    <w:rsid w:val="007210F6"/>
    <w:rsid w:val="0072553F"/>
    <w:rsid w:val="007A6277"/>
    <w:rsid w:val="007C77FD"/>
    <w:rsid w:val="007D2CB6"/>
    <w:rsid w:val="007F63C1"/>
    <w:rsid w:val="00814A66"/>
    <w:rsid w:val="008559A1"/>
    <w:rsid w:val="008B46A3"/>
    <w:rsid w:val="00937CA7"/>
    <w:rsid w:val="00955226"/>
    <w:rsid w:val="00957AB4"/>
    <w:rsid w:val="00963B3D"/>
    <w:rsid w:val="009F54A6"/>
    <w:rsid w:val="00A0264A"/>
    <w:rsid w:val="00A55578"/>
    <w:rsid w:val="00B03E28"/>
    <w:rsid w:val="00B17B1B"/>
    <w:rsid w:val="00B26812"/>
    <w:rsid w:val="00C4532D"/>
    <w:rsid w:val="00CE5A2E"/>
    <w:rsid w:val="00E0059C"/>
    <w:rsid w:val="00E137E2"/>
    <w:rsid w:val="00EE306C"/>
    <w:rsid w:val="00F03D2F"/>
    <w:rsid w:val="00F11025"/>
    <w:rsid w:val="00F52648"/>
    <w:rsid w:val="00F57DCC"/>
    <w:rsid w:val="00FB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033F"/>
  <w15:docId w15:val="{899A15F4-D6CB-4946-88C3-B83D29E0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82C5C"/>
  </w:style>
  <w:style w:type="character" w:customStyle="1" w:styleId="spellingerror">
    <w:name w:val="spellingerror"/>
    <w:basedOn w:val="DefaultParagraphFont"/>
    <w:rsid w:val="00182C5C"/>
  </w:style>
  <w:style w:type="character" w:styleId="CommentReference">
    <w:name w:val="annotation reference"/>
    <w:uiPriority w:val="99"/>
    <w:semiHidden/>
    <w:unhideWhenUsed/>
    <w:rsid w:val="000302B6"/>
    <w:rPr>
      <w:sz w:val="16"/>
      <w:szCs w:val="16"/>
    </w:rPr>
  </w:style>
  <w:style w:type="paragraph" w:styleId="CommentText">
    <w:name w:val="annotation text"/>
    <w:basedOn w:val="Normal"/>
    <w:link w:val="CommentTextChar"/>
    <w:uiPriority w:val="99"/>
    <w:unhideWhenUsed/>
    <w:rsid w:val="000302B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302B6"/>
    <w:rPr>
      <w:rFonts w:ascii="Calibri" w:eastAsia="Calibri" w:hAnsi="Calibri" w:cs="Times New Roman"/>
      <w:sz w:val="20"/>
      <w:szCs w:val="20"/>
    </w:rPr>
  </w:style>
  <w:style w:type="character" w:styleId="Hyperlink">
    <w:name w:val="Hyperlink"/>
    <w:basedOn w:val="DefaultParagraphFont"/>
    <w:uiPriority w:val="99"/>
    <w:unhideWhenUsed/>
    <w:rsid w:val="00F52648"/>
    <w:rPr>
      <w:color w:val="0563C1" w:themeColor="hyperlink"/>
      <w:u w:val="single"/>
    </w:rPr>
  </w:style>
  <w:style w:type="character" w:styleId="UnresolvedMention">
    <w:name w:val="Unresolved Mention"/>
    <w:basedOn w:val="DefaultParagraphFont"/>
    <w:uiPriority w:val="99"/>
    <w:semiHidden/>
    <w:unhideWhenUsed/>
    <w:rsid w:val="00F5264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3B3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3B3D"/>
    <w:rPr>
      <w:rFonts w:ascii="Calibri" w:eastAsia="Calibri" w:hAnsi="Calibri" w:cs="Times New Roman"/>
      <w:b/>
      <w:bCs/>
      <w:sz w:val="20"/>
      <w:szCs w:val="20"/>
    </w:rPr>
  </w:style>
  <w:style w:type="character" w:styleId="Emphasis">
    <w:name w:val="Emphasis"/>
    <w:basedOn w:val="DefaultParagraphFont"/>
    <w:uiPriority w:val="20"/>
    <w:qFormat/>
    <w:rsid w:val="007D2CB6"/>
    <w:rPr>
      <w:i/>
      <w:iCs/>
    </w:rPr>
  </w:style>
  <w:style w:type="paragraph" w:customStyle="1" w:styleId="EndNoteBibliographyTitle">
    <w:name w:val="EndNote Bibliography Title"/>
    <w:basedOn w:val="Normal"/>
    <w:link w:val="EndNoteBibliographyTitleChar"/>
    <w:rsid w:val="00F03D2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03D2F"/>
    <w:rPr>
      <w:rFonts w:ascii="Calibri" w:hAnsi="Calibri" w:cs="Calibri"/>
      <w:noProof/>
    </w:rPr>
  </w:style>
  <w:style w:type="paragraph" w:customStyle="1" w:styleId="EndNoteBibliography">
    <w:name w:val="EndNote Bibliography"/>
    <w:basedOn w:val="Normal"/>
    <w:link w:val="EndNoteBibliographyChar"/>
    <w:rsid w:val="00F03D2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03D2F"/>
    <w:rPr>
      <w:rFonts w:ascii="Calibri" w:hAnsi="Calibri" w:cs="Calibri"/>
      <w:noProof/>
    </w:rPr>
  </w:style>
  <w:style w:type="paragraph" w:styleId="PlainText">
    <w:name w:val="Plain Text"/>
    <w:basedOn w:val="Normal"/>
    <w:link w:val="PlainTextChar"/>
    <w:uiPriority w:val="99"/>
    <w:unhideWhenUsed/>
    <w:rsid w:val="00937C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37C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ama.co.id/wp-content/uploads/2021/11/SD-Bioline-Malaria-Ag-RDT-Serie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5739</Characters>
  <Application>Microsoft Office Word</Application>
  <DocSecurity>0</DocSecurity>
  <Lines>106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Gutman, Julie R. (CDC/DDPHSIS/CGH/DPDM)</dc:creator>
  <cp:keywords/>
  <dc:description/>
  <cp:lastModifiedBy>Gutman, Julie R. (CDC/DDPHSIS/CGH/DPDM)</cp:lastModifiedBy>
  <cp:revision>3</cp:revision>
  <dcterms:created xsi:type="dcterms:W3CDTF">2023-02-22T22:25:00Z</dcterms:created>
  <dcterms:modified xsi:type="dcterms:W3CDTF">2023-02-22T22:26:00Z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2023-02-10T19:22:46Z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9395c32f-8e5e-41a5-a8ef-1d9f5ea6fbc6</vt:lpwstr>
  </property>
  <property fmtid="{D5CDD505-2E9C-101B-9397-08002B2CF9AE}" pid="8" name="MSIP_Label_7b94a7b8-f06c-4dfe-bdcc-9b548fd58c31_ContentBits">
    <vt:lpwstr>0</vt:lpwstr>
  </property>
</Properties>
</file>