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3EAA7" w14:textId="77777777" w:rsidR="00FC70C6" w:rsidRDefault="00131E6E">
      <w:pPr>
        <w:rPr>
          <w:rFonts w:ascii="Times New Roman" w:hAnsi="Times New Roman" w:cs="Times New Roman"/>
          <w:sz w:val="24"/>
          <w:szCs w:val="24"/>
        </w:rPr>
      </w:pPr>
      <w:r w:rsidRPr="003B61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A86D14" wp14:editId="1E6D8789">
                <wp:simplePos x="0" y="0"/>
                <wp:positionH relativeFrom="column">
                  <wp:posOffset>0</wp:posOffset>
                </wp:positionH>
                <wp:positionV relativeFrom="paragraph">
                  <wp:posOffset>3954780</wp:posOffset>
                </wp:positionV>
                <wp:extent cx="6372225" cy="1404620"/>
                <wp:effectExtent l="0" t="0" r="952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7F525" w14:textId="77777777" w:rsidR="00131E6E" w:rsidRPr="003B6111" w:rsidRDefault="00131E6E" w:rsidP="00131E6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B611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Percentages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do not add to 100 because those who reported relationship type as “something else” are not shown separately (188 women, 102 men). CI, confidence interval.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93F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1.4pt;width:50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" stroked="f">
                <v:textbox style="mso-fit-shape-to-text:t">
                  <w:txbxContent>
                    <w:p w:rsidR="00131E6E" w:rsidRPr="003B6111" w:rsidRDefault="00131E6E" w:rsidP="00131E6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Note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B611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Percentages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do not add to 100 because those who reported relationship type as “something else”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are not shown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separately (188 women, 102 men). CI, confidence interval.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Supplemental Digital Content 1</w:t>
      </w:r>
      <w:r w:rsidRPr="00556B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B4D">
        <w:rPr>
          <w:rFonts w:ascii="Times New Roman" w:hAnsi="Times New Roman" w:cs="Times New Roman"/>
          <w:sz w:val="24"/>
          <w:szCs w:val="24"/>
        </w:rPr>
        <w:t>Relations</w:t>
      </w:r>
      <w:r>
        <w:rPr>
          <w:rFonts w:ascii="Times New Roman" w:hAnsi="Times New Roman" w:cs="Times New Roman"/>
          <w:sz w:val="24"/>
          <w:szCs w:val="24"/>
        </w:rPr>
        <w:t>hip with sex partner at time of last sexual intercourse</w:t>
      </w:r>
      <w:r w:rsidRPr="00556B4D">
        <w:rPr>
          <w:rFonts w:ascii="Times New Roman" w:hAnsi="Times New Roman" w:cs="Times New Roman"/>
          <w:sz w:val="24"/>
          <w:szCs w:val="24"/>
        </w:rPr>
        <w:t xml:space="preserve"> among sexually active unmarried, non-cohabitin</w:t>
      </w:r>
      <w:r>
        <w:rPr>
          <w:rFonts w:ascii="Times New Roman" w:hAnsi="Times New Roman" w:cs="Times New Roman"/>
          <w:sz w:val="24"/>
          <w:szCs w:val="24"/>
        </w:rPr>
        <w:t>g women and men aged 15-44 years, 2013</w:t>
      </w:r>
      <w:r w:rsidRPr="00556B4D">
        <w:rPr>
          <w:rFonts w:ascii="Times New Roman" w:hAnsi="Times New Roman" w:cs="Times New Roman"/>
          <w:sz w:val="24"/>
          <w:szCs w:val="24"/>
        </w:rPr>
        <w:t>-2017</w:t>
      </w:r>
    </w:p>
    <w:p w14:paraId="59EDC2E3" w14:textId="77777777" w:rsidR="00131E6E" w:rsidRDefault="00131E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026"/>
        <w:tblW w:w="0" w:type="auto"/>
        <w:tblLayout w:type="fixed"/>
        <w:tblLook w:val="04A0" w:firstRow="1" w:lastRow="0" w:firstColumn="1" w:lastColumn="0" w:noHBand="0" w:noVBand="1"/>
      </w:tblPr>
      <w:tblGrid>
        <w:gridCol w:w="2190"/>
        <w:gridCol w:w="2268"/>
        <w:gridCol w:w="1403"/>
        <w:gridCol w:w="1403"/>
        <w:gridCol w:w="1403"/>
        <w:gridCol w:w="1403"/>
      </w:tblGrid>
      <w:tr w:rsidR="00131E6E" w:rsidRPr="00556B4D" w14:paraId="6753C3DC" w14:textId="77777777" w:rsidTr="00F92795">
        <w:trPr>
          <w:trHeight w:val="20"/>
        </w:trPr>
        <w:tc>
          <w:tcPr>
            <w:tcW w:w="2190" w:type="dxa"/>
          </w:tcPr>
          <w:p w14:paraId="115A5D7A" w14:textId="77777777"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C0DC8C" w14:textId="77777777"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gridSpan w:val="2"/>
          </w:tcPr>
          <w:p w14:paraId="4BD9CEC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806" w:type="dxa"/>
            <w:gridSpan w:val="2"/>
          </w:tcPr>
          <w:p w14:paraId="7DDECC62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</w:tr>
      <w:tr w:rsidR="00131E6E" w:rsidRPr="00556B4D" w14:paraId="1CBF63D2" w14:textId="77777777" w:rsidTr="00F92795">
        <w:trPr>
          <w:trHeight w:val="20"/>
        </w:trPr>
        <w:tc>
          <w:tcPr>
            <w:tcW w:w="2190" w:type="dxa"/>
            <w:tcBorders>
              <w:bottom w:val="nil"/>
            </w:tcBorders>
          </w:tcPr>
          <w:p w14:paraId="138DBD4B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at time of last sexual intercourse</w:t>
            </w:r>
          </w:p>
        </w:tc>
        <w:tc>
          <w:tcPr>
            <w:tcW w:w="2268" w:type="dxa"/>
          </w:tcPr>
          <w:p w14:paraId="3FA3AF14" w14:textId="77777777"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bottom"/>
          </w:tcPr>
          <w:p w14:paraId="05805B06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Unweighted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3" w:type="dxa"/>
            <w:vAlign w:val="bottom"/>
          </w:tcPr>
          <w:p w14:paraId="2830B6F8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Percent</w:t>
            </w:r>
          </w:p>
          <w:p w14:paraId="6FE80E00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  <w:tc>
          <w:tcPr>
            <w:tcW w:w="1403" w:type="dxa"/>
            <w:vAlign w:val="bottom"/>
          </w:tcPr>
          <w:p w14:paraId="346E01E6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Unweighted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03" w:type="dxa"/>
            <w:vAlign w:val="bottom"/>
          </w:tcPr>
          <w:p w14:paraId="7B4B9D9B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Weighted Percent</w:t>
            </w:r>
          </w:p>
          <w:p w14:paraId="1EEA4756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CI</w:t>
            </w:r>
          </w:p>
        </w:tc>
      </w:tr>
      <w:tr w:rsidR="00131E6E" w:rsidRPr="00556B4D" w14:paraId="5522BAB8" w14:textId="77777777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75651DE4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338B348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42A9F2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3,483</w:t>
            </w:r>
          </w:p>
        </w:tc>
        <w:tc>
          <w:tcPr>
            <w:tcW w:w="1403" w:type="dxa"/>
            <w:vAlign w:val="center"/>
          </w:tcPr>
          <w:p w14:paraId="257E8C1F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  <w:tc>
          <w:tcPr>
            <w:tcW w:w="1403" w:type="dxa"/>
            <w:vAlign w:val="center"/>
          </w:tcPr>
          <w:p w14:paraId="02D247A0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3,079</w:t>
            </w:r>
          </w:p>
        </w:tc>
        <w:tc>
          <w:tcPr>
            <w:tcW w:w="1403" w:type="dxa"/>
            <w:vAlign w:val="center"/>
          </w:tcPr>
          <w:p w14:paraId="581267BE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</w:t>
            </w:r>
          </w:p>
        </w:tc>
      </w:tr>
      <w:tr w:rsidR="00131E6E" w:rsidRPr="00556B4D" w14:paraId="55F41D55" w14:textId="77777777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</w:tcPr>
          <w:p w14:paraId="3061F565" w14:textId="77777777" w:rsidR="00131E6E" w:rsidRPr="00556B4D" w:rsidRDefault="00131E6E" w:rsidP="00F92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90FE14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Cohabiting, engaged or married</w:t>
            </w:r>
          </w:p>
        </w:tc>
        <w:tc>
          <w:tcPr>
            <w:tcW w:w="1403" w:type="dxa"/>
            <w:vAlign w:val="center"/>
          </w:tcPr>
          <w:p w14:paraId="31426CD6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403" w:type="dxa"/>
            <w:vAlign w:val="center"/>
          </w:tcPr>
          <w:p w14:paraId="5C5613E0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14:paraId="6D4552D0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(9.3, 12.0)</w:t>
            </w:r>
          </w:p>
        </w:tc>
        <w:tc>
          <w:tcPr>
            <w:tcW w:w="1403" w:type="dxa"/>
            <w:vAlign w:val="center"/>
          </w:tcPr>
          <w:p w14:paraId="1786D89F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403" w:type="dxa"/>
            <w:vAlign w:val="center"/>
          </w:tcPr>
          <w:p w14:paraId="2B310456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14:paraId="1280100A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(8.1, 11.5)</w:t>
            </w:r>
          </w:p>
        </w:tc>
      </w:tr>
      <w:tr w:rsidR="00131E6E" w:rsidRPr="00556B4D" w14:paraId="102D4772" w14:textId="77777777" w:rsidTr="00F92795">
        <w:trPr>
          <w:trHeight w:val="197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14:paraId="11162D95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Steady Partner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1ADF6F98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steady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08C8D21E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1,923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1B318FB5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62DF2E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  <w:p w14:paraId="0718CC0B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(51.0, 56.4)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5D587DCA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26DE8647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207BE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47.8</w:t>
            </w:r>
          </w:p>
          <w:p w14:paraId="317FD57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(45.0, 50.6)</w:t>
            </w:r>
          </w:p>
        </w:tc>
      </w:tr>
      <w:tr w:rsidR="00131E6E" w:rsidRPr="00556B4D" w14:paraId="7AC52234" w14:textId="77777777" w:rsidTr="00F92795">
        <w:trPr>
          <w:gridBefore w:val="1"/>
          <w:wBefore w:w="2190" w:type="dxa"/>
          <w:trHeight w:val="20"/>
        </w:trPr>
        <w:tc>
          <w:tcPr>
            <w:tcW w:w="788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341A94A4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E6E" w:rsidRPr="00556B4D" w14:paraId="4E2EFD30" w14:textId="77777777" w:rsidTr="00F92795">
        <w:trPr>
          <w:trHeight w:val="20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bottom"/>
          </w:tcPr>
          <w:p w14:paraId="77BE21CB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6128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3117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</w:tcBorders>
            <w:vAlign w:val="center"/>
          </w:tcPr>
          <w:p w14:paraId="49D235E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Going out </w:t>
            </w: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once in a while</w:t>
            </w:r>
          </w:p>
        </w:tc>
        <w:tc>
          <w:tcPr>
            <w:tcW w:w="1403" w:type="dxa"/>
            <w:vAlign w:val="center"/>
          </w:tcPr>
          <w:p w14:paraId="206AF54D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03" w:type="dxa"/>
            <w:vAlign w:val="center"/>
          </w:tcPr>
          <w:p w14:paraId="425153A7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30EDA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  <w:p w14:paraId="215D8B3A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(10.9, 15.0)</w:t>
            </w:r>
          </w:p>
        </w:tc>
        <w:tc>
          <w:tcPr>
            <w:tcW w:w="1403" w:type="dxa"/>
            <w:vAlign w:val="center"/>
          </w:tcPr>
          <w:p w14:paraId="1CB2F53B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876A503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  <w:p w14:paraId="1AA52FFF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(12.2, 16.3)</w:t>
            </w:r>
          </w:p>
        </w:tc>
      </w:tr>
      <w:tr w:rsidR="00131E6E" w:rsidRPr="00556B4D" w14:paraId="065D70A0" w14:textId="77777777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7E6E6" w:themeFill="background2"/>
            <w:vAlign w:val="center"/>
          </w:tcPr>
          <w:p w14:paraId="7BB3F313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Casual Partner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1811B89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4D">
              <w:rPr>
                <w:rFonts w:ascii="Times New Roman" w:hAnsi="Times New Roman" w:cs="Times New Roman"/>
                <w:sz w:val="24"/>
                <w:szCs w:val="24"/>
              </w:rPr>
              <w:t>Just friends</w:t>
            </w:r>
          </w:p>
        </w:tc>
        <w:tc>
          <w:tcPr>
            <w:tcW w:w="1403" w:type="dxa"/>
            <w:vAlign w:val="center"/>
          </w:tcPr>
          <w:p w14:paraId="110A2586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403" w:type="dxa"/>
            <w:vAlign w:val="center"/>
          </w:tcPr>
          <w:p w14:paraId="4D4E357C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16.6</w:t>
            </w:r>
          </w:p>
          <w:p w14:paraId="4C66AB8A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(14.6, 18.5)</w:t>
            </w:r>
          </w:p>
        </w:tc>
        <w:tc>
          <w:tcPr>
            <w:tcW w:w="1403" w:type="dxa"/>
            <w:vAlign w:val="center"/>
          </w:tcPr>
          <w:p w14:paraId="19CFB0A4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1403" w:type="dxa"/>
            <w:vAlign w:val="center"/>
          </w:tcPr>
          <w:p w14:paraId="4FB83F72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  <w:p w14:paraId="6A66D745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(20.9, 25.3)</w:t>
            </w:r>
          </w:p>
        </w:tc>
      </w:tr>
      <w:tr w:rsidR="00131E6E" w:rsidRPr="00556B4D" w14:paraId="3B380BCC" w14:textId="77777777" w:rsidTr="00F92795">
        <w:trPr>
          <w:trHeight w:val="20"/>
        </w:trPr>
        <w:tc>
          <w:tcPr>
            <w:tcW w:w="2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49B65595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vAlign w:val="center"/>
          </w:tcPr>
          <w:p w14:paraId="72FE1C74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 just met</w:t>
            </w:r>
          </w:p>
        </w:tc>
        <w:tc>
          <w:tcPr>
            <w:tcW w:w="1403" w:type="dxa"/>
            <w:vAlign w:val="center"/>
          </w:tcPr>
          <w:p w14:paraId="19967A7D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03" w:type="dxa"/>
            <w:vAlign w:val="center"/>
          </w:tcPr>
          <w:p w14:paraId="3CE5DA10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14:paraId="58EB6AAF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(1.0, 2.2)</w:t>
            </w:r>
          </w:p>
        </w:tc>
        <w:tc>
          <w:tcPr>
            <w:tcW w:w="1403" w:type="dxa"/>
            <w:vAlign w:val="center"/>
          </w:tcPr>
          <w:p w14:paraId="5A68915E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3" w:type="dxa"/>
            <w:vAlign w:val="center"/>
          </w:tcPr>
          <w:p w14:paraId="789D9C29" w14:textId="77777777" w:rsidR="00131E6E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517CC901" w14:textId="77777777" w:rsidR="00131E6E" w:rsidRPr="00556B4D" w:rsidRDefault="00131E6E" w:rsidP="00F92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(1.5, 2.8)</w:t>
            </w:r>
          </w:p>
        </w:tc>
      </w:tr>
    </w:tbl>
    <w:p w14:paraId="7029622E" w14:textId="77777777" w:rsidR="00131E6E" w:rsidRDefault="00131E6E">
      <w:r>
        <w:rPr>
          <w:color w:val="1F497D"/>
        </w:rPr>
        <w:br w:type="page"/>
      </w:r>
    </w:p>
    <w:sectPr w:rsidR="00131E6E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4029D" w14:textId="77777777" w:rsidR="00D51F7C" w:rsidRDefault="00D51F7C" w:rsidP="00D51F7C">
      <w:pPr>
        <w:spacing w:after="0" w:line="240" w:lineRule="auto"/>
      </w:pPr>
      <w:r>
        <w:separator/>
      </w:r>
    </w:p>
  </w:endnote>
  <w:endnote w:type="continuationSeparator" w:id="0">
    <w:p w14:paraId="5638CEC8" w14:textId="77777777" w:rsidR="00D51F7C" w:rsidRDefault="00D51F7C" w:rsidP="00D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56291" w14:textId="77777777" w:rsidR="00D51F7C" w:rsidRDefault="00D51F7C" w:rsidP="00D51F7C">
      <w:pPr>
        <w:spacing w:after="0" w:line="240" w:lineRule="auto"/>
      </w:pPr>
      <w:r>
        <w:separator/>
      </w:r>
    </w:p>
  </w:footnote>
  <w:footnote w:type="continuationSeparator" w:id="0">
    <w:p w14:paraId="5D3E9202" w14:textId="77777777" w:rsidR="00D51F7C" w:rsidRDefault="00D51F7C" w:rsidP="00D51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6E"/>
    <w:rsid w:val="00131E6E"/>
    <w:rsid w:val="009E048C"/>
    <w:rsid w:val="00D26908"/>
    <w:rsid w:val="00D51F7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70988"/>
  <w15:chartTrackingRefBased/>
  <w15:docId w15:val="{33B6EBD8-0ED4-4084-B8F0-5FA102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Centers for Disease Control and Prevention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Copen, Casey E. (CDC/DDID/NCHHSTP/DSTDP)</dc:creator>
  <cp:keywords/>
  <dc:description/>
  <cp:lastModifiedBy>Copen, Casey E. (CDC/DDID/NCHHSTP/DSTDP)</cp:lastModifiedBy>
  <cp:revision>2</cp:revision>
  <dcterms:created xsi:type="dcterms:W3CDTF">2023-06-07T16:21:00Z</dcterms:created>
  <dcterms:modified xsi:type="dcterms:W3CDTF">2023-06-07T16:21:00Z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2023-06-07T16:21:03Z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1b4dc798-287e-4160-b047-036fc9454c13</vt:lpwstr>
  </property>
  <property fmtid="{D5CDD505-2E9C-101B-9397-08002B2CF9AE}" pid="8" name="MSIP_Label_7b94a7b8-f06c-4dfe-bdcc-9b548fd58c31_ContentBits">
    <vt:lpwstr>0</vt:lpwstr>
  </property>
</Properties>
</file>