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A83" w:rsidRPr="00F547C1" w:rsidRDefault="00F547C1">
      <w:pPr>
        <w:rPr>
          <w:b/>
        </w:rPr>
      </w:pPr>
      <w:r w:rsidRPr="00F547C1">
        <w:rPr>
          <w:b/>
        </w:rPr>
        <w:t>SUPPLEMEMTARY FIGURE LEGEND:</w:t>
      </w:r>
    </w:p>
    <w:p w:rsidR="00F547C1" w:rsidRDefault="00F547C1"/>
    <w:p w:rsidR="00F547C1" w:rsidRDefault="00F547C1" w:rsidP="00F547C1">
      <w:pPr>
        <w:spacing w:before="100" w:beforeAutospacing="1" w:after="100" w:afterAutospacing="1" w:line="480" w:lineRule="auto"/>
      </w:pPr>
      <w:r w:rsidRPr="00095F0A">
        <w:rPr>
          <w:b/>
        </w:rPr>
        <w:t>Supplemental Figure 1</w:t>
      </w:r>
      <w:r w:rsidRPr="00095F0A">
        <w:rPr>
          <w:b/>
          <w:i/>
        </w:rPr>
        <w:t>.</w:t>
      </w:r>
      <w:r w:rsidRPr="00C63593">
        <w:t xml:space="preserve"> </w:t>
      </w:r>
      <w:r>
        <w:t>Maps of c</w:t>
      </w:r>
      <w:r w:rsidRPr="00C63593">
        <w:t xml:space="preserve">umulative </w:t>
      </w:r>
      <w:r>
        <w:t>c</w:t>
      </w:r>
      <w:r w:rsidRPr="00C63593">
        <w:t>onfirmed measles incidence per million population, by epidemiologic</w:t>
      </w:r>
      <w:r>
        <w:t>al</w:t>
      </w:r>
      <w:r w:rsidRPr="00C63593">
        <w:t xml:space="preserve"> week of rash onset</w:t>
      </w:r>
      <w:r w:rsidRPr="00F42947">
        <w:t xml:space="preserve"> </w:t>
      </w:r>
      <w:r>
        <w:t>and</w:t>
      </w:r>
      <w:r w:rsidRPr="00C63593">
        <w:t xml:space="preserve"> Aimag</w:t>
      </w:r>
      <w:r>
        <w:t xml:space="preserve"> —</w:t>
      </w:r>
      <w:r w:rsidRPr="00C63593">
        <w:t xml:space="preserve"> Mongolia, March 1–September 30, 2015 (N=13,638)</w:t>
      </w:r>
    </w:p>
    <w:p w:rsidR="00F547C1" w:rsidRDefault="00F547C1">
      <w:bookmarkStart w:id="0" w:name="_GoBack"/>
      <w:bookmarkEnd w:id="0"/>
    </w:p>
    <w:sectPr w:rsidR="00F547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7C1"/>
    <w:rsid w:val="00473A83"/>
    <w:rsid w:val="00F5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7C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7C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Oupjtech</dc:creator>
  <cp:lastModifiedBy>Oupjtech</cp:lastModifiedBy>
  <cp:revision>1</cp:revision>
  <dcterms:created xsi:type="dcterms:W3CDTF">2017-08-26T05:20:00Z</dcterms:created>
  <dcterms:modified xsi:type="dcterms:W3CDTF">2017-08-26T05:21:00Z</dcterms:modified>
</cp:coreProperties>
</file>