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D8D7" w14:textId="7AE1390F" w:rsidR="0089021B" w:rsidRPr="001B4C98" w:rsidRDefault="001B4C98" w:rsidP="001B4C98">
      <w:pPr>
        <w:pStyle w:val="Header"/>
        <w:jc w:val="center"/>
        <w:rPr>
          <w:rFonts w:ascii="Calibri" w:hAnsi="Calibri" w:cs="Calibri"/>
          <w:b/>
          <w:bCs/>
        </w:rPr>
      </w:pPr>
      <w:r w:rsidRPr="001B4C98">
        <w:rPr>
          <w:rFonts w:ascii="Calibri" w:hAnsi="Calibri" w:cs="Calibri"/>
          <w:b/>
          <w:bCs/>
        </w:rPr>
        <w:t xml:space="preserve">Online Supplementary Material </w:t>
      </w:r>
      <w:r w:rsidR="0089021B" w:rsidRPr="001B4C98">
        <w:rPr>
          <w:rFonts w:ascii="Calibri" w:hAnsi="Calibri" w:cs="Calibri"/>
          <w:b/>
          <w:bCs/>
        </w:rPr>
        <w:t>1</w:t>
      </w:r>
    </w:p>
    <w:p w14:paraId="242E91E4" w14:textId="77777777" w:rsidR="0089021B" w:rsidRPr="008E0446" w:rsidRDefault="0089021B" w:rsidP="0089021B">
      <w:pPr>
        <w:pStyle w:val="NormalWeb"/>
        <w:spacing w:before="0" w:beforeAutospacing="0" w:after="0" w:afterAutospacing="0"/>
        <w:jc w:val="center"/>
        <w:rPr>
          <w:rFonts w:ascii="Calibri" w:hAnsi="Calibri" w:cs="Calibri"/>
          <w:b/>
          <w:bCs/>
          <w:vertAlign w:val="superscript"/>
        </w:rPr>
      </w:pPr>
      <w:r w:rsidRPr="008E0446">
        <w:rPr>
          <w:rFonts w:ascii="Calibri" w:hAnsi="Calibri" w:cs="Calibri"/>
          <w:b/>
          <w:bCs/>
        </w:rPr>
        <w:t>Datasets used in “special consideration for malaria” section</w:t>
      </w:r>
      <w:r w:rsidRPr="008E0446">
        <w:rPr>
          <w:rFonts w:ascii="Calibri" w:hAnsi="Calibri" w:cs="Calibri"/>
          <w:b/>
          <w:bCs/>
          <w:vertAlign w:val="superscript"/>
        </w:rPr>
        <w:t>1</w:t>
      </w:r>
    </w:p>
    <w:p w14:paraId="299F8CE1" w14:textId="77777777" w:rsidR="0089021B" w:rsidRPr="008E0446" w:rsidRDefault="0089021B" w:rsidP="0089021B">
      <w:pPr>
        <w:pStyle w:val="NormalWeb"/>
        <w:spacing w:before="0" w:beforeAutospacing="0" w:after="0" w:afterAutospacing="0"/>
        <w:jc w:val="center"/>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2432"/>
        <w:gridCol w:w="948"/>
        <w:gridCol w:w="814"/>
        <w:gridCol w:w="814"/>
        <w:gridCol w:w="931"/>
        <w:gridCol w:w="814"/>
        <w:gridCol w:w="1225"/>
      </w:tblGrid>
      <w:tr w:rsidR="0089021B" w:rsidRPr="006216EE" w14:paraId="5E2D2365" w14:textId="77777777" w:rsidTr="006216EE">
        <w:trPr>
          <w:trHeight w:val="586"/>
        </w:trPr>
        <w:tc>
          <w:tcPr>
            <w:tcW w:w="784" w:type="pct"/>
            <w:shd w:val="clear" w:color="auto" w:fill="auto"/>
          </w:tcPr>
          <w:p w14:paraId="68EC5E4A" w14:textId="77777777" w:rsidR="0089021B" w:rsidRPr="008E0446" w:rsidRDefault="0089021B" w:rsidP="006216EE">
            <w:pPr>
              <w:pStyle w:val="NormalWeb"/>
              <w:spacing w:before="0" w:beforeAutospacing="0" w:after="0" w:afterAutospacing="0"/>
              <w:jc w:val="center"/>
              <w:rPr>
                <w:rFonts w:ascii="Calibri" w:hAnsi="Calibri" w:cs="Calibri"/>
                <w:b/>
                <w:bCs/>
              </w:rPr>
            </w:pPr>
            <w:r w:rsidRPr="008E0446">
              <w:rPr>
                <w:rFonts w:ascii="Calibri" w:hAnsi="Calibri" w:cs="Calibri"/>
                <w:b/>
                <w:bCs/>
              </w:rPr>
              <w:t>Dataset (year)</w:t>
            </w:r>
          </w:p>
        </w:tc>
        <w:tc>
          <w:tcPr>
            <w:tcW w:w="1351" w:type="pct"/>
            <w:shd w:val="clear" w:color="auto" w:fill="auto"/>
          </w:tcPr>
          <w:p w14:paraId="4EEA32D2" w14:textId="77777777" w:rsidR="0089021B" w:rsidRPr="008E0446" w:rsidRDefault="0089021B" w:rsidP="006216EE">
            <w:pPr>
              <w:pStyle w:val="NormalWeb"/>
              <w:spacing w:before="0" w:beforeAutospacing="0" w:after="0" w:afterAutospacing="0"/>
              <w:jc w:val="center"/>
              <w:rPr>
                <w:rFonts w:ascii="Calibri" w:hAnsi="Calibri" w:cs="Calibri"/>
                <w:b/>
                <w:bCs/>
              </w:rPr>
            </w:pPr>
            <w:r w:rsidRPr="008E0446">
              <w:rPr>
                <w:rFonts w:ascii="Calibri" w:hAnsi="Calibri" w:cs="Calibri"/>
                <w:b/>
                <w:bCs/>
              </w:rPr>
              <w:t>Dataset name</w:t>
            </w:r>
          </w:p>
        </w:tc>
        <w:tc>
          <w:tcPr>
            <w:tcW w:w="485" w:type="pct"/>
            <w:shd w:val="clear" w:color="auto" w:fill="auto"/>
          </w:tcPr>
          <w:p w14:paraId="09AC7863" w14:textId="77777777" w:rsidR="0089021B" w:rsidRPr="008E0446" w:rsidRDefault="0089021B" w:rsidP="006216EE">
            <w:pPr>
              <w:pStyle w:val="NormalWeb"/>
              <w:spacing w:before="0" w:beforeAutospacing="0" w:after="0" w:afterAutospacing="0"/>
              <w:jc w:val="center"/>
              <w:rPr>
                <w:rFonts w:ascii="Calibri" w:hAnsi="Calibri" w:cs="Calibri"/>
                <w:b/>
                <w:bCs/>
              </w:rPr>
            </w:pPr>
            <w:r w:rsidRPr="008E0446">
              <w:rPr>
                <w:rFonts w:ascii="Calibri" w:hAnsi="Calibri" w:cs="Calibri"/>
                <w:b/>
                <w:bCs/>
              </w:rPr>
              <w:t>Ferritin</w:t>
            </w:r>
          </w:p>
        </w:tc>
        <w:tc>
          <w:tcPr>
            <w:tcW w:w="485" w:type="pct"/>
            <w:shd w:val="clear" w:color="auto" w:fill="auto"/>
          </w:tcPr>
          <w:p w14:paraId="38931621" w14:textId="77777777" w:rsidR="0089021B" w:rsidRPr="008E0446" w:rsidRDefault="0089021B" w:rsidP="006216EE">
            <w:pPr>
              <w:pStyle w:val="NormalWeb"/>
              <w:spacing w:before="0" w:beforeAutospacing="0" w:after="0" w:afterAutospacing="0"/>
              <w:jc w:val="center"/>
              <w:rPr>
                <w:rFonts w:ascii="Calibri" w:hAnsi="Calibri" w:cs="Calibri"/>
                <w:b/>
                <w:bCs/>
              </w:rPr>
            </w:pPr>
            <w:proofErr w:type="spellStart"/>
            <w:r w:rsidRPr="008E0446">
              <w:rPr>
                <w:rFonts w:ascii="Calibri" w:hAnsi="Calibri" w:cs="Calibri"/>
                <w:b/>
                <w:bCs/>
              </w:rPr>
              <w:t>sTfR</w:t>
            </w:r>
            <w:proofErr w:type="spellEnd"/>
          </w:p>
        </w:tc>
        <w:tc>
          <w:tcPr>
            <w:tcW w:w="485" w:type="pct"/>
            <w:shd w:val="clear" w:color="auto" w:fill="auto"/>
          </w:tcPr>
          <w:p w14:paraId="7DC4B13F" w14:textId="77777777" w:rsidR="0089021B" w:rsidRPr="008E0446" w:rsidRDefault="0089021B" w:rsidP="006216EE">
            <w:pPr>
              <w:pStyle w:val="NormalWeb"/>
              <w:spacing w:before="0" w:beforeAutospacing="0" w:after="0" w:afterAutospacing="0"/>
              <w:jc w:val="center"/>
              <w:rPr>
                <w:rFonts w:ascii="Calibri" w:hAnsi="Calibri" w:cs="Calibri"/>
                <w:b/>
                <w:bCs/>
              </w:rPr>
            </w:pPr>
            <w:r w:rsidRPr="008E0446">
              <w:rPr>
                <w:rFonts w:ascii="Calibri" w:hAnsi="Calibri" w:cs="Calibri"/>
                <w:b/>
                <w:bCs/>
              </w:rPr>
              <w:t>RBP</w:t>
            </w:r>
          </w:p>
        </w:tc>
        <w:tc>
          <w:tcPr>
            <w:tcW w:w="485" w:type="pct"/>
            <w:shd w:val="clear" w:color="auto" w:fill="auto"/>
          </w:tcPr>
          <w:p w14:paraId="7DD0C61A" w14:textId="77777777" w:rsidR="0089021B" w:rsidRPr="008E0446" w:rsidRDefault="0089021B" w:rsidP="006216EE">
            <w:pPr>
              <w:pStyle w:val="NormalWeb"/>
              <w:spacing w:before="0" w:beforeAutospacing="0" w:after="0" w:afterAutospacing="0"/>
              <w:jc w:val="center"/>
              <w:rPr>
                <w:rFonts w:ascii="Calibri" w:hAnsi="Calibri" w:cs="Calibri"/>
                <w:b/>
                <w:bCs/>
              </w:rPr>
            </w:pPr>
            <w:r w:rsidRPr="008E0446">
              <w:rPr>
                <w:rFonts w:ascii="Calibri" w:hAnsi="Calibri" w:cs="Calibri"/>
                <w:b/>
                <w:bCs/>
              </w:rPr>
              <w:t>Retinol</w:t>
            </w:r>
          </w:p>
        </w:tc>
        <w:tc>
          <w:tcPr>
            <w:tcW w:w="485" w:type="pct"/>
            <w:shd w:val="clear" w:color="auto" w:fill="auto"/>
          </w:tcPr>
          <w:p w14:paraId="4D4CDC57" w14:textId="77777777" w:rsidR="0089021B" w:rsidRPr="008E0446" w:rsidRDefault="0089021B" w:rsidP="006216EE">
            <w:pPr>
              <w:pStyle w:val="NormalWeb"/>
              <w:spacing w:before="0" w:beforeAutospacing="0" w:after="0" w:afterAutospacing="0"/>
              <w:jc w:val="center"/>
              <w:rPr>
                <w:rFonts w:ascii="Calibri" w:hAnsi="Calibri" w:cs="Calibri"/>
                <w:b/>
                <w:bCs/>
              </w:rPr>
            </w:pPr>
            <w:r w:rsidRPr="008E0446">
              <w:rPr>
                <w:rFonts w:ascii="Calibri" w:hAnsi="Calibri" w:cs="Calibri"/>
                <w:b/>
                <w:bCs/>
              </w:rPr>
              <w:t>Zinc</w:t>
            </w:r>
          </w:p>
        </w:tc>
        <w:tc>
          <w:tcPr>
            <w:tcW w:w="440" w:type="pct"/>
            <w:shd w:val="clear" w:color="auto" w:fill="auto"/>
          </w:tcPr>
          <w:p w14:paraId="18ADCA0D" w14:textId="77777777" w:rsidR="0089021B" w:rsidRPr="008E0446" w:rsidRDefault="0089021B" w:rsidP="006216EE">
            <w:pPr>
              <w:pStyle w:val="NormalWeb"/>
              <w:spacing w:before="0" w:beforeAutospacing="0" w:after="0" w:afterAutospacing="0"/>
              <w:jc w:val="center"/>
              <w:rPr>
                <w:rFonts w:ascii="Calibri" w:hAnsi="Calibri" w:cs="Calibri"/>
                <w:b/>
                <w:bCs/>
              </w:rPr>
            </w:pPr>
            <w:r w:rsidRPr="008E0446">
              <w:rPr>
                <w:rFonts w:ascii="Calibri" w:hAnsi="Calibri" w:cs="Calibri"/>
                <w:b/>
                <w:bCs/>
              </w:rPr>
              <w:t>Reference</w:t>
            </w:r>
          </w:p>
        </w:tc>
      </w:tr>
      <w:tr w:rsidR="0089021B" w:rsidRPr="006216EE" w14:paraId="59792999" w14:textId="77777777" w:rsidTr="006216EE">
        <w:trPr>
          <w:trHeight w:val="586"/>
        </w:trPr>
        <w:tc>
          <w:tcPr>
            <w:tcW w:w="784" w:type="pct"/>
            <w:shd w:val="clear" w:color="auto" w:fill="auto"/>
          </w:tcPr>
          <w:p w14:paraId="04B3CF42"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Cote d’Ivoire (2007)</w:t>
            </w:r>
          </w:p>
        </w:tc>
        <w:tc>
          <w:tcPr>
            <w:tcW w:w="1351" w:type="pct"/>
            <w:shd w:val="clear" w:color="auto" w:fill="auto"/>
          </w:tcPr>
          <w:p w14:paraId="0122CA3B" w14:textId="77777777" w:rsidR="0089021B" w:rsidRPr="008E0446" w:rsidRDefault="0089021B" w:rsidP="006216EE">
            <w:pPr>
              <w:pStyle w:val="NormalWeb"/>
              <w:jc w:val="center"/>
              <w:rPr>
                <w:rFonts w:ascii="Calibri" w:hAnsi="Calibri" w:cs="Calibri"/>
              </w:rPr>
            </w:pPr>
            <w:r w:rsidRPr="008E0446">
              <w:rPr>
                <w:rFonts w:ascii="Calibri" w:hAnsi="Calibri" w:cs="Calibri"/>
              </w:rPr>
              <w:t>Cote D’Ivoire multiple indicator cluster survey 2006</w:t>
            </w:r>
          </w:p>
        </w:tc>
        <w:tc>
          <w:tcPr>
            <w:tcW w:w="485" w:type="pct"/>
            <w:shd w:val="clear" w:color="auto" w:fill="auto"/>
          </w:tcPr>
          <w:p w14:paraId="2EB4F634"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6F55E847"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4DBCEAC2"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6386F98E"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85" w:type="pct"/>
            <w:shd w:val="clear" w:color="auto" w:fill="auto"/>
          </w:tcPr>
          <w:p w14:paraId="4C2097B3"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40" w:type="pct"/>
            <w:shd w:val="clear" w:color="auto" w:fill="auto"/>
          </w:tcPr>
          <w:p w14:paraId="19688313"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(1)</w:t>
            </w:r>
          </w:p>
        </w:tc>
      </w:tr>
      <w:tr w:rsidR="0089021B" w:rsidRPr="006216EE" w14:paraId="1FB62D3D" w14:textId="77777777" w:rsidTr="006216EE">
        <w:trPr>
          <w:trHeight w:val="586"/>
        </w:trPr>
        <w:tc>
          <w:tcPr>
            <w:tcW w:w="784" w:type="pct"/>
            <w:shd w:val="clear" w:color="auto" w:fill="auto"/>
          </w:tcPr>
          <w:p w14:paraId="183DA72E"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Cameroon (2009)</w:t>
            </w:r>
          </w:p>
        </w:tc>
        <w:tc>
          <w:tcPr>
            <w:tcW w:w="1351" w:type="pct"/>
            <w:shd w:val="clear" w:color="auto" w:fill="auto"/>
          </w:tcPr>
          <w:p w14:paraId="104345F6" w14:textId="77777777" w:rsidR="0089021B" w:rsidRPr="008E0446" w:rsidRDefault="0089021B" w:rsidP="006216EE">
            <w:pPr>
              <w:pStyle w:val="NormalWeb"/>
              <w:jc w:val="center"/>
              <w:rPr>
                <w:rFonts w:ascii="Calibri" w:hAnsi="Calibri" w:cs="Calibri"/>
              </w:rPr>
            </w:pPr>
            <w:r w:rsidRPr="008E0446">
              <w:rPr>
                <w:rFonts w:ascii="Calibri" w:hAnsi="Calibri" w:cs="Calibri"/>
              </w:rPr>
              <w:t>Cameroon National Micronutrient Survey</w:t>
            </w:r>
          </w:p>
        </w:tc>
        <w:tc>
          <w:tcPr>
            <w:tcW w:w="485" w:type="pct"/>
            <w:shd w:val="clear" w:color="auto" w:fill="auto"/>
          </w:tcPr>
          <w:p w14:paraId="7FDFB552"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443C0B84"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4E92A330"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6A8B5947"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7EECE7C2"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40" w:type="pct"/>
            <w:shd w:val="clear" w:color="auto" w:fill="auto"/>
          </w:tcPr>
          <w:p w14:paraId="6183FE0D"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(2)</w:t>
            </w:r>
          </w:p>
        </w:tc>
      </w:tr>
      <w:tr w:rsidR="0089021B" w:rsidRPr="006216EE" w14:paraId="6AE33E3B" w14:textId="77777777" w:rsidTr="006216EE">
        <w:trPr>
          <w:trHeight w:val="586"/>
        </w:trPr>
        <w:tc>
          <w:tcPr>
            <w:tcW w:w="784" w:type="pct"/>
            <w:shd w:val="clear" w:color="auto" w:fill="auto"/>
          </w:tcPr>
          <w:p w14:paraId="2AF241F2"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Kenya (2007)</w:t>
            </w:r>
          </w:p>
        </w:tc>
        <w:tc>
          <w:tcPr>
            <w:tcW w:w="1351" w:type="pct"/>
            <w:shd w:val="clear" w:color="auto" w:fill="auto"/>
          </w:tcPr>
          <w:p w14:paraId="2AD8B104" w14:textId="77777777" w:rsidR="0089021B" w:rsidRPr="008E0446" w:rsidRDefault="0089021B" w:rsidP="006216EE">
            <w:pPr>
              <w:pStyle w:val="NormalWeb"/>
              <w:jc w:val="center"/>
              <w:rPr>
                <w:rFonts w:ascii="Calibri" w:hAnsi="Calibri" w:cs="Calibri"/>
              </w:rPr>
            </w:pPr>
            <w:proofErr w:type="spellStart"/>
            <w:r w:rsidRPr="008E0446">
              <w:rPr>
                <w:rFonts w:ascii="Calibri" w:hAnsi="Calibri" w:cs="Calibri"/>
              </w:rPr>
              <w:t>Nyando</w:t>
            </w:r>
            <w:proofErr w:type="spellEnd"/>
            <w:r w:rsidRPr="008E0446">
              <w:rPr>
                <w:rFonts w:ascii="Calibri" w:hAnsi="Calibri" w:cs="Calibri"/>
              </w:rPr>
              <w:t xml:space="preserve"> Integrated Child Health and Education Project (NICHE) baseline</w:t>
            </w:r>
          </w:p>
        </w:tc>
        <w:tc>
          <w:tcPr>
            <w:tcW w:w="485" w:type="pct"/>
            <w:shd w:val="clear" w:color="auto" w:fill="auto"/>
          </w:tcPr>
          <w:p w14:paraId="560BA099"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171CE5A0"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4AA1EF02"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415B0F4C"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85" w:type="pct"/>
            <w:shd w:val="clear" w:color="auto" w:fill="auto"/>
          </w:tcPr>
          <w:p w14:paraId="5D669BD7"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40" w:type="pct"/>
            <w:shd w:val="clear" w:color="auto" w:fill="auto"/>
          </w:tcPr>
          <w:p w14:paraId="44758104"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(3)</w:t>
            </w:r>
          </w:p>
        </w:tc>
      </w:tr>
      <w:tr w:rsidR="0089021B" w:rsidRPr="006216EE" w14:paraId="3E663FA6" w14:textId="77777777" w:rsidTr="006216EE">
        <w:trPr>
          <w:trHeight w:val="586"/>
        </w:trPr>
        <w:tc>
          <w:tcPr>
            <w:tcW w:w="784" w:type="pct"/>
            <w:shd w:val="clear" w:color="auto" w:fill="auto"/>
          </w:tcPr>
          <w:p w14:paraId="2AD75E16"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Kenya (2010)</w:t>
            </w:r>
          </w:p>
        </w:tc>
        <w:tc>
          <w:tcPr>
            <w:tcW w:w="1351" w:type="pct"/>
            <w:shd w:val="clear" w:color="auto" w:fill="auto"/>
          </w:tcPr>
          <w:p w14:paraId="23414730" w14:textId="77777777" w:rsidR="0089021B" w:rsidRPr="008E0446" w:rsidRDefault="0089021B" w:rsidP="006216EE">
            <w:pPr>
              <w:pStyle w:val="NormalWeb"/>
              <w:jc w:val="center"/>
              <w:rPr>
                <w:rFonts w:ascii="Calibri" w:hAnsi="Calibri" w:cs="Calibri"/>
              </w:rPr>
            </w:pPr>
            <w:proofErr w:type="spellStart"/>
            <w:r w:rsidRPr="008E0446">
              <w:rPr>
                <w:rFonts w:ascii="Calibri" w:hAnsi="Calibri" w:cs="Calibri"/>
              </w:rPr>
              <w:t>Nyando</w:t>
            </w:r>
            <w:proofErr w:type="spellEnd"/>
            <w:r w:rsidRPr="008E0446">
              <w:rPr>
                <w:rFonts w:ascii="Calibri" w:hAnsi="Calibri" w:cs="Calibri"/>
              </w:rPr>
              <w:t xml:space="preserve"> Integrated Child Health and Education Project (NICHE)</w:t>
            </w:r>
          </w:p>
        </w:tc>
        <w:tc>
          <w:tcPr>
            <w:tcW w:w="485" w:type="pct"/>
            <w:shd w:val="clear" w:color="auto" w:fill="auto"/>
          </w:tcPr>
          <w:p w14:paraId="1A54C412"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40F2B2E4"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39C5B231"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7051C1B6"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85" w:type="pct"/>
            <w:shd w:val="clear" w:color="auto" w:fill="auto"/>
          </w:tcPr>
          <w:p w14:paraId="0B816100"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40" w:type="pct"/>
            <w:shd w:val="clear" w:color="auto" w:fill="auto"/>
          </w:tcPr>
          <w:p w14:paraId="7D72F677"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(4)</w:t>
            </w:r>
          </w:p>
        </w:tc>
      </w:tr>
      <w:tr w:rsidR="0089021B" w:rsidRPr="006216EE" w14:paraId="60FE95F4" w14:textId="77777777" w:rsidTr="006216EE">
        <w:trPr>
          <w:trHeight w:val="586"/>
        </w:trPr>
        <w:tc>
          <w:tcPr>
            <w:tcW w:w="784" w:type="pct"/>
            <w:shd w:val="clear" w:color="auto" w:fill="auto"/>
          </w:tcPr>
          <w:p w14:paraId="73A48610"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Liberia (2011)</w:t>
            </w:r>
          </w:p>
        </w:tc>
        <w:tc>
          <w:tcPr>
            <w:tcW w:w="1351" w:type="pct"/>
            <w:shd w:val="clear" w:color="auto" w:fill="auto"/>
          </w:tcPr>
          <w:p w14:paraId="09B80DF3" w14:textId="77777777" w:rsidR="0089021B" w:rsidRPr="008E0446" w:rsidRDefault="0089021B" w:rsidP="006216EE">
            <w:pPr>
              <w:pStyle w:val="NormalWeb"/>
              <w:jc w:val="center"/>
              <w:rPr>
                <w:rFonts w:ascii="Calibri" w:hAnsi="Calibri" w:cs="Calibri"/>
              </w:rPr>
            </w:pPr>
            <w:r w:rsidRPr="008E0446">
              <w:rPr>
                <w:rFonts w:ascii="Calibri" w:hAnsi="Calibri" w:cs="Calibri"/>
              </w:rPr>
              <w:t>Liberia National Micronutrient Survey 2011</w:t>
            </w:r>
          </w:p>
        </w:tc>
        <w:tc>
          <w:tcPr>
            <w:tcW w:w="485" w:type="pct"/>
            <w:shd w:val="clear" w:color="auto" w:fill="auto"/>
          </w:tcPr>
          <w:p w14:paraId="74FBD9BF"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7CDD769C"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571C332F"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6FE47D4B"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85" w:type="pct"/>
            <w:shd w:val="clear" w:color="auto" w:fill="auto"/>
          </w:tcPr>
          <w:p w14:paraId="2BA7A3AD"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40" w:type="pct"/>
            <w:shd w:val="clear" w:color="auto" w:fill="auto"/>
          </w:tcPr>
          <w:p w14:paraId="593F0062"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(5)</w:t>
            </w:r>
          </w:p>
        </w:tc>
      </w:tr>
      <w:tr w:rsidR="0089021B" w:rsidRPr="006216EE" w14:paraId="35FFEC3F" w14:textId="77777777" w:rsidTr="006216EE">
        <w:trPr>
          <w:trHeight w:val="586"/>
        </w:trPr>
        <w:tc>
          <w:tcPr>
            <w:tcW w:w="784" w:type="pct"/>
            <w:shd w:val="clear" w:color="auto" w:fill="auto"/>
          </w:tcPr>
          <w:p w14:paraId="21CB9021"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Malawi (2016)</w:t>
            </w:r>
          </w:p>
        </w:tc>
        <w:tc>
          <w:tcPr>
            <w:tcW w:w="1351" w:type="pct"/>
            <w:shd w:val="clear" w:color="auto" w:fill="auto"/>
          </w:tcPr>
          <w:p w14:paraId="1964F757" w14:textId="77777777" w:rsidR="0089021B" w:rsidRPr="008E0446" w:rsidRDefault="0089021B" w:rsidP="006216EE">
            <w:pPr>
              <w:pStyle w:val="NormalWeb"/>
              <w:jc w:val="center"/>
              <w:rPr>
                <w:rFonts w:ascii="Calibri" w:hAnsi="Calibri" w:cs="Calibri"/>
              </w:rPr>
            </w:pPr>
            <w:r w:rsidRPr="008E0446">
              <w:rPr>
                <w:rFonts w:ascii="Calibri" w:hAnsi="Calibri" w:cs="Calibri"/>
              </w:rPr>
              <w:t>Malawi Demographic and Health Survey 2015-2016</w:t>
            </w:r>
          </w:p>
        </w:tc>
        <w:tc>
          <w:tcPr>
            <w:tcW w:w="485" w:type="pct"/>
            <w:shd w:val="clear" w:color="auto" w:fill="auto"/>
          </w:tcPr>
          <w:p w14:paraId="517184AB"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0AFB7994"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6C73D3FE"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32989E14"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85" w:type="pct"/>
            <w:shd w:val="clear" w:color="auto" w:fill="auto"/>
          </w:tcPr>
          <w:p w14:paraId="23F520D6"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40" w:type="pct"/>
            <w:shd w:val="clear" w:color="auto" w:fill="auto"/>
          </w:tcPr>
          <w:p w14:paraId="0DF974BB"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(6)</w:t>
            </w:r>
          </w:p>
        </w:tc>
      </w:tr>
      <w:tr w:rsidR="0089021B" w:rsidRPr="006216EE" w14:paraId="6537EB82" w14:textId="77777777" w:rsidTr="006216EE">
        <w:trPr>
          <w:trHeight w:val="586"/>
        </w:trPr>
        <w:tc>
          <w:tcPr>
            <w:tcW w:w="784" w:type="pct"/>
            <w:shd w:val="clear" w:color="auto" w:fill="auto"/>
          </w:tcPr>
          <w:p w14:paraId="3616FD36"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Nigeria (2012)</w:t>
            </w:r>
          </w:p>
        </w:tc>
        <w:tc>
          <w:tcPr>
            <w:tcW w:w="1351" w:type="pct"/>
            <w:shd w:val="clear" w:color="auto" w:fill="auto"/>
          </w:tcPr>
          <w:p w14:paraId="2AFCCFAB" w14:textId="77777777" w:rsidR="0089021B" w:rsidRPr="008E0446" w:rsidRDefault="0089021B" w:rsidP="006216EE">
            <w:pPr>
              <w:pStyle w:val="NormalWeb"/>
              <w:jc w:val="center"/>
              <w:rPr>
                <w:rFonts w:ascii="Calibri" w:hAnsi="Calibri" w:cs="Calibri"/>
              </w:rPr>
            </w:pPr>
            <w:r w:rsidRPr="008E0446">
              <w:rPr>
                <w:rFonts w:ascii="Calibri" w:hAnsi="Calibri" w:cs="Calibri"/>
              </w:rPr>
              <w:t xml:space="preserve">2011 </w:t>
            </w:r>
            <w:proofErr w:type="spellStart"/>
            <w:r w:rsidRPr="008E0446">
              <w:rPr>
                <w:rFonts w:ascii="Calibri" w:hAnsi="Calibri" w:cs="Calibri"/>
              </w:rPr>
              <w:t>Akwa</w:t>
            </w:r>
            <w:proofErr w:type="spellEnd"/>
            <w:r w:rsidRPr="008E0446">
              <w:rPr>
                <w:rFonts w:ascii="Calibri" w:hAnsi="Calibri" w:cs="Calibri"/>
              </w:rPr>
              <w:t xml:space="preserve"> Ibom State Nutrition Survey</w:t>
            </w:r>
          </w:p>
        </w:tc>
        <w:tc>
          <w:tcPr>
            <w:tcW w:w="485" w:type="pct"/>
            <w:shd w:val="clear" w:color="auto" w:fill="auto"/>
          </w:tcPr>
          <w:p w14:paraId="3FB79ECD"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0253E37C"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WRA, PSC</w:t>
            </w:r>
          </w:p>
        </w:tc>
        <w:tc>
          <w:tcPr>
            <w:tcW w:w="485" w:type="pct"/>
            <w:shd w:val="clear" w:color="auto" w:fill="auto"/>
          </w:tcPr>
          <w:p w14:paraId="674ACAAF"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3B4E9616"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50E093CC"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40" w:type="pct"/>
            <w:shd w:val="clear" w:color="auto" w:fill="auto"/>
          </w:tcPr>
          <w:p w14:paraId="5292CFBA"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(7)</w:t>
            </w:r>
          </w:p>
        </w:tc>
      </w:tr>
      <w:tr w:rsidR="0089021B" w:rsidRPr="006216EE" w14:paraId="78C0863D" w14:textId="77777777" w:rsidTr="006216EE">
        <w:trPr>
          <w:trHeight w:val="586"/>
        </w:trPr>
        <w:tc>
          <w:tcPr>
            <w:tcW w:w="784" w:type="pct"/>
            <w:shd w:val="clear" w:color="auto" w:fill="auto"/>
          </w:tcPr>
          <w:p w14:paraId="2D52CB5F"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Zambia (2009)</w:t>
            </w:r>
          </w:p>
        </w:tc>
        <w:tc>
          <w:tcPr>
            <w:tcW w:w="1351" w:type="pct"/>
            <w:shd w:val="clear" w:color="auto" w:fill="auto"/>
          </w:tcPr>
          <w:p w14:paraId="5C50B9A0" w14:textId="77777777" w:rsidR="0089021B" w:rsidRPr="008E0446" w:rsidRDefault="0089021B" w:rsidP="006216EE">
            <w:pPr>
              <w:pStyle w:val="NormalWeb"/>
              <w:jc w:val="center"/>
              <w:rPr>
                <w:rFonts w:ascii="Calibri" w:hAnsi="Calibri" w:cs="Calibri"/>
              </w:rPr>
            </w:pPr>
            <w:r w:rsidRPr="008E0446">
              <w:rPr>
                <w:rFonts w:ascii="Calibri" w:hAnsi="Calibri" w:cs="Calibri"/>
              </w:rPr>
              <w:t>Nutrition Survey in Central and Eastern Provinces, Zambia 2009</w:t>
            </w:r>
          </w:p>
        </w:tc>
        <w:tc>
          <w:tcPr>
            <w:tcW w:w="485" w:type="pct"/>
            <w:shd w:val="clear" w:color="auto" w:fill="auto"/>
          </w:tcPr>
          <w:p w14:paraId="1FEE1F38"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0D3076FF"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85" w:type="pct"/>
            <w:shd w:val="clear" w:color="auto" w:fill="auto"/>
          </w:tcPr>
          <w:p w14:paraId="1751CB56"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85" w:type="pct"/>
            <w:shd w:val="clear" w:color="auto" w:fill="auto"/>
          </w:tcPr>
          <w:p w14:paraId="37F26CA6"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PSC</w:t>
            </w:r>
          </w:p>
        </w:tc>
        <w:tc>
          <w:tcPr>
            <w:tcW w:w="485" w:type="pct"/>
            <w:shd w:val="clear" w:color="auto" w:fill="auto"/>
          </w:tcPr>
          <w:p w14:paraId="6A3EDDF1" w14:textId="77777777" w:rsidR="0089021B" w:rsidRPr="008E0446" w:rsidRDefault="0089021B" w:rsidP="006216EE">
            <w:pPr>
              <w:pStyle w:val="NormalWeb"/>
              <w:spacing w:before="0" w:beforeAutospacing="0" w:after="0" w:afterAutospacing="0"/>
              <w:jc w:val="center"/>
              <w:rPr>
                <w:rFonts w:ascii="Calibri" w:hAnsi="Calibri" w:cs="Calibri"/>
              </w:rPr>
            </w:pPr>
          </w:p>
        </w:tc>
        <w:tc>
          <w:tcPr>
            <w:tcW w:w="440" w:type="pct"/>
            <w:shd w:val="clear" w:color="auto" w:fill="auto"/>
          </w:tcPr>
          <w:p w14:paraId="08D544E4" w14:textId="77777777" w:rsidR="0089021B" w:rsidRPr="008E0446" w:rsidRDefault="0089021B" w:rsidP="006216EE">
            <w:pPr>
              <w:pStyle w:val="NormalWeb"/>
              <w:spacing w:before="0" w:beforeAutospacing="0" w:after="0" w:afterAutospacing="0"/>
              <w:jc w:val="center"/>
              <w:rPr>
                <w:rFonts w:ascii="Calibri" w:hAnsi="Calibri" w:cs="Calibri"/>
              </w:rPr>
            </w:pPr>
            <w:r w:rsidRPr="008E0446">
              <w:rPr>
                <w:rFonts w:ascii="Calibri" w:hAnsi="Calibri" w:cs="Calibri"/>
              </w:rPr>
              <w:t>(8)</w:t>
            </w:r>
          </w:p>
        </w:tc>
      </w:tr>
    </w:tbl>
    <w:p w14:paraId="0CEAC0D5" w14:textId="77777777" w:rsidR="0089021B" w:rsidRPr="008E0446" w:rsidRDefault="0089021B" w:rsidP="0089021B">
      <w:pPr>
        <w:pStyle w:val="NormalWeb"/>
        <w:spacing w:before="0" w:beforeAutospacing="0" w:after="0" w:afterAutospacing="0"/>
        <w:rPr>
          <w:rFonts w:ascii="Calibri" w:hAnsi="Calibri" w:cs="Calibri"/>
        </w:rPr>
      </w:pPr>
      <w:r w:rsidRPr="008E0446">
        <w:rPr>
          <w:rFonts w:ascii="Calibri" w:hAnsi="Calibri" w:cs="Calibri"/>
          <w:vertAlign w:val="superscript"/>
        </w:rPr>
        <w:t>1</w:t>
      </w:r>
      <w:r w:rsidRPr="008E0446">
        <w:rPr>
          <w:rFonts w:ascii="Calibri" w:hAnsi="Calibri" w:cs="Calibri"/>
        </w:rPr>
        <w:t xml:space="preserve">PSC, Preschool-age Children; RBP, Retinol Binding Protein; </w:t>
      </w:r>
      <w:proofErr w:type="spellStart"/>
      <w:r w:rsidRPr="008E0446">
        <w:rPr>
          <w:rFonts w:ascii="Calibri" w:hAnsi="Calibri" w:cs="Calibri"/>
        </w:rPr>
        <w:t>sTfR</w:t>
      </w:r>
      <w:proofErr w:type="spellEnd"/>
      <w:r w:rsidRPr="008E0446">
        <w:rPr>
          <w:rFonts w:ascii="Calibri" w:hAnsi="Calibri" w:cs="Calibri"/>
        </w:rPr>
        <w:t>, soluble Transferrin Receptor; WRA, Women of Reproductive Age.</w:t>
      </w:r>
    </w:p>
    <w:p w14:paraId="24F469CC" w14:textId="77777777" w:rsidR="0089021B" w:rsidRPr="008E0446" w:rsidRDefault="0089021B" w:rsidP="0089021B">
      <w:pPr>
        <w:pStyle w:val="NormalWeb"/>
        <w:spacing w:before="0" w:beforeAutospacing="0" w:after="0" w:afterAutospacing="0"/>
        <w:rPr>
          <w:rFonts w:ascii="Calibri" w:hAnsi="Calibri" w:cs="Calibri"/>
        </w:rPr>
      </w:pPr>
    </w:p>
    <w:p w14:paraId="4F8B7659" w14:textId="77777777" w:rsidR="0089021B" w:rsidRPr="008E0446" w:rsidRDefault="0089021B" w:rsidP="0089021B">
      <w:pPr>
        <w:pStyle w:val="NormalWeb"/>
        <w:spacing w:before="0" w:beforeAutospacing="0" w:after="0" w:afterAutospacing="0"/>
        <w:rPr>
          <w:rFonts w:ascii="Calibri" w:hAnsi="Calibri" w:cs="Calibri"/>
          <w:b/>
          <w:bCs/>
        </w:rPr>
      </w:pPr>
      <w:r w:rsidRPr="008E0446">
        <w:rPr>
          <w:rFonts w:ascii="Calibri" w:hAnsi="Calibri" w:cs="Calibri"/>
          <w:b/>
          <w:bCs/>
        </w:rPr>
        <w:t>References:</w:t>
      </w:r>
    </w:p>
    <w:p w14:paraId="344819DC" w14:textId="77777777" w:rsidR="0089021B" w:rsidRPr="008E0446" w:rsidRDefault="0089021B" w:rsidP="0089021B">
      <w:pPr>
        <w:pStyle w:val="NormalWeb"/>
        <w:rPr>
          <w:rFonts w:ascii="Calibri" w:hAnsi="Calibri" w:cs="Calibri"/>
        </w:rPr>
      </w:pPr>
      <w:r w:rsidRPr="008E0446">
        <w:rPr>
          <w:rFonts w:ascii="Calibri" w:hAnsi="Calibri" w:cs="Calibri"/>
        </w:rPr>
        <w:t>(1)</w:t>
      </w:r>
      <w:r w:rsidRPr="006216EE">
        <w:rPr>
          <w:rFonts w:ascii="Calibri" w:hAnsi="Calibri" w:cs="Calibri"/>
        </w:rPr>
        <w:t xml:space="preserve"> </w:t>
      </w:r>
      <w:proofErr w:type="spellStart"/>
      <w:r w:rsidRPr="008E0446">
        <w:rPr>
          <w:rFonts w:ascii="Calibri" w:hAnsi="Calibri" w:cs="Calibri"/>
        </w:rPr>
        <w:t>Rohner</w:t>
      </w:r>
      <w:proofErr w:type="spellEnd"/>
      <w:r w:rsidRPr="008E0446">
        <w:rPr>
          <w:rFonts w:ascii="Calibri" w:hAnsi="Calibri" w:cs="Calibri"/>
        </w:rPr>
        <w:t xml:space="preserve">, F.; </w:t>
      </w:r>
      <w:proofErr w:type="spellStart"/>
      <w:r w:rsidRPr="008E0446">
        <w:rPr>
          <w:rFonts w:ascii="Calibri" w:hAnsi="Calibri" w:cs="Calibri"/>
        </w:rPr>
        <w:t>Tschannen</w:t>
      </w:r>
      <w:proofErr w:type="spellEnd"/>
      <w:r w:rsidRPr="008E0446">
        <w:rPr>
          <w:rFonts w:ascii="Calibri" w:hAnsi="Calibri" w:cs="Calibri"/>
        </w:rPr>
        <w:t>, A. B.; Northrop-</w:t>
      </w:r>
      <w:proofErr w:type="spellStart"/>
      <w:r w:rsidRPr="008E0446">
        <w:rPr>
          <w:rFonts w:ascii="Calibri" w:hAnsi="Calibri" w:cs="Calibri"/>
        </w:rPr>
        <w:t>Clewes</w:t>
      </w:r>
      <w:proofErr w:type="spellEnd"/>
      <w:r w:rsidRPr="008E0446">
        <w:rPr>
          <w:rFonts w:ascii="Calibri" w:hAnsi="Calibri" w:cs="Calibri"/>
        </w:rPr>
        <w:t xml:space="preserve">, C.; </w:t>
      </w:r>
      <w:proofErr w:type="spellStart"/>
      <w:r w:rsidRPr="008E0446">
        <w:rPr>
          <w:rFonts w:ascii="Calibri" w:hAnsi="Calibri" w:cs="Calibri"/>
        </w:rPr>
        <w:t>Kouassi-Gohou</w:t>
      </w:r>
      <w:proofErr w:type="spellEnd"/>
      <w:r w:rsidRPr="008E0446">
        <w:rPr>
          <w:rFonts w:ascii="Calibri" w:hAnsi="Calibri" w:cs="Calibri"/>
        </w:rPr>
        <w:t xml:space="preserve">, V.; Bosso, P. E.; </w:t>
      </w:r>
      <w:proofErr w:type="spellStart"/>
      <w:r w:rsidRPr="008E0446">
        <w:rPr>
          <w:rFonts w:ascii="Calibri" w:hAnsi="Calibri" w:cs="Calibri"/>
        </w:rPr>
        <w:t>Mascie</w:t>
      </w:r>
      <w:proofErr w:type="spellEnd"/>
      <w:r w:rsidRPr="008E0446">
        <w:rPr>
          <w:rFonts w:ascii="Calibri" w:hAnsi="Calibri" w:cs="Calibri"/>
        </w:rPr>
        <w:t xml:space="preserve">-Taylor, N. Comparison of a Possession Score and Poverty Index in Predicting </w:t>
      </w:r>
      <w:proofErr w:type="spellStart"/>
      <w:r w:rsidRPr="008E0446">
        <w:rPr>
          <w:rFonts w:ascii="Calibri" w:hAnsi="Calibri" w:cs="Calibri"/>
        </w:rPr>
        <w:t>Anaemia</w:t>
      </w:r>
      <w:proofErr w:type="spellEnd"/>
      <w:r w:rsidRPr="008E0446">
        <w:rPr>
          <w:rFonts w:ascii="Calibri" w:hAnsi="Calibri" w:cs="Calibri"/>
        </w:rPr>
        <w:t xml:space="preserve"> and Undernutrition in Pre-School Children and Women of Reproductive Age in Rural and Urban Cote </w:t>
      </w:r>
      <w:proofErr w:type="spellStart"/>
      <w:r w:rsidRPr="008E0446">
        <w:rPr>
          <w:rFonts w:ascii="Calibri" w:hAnsi="Calibri" w:cs="Calibri"/>
        </w:rPr>
        <w:t>d’Ivoure</w:t>
      </w:r>
      <w:proofErr w:type="spellEnd"/>
      <w:r w:rsidRPr="008E0446">
        <w:rPr>
          <w:rFonts w:ascii="Calibri" w:hAnsi="Calibri" w:cs="Calibri"/>
        </w:rPr>
        <w:t xml:space="preserve">. </w:t>
      </w:r>
      <w:r w:rsidRPr="008E0446">
        <w:rPr>
          <w:rFonts w:ascii="Calibri" w:hAnsi="Calibri" w:cs="Calibri"/>
          <w:i/>
          <w:iCs/>
        </w:rPr>
        <w:t>Public Health Nutrition</w:t>
      </w:r>
      <w:r w:rsidRPr="008E0446">
        <w:rPr>
          <w:rFonts w:ascii="Calibri" w:hAnsi="Calibri" w:cs="Calibri"/>
        </w:rPr>
        <w:t xml:space="preserve"> </w:t>
      </w:r>
      <w:r w:rsidRPr="008E0446">
        <w:rPr>
          <w:rFonts w:ascii="Calibri" w:hAnsi="Calibri" w:cs="Calibri"/>
          <w:b/>
          <w:bCs/>
        </w:rPr>
        <w:t>2012</w:t>
      </w:r>
      <w:r w:rsidRPr="008E0446">
        <w:rPr>
          <w:rFonts w:ascii="Calibri" w:hAnsi="Calibri" w:cs="Calibri"/>
        </w:rPr>
        <w:t xml:space="preserve">, </w:t>
      </w:r>
      <w:r w:rsidRPr="008E0446">
        <w:rPr>
          <w:rFonts w:ascii="Calibri" w:hAnsi="Calibri" w:cs="Calibri"/>
          <w:i/>
          <w:iCs/>
        </w:rPr>
        <w:t>15</w:t>
      </w:r>
      <w:r w:rsidRPr="008E0446">
        <w:rPr>
          <w:rFonts w:ascii="Calibri" w:hAnsi="Calibri" w:cs="Calibri"/>
        </w:rPr>
        <w:t xml:space="preserve"> (9), 1620–1629.</w:t>
      </w:r>
    </w:p>
    <w:p w14:paraId="4D14EB7B" w14:textId="77777777" w:rsidR="0089021B" w:rsidRPr="008E0446" w:rsidRDefault="0089021B" w:rsidP="0089021B">
      <w:pPr>
        <w:pStyle w:val="NormalWeb"/>
        <w:rPr>
          <w:rFonts w:ascii="Calibri" w:hAnsi="Calibri" w:cs="Calibri"/>
        </w:rPr>
      </w:pPr>
      <w:r w:rsidRPr="008E0446">
        <w:rPr>
          <w:rFonts w:ascii="Calibri" w:hAnsi="Calibri" w:cs="Calibri"/>
        </w:rPr>
        <w:lastRenderedPageBreak/>
        <w:t>(2)</w:t>
      </w:r>
      <w:r w:rsidRPr="006216EE">
        <w:rPr>
          <w:rFonts w:ascii="Calibri" w:hAnsi="Calibri" w:cs="Calibri"/>
        </w:rPr>
        <w:t xml:space="preserve"> </w:t>
      </w:r>
      <w:r w:rsidRPr="008E0446">
        <w:rPr>
          <w:rFonts w:ascii="Calibri" w:hAnsi="Calibri" w:cs="Calibri"/>
        </w:rPr>
        <w:t xml:space="preserve">Engle-Stone, R.; </w:t>
      </w:r>
      <w:proofErr w:type="spellStart"/>
      <w:r w:rsidRPr="008E0446">
        <w:rPr>
          <w:rFonts w:ascii="Calibri" w:hAnsi="Calibri" w:cs="Calibri"/>
        </w:rPr>
        <w:t>Ndjebayi</w:t>
      </w:r>
      <w:proofErr w:type="spellEnd"/>
      <w:r w:rsidRPr="008E0446">
        <w:rPr>
          <w:rFonts w:ascii="Calibri" w:hAnsi="Calibri" w:cs="Calibri"/>
        </w:rPr>
        <w:t xml:space="preserve">, A. O.; </w:t>
      </w:r>
      <w:proofErr w:type="spellStart"/>
      <w:r w:rsidRPr="008E0446">
        <w:rPr>
          <w:rFonts w:ascii="Calibri" w:hAnsi="Calibri" w:cs="Calibri"/>
        </w:rPr>
        <w:t>Nankap</w:t>
      </w:r>
      <w:proofErr w:type="spellEnd"/>
      <w:r w:rsidRPr="008E0446">
        <w:rPr>
          <w:rFonts w:ascii="Calibri" w:hAnsi="Calibri" w:cs="Calibri"/>
        </w:rPr>
        <w:t xml:space="preserve">, M.; Brown, K. H. Consumption of Potentially Fortifiable Foods by Women and Young Children Varies by Ecological Zone and Socio-Economic Status in Cameroon. </w:t>
      </w:r>
      <w:r w:rsidRPr="008E0446">
        <w:rPr>
          <w:rFonts w:ascii="Calibri" w:hAnsi="Calibri" w:cs="Calibri"/>
          <w:i/>
          <w:iCs/>
        </w:rPr>
        <w:t>The Journal of Nutrition</w:t>
      </w:r>
      <w:r w:rsidRPr="008E0446">
        <w:rPr>
          <w:rFonts w:ascii="Calibri" w:hAnsi="Calibri" w:cs="Calibri"/>
        </w:rPr>
        <w:t xml:space="preserve"> </w:t>
      </w:r>
      <w:r w:rsidRPr="008E0446">
        <w:rPr>
          <w:rFonts w:ascii="Calibri" w:hAnsi="Calibri" w:cs="Calibri"/>
          <w:b/>
          <w:bCs/>
        </w:rPr>
        <w:t>2012</w:t>
      </w:r>
      <w:r w:rsidRPr="008E0446">
        <w:rPr>
          <w:rFonts w:ascii="Calibri" w:hAnsi="Calibri" w:cs="Calibri"/>
        </w:rPr>
        <w:t xml:space="preserve">, </w:t>
      </w:r>
      <w:r w:rsidRPr="008E0446">
        <w:rPr>
          <w:rFonts w:ascii="Calibri" w:hAnsi="Calibri" w:cs="Calibri"/>
          <w:i/>
          <w:iCs/>
        </w:rPr>
        <w:t>142</w:t>
      </w:r>
      <w:r w:rsidRPr="008E0446">
        <w:rPr>
          <w:rFonts w:ascii="Calibri" w:hAnsi="Calibri" w:cs="Calibri"/>
        </w:rPr>
        <w:t xml:space="preserve"> (3), 555–565.</w:t>
      </w:r>
    </w:p>
    <w:p w14:paraId="369AB05D" w14:textId="77777777" w:rsidR="0089021B" w:rsidRPr="008E0446" w:rsidRDefault="0089021B" w:rsidP="0089021B">
      <w:pPr>
        <w:pStyle w:val="NormalWeb"/>
        <w:rPr>
          <w:rFonts w:ascii="Calibri" w:hAnsi="Calibri" w:cs="Calibri"/>
        </w:rPr>
      </w:pPr>
      <w:r w:rsidRPr="008E0446">
        <w:rPr>
          <w:rFonts w:ascii="Calibri" w:hAnsi="Calibri" w:cs="Calibri"/>
        </w:rPr>
        <w:t>(3)</w:t>
      </w:r>
      <w:r w:rsidRPr="006216EE">
        <w:rPr>
          <w:rFonts w:ascii="Calibri" w:hAnsi="Calibri" w:cs="Calibri"/>
        </w:rPr>
        <w:t xml:space="preserve"> </w:t>
      </w:r>
      <w:r w:rsidRPr="008E0446">
        <w:rPr>
          <w:rFonts w:ascii="Calibri" w:hAnsi="Calibri" w:cs="Calibri"/>
        </w:rPr>
        <w:t xml:space="preserve">CDC. </w:t>
      </w:r>
      <w:r w:rsidRPr="008E0446">
        <w:rPr>
          <w:rFonts w:ascii="Calibri" w:hAnsi="Calibri" w:cs="Calibri"/>
          <w:i/>
          <w:iCs/>
        </w:rPr>
        <w:t xml:space="preserve">Baseline Data from the </w:t>
      </w:r>
      <w:proofErr w:type="spellStart"/>
      <w:r w:rsidRPr="008E0446">
        <w:rPr>
          <w:rFonts w:ascii="Calibri" w:hAnsi="Calibri" w:cs="Calibri"/>
          <w:i/>
          <w:iCs/>
        </w:rPr>
        <w:t>Nyando</w:t>
      </w:r>
      <w:proofErr w:type="spellEnd"/>
      <w:r w:rsidRPr="008E0446">
        <w:rPr>
          <w:rFonts w:ascii="Calibri" w:hAnsi="Calibri" w:cs="Calibri"/>
          <w:i/>
          <w:iCs/>
        </w:rPr>
        <w:t xml:space="preserve"> Integrated Child Health and Education Project - Kenya 2007</w:t>
      </w:r>
      <w:r w:rsidRPr="008E0446">
        <w:rPr>
          <w:rFonts w:ascii="Calibri" w:hAnsi="Calibri" w:cs="Calibri"/>
        </w:rPr>
        <w:t xml:space="preserve">; 2007. </w:t>
      </w:r>
      <w:hyperlink r:id="rId7" w:history="1">
        <w:r w:rsidRPr="008E0446">
          <w:rPr>
            <w:rStyle w:val="Hyperlink"/>
            <w:rFonts w:ascii="Calibri" w:hAnsi="Calibri" w:cs="Calibri"/>
          </w:rPr>
          <w:t>https://www.cdc.gov/mmwr/preview/mmwrhtml/mm5642a4.htm</w:t>
        </w:r>
      </w:hyperlink>
      <w:r w:rsidRPr="008E0446">
        <w:rPr>
          <w:rFonts w:ascii="Calibri" w:hAnsi="Calibri" w:cs="Calibri"/>
        </w:rPr>
        <w:t>.</w:t>
      </w:r>
    </w:p>
    <w:p w14:paraId="676CC217" w14:textId="77777777" w:rsidR="0089021B" w:rsidRPr="008E0446" w:rsidRDefault="0089021B" w:rsidP="0089021B">
      <w:pPr>
        <w:pStyle w:val="NormalWeb"/>
        <w:rPr>
          <w:rFonts w:ascii="Calibri" w:hAnsi="Calibri" w:cs="Calibri"/>
        </w:rPr>
      </w:pPr>
      <w:r w:rsidRPr="008E0446">
        <w:rPr>
          <w:rFonts w:ascii="Calibri" w:hAnsi="Calibri" w:cs="Calibri"/>
        </w:rPr>
        <w:t xml:space="preserve">(4) Foote, E. M.; Sullivan, K. M.; Ruth, L. J.; </w:t>
      </w:r>
      <w:proofErr w:type="spellStart"/>
      <w:r w:rsidRPr="008E0446">
        <w:rPr>
          <w:rFonts w:ascii="Calibri" w:hAnsi="Calibri" w:cs="Calibri"/>
        </w:rPr>
        <w:t>Oremo</w:t>
      </w:r>
      <w:proofErr w:type="spellEnd"/>
      <w:r w:rsidRPr="008E0446">
        <w:rPr>
          <w:rFonts w:ascii="Calibri" w:hAnsi="Calibri" w:cs="Calibri"/>
        </w:rPr>
        <w:t xml:space="preserve">, J.; </w:t>
      </w:r>
      <w:proofErr w:type="spellStart"/>
      <w:r w:rsidRPr="008E0446">
        <w:rPr>
          <w:rFonts w:ascii="Calibri" w:hAnsi="Calibri" w:cs="Calibri"/>
        </w:rPr>
        <w:t>Sadumah</w:t>
      </w:r>
      <w:proofErr w:type="spellEnd"/>
      <w:r w:rsidRPr="008E0446">
        <w:rPr>
          <w:rFonts w:ascii="Calibri" w:hAnsi="Calibri" w:cs="Calibri"/>
        </w:rPr>
        <w:t xml:space="preserve">, I.; Williams, T. N.; </w:t>
      </w:r>
      <w:proofErr w:type="spellStart"/>
      <w:r w:rsidRPr="008E0446">
        <w:rPr>
          <w:rFonts w:ascii="Calibri" w:hAnsi="Calibri" w:cs="Calibri"/>
        </w:rPr>
        <w:t>Suchdev</w:t>
      </w:r>
      <w:proofErr w:type="spellEnd"/>
      <w:r w:rsidRPr="008E0446">
        <w:rPr>
          <w:rFonts w:ascii="Calibri" w:hAnsi="Calibri" w:cs="Calibri"/>
        </w:rPr>
        <w:t xml:space="preserve">, P. S. Determinants of Anemia among Preschool Children in Rural, Western Kenya. </w:t>
      </w:r>
      <w:r w:rsidRPr="008E0446">
        <w:rPr>
          <w:rFonts w:ascii="Calibri" w:hAnsi="Calibri" w:cs="Calibri"/>
          <w:i/>
          <w:iCs/>
        </w:rPr>
        <w:t xml:space="preserve">Am J Trop Med </w:t>
      </w:r>
      <w:proofErr w:type="spellStart"/>
      <w:r w:rsidRPr="008E0446">
        <w:rPr>
          <w:rFonts w:ascii="Calibri" w:hAnsi="Calibri" w:cs="Calibri"/>
          <w:i/>
          <w:iCs/>
        </w:rPr>
        <w:t>Hyg</w:t>
      </w:r>
      <w:proofErr w:type="spellEnd"/>
      <w:r w:rsidRPr="008E0446">
        <w:rPr>
          <w:rFonts w:ascii="Calibri" w:hAnsi="Calibri" w:cs="Calibri"/>
        </w:rPr>
        <w:t xml:space="preserve"> </w:t>
      </w:r>
      <w:r w:rsidRPr="008E0446">
        <w:rPr>
          <w:rFonts w:ascii="Calibri" w:hAnsi="Calibri" w:cs="Calibri"/>
          <w:b/>
          <w:bCs/>
        </w:rPr>
        <w:t>2013</w:t>
      </w:r>
      <w:r w:rsidRPr="008E0446">
        <w:rPr>
          <w:rFonts w:ascii="Calibri" w:hAnsi="Calibri" w:cs="Calibri"/>
        </w:rPr>
        <w:t xml:space="preserve">, </w:t>
      </w:r>
      <w:r w:rsidRPr="008E0446">
        <w:rPr>
          <w:rFonts w:ascii="Calibri" w:hAnsi="Calibri" w:cs="Calibri"/>
          <w:i/>
          <w:iCs/>
        </w:rPr>
        <w:t>88</w:t>
      </w:r>
      <w:r w:rsidRPr="008E0446">
        <w:rPr>
          <w:rFonts w:ascii="Calibri" w:hAnsi="Calibri" w:cs="Calibri"/>
        </w:rPr>
        <w:t xml:space="preserve"> (4), 757–764.</w:t>
      </w:r>
    </w:p>
    <w:p w14:paraId="525ED22F" w14:textId="77777777" w:rsidR="0089021B" w:rsidRPr="008E0446" w:rsidRDefault="0089021B" w:rsidP="0089021B">
      <w:pPr>
        <w:pStyle w:val="NormalWeb"/>
        <w:rPr>
          <w:rFonts w:ascii="Calibri" w:hAnsi="Calibri" w:cs="Calibri"/>
        </w:rPr>
      </w:pPr>
      <w:r w:rsidRPr="008E0446">
        <w:rPr>
          <w:rFonts w:ascii="Calibri" w:hAnsi="Calibri" w:cs="Calibri"/>
        </w:rPr>
        <w:t xml:space="preserve">(5) UNICEF; Liberia Institute for Statistics and Geo-information Services (LISGIS); Government of Liberia. </w:t>
      </w:r>
      <w:r w:rsidRPr="008E0446">
        <w:rPr>
          <w:rFonts w:ascii="Calibri" w:hAnsi="Calibri" w:cs="Calibri"/>
          <w:i/>
          <w:iCs/>
        </w:rPr>
        <w:t>Liberia National Micronutrient Survey 2011</w:t>
      </w:r>
      <w:r w:rsidRPr="008E0446">
        <w:rPr>
          <w:rFonts w:ascii="Calibri" w:hAnsi="Calibri" w:cs="Calibri"/>
        </w:rPr>
        <w:t xml:space="preserve">; 2011. </w:t>
      </w:r>
      <w:hyperlink r:id="rId8" w:history="1">
        <w:r w:rsidRPr="008E0446">
          <w:rPr>
            <w:rStyle w:val="Hyperlink"/>
            <w:rFonts w:ascii="Calibri" w:hAnsi="Calibri" w:cs="Calibri"/>
          </w:rPr>
          <w:t>http://ghdx.healthdata.org/record/liberia-national-micronutrient-survey-2011</w:t>
        </w:r>
      </w:hyperlink>
      <w:r w:rsidRPr="008E0446">
        <w:rPr>
          <w:rFonts w:ascii="Calibri" w:hAnsi="Calibri" w:cs="Calibri"/>
        </w:rPr>
        <w:t>.</w:t>
      </w:r>
    </w:p>
    <w:p w14:paraId="1AB22925" w14:textId="77777777" w:rsidR="0089021B" w:rsidRPr="008E0446" w:rsidRDefault="0089021B" w:rsidP="0089021B">
      <w:pPr>
        <w:pStyle w:val="NormalWeb"/>
        <w:rPr>
          <w:rFonts w:ascii="Calibri" w:hAnsi="Calibri" w:cs="Calibri"/>
        </w:rPr>
      </w:pPr>
      <w:r w:rsidRPr="008E0446">
        <w:rPr>
          <w:rFonts w:ascii="Calibri" w:hAnsi="Calibri" w:cs="Calibri"/>
        </w:rPr>
        <w:t xml:space="preserve">(6) National Statistics Office (NSO); ICF. </w:t>
      </w:r>
      <w:r w:rsidRPr="008E0446">
        <w:rPr>
          <w:rFonts w:ascii="Calibri" w:hAnsi="Calibri" w:cs="Calibri"/>
          <w:i/>
          <w:iCs/>
        </w:rPr>
        <w:t>Malawi Demographic and Health Survey 2015-2016</w:t>
      </w:r>
      <w:r w:rsidRPr="008E0446">
        <w:rPr>
          <w:rFonts w:ascii="Calibri" w:hAnsi="Calibri" w:cs="Calibri"/>
        </w:rPr>
        <w:t xml:space="preserve">; 2016. </w:t>
      </w:r>
      <w:hyperlink r:id="rId9" w:history="1">
        <w:r w:rsidRPr="008E0446">
          <w:rPr>
            <w:rStyle w:val="Hyperlink"/>
            <w:rFonts w:ascii="Calibri" w:hAnsi="Calibri" w:cs="Calibri"/>
          </w:rPr>
          <w:t>https://dhsprogram.com/pubs/pdf/FR319/FR319.pdf</w:t>
        </w:r>
      </w:hyperlink>
      <w:r w:rsidRPr="008E0446">
        <w:rPr>
          <w:rFonts w:ascii="Calibri" w:hAnsi="Calibri" w:cs="Calibri"/>
        </w:rPr>
        <w:t>.</w:t>
      </w:r>
    </w:p>
    <w:p w14:paraId="3FE142A3" w14:textId="77777777" w:rsidR="0089021B" w:rsidRPr="008E0446" w:rsidRDefault="0089021B" w:rsidP="0089021B">
      <w:pPr>
        <w:pStyle w:val="NormalWeb"/>
        <w:rPr>
          <w:rFonts w:ascii="Calibri" w:hAnsi="Calibri" w:cs="Calibri"/>
        </w:rPr>
      </w:pPr>
      <w:r w:rsidRPr="008E0446">
        <w:rPr>
          <w:rFonts w:ascii="Calibri" w:hAnsi="Calibri" w:cs="Calibri"/>
        </w:rPr>
        <w:t xml:space="preserve">(7) </w:t>
      </w:r>
      <w:proofErr w:type="spellStart"/>
      <w:r w:rsidRPr="008E0446">
        <w:rPr>
          <w:rFonts w:ascii="Calibri" w:hAnsi="Calibri" w:cs="Calibri"/>
        </w:rPr>
        <w:t>Maziya</w:t>
      </w:r>
      <w:proofErr w:type="spellEnd"/>
      <w:r w:rsidRPr="008E0446">
        <w:rPr>
          <w:rFonts w:ascii="Calibri" w:hAnsi="Calibri" w:cs="Calibri"/>
        </w:rPr>
        <w:t xml:space="preserve">-Dixon, B. B.; Sanusi, R. A.; </w:t>
      </w:r>
      <w:proofErr w:type="spellStart"/>
      <w:r w:rsidRPr="008E0446">
        <w:rPr>
          <w:rFonts w:ascii="Calibri" w:hAnsi="Calibri" w:cs="Calibri"/>
        </w:rPr>
        <w:t>Oguntona</w:t>
      </w:r>
      <w:proofErr w:type="spellEnd"/>
      <w:r w:rsidRPr="008E0446">
        <w:rPr>
          <w:rFonts w:ascii="Calibri" w:hAnsi="Calibri" w:cs="Calibri"/>
        </w:rPr>
        <w:t xml:space="preserve">, E. B. </w:t>
      </w:r>
      <w:r w:rsidRPr="008E0446">
        <w:rPr>
          <w:rFonts w:ascii="Calibri" w:hAnsi="Calibri" w:cs="Calibri"/>
          <w:i/>
          <w:iCs/>
        </w:rPr>
        <w:t xml:space="preserve">Anthropometry and Biochemical Assessments: Women of Childbearing Age and Children 6-59 Months of Age from Rural Areas in </w:t>
      </w:r>
      <w:proofErr w:type="spellStart"/>
      <w:r w:rsidRPr="008E0446">
        <w:rPr>
          <w:rFonts w:ascii="Calibri" w:hAnsi="Calibri" w:cs="Calibri"/>
          <w:i/>
          <w:iCs/>
        </w:rPr>
        <w:t>Akwa</w:t>
      </w:r>
      <w:proofErr w:type="spellEnd"/>
      <w:r w:rsidRPr="008E0446">
        <w:rPr>
          <w:rFonts w:ascii="Calibri" w:hAnsi="Calibri" w:cs="Calibri"/>
          <w:i/>
          <w:iCs/>
        </w:rPr>
        <w:t xml:space="preserve"> Ibom State, Nigeria</w:t>
      </w:r>
      <w:r w:rsidRPr="008E0446">
        <w:rPr>
          <w:rFonts w:ascii="Calibri" w:hAnsi="Calibri" w:cs="Calibri"/>
        </w:rPr>
        <w:t xml:space="preserve">; 2012. </w:t>
      </w:r>
      <w:hyperlink r:id="rId10" w:history="1">
        <w:r w:rsidRPr="008E0446">
          <w:rPr>
            <w:rStyle w:val="Hyperlink"/>
            <w:rFonts w:ascii="Calibri" w:hAnsi="Calibri" w:cs="Calibri"/>
          </w:rPr>
          <w:t>https://www.iita.org/wp-content/uploads/2021/01/Anthropometry-and-Biochemical-Assessments-of-Women-of-Childbearing-Age-and-Children-6%E2%80%9359-Mths-of-Age-from-Rural-Areas-in-Akwa-Ibom-State-Nigeria.pdf</w:t>
        </w:r>
      </w:hyperlink>
      <w:r w:rsidRPr="008E0446">
        <w:rPr>
          <w:rFonts w:ascii="Calibri" w:hAnsi="Calibri" w:cs="Calibri"/>
        </w:rPr>
        <w:t>.</w:t>
      </w:r>
    </w:p>
    <w:p w14:paraId="3FC64B05" w14:textId="77777777" w:rsidR="0089021B" w:rsidRDefault="0089021B" w:rsidP="0089021B">
      <w:pPr>
        <w:pStyle w:val="NormalWeb"/>
        <w:rPr>
          <w:rFonts w:ascii="Calibri" w:hAnsi="Calibri" w:cs="Calibri"/>
        </w:rPr>
      </w:pPr>
      <w:r w:rsidRPr="008E0446">
        <w:rPr>
          <w:rFonts w:ascii="Calibri" w:hAnsi="Calibri" w:cs="Calibri"/>
        </w:rPr>
        <w:t xml:space="preserve">(8) </w:t>
      </w:r>
      <w:proofErr w:type="spellStart"/>
      <w:r w:rsidRPr="008E0446">
        <w:rPr>
          <w:rFonts w:ascii="Calibri" w:hAnsi="Calibri" w:cs="Calibri"/>
        </w:rPr>
        <w:t>Hotz</w:t>
      </w:r>
      <w:proofErr w:type="spellEnd"/>
      <w:r w:rsidRPr="008E0446">
        <w:rPr>
          <w:rFonts w:ascii="Calibri" w:hAnsi="Calibri" w:cs="Calibri"/>
        </w:rPr>
        <w:t xml:space="preserve">, C.; </w:t>
      </w:r>
      <w:proofErr w:type="spellStart"/>
      <w:r w:rsidRPr="008E0446">
        <w:rPr>
          <w:rFonts w:ascii="Calibri" w:hAnsi="Calibri" w:cs="Calibri"/>
        </w:rPr>
        <w:t>Palaniappan</w:t>
      </w:r>
      <w:proofErr w:type="spellEnd"/>
      <w:r w:rsidRPr="008E0446">
        <w:rPr>
          <w:rFonts w:ascii="Calibri" w:hAnsi="Calibri" w:cs="Calibri"/>
        </w:rPr>
        <w:t xml:space="preserve">, U.; </w:t>
      </w:r>
      <w:proofErr w:type="spellStart"/>
      <w:r w:rsidRPr="008E0446">
        <w:rPr>
          <w:rFonts w:ascii="Calibri" w:hAnsi="Calibri" w:cs="Calibri"/>
        </w:rPr>
        <w:t>Chileshe</w:t>
      </w:r>
      <w:proofErr w:type="spellEnd"/>
      <w:r w:rsidRPr="008E0446">
        <w:rPr>
          <w:rFonts w:ascii="Calibri" w:hAnsi="Calibri" w:cs="Calibri"/>
        </w:rPr>
        <w:t xml:space="preserve">, J.; </w:t>
      </w:r>
      <w:proofErr w:type="spellStart"/>
      <w:r w:rsidRPr="008E0446">
        <w:rPr>
          <w:rFonts w:ascii="Calibri" w:hAnsi="Calibri" w:cs="Calibri"/>
        </w:rPr>
        <w:t>Kafwembe</w:t>
      </w:r>
      <w:proofErr w:type="spellEnd"/>
      <w:r w:rsidRPr="008E0446">
        <w:rPr>
          <w:rFonts w:ascii="Calibri" w:hAnsi="Calibri" w:cs="Calibri"/>
        </w:rPr>
        <w:t xml:space="preserve">, E.; </w:t>
      </w:r>
      <w:proofErr w:type="spellStart"/>
      <w:r w:rsidRPr="008E0446">
        <w:rPr>
          <w:rFonts w:ascii="Calibri" w:hAnsi="Calibri" w:cs="Calibri"/>
        </w:rPr>
        <w:t>Siamusantu</w:t>
      </w:r>
      <w:proofErr w:type="spellEnd"/>
      <w:r w:rsidRPr="008E0446">
        <w:rPr>
          <w:rFonts w:ascii="Calibri" w:hAnsi="Calibri" w:cs="Calibri"/>
        </w:rPr>
        <w:t xml:space="preserve">, W. </w:t>
      </w:r>
      <w:r w:rsidRPr="008E0446">
        <w:rPr>
          <w:rFonts w:ascii="Calibri" w:hAnsi="Calibri" w:cs="Calibri"/>
          <w:i/>
          <w:iCs/>
        </w:rPr>
        <w:t>Nutrition Survey in Central and Eastern Provinces, Zambia 2009: Focus on Vitamin A and Maize Intakes, and Vitamin A Status among Women and Children</w:t>
      </w:r>
      <w:r w:rsidRPr="008E0446">
        <w:rPr>
          <w:rFonts w:ascii="Calibri" w:hAnsi="Calibri" w:cs="Calibri"/>
        </w:rPr>
        <w:t>; 2011.</w:t>
      </w:r>
    </w:p>
    <w:p w14:paraId="3BC4274E" w14:textId="6B8B5AF9" w:rsidR="006D749F" w:rsidRDefault="006D749F" w:rsidP="0089021B">
      <w:pPr>
        <w:pStyle w:val="NormalWeb"/>
        <w:rPr>
          <w:rFonts w:ascii="Calibri" w:hAnsi="Calibri" w:cs="Calibri"/>
        </w:rPr>
      </w:pPr>
      <w:r>
        <w:rPr>
          <w:rFonts w:ascii="Calibri" w:hAnsi="Calibri" w:cs="Calibri"/>
        </w:rPr>
        <w:br w:type="page"/>
      </w:r>
    </w:p>
    <w:p w14:paraId="671B5956" w14:textId="77777777" w:rsidR="006D749F" w:rsidRPr="008E0446" w:rsidRDefault="006D749F" w:rsidP="006D749F">
      <w:pPr>
        <w:pStyle w:val="NormalWeb"/>
        <w:spacing w:before="0" w:beforeAutospacing="0" w:after="0" w:afterAutospacing="0"/>
        <w:jc w:val="center"/>
        <w:rPr>
          <w:rFonts w:ascii="Calibri" w:hAnsi="Calibri" w:cs="Calibri"/>
          <w:b/>
          <w:bCs/>
        </w:rPr>
      </w:pPr>
      <w:r>
        <w:rPr>
          <w:rFonts w:ascii="Calibri" w:hAnsi="Calibri" w:cs="Calibri"/>
          <w:b/>
          <w:bCs/>
        </w:rPr>
        <w:lastRenderedPageBreak/>
        <w:t xml:space="preserve">Online </w:t>
      </w:r>
      <w:r w:rsidRPr="008E0446">
        <w:rPr>
          <w:rFonts w:ascii="Calibri" w:hAnsi="Calibri" w:cs="Calibri"/>
          <w:b/>
          <w:bCs/>
        </w:rPr>
        <w:t xml:space="preserve">Supplementary </w:t>
      </w:r>
      <w:r>
        <w:rPr>
          <w:rFonts w:ascii="Calibri" w:hAnsi="Calibri" w:cs="Calibri"/>
          <w:b/>
          <w:bCs/>
        </w:rPr>
        <w:t>Material</w:t>
      </w:r>
      <w:r w:rsidRPr="008E0446">
        <w:rPr>
          <w:rFonts w:ascii="Calibri" w:hAnsi="Calibri" w:cs="Calibri"/>
          <w:b/>
          <w:bCs/>
        </w:rPr>
        <w:t xml:space="preserve"> 2</w:t>
      </w:r>
    </w:p>
    <w:p w14:paraId="1F3F25A4" w14:textId="77777777" w:rsidR="006D749F" w:rsidRPr="008E0446" w:rsidRDefault="006D749F" w:rsidP="006D749F">
      <w:pPr>
        <w:pStyle w:val="NormalWeb"/>
        <w:spacing w:before="0" w:beforeAutospacing="0" w:after="0" w:afterAutospacing="0"/>
        <w:jc w:val="center"/>
        <w:rPr>
          <w:rFonts w:ascii="Calibri" w:hAnsi="Calibri" w:cs="Calibri"/>
          <w:b/>
          <w:bCs/>
        </w:rPr>
      </w:pPr>
      <w:r w:rsidRPr="008E0446">
        <w:rPr>
          <w:rFonts w:ascii="Calibri" w:hAnsi="Calibri" w:cs="Calibri"/>
          <w:b/>
          <w:bCs/>
        </w:rPr>
        <w:t xml:space="preserve">BRINDA R package and SAS macro </w:t>
      </w:r>
    </w:p>
    <w:p w14:paraId="5493BF8C" w14:textId="77777777" w:rsidR="006D749F" w:rsidRPr="008E0446" w:rsidRDefault="006D749F" w:rsidP="006D749F">
      <w:pPr>
        <w:pStyle w:val="NormalWeb"/>
        <w:spacing w:before="0" w:beforeAutospacing="0" w:after="0" w:afterAutospacing="0"/>
        <w:jc w:val="center"/>
        <w:rPr>
          <w:rFonts w:ascii="Calibri" w:hAnsi="Calibri" w:cs="Calibri"/>
          <w:b/>
          <w:bCs/>
        </w:rPr>
      </w:pPr>
      <w:r w:rsidRPr="008E0446">
        <w:rPr>
          <w:rFonts w:ascii="Calibri" w:hAnsi="Calibri" w:cs="Calibri"/>
          <w:b/>
          <w:bCs/>
        </w:rPr>
        <w:t>User Manual</w:t>
      </w:r>
    </w:p>
    <w:p w14:paraId="432835D3" w14:textId="77777777" w:rsidR="006D749F" w:rsidRPr="008E0446" w:rsidRDefault="006D749F" w:rsidP="006D749F">
      <w:pPr>
        <w:pStyle w:val="NormalWeb"/>
        <w:spacing w:before="0" w:beforeAutospacing="0" w:after="0" w:afterAutospacing="0"/>
        <w:jc w:val="center"/>
        <w:rPr>
          <w:rFonts w:ascii="Calibri" w:hAnsi="Calibri" w:cs="Calibri"/>
        </w:rPr>
      </w:pPr>
    </w:p>
    <w:p w14:paraId="78A5C2EE" w14:textId="77777777" w:rsidR="006D749F" w:rsidRPr="008E0446" w:rsidRDefault="006D749F" w:rsidP="006D749F">
      <w:pPr>
        <w:pStyle w:val="NormalWeb"/>
        <w:spacing w:before="0" w:beforeAutospacing="0" w:after="0" w:afterAutospacing="0"/>
        <w:rPr>
          <w:rFonts w:ascii="Calibri" w:hAnsi="Calibri" w:cs="Calibri"/>
        </w:rPr>
      </w:pPr>
      <w:r w:rsidRPr="008E0446">
        <w:rPr>
          <w:rFonts w:ascii="Calibri" w:hAnsi="Calibri" w:cs="Calibri"/>
        </w:rPr>
        <w:t xml:space="preserve">Overview of inputs, core content, and outputs for Biomarkers Reflecting Inflammation and Nutritional Determinants of Anemia (BRINDA) R package and SAS macro is illustrated in </w:t>
      </w:r>
      <w:r w:rsidRPr="008E0446">
        <w:rPr>
          <w:rFonts w:ascii="Calibri" w:hAnsi="Calibri" w:cs="Calibri"/>
          <w:b/>
          <w:bCs/>
        </w:rPr>
        <w:t>Supplementary Fig. 1</w:t>
      </w:r>
      <w:r w:rsidRPr="008E0446">
        <w:rPr>
          <w:rFonts w:ascii="Calibri" w:hAnsi="Calibri" w:cs="Calibri"/>
        </w:rPr>
        <w:t xml:space="preserve">. Users need to specify 1) the name of their dataset, 2) variable names of micronutrient and inflammation markers, 3) population group of the dataset (women of reproductive age (WRA), preschool-age children (PSC), other, or manual), 4) user-specified </w:t>
      </w:r>
      <w:r w:rsidRPr="008E0446">
        <w:rPr>
          <w:rFonts w:ascii="Calibri" w:hAnsi="Calibri" w:cs="Calibri"/>
          <w:color w:val="000000"/>
        </w:rPr>
        <w:t>α-1-acid glycoprotein</w:t>
      </w:r>
      <w:r w:rsidRPr="008E0446">
        <w:rPr>
          <w:rFonts w:ascii="Calibri" w:hAnsi="Calibri" w:cs="Calibri"/>
        </w:rPr>
        <w:t xml:space="preserve"> (AGP) and C-Reactive Protein (CRP) reference values (allowed to input only if the population group is “manual”), and 5) output format (simple or full; simple by default). After users input all information, the BRINDA R package will proceed with the following four steps:</w:t>
      </w:r>
    </w:p>
    <w:p w14:paraId="0A341827" w14:textId="77777777" w:rsidR="006D749F" w:rsidRPr="008E0446" w:rsidRDefault="006D749F" w:rsidP="006D749F">
      <w:pPr>
        <w:pStyle w:val="NormalWeb"/>
        <w:spacing w:before="0" w:beforeAutospacing="0" w:after="0" w:afterAutospacing="0"/>
        <w:rPr>
          <w:rFonts w:ascii="Calibri" w:hAnsi="Calibri" w:cs="Calibri"/>
          <w:u w:val="single"/>
        </w:rPr>
      </w:pPr>
    </w:p>
    <w:p w14:paraId="0B8F5508" w14:textId="77777777" w:rsidR="006D749F" w:rsidRPr="008E0446" w:rsidRDefault="006D749F" w:rsidP="006D749F">
      <w:pPr>
        <w:pStyle w:val="NormalWeb"/>
        <w:spacing w:before="0" w:beforeAutospacing="0" w:after="0" w:afterAutospacing="0"/>
        <w:rPr>
          <w:rFonts w:ascii="Calibri" w:hAnsi="Calibri" w:cs="Calibri"/>
        </w:rPr>
      </w:pPr>
      <w:r w:rsidRPr="008E0446">
        <w:rPr>
          <w:rFonts w:ascii="Calibri" w:hAnsi="Calibri" w:cs="Calibri"/>
          <w:b/>
          <w:bCs/>
        </w:rPr>
        <w:t xml:space="preserve">Step 1: </w:t>
      </w:r>
      <w:r w:rsidRPr="008E0446">
        <w:rPr>
          <w:rFonts w:ascii="Calibri" w:hAnsi="Calibri" w:cs="Calibri"/>
        </w:rPr>
        <w:t xml:space="preserve">The BRINDA R package will </w:t>
      </w:r>
      <w:r w:rsidRPr="008E0446">
        <w:rPr>
          <w:rFonts w:ascii="Calibri" w:hAnsi="Calibri" w:cs="Calibri"/>
          <w:color w:val="000000"/>
        </w:rPr>
        <w:t>carry out checks and provide guidance to correct errors (if errors occur)</w:t>
      </w:r>
      <w:r w:rsidRPr="008E0446">
        <w:rPr>
          <w:rFonts w:ascii="Calibri" w:hAnsi="Calibri" w:cs="Calibri"/>
        </w:rPr>
        <w:t xml:space="preserve">. </w:t>
      </w:r>
    </w:p>
    <w:p w14:paraId="14BDC49D" w14:textId="77777777" w:rsidR="006D749F" w:rsidRPr="008E0446" w:rsidRDefault="006D749F" w:rsidP="006D749F">
      <w:pPr>
        <w:pStyle w:val="NormalWeb"/>
        <w:spacing w:before="0" w:beforeAutospacing="0" w:after="0" w:afterAutospacing="0"/>
        <w:rPr>
          <w:rFonts w:ascii="Calibri" w:hAnsi="Calibri" w:cs="Calibri"/>
        </w:rPr>
      </w:pPr>
    </w:p>
    <w:p w14:paraId="4F2C710F" w14:textId="77777777" w:rsidR="006D749F" w:rsidRPr="008E0446" w:rsidRDefault="006D749F" w:rsidP="006D749F">
      <w:pPr>
        <w:pStyle w:val="NormalWeb"/>
        <w:spacing w:before="0" w:beforeAutospacing="0" w:after="0" w:afterAutospacing="0"/>
        <w:rPr>
          <w:rFonts w:ascii="Calibri" w:hAnsi="Calibri" w:cs="Calibri"/>
        </w:rPr>
      </w:pPr>
      <w:r w:rsidRPr="008E0446">
        <w:rPr>
          <w:rFonts w:ascii="Calibri" w:hAnsi="Calibri" w:cs="Calibri"/>
          <w:b/>
          <w:bCs/>
        </w:rPr>
        <w:t>Step 2:</w:t>
      </w:r>
      <w:r w:rsidRPr="008E0446">
        <w:rPr>
          <w:rFonts w:ascii="Calibri" w:hAnsi="Calibri" w:cs="Calibri"/>
        </w:rPr>
        <w:t xml:space="preserve"> After the inputs and dataset are error-free, the BRINDA R package will generate the </w:t>
      </w:r>
      <w:proofErr w:type="gramStart"/>
      <w:r w:rsidRPr="008E0446">
        <w:rPr>
          <w:rFonts w:ascii="Calibri" w:hAnsi="Calibri" w:cs="Calibri"/>
        </w:rPr>
        <w:t>AGP</w:t>
      </w:r>
      <w:proofErr w:type="gramEnd"/>
      <w:r w:rsidRPr="008E0446">
        <w:rPr>
          <w:rFonts w:ascii="Calibri" w:hAnsi="Calibri" w:cs="Calibri"/>
        </w:rPr>
        <w:t xml:space="preserve"> and CRP reference values based on users’ inputs:</w:t>
      </w:r>
    </w:p>
    <w:p w14:paraId="76FA24DD" w14:textId="77777777" w:rsidR="006D749F" w:rsidRPr="008E0446" w:rsidRDefault="006D749F" w:rsidP="006D749F">
      <w:pPr>
        <w:pStyle w:val="NormalWeb"/>
        <w:numPr>
          <w:ilvl w:val="0"/>
          <w:numId w:val="1"/>
        </w:numPr>
        <w:spacing w:before="0" w:beforeAutospacing="0" w:after="0" w:afterAutospacing="0"/>
        <w:rPr>
          <w:rFonts w:ascii="Calibri" w:hAnsi="Calibri" w:cs="Calibri"/>
        </w:rPr>
      </w:pPr>
      <w:r w:rsidRPr="008E0446">
        <w:rPr>
          <w:rFonts w:ascii="Calibri" w:hAnsi="Calibri" w:cs="Calibri"/>
        </w:rPr>
        <w:t xml:space="preserve">If the population group is WRA, the reference value of </w:t>
      </w:r>
      <w:proofErr w:type="gramStart"/>
      <w:r w:rsidRPr="008E0446">
        <w:rPr>
          <w:rFonts w:ascii="Calibri" w:hAnsi="Calibri" w:cs="Calibri"/>
        </w:rPr>
        <w:t>ln(</w:t>
      </w:r>
      <w:proofErr w:type="gramEnd"/>
      <w:r w:rsidRPr="008E0446">
        <w:rPr>
          <w:rFonts w:ascii="Calibri" w:hAnsi="Calibri" w:cs="Calibri"/>
        </w:rPr>
        <w:t>AGP) is -0.52, and the reference value of ln(CRP) is -2.26;</w:t>
      </w:r>
    </w:p>
    <w:p w14:paraId="75651902" w14:textId="77777777" w:rsidR="006D749F" w:rsidRPr="008E0446" w:rsidRDefault="006D749F" w:rsidP="006D749F">
      <w:pPr>
        <w:pStyle w:val="NormalWeb"/>
        <w:numPr>
          <w:ilvl w:val="0"/>
          <w:numId w:val="1"/>
        </w:numPr>
        <w:spacing w:before="0" w:beforeAutospacing="0" w:after="0" w:afterAutospacing="0"/>
        <w:rPr>
          <w:rFonts w:ascii="Calibri" w:hAnsi="Calibri" w:cs="Calibri"/>
        </w:rPr>
      </w:pPr>
      <w:r w:rsidRPr="008E0446">
        <w:rPr>
          <w:rFonts w:ascii="Calibri" w:hAnsi="Calibri" w:cs="Calibri"/>
        </w:rPr>
        <w:t xml:space="preserve">If the population group is PSC, the reference value of </w:t>
      </w:r>
      <w:proofErr w:type="gramStart"/>
      <w:r w:rsidRPr="008E0446">
        <w:rPr>
          <w:rFonts w:ascii="Calibri" w:hAnsi="Calibri" w:cs="Calibri"/>
        </w:rPr>
        <w:t>ln(</w:t>
      </w:r>
      <w:proofErr w:type="gramEnd"/>
      <w:r w:rsidRPr="008E0446">
        <w:rPr>
          <w:rFonts w:ascii="Calibri" w:hAnsi="Calibri" w:cs="Calibri"/>
        </w:rPr>
        <w:t>AGP) is -0.62, and the reference value of ln(CRP) is -1.83;</w:t>
      </w:r>
    </w:p>
    <w:p w14:paraId="427D6321" w14:textId="77777777" w:rsidR="006D749F" w:rsidRPr="008E0446" w:rsidRDefault="006D749F" w:rsidP="006D749F">
      <w:pPr>
        <w:pStyle w:val="NormalWeb"/>
        <w:numPr>
          <w:ilvl w:val="0"/>
          <w:numId w:val="1"/>
        </w:numPr>
        <w:spacing w:before="0" w:beforeAutospacing="0" w:after="0" w:afterAutospacing="0"/>
        <w:rPr>
          <w:rFonts w:ascii="Calibri" w:hAnsi="Calibri" w:cs="Calibri"/>
        </w:rPr>
      </w:pPr>
      <w:r w:rsidRPr="008E0446">
        <w:rPr>
          <w:rFonts w:ascii="Calibri" w:hAnsi="Calibri" w:cs="Calibri"/>
        </w:rPr>
        <w:t xml:space="preserve">If the population group is other, the BRINDA R package will first calculate the lowest decile of AGP and CRP and take natural logs of these values as the reference </w:t>
      </w:r>
      <w:proofErr w:type="gramStart"/>
      <w:r w:rsidRPr="008E0446">
        <w:rPr>
          <w:rFonts w:ascii="Calibri" w:hAnsi="Calibri" w:cs="Calibri"/>
        </w:rPr>
        <w:t>values;</w:t>
      </w:r>
      <w:proofErr w:type="gramEnd"/>
    </w:p>
    <w:p w14:paraId="5F50B723" w14:textId="77777777" w:rsidR="006D749F" w:rsidRPr="008E0446" w:rsidRDefault="006D749F" w:rsidP="006D749F">
      <w:pPr>
        <w:pStyle w:val="NormalWeb"/>
        <w:numPr>
          <w:ilvl w:val="0"/>
          <w:numId w:val="1"/>
        </w:numPr>
        <w:spacing w:before="0" w:beforeAutospacing="0" w:after="0" w:afterAutospacing="0"/>
        <w:rPr>
          <w:rFonts w:ascii="Calibri" w:hAnsi="Calibri" w:cs="Calibri"/>
        </w:rPr>
      </w:pPr>
      <w:r w:rsidRPr="008E0446">
        <w:rPr>
          <w:rFonts w:ascii="Calibri" w:hAnsi="Calibri" w:cs="Calibri"/>
        </w:rPr>
        <w:t xml:space="preserve">If the population group is manual, the BRINDA R package will use natural logs of </w:t>
      </w:r>
      <w:proofErr w:type="gramStart"/>
      <w:r w:rsidRPr="008E0446">
        <w:rPr>
          <w:rFonts w:ascii="Calibri" w:hAnsi="Calibri" w:cs="Calibri"/>
        </w:rPr>
        <w:t>user-specified</w:t>
      </w:r>
      <w:proofErr w:type="gramEnd"/>
      <w:r w:rsidRPr="008E0446">
        <w:rPr>
          <w:rFonts w:ascii="Calibri" w:hAnsi="Calibri" w:cs="Calibri"/>
        </w:rPr>
        <w:t xml:space="preserve"> AGP and CRP as the reference values.</w:t>
      </w:r>
    </w:p>
    <w:p w14:paraId="368EA4DD" w14:textId="77777777" w:rsidR="006D749F" w:rsidRPr="008E0446" w:rsidRDefault="006D749F" w:rsidP="006D749F">
      <w:pPr>
        <w:pStyle w:val="NormalWeb"/>
        <w:spacing w:before="0" w:beforeAutospacing="0" w:after="0" w:afterAutospacing="0"/>
        <w:rPr>
          <w:rFonts w:ascii="Calibri" w:hAnsi="Calibri" w:cs="Calibri"/>
        </w:rPr>
      </w:pPr>
    </w:p>
    <w:p w14:paraId="19578263" w14:textId="77777777" w:rsidR="006D749F" w:rsidRPr="008E0446" w:rsidRDefault="006D749F" w:rsidP="006D749F">
      <w:pPr>
        <w:pStyle w:val="NormalWeb"/>
        <w:spacing w:before="0" w:beforeAutospacing="0" w:after="0" w:afterAutospacing="0"/>
        <w:rPr>
          <w:rFonts w:ascii="Calibri" w:hAnsi="Calibri" w:cs="Calibri"/>
        </w:rPr>
      </w:pPr>
      <w:r w:rsidRPr="008E0446">
        <w:rPr>
          <w:rFonts w:ascii="Calibri" w:hAnsi="Calibri" w:cs="Calibri"/>
          <w:b/>
          <w:bCs/>
        </w:rPr>
        <w:t>Step 3:</w:t>
      </w:r>
      <w:r w:rsidRPr="008E0446">
        <w:rPr>
          <w:rFonts w:ascii="Calibri" w:hAnsi="Calibri" w:cs="Calibri"/>
        </w:rPr>
        <w:t xml:space="preserve"> The BRINDA package will adjust micronutrient biomarkers based on the relationship between micronutrient biomarkers and inflammation markers and the reference AGP and CRP values. Please note that the BRINDA package allows users to input one inflammation marker (AGP or CRP) instead of both inflammation markers and provides the adjusted micronutrient biomarker values accordingly. </w:t>
      </w:r>
    </w:p>
    <w:p w14:paraId="4D31CA1C" w14:textId="77777777" w:rsidR="006D749F" w:rsidRPr="008E0446" w:rsidRDefault="006D749F" w:rsidP="006D749F">
      <w:pPr>
        <w:pStyle w:val="NormalWeb"/>
        <w:spacing w:before="0" w:beforeAutospacing="0" w:after="0" w:afterAutospacing="0"/>
        <w:rPr>
          <w:rFonts w:ascii="Calibri" w:hAnsi="Calibri" w:cs="Calibri"/>
        </w:rPr>
      </w:pPr>
    </w:p>
    <w:p w14:paraId="0A236C37" w14:textId="77777777" w:rsidR="006D749F" w:rsidRPr="008E0446" w:rsidRDefault="006D749F" w:rsidP="006D749F">
      <w:pPr>
        <w:pStyle w:val="NormalWeb"/>
        <w:spacing w:before="0" w:beforeAutospacing="0" w:after="0" w:afterAutospacing="0"/>
        <w:rPr>
          <w:rFonts w:ascii="Calibri" w:hAnsi="Calibri" w:cs="Calibri"/>
        </w:rPr>
      </w:pPr>
      <w:r w:rsidRPr="008E0446">
        <w:rPr>
          <w:rFonts w:ascii="Calibri" w:hAnsi="Calibri" w:cs="Calibri"/>
          <w:b/>
          <w:bCs/>
        </w:rPr>
        <w:t>Step 4:</w:t>
      </w:r>
      <w:r w:rsidRPr="008E0446">
        <w:rPr>
          <w:rFonts w:ascii="Calibri" w:hAnsi="Calibri" w:cs="Calibri"/>
        </w:rPr>
        <w:t xml:space="preserve"> After a successful run, the BRINDA package will generate a new dataset (by default) containing additional variables of adjusted micronutrient biomarkers. If users specify output format as “full”, the output dataset will also include additional variables such as coefficients of regressions of micronutrient biomarkers on AGP and/or CRP, natural logs of AGP and/or CRP reference values, etc.</w:t>
      </w:r>
    </w:p>
    <w:p w14:paraId="0BFB3DDE" w14:textId="77777777" w:rsidR="006D749F" w:rsidRPr="008E0446" w:rsidRDefault="006D749F" w:rsidP="006D749F">
      <w:pPr>
        <w:rPr>
          <w:rFonts w:ascii="Calibri" w:hAnsi="Calibri" w:cs="Calibri"/>
          <w:color w:val="000000"/>
        </w:rPr>
      </w:pPr>
    </w:p>
    <w:p w14:paraId="408136DB" w14:textId="77777777" w:rsidR="006D749F" w:rsidRPr="008E0446" w:rsidRDefault="006D749F" w:rsidP="006D749F">
      <w:pPr>
        <w:rPr>
          <w:rFonts w:ascii="Calibri" w:hAnsi="Calibri" w:cs="Calibri"/>
          <w:color w:val="000000"/>
        </w:rPr>
      </w:pPr>
    </w:p>
    <w:p w14:paraId="382234CB" w14:textId="77777777" w:rsidR="006D749F" w:rsidRPr="008E0446" w:rsidRDefault="006D749F" w:rsidP="006D749F">
      <w:pPr>
        <w:pStyle w:val="Caption"/>
        <w:keepNext/>
        <w:rPr>
          <w:rFonts w:cs="Calibri"/>
          <w:color w:val="000000"/>
          <w:sz w:val="24"/>
          <w:szCs w:val="24"/>
        </w:rPr>
      </w:pPr>
      <w:r w:rsidRPr="008E0446">
        <w:rPr>
          <w:rFonts w:cs="Calibri"/>
          <w:color w:val="000000"/>
          <w:sz w:val="24"/>
          <w:szCs w:val="24"/>
        </w:rPr>
        <w:lastRenderedPageBreak/>
        <w:t>Supplementary figure 1:</w:t>
      </w:r>
      <w:r w:rsidRPr="008E0446">
        <w:rPr>
          <w:rFonts w:eastAsia="Times New Roman" w:cs="Calibri"/>
          <w:i w:val="0"/>
          <w:iCs w:val="0"/>
          <w:color w:val="000000"/>
          <w:sz w:val="24"/>
          <w:szCs w:val="24"/>
        </w:rPr>
        <w:t xml:space="preserve"> </w:t>
      </w:r>
      <w:r w:rsidRPr="008E0446">
        <w:rPr>
          <w:rFonts w:cs="Calibri"/>
          <w:color w:val="000000"/>
          <w:sz w:val="24"/>
          <w:szCs w:val="24"/>
        </w:rPr>
        <w:t>Overview of the BRINDA package inputs, core contents, and outputs</w:t>
      </w:r>
    </w:p>
    <w:p w14:paraId="1350234B" w14:textId="77777777" w:rsidR="006D749F" w:rsidRDefault="006D749F" w:rsidP="006D749F">
      <w:pPr>
        <w:pStyle w:val="ListParagraph"/>
        <w:ind w:left="360"/>
        <w:rPr>
          <w:rFonts w:cs="Calibri"/>
          <w:color w:val="000000"/>
        </w:rPr>
      </w:pPr>
      <w:r w:rsidRPr="008E0446">
        <w:rPr>
          <w:rFonts w:cs="Calibri"/>
          <w:noProof/>
          <w:color w:val="000000"/>
        </w:rPr>
        <w:drawing>
          <wp:inline distT="0" distB="0" distL="0" distR="0" wp14:anchorId="10D2EA80" wp14:editId="067AF12B">
            <wp:extent cx="4819650" cy="7315200"/>
            <wp:effectExtent l="12700" t="12700" r="19050" b="12700"/>
            <wp:docPr id="5"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7315200"/>
                    </a:xfrm>
                    <a:prstGeom prst="rect">
                      <a:avLst/>
                    </a:prstGeom>
                    <a:noFill/>
                    <a:ln w="9525" cmpd="sng">
                      <a:solidFill>
                        <a:schemeClr val="tx1"/>
                      </a:solidFill>
                      <a:miter lim="800000"/>
                      <a:headEnd/>
                      <a:tailEnd/>
                    </a:ln>
                    <a:effectLst/>
                  </pic:spPr>
                </pic:pic>
              </a:graphicData>
            </a:graphic>
          </wp:inline>
        </w:drawing>
      </w:r>
    </w:p>
    <w:p w14:paraId="0466BC08" w14:textId="77777777" w:rsidR="006D749F" w:rsidRPr="008E0446" w:rsidRDefault="006D749F" w:rsidP="006D749F">
      <w:pPr>
        <w:pStyle w:val="ListParagraph"/>
        <w:ind w:left="360"/>
        <w:rPr>
          <w:rFonts w:cs="Calibri"/>
          <w:color w:val="000000"/>
        </w:rPr>
      </w:pPr>
    </w:p>
    <w:p w14:paraId="3538D68F" w14:textId="465AE616" w:rsidR="00E024E7" w:rsidRPr="006D749F" w:rsidRDefault="006D749F" w:rsidP="006D749F">
      <w:pPr>
        <w:pStyle w:val="Caption"/>
        <w:spacing w:after="0"/>
        <w:jc w:val="both"/>
        <w:rPr>
          <w:rFonts w:cs="Calibri"/>
          <w:i w:val="0"/>
          <w:iCs w:val="0"/>
          <w:color w:val="000000"/>
          <w:sz w:val="24"/>
          <w:szCs w:val="24"/>
        </w:rPr>
      </w:pPr>
      <w:r w:rsidRPr="008E0446">
        <w:rPr>
          <w:rFonts w:cs="Calibri"/>
          <w:i w:val="0"/>
          <w:iCs w:val="0"/>
          <w:color w:val="000000"/>
          <w:sz w:val="24"/>
          <w:szCs w:val="24"/>
        </w:rPr>
        <w:t>AGP, α-1-acid glycoprotein; CRP, C-Reactive Protein; PSC, Preschool-age Children; WRA, Women of Reproductive Age.</w:t>
      </w:r>
    </w:p>
    <w:sectPr w:rsidR="00E024E7" w:rsidRPr="006D749F" w:rsidSect="00B13496">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FF8D" w14:textId="77777777" w:rsidR="00B91DD4" w:rsidRDefault="00B91DD4" w:rsidP="00B91DD4">
      <w:r>
        <w:separator/>
      </w:r>
    </w:p>
  </w:endnote>
  <w:endnote w:type="continuationSeparator" w:id="0">
    <w:p w14:paraId="0018FB1D" w14:textId="77777777" w:rsidR="00B91DD4" w:rsidRDefault="00B91DD4" w:rsidP="00B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658066"/>
      <w:docPartObj>
        <w:docPartGallery w:val="Page Numbers (Bottom of Page)"/>
        <w:docPartUnique/>
      </w:docPartObj>
    </w:sdtPr>
    <w:sdtContent>
      <w:p w14:paraId="139368A0" w14:textId="1A424893" w:rsidR="00273D05" w:rsidRDefault="00273D05" w:rsidP="00FE03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5FB445" w14:textId="77777777" w:rsidR="00273D05" w:rsidRDefault="00273D05" w:rsidP="00273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608272"/>
      <w:docPartObj>
        <w:docPartGallery w:val="Page Numbers (Bottom of Page)"/>
        <w:docPartUnique/>
      </w:docPartObj>
    </w:sdtPr>
    <w:sdtContent>
      <w:p w14:paraId="5641088E" w14:textId="66B6DF96" w:rsidR="00273D05" w:rsidRDefault="00273D05" w:rsidP="00FE03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D98E9E" w14:textId="77777777" w:rsidR="00273D05" w:rsidRDefault="00273D05" w:rsidP="00273D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7E3C" w14:textId="77777777" w:rsidR="00B91DD4" w:rsidRDefault="00B91DD4" w:rsidP="00B91DD4">
      <w:r>
        <w:separator/>
      </w:r>
    </w:p>
  </w:footnote>
  <w:footnote w:type="continuationSeparator" w:id="0">
    <w:p w14:paraId="7B34BDA9" w14:textId="77777777" w:rsidR="00B91DD4" w:rsidRDefault="00B91DD4" w:rsidP="00B9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EB1C" w14:textId="01F695FC" w:rsidR="00B13496" w:rsidRPr="001B4C98" w:rsidRDefault="00B13496" w:rsidP="001B4C98">
    <w:pPr>
      <w:pStyle w:val="Header"/>
      <w:jc w:val="center"/>
      <w:rPr>
        <w:rFonts w:ascii="Calibri" w:hAnsi="Calibri" w:cs="Calibri"/>
        <w:color w:val="000000"/>
      </w:rPr>
    </w:pPr>
    <w:r w:rsidRPr="001B4C98">
      <w:rPr>
        <w:rFonts w:ascii="Calibri" w:hAnsi="Calibri" w:cs="Calibri"/>
        <w:color w:val="000000"/>
      </w:rPr>
      <w:t>A practical guide to adjust micronutrient biomarkers for inflammation using the BRINDA method</w:t>
    </w:r>
  </w:p>
  <w:p w14:paraId="7DF19242" w14:textId="66B8ABED" w:rsidR="00B13496" w:rsidRPr="001B4C98" w:rsidRDefault="00B13496" w:rsidP="001B4C98">
    <w:pPr>
      <w:pStyle w:val="Header"/>
      <w:jc w:val="center"/>
      <w:rPr>
        <w:rFonts w:ascii="Calibri" w:hAnsi="Calibri" w:cs="Calibri"/>
        <w:color w:val="000000"/>
      </w:rPr>
    </w:pPr>
    <w:proofErr w:type="spellStart"/>
    <w:r w:rsidRPr="001B4C98">
      <w:rPr>
        <w:rFonts w:ascii="Calibri" w:hAnsi="Calibri" w:cs="Calibri"/>
        <w:color w:val="000000"/>
      </w:rPr>
      <w:t>Hanqi</w:t>
    </w:r>
    <w:proofErr w:type="spellEnd"/>
    <w:r w:rsidRPr="001B4C98">
      <w:rPr>
        <w:rFonts w:ascii="Calibri" w:hAnsi="Calibri" w:cs="Calibri"/>
        <w:color w:val="000000"/>
      </w:rPr>
      <w:t xml:space="preserve"> Luo</w:t>
    </w:r>
  </w:p>
  <w:p w14:paraId="1CF4CB12" w14:textId="77777777" w:rsidR="001B4C98" w:rsidRPr="001B4C98" w:rsidRDefault="001B4C98" w:rsidP="001B4C98">
    <w:pPr>
      <w:pStyle w:val="Header"/>
      <w:jc w:val="center"/>
      <w:rPr>
        <w:rFonts w:ascii="Calibri" w:hAnsi="Calibri" w:cs="Calibri"/>
      </w:rPr>
    </w:pPr>
    <w:r w:rsidRPr="001B4C98">
      <w:rPr>
        <w:rFonts w:ascii="Calibri" w:hAnsi="Calibri" w:cs="Calibri"/>
      </w:rPr>
      <w:t>Online Supplementary Material</w:t>
    </w:r>
  </w:p>
  <w:p w14:paraId="4389EA78" w14:textId="77777777" w:rsidR="001B4C98" w:rsidRDefault="001B4C98">
    <w:pPr>
      <w:pStyle w:val="Header"/>
      <w:rPr>
        <w:rFonts w:ascii="Calibri" w:hAnsi="Calibri" w:cs="Calibri"/>
        <w:b/>
        <w:bCs/>
        <w:color w:val="000000"/>
      </w:rPr>
    </w:pPr>
  </w:p>
  <w:p w14:paraId="41821329" w14:textId="77777777" w:rsidR="00B13496" w:rsidRDefault="00B13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802"/>
    <w:multiLevelType w:val="hybridMultilevel"/>
    <w:tmpl w:val="6E92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7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1B"/>
    <w:rsid w:val="001653DA"/>
    <w:rsid w:val="001B4C98"/>
    <w:rsid w:val="00273D05"/>
    <w:rsid w:val="004C0D1E"/>
    <w:rsid w:val="006D749F"/>
    <w:rsid w:val="007C4658"/>
    <w:rsid w:val="0089021B"/>
    <w:rsid w:val="00896D52"/>
    <w:rsid w:val="009907E7"/>
    <w:rsid w:val="00B13496"/>
    <w:rsid w:val="00B91DD4"/>
    <w:rsid w:val="00E02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FCF304"/>
  <w15:chartTrackingRefBased/>
  <w15:docId w15:val="{3EA23FAD-AC16-9E45-8C66-189EBC32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89021B"/>
    <w:pPr>
      <w:spacing w:before="100" w:beforeAutospacing="1" w:after="100" w:afterAutospacing="1"/>
    </w:pPr>
  </w:style>
  <w:style w:type="character" w:styleId="Hyperlink">
    <w:name w:val="Hyperlink"/>
    <w:uiPriority w:val="99"/>
    <w:unhideWhenUsed/>
    <w:rsid w:val="0089021B"/>
    <w:rPr>
      <w:color w:val="0000FF"/>
      <w:u w:val="single"/>
    </w:rPr>
  </w:style>
  <w:style w:type="paragraph" w:styleId="Header">
    <w:name w:val="header"/>
    <w:basedOn w:val="Normal"/>
    <w:link w:val="HeaderChar"/>
    <w:uiPriority w:val="99"/>
    <w:unhideWhenUsed/>
    <w:rsid w:val="00B91DD4"/>
    <w:pPr>
      <w:tabs>
        <w:tab w:val="center" w:pos="4680"/>
        <w:tab w:val="right" w:pos="9360"/>
      </w:tabs>
    </w:pPr>
  </w:style>
  <w:style w:type="character" w:customStyle="1" w:styleId="HeaderChar">
    <w:name w:val="Header Char"/>
    <w:basedOn w:val="DefaultParagraphFont"/>
    <w:link w:val="Header"/>
    <w:uiPriority w:val="99"/>
    <w:rsid w:val="00B91DD4"/>
    <w:rPr>
      <w:rFonts w:ascii="Times New Roman" w:eastAsia="Times New Roman" w:hAnsi="Times New Roman" w:cs="Times New Roman"/>
    </w:rPr>
  </w:style>
  <w:style w:type="paragraph" w:styleId="Footer">
    <w:name w:val="footer"/>
    <w:basedOn w:val="Normal"/>
    <w:link w:val="FooterChar"/>
    <w:uiPriority w:val="99"/>
    <w:unhideWhenUsed/>
    <w:rsid w:val="00B91DD4"/>
    <w:pPr>
      <w:tabs>
        <w:tab w:val="center" w:pos="4680"/>
        <w:tab w:val="right" w:pos="9360"/>
      </w:tabs>
    </w:pPr>
  </w:style>
  <w:style w:type="character" w:customStyle="1" w:styleId="FooterChar">
    <w:name w:val="Footer Char"/>
    <w:basedOn w:val="DefaultParagraphFont"/>
    <w:link w:val="Footer"/>
    <w:uiPriority w:val="99"/>
    <w:rsid w:val="00B91DD4"/>
    <w:rPr>
      <w:rFonts w:ascii="Times New Roman" w:eastAsia="Times New Roman" w:hAnsi="Times New Roman" w:cs="Times New Roman"/>
    </w:rPr>
  </w:style>
  <w:style w:type="paragraph" w:styleId="ListParagraph">
    <w:name w:val="List Paragraph"/>
    <w:basedOn w:val="Normal"/>
    <w:uiPriority w:val="34"/>
    <w:qFormat/>
    <w:rsid w:val="006D749F"/>
    <w:pPr>
      <w:ind w:left="720"/>
      <w:contextualSpacing/>
    </w:pPr>
    <w:rPr>
      <w:rFonts w:ascii="Calibri" w:eastAsia="DengXian" w:hAnsi="Calibri" w:cs="Arial"/>
    </w:rPr>
  </w:style>
  <w:style w:type="paragraph" w:styleId="Caption">
    <w:name w:val="caption"/>
    <w:basedOn w:val="Normal"/>
    <w:next w:val="Normal"/>
    <w:uiPriority w:val="35"/>
    <w:unhideWhenUsed/>
    <w:qFormat/>
    <w:rsid w:val="006D749F"/>
    <w:pPr>
      <w:spacing w:after="200"/>
    </w:pPr>
    <w:rPr>
      <w:rFonts w:ascii="Calibri" w:eastAsia="DengXian" w:hAnsi="Calibri" w:cs="Arial"/>
      <w:i/>
      <w:iCs/>
      <w:color w:val="44546A"/>
      <w:sz w:val="18"/>
      <w:szCs w:val="18"/>
    </w:rPr>
  </w:style>
  <w:style w:type="character" w:styleId="PageNumber">
    <w:name w:val="page number"/>
    <w:basedOn w:val="DefaultParagraphFont"/>
    <w:uiPriority w:val="99"/>
    <w:semiHidden/>
    <w:unhideWhenUsed/>
    <w:rsid w:val="0027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dx.healthdata.org/record/liberia-national-micronutrient-survey-20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mmwr/preview/mmwrhtml/mm5642a4.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ita.org/wp-content/uploads/2021/01/Anthropometry-and-Biochemical-Assessments-of-Women-of-Childbearing-Age-and-Children-6%E2%80%9359-Mths-of-Age-from-Rural-Areas-in-Akwa-Ibom-State-Nigeria.pdf" TargetMode="External"/><Relationship Id="rId4" Type="http://schemas.openxmlformats.org/officeDocument/2006/relationships/webSettings" Target="webSettings.xml"/><Relationship Id="rId9" Type="http://schemas.openxmlformats.org/officeDocument/2006/relationships/hyperlink" Target="https://dhsprogram.com/pubs/pdf/FR319/FR31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Hanqi</dc:creator>
  <cp:keywords/>
  <dc:description/>
  <cp:lastModifiedBy>Luo, Hanqi</cp:lastModifiedBy>
  <cp:revision>5</cp:revision>
  <dcterms:created xsi:type="dcterms:W3CDTF">2023-02-01T17:16:00Z</dcterms:created>
  <dcterms:modified xsi:type="dcterms:W3CDTF">2023-02-01T17:18:00Z</dcterms:modified>
</cp:coreProperties>
</file>