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BC89" w14:textId="77777777" w:rsidR="00B556FC" w:rsidRPr="00D174B3" w:rsidRDefault="00B556FC" w:rsidP="00B556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74B3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174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7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Unadjusted and adjusted odds ratios with 95% confidence intervals examining the association between psychosocial factors and 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 xml:space="preserve">suicide among IMR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>orkers (n=</w:t>
      </w:r>
      <w:r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 xml:space="preserve">)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workers from 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>all other occupational groups (n=</w:t>
      </w:r>
      <w:r>
        <w:rPr>
          <w:rFonts w:ascii="Times New Roman" w:hAnsi="Times New Roman" w:cs="Times New Roman"/>
          <w:b/>
          <w:bCs/>
          <w:sz w:val="24"/>
          <w:szCs w:val="24"/>
        </w:rPr>
        <w:t>14,300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>) (</w:t>
      </w:r>
      <w:r>
        <w:rPr>
          <w:rFonts w:ascii="Times New Roman" w:hAnsi="Times New Roman" w:cs="Times New Roman"/>
          <w:b/>
          <w:bCs/>
          <w:sz w:val="24"/>
          <w:szCs w:val="24"/>
        </w:rPr>
        <w:t>fe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>males only) (N=</w:t>
      </w:r>
      <w:r>
        <w:rPr>
          <w:rFonts w:ascii="Times New Roman" w:hAnsi="Times New Roman" w:cs="Times New Roman"/>
          <w:b/>
          <w:bCs/>
          <w:sz w:val="24"/>
          <w:szCs w:val="24"/>
        </w:rPr>
        <w:t>14,377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3"/>
        <w:gridCol w:w="2584"/>
        <w:gridCol w:w="757"/>
        <w:gridCol w:w="1858"/>
        <w:gridCol w:w="1858"/>
      </w:tblGrid>
      <w:tr w:rsidR="00B556FC" w:rsidRPr="00DB145C" w14:paraId="46F6235F" w14:textId="77777777" w:rsidTr="005B02F5">
        <w:trPr>
          <w:cantSplit/>
          <w:tblHeader/>
          <w:jc w:val="center"/>
        </w:trPr>
        <w:tc>
          <w:tcPr>
            <w:tcW w:w="3566" w:type="pct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7E0AAEF4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7AE6C903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Unadjusted</w:t>
            </w:r>
          </w:p>
        </w:tc>
        <w:tc>
          <w:tcPr>
            <w:tcW w:w="717" w:type="pct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A7A65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Adjusted</w:t>
            </w:r>
          </w:p>
        </w:tc>
      </w:tr>
      <w:tr w:rsidR="00B556FC" w:rsidRPr="00DB145C" w14:paraId="6A8920D7" w14:textId="77777777" w:rsidTr="005B02F5">
        <w:trPr>
          <w:cantSplit/>
          <w:tblHeader/>
          <w:jc w:val="center"/>
        </w:trPr>
        <w:tc>
          <w:tcPr>
            <w:tcW w:w="22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6BB7D392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Covariate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063C73A4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Level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582D07C2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7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528F8B9F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Odds Ratio (95% CI)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67EC2D0C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Odds Ratio (95% CI)</w:t>
            </w:r>
          </w:p>
        </w:tc>
      </w:tr>
      <w:tr w:rsidR="00B556FC" w:rsidRPr="00DB145C" w14:paraId="3A7EDE28" w14:textId="77777777" w:rsidTr="005B02F5">
        <w:trPr>
          <w:cantSplit/>
          <w:jc w:val="center"/>
        </w:trPr>
        <w:tc>
          <w:tcPr>
            <w:tcW w:w="2277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9BDBF22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Treatment for a mental health problem or substance abuse problem (Current)</w:t>
            </w:r>
          </w:p>
          <w:p w14:paraId="6F5A4BD2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61BBAA3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0D3E917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5945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CA1E427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0.76 (0.48-1.22)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9BAB356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0.80 (0.50-1.28)</w:t>
            </w:r>
          </w:p>
        </w:tc>
      </w:tr>
      <w:tr w:rsidR="00B556FC" w:rsidRPr="00DB145C" w14:paraId="4CA3740C" w14:textId="77777777" w:rsidTr="005B02F5">
        <w:trPr>
          <w:cantSplit/>
          <w:jc w:val="center"/>
        </w:trPr>
        <w:tc>
          <w:tcPr>
            <w:tcW w:w="2277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01D7E4C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682F44F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No, Not Available, Unknown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8E37E93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8432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A7B9B40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2FFDBE4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556FC" w:rsidRPr="00DB145C" w14:paraId="5906FE51" w14:textId="77777777" w:rsidTr="005B02F5">
        <w:trPr>
          <w:cantSplit/>
          <w:jc w:val="center"/>
        </w:trPr>
        <w:tc>
          <w:tcPr>
            <w:tcW w:w="2277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5A7CF5F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Physical health problem(s) appear to have contributed to the death</w:t>
            </w:r>
          </w:p>
          <w:p w14:paraId="01CB2F48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AE1805F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806A496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2619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1E50ACC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1.09 (0.62-1.91)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ADC1B10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1.18 (0.66-2.10)</w:t>
            </w:r>
          </w:p>
        </w:tc>
      </w:tr>
      <w:tr w:rsidR="00B556FC" w:rsidRPr="00DB145C" w14:paraId="7DCED515" w14:textId="77777777" w:rsidTr="005B02F5">
        <w:trPr>
          <w:cantSplit/>
          <w:jc w:val="center"/>
        </w:trPr>
        <w:tc>
          <w:tcPr>
            <w:tcW w:w="2277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C574A88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BD32CD5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No, Not Available, Unknown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F6BB0BC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11758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167EF77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B5A99E6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556FC" w:rsidRPr="00DB145C" w14:paraId="740B084E" w14:textId="77777777" w:rsidTr="005B02F5">
        <w:trPr>
          <w:cantSplit/>
          <w:jc w:val="center"/>
        </w:trPr>
        <w:tc>
          <w:tcPr>
            <w:tcW w:w="2277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2D1803E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  <w:r w:rsidRPr="00DB145C">
              <w:rPr>
                <w:rFonts w:ascii="Times New Roman" w:hAnsi="Times New Roman" w:cs="Times New Roman"/>
              </w:rPr>
              <w:t>Diagnosis of Depression (Ever)</w:t>
            </w:r>
          </w:p>
        </w:tc>
        <w:tc>
          <w:tcPr>
            <w:tcW w:w="99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A317682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69C249C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7371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F3534CF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0.75 (0.48-1.18)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737D59F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0.77 (0.49-1.21)</w:t>
            </w:r>
          </w:p>
        </w:tc>
      </w:tr>
      <w:tr w:rsidR="00B556FC" w:rsidRPr="00DB145C" w14:paraId="7539370C" w14:textId="77777777" w:rsidTr="005B02F5">
        <w:trPr>
          <w:cantSplit/>
          <w:jc w:val="center"/>
        </w:trPr>
        <w:tc>
          <w:tcPr>
            <w:tcW w:w="2277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64A867B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415F71F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No, Not Available Unknown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9B64351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7006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0415937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6083DD7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556FC" w:rsidRPr="00DB145C" w14:paraId="7F9FE45D" w14:textId="77777777" w:rsidTr="005B02F5">
        <w:trPr>
          <w:cantSplit/>
          <w:jc w:val="center"/>
        </w:trPr>
        <w:tc>
          <w:tcPr>
            <w:tcW w:w="2277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F01AE50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  <w:r w:rsidRPr="00DB145C">
              <w:rPr>
                <w:rFonts w:ascii="Times New Roman" w:hAnsi="Times New Roman" w:cs="Times New Roman"/>
              </w:rPr>
              <w:t>Diagnosis of Bipolar Disorder (Ever)</w:t>
            </w:r>
          </w:p>
        </w:tc>
        <w:tc>
          <w:tcPr>
            <w:tcW w:w="99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E88FCB7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853E787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1857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5E5E102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1.12 (0.59-2.13)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EF6080E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1.10 (0.58-2.09)</w:t>
            </w:r>
          </w:p>
        </w:tc>
      </w:tr>
      <w:tr w:rsidR="00B556FC" w:rsidRPr="00DB145C" w14:paraId="31A78CDA" w14:textId="77777777" w:rsidTr="005B02F5">
        <w:trPr>
          <w:cantSplit/>
          <w:jc w:val="center"/>
        </w:trPr>
        <w:tc>
          <w:tcPr>
            <w:tcW w:w="2277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408B77A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D73882E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No, Not Available Unknown</w:t>
            </w:r>
          </w:p>
        </w:tc>
        <w:tc>
          <w:tcPr>
            <w:tcW w:w="292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43C23C7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12520</w:t>
            </w:r>
          </w:p>
        </w:tc>
        <w:tc>
          <w:tcPr>
            <w:tcW w:w="717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23565AD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7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58A9CA1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556FC" w:rsidRPr="00DB145C" w14:paraId="1E6E31CE" w14:textId="77777777" w:rsidTr="005B02F5">
        <w:trPr>
          <w:cantSplit/>
          <w:jc w:val="center"/>
        </w:trPr>
        <w:tc>
          <w:tcPr>
            <w:tcW w:w="2277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3D3622A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  <w:r w:rsidRPr="00DB145C">
              <w:rPr>
                <w:rFonts w:ascii="Times New Roman" w:hAnsi="Times New Roman" w:cs="Times New Roman"/>
              </w:rPr>
              <w:t>Diagnosis of Anxiety (Ever)</w:t>
            </w:r>
          </w:p>
        </w:tc>
        <w:tc>
          <w:tcPr>
            <w:tcW w:w="99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F698600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E46964C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2084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500DBD2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0.68 (0.33-1.42)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CFDC4A8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0.69 (0.33-1.45)</w:t>
            </w:r>
          </w:p>
        </w:tc>
      </w:tr>
      <w:tr w:rsidR="00B556FC" w:rsidRPr="00DB145C" w14:paraId="517DE513" w14:textId="77777777" w:rsidTr="005B02F5">
        <w:trPr>
          <w:cantSplit/>
          <w:jc w:val="center"/>
        </w:trPr>
        <w:tc>
          <w:tcPr>
            <w:tcW w:w="2277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4797E56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3F05C32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No, Not Available Unknown</w:t>
            </w:r>
          </w:p>
        </w:tc>
        <w:tc>
          <w:tcPr>
            <w:tcW w:w="292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70DB16B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12293</w:t>
            </w:r>
          </w:p>
        </w:tc>
        <w:tc>
          <w:tcPr>
            <w:tcW w:w="717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35C4C1B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7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6E099EC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556FC" w:rsidRPr="00DB145C" w14:paraId="7B39A4D9" w14:textId="77777777" w:rsidTr="005B02F5">
        <w:trPr>
          <w:cantSplit/>
          <w:jc w:val="center"/>
        </w:trPr>
        <w:tc>
          <w:tcPr>
            <w:tcW w:w="2277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5C9EAC8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  <w:r w:rsidRPr="00DB145C">
              <w:rPr>
                <w:rFonts w:ascii="Times New Roman" w:hAnsi="Times New Roman" w:cs="Times New Roman"/>
              </w:rPr>
              <w:t>Diagnosis of PTSD (Ever)</w:t>
            </w:r>
          </w:p>
        </w:tc>
        <w:tc>
          <w:tcPr>
            <w:tcW w:w="99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E40F58B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D1884C6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0AA915F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2.18 (0.79-5.99)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A97C3A7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2.12 (0.77-5.84)</w:t>
            </w:r>
          </w:p>
        </w:tc>
      </w:tr>
      <w:tr w:rsidR="00B556FC" w:rsidRPr="00DB145C" w14:paraId="5AD7D50D" w14:textId="77777777" w:rsidTr="005B02F5">
        <w:trPr>
          <w:cantSplit/>
          <w:jc w:val="center"/>
        </w:trPr>
        <w:tc>
          <w:tcPr>
            <w:tcW w:w="2277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D760819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4219D3E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No, Not Available Unknown</w:t>
            </w:r>
          </w:p>
        </w:tc>
        <w:tc>
          <w:tcPr>
            <w:tcW w:w="292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89A3E98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14022</w:t>
            </w:r>
          </w:p>
        </w:tc>
        <w:tc>
          <w:tcPr>
            <w:tcW w:w="717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0603CB6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7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705F6C0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556FC" w:rsidRPr="00DB145C" w14:paraId="0194282D" w14:textId="77777777" w:rsidTr="005B02F5">
        <w:trPr>
          <w:cantSplit/>
          <w:jc w:val="center"/>
        </w:trPr>
        <w:tc>
          <w:tcPr>
            <w:tcW w:w="2277" w:type="pct"/>
            <w:vMerge w:val="restart"/>
            <w:tcBorders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515417F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  <w:r w:rsidRPr="00DB145C">
              <w:rPr>
                <w:rFonts w:ascii="Times New Roman" w:hAnsi="Times New Roman" w:cs="Times New Roman"/>
              </w:rPr>
              <w:t>Diagnosis of schizophrenia (Ever)</w:t>
            </w:r>
          </w:p>
        </w:tc>
        <w:tc>
          <w:tcPr>
            <w:tcW w:w="99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B7E5C96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9B2A9D9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62AF559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1.59 (0.50-5.06)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9133990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1.41 (0.44-4.52)</w:t>
            </w:r>
          </w:p>
        </w:tc>
      </w:tr>
      <w:tr w:rsidR="00B556FC" w:rsidRPr="00DB145C" w14:paraId="2EF0BD79" w14:textId="77777777" w:rsidTr="005B02F5">
        <w:trPr>
          <w:cantSplit/>
          <w:jc w:val="center"/>
        </w:trPr>
        <w:tc>
          <w:tcPr>
            <w:tcW w:w="2277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BD5F82D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A9EA82C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No, Not Available Unknown</w:t>
            </w:r>
          </w:p>
        </w:tc>
        <w:tc>
          <w:tcPr>
            <w:tcW w:w="292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3A66C73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14018</w:t>
            </w:r>
          </w:p>
        </w:tc>
        <w:tc>
          <w:tcPr>
            <w:tcW w:w="717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29B4C72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7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AD094FE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556FC" w:rsidRPr="00DB145C" w14:paraId="6F7A78BD" w14:textId="77777777" w:rsidTr="005B02F5">
        <w:trPr>
          <w:cantSplit/>
          <w:jc w:val="center"/>
        </w:trPr>
        <w:tc>
          <w:tcPr>
            <w:tcW w:w="2277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4A1A5B1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  <w:r w:rsidRPr="00DB145C">
              <w:rPr>
                <w:rFonts w:ascii="Times New Roman" w:hAnsi="Times New Roman" w:cs="Times New Roman"/>
              </w:rPr>
              <w:t>Other Mental Health Diagnosis (Ever)</w:t>
            </w:r>
          </w:p>
        </w:tc>
        <w:tc>
          <w:tcPr>
            <w:tcW w:w="99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85E763B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AEA83BC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949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1CC9605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1.88 (0.94-3.78)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0A405AC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1.79 (0.89-3.61)</w:t>
            </w:r>
          </w:p>
        </w:tc>
      </w:tr>
      <w:tr w:rsidR="00B556FC" w:rsidRPr="00DB145C" w14:paraId="2EA1B004" w14:textId="77777777" w:rsidTr="005B02F5">
        <w:trPr>
          <w:cantSplit/>
          <w:jc w:val="center"/>
        </w:trPr>
        <w:tc>
          <w:tcPr>
            <w:tcW w:w="2277" w:type="pct"/>
            <w:vMerge/>
            <w:tcBorders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876E205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tcBorders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3C9C14C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No, Not Available Unknown</w:t>
            </w:r>
          </w:p>
        </w:tc>
        <w:tc>
          <w:tcPr>
            <w:tcW w:w="292" w:type="pct"/>
            <w:tcBorders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E092E2B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13428</w:t>
            </w:r>
          </w:p>
        </w:tc>
        <w:tc>
          <w:tcPr>
            <w:tcW w:w="717" w:type="pct"/>
            <w:tcBorders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13CEBE3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7" w:type="pct"/>
            <w:tcBorders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93202CA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0BEA4403" w14:textId="77777777" w:rsidR="00B556FC" w:rsidRPr="00877C76" w:rsidRDefault="00B556FC" w:rsidP="00B556FC">
      <w:pPr>
        <w:rPr>
          <w:rFonts w:ascii="Times New Roman" w:hAnsi="Times New Roman" w:cs="Times New Roman"/>
        </w:rPr>
      </w:pPr>
      <w:r>
        <w:tab/>
      </w:r>
      <w:r w:rsidRPr="00877C76">
        <w:rPr>
          <w:rFonts w:ascii="Times New Roman" w:hAnsi="Times New Roman" w:cs="Times New Roman"/>
        </w:rPr>
        <w:t>NC = Not Calculable; No participants in one of the comparison groups.</w:t>
      </w:r>
    </w:p>
    <w:p w14:paraId="353FEBEA" w14:textId="77777777" w:rsidR="00B556FC" w:rsidRDefault="00B556FC" w:rsidP="00B556FC">
      <w:pPr>
        <w:rPr>
          <w:rFonts w:ascii="Times New Roman" w:hAnsi="Times New Roman" w:cs="Times New Roman"/>
        </w:rPr>
      </w:pPr>
      <w:r w:rsidRPr="00877C76">
        <w:rPr>
          <w:rFonts w:ascii="Times New Roman" w:hAnsi="Times New Roman" w:cs="Times New Roman"/>
        </w:rPr>
        <w:tab/>
        <w:t>*p&lt;0.05</w:t>
      </w:r>
    </w:p>
    <w:p w14:paraId="704A3068" w14:textId="77777777" w:rsidR="00B556FC" w:rsidRDefault="00B556FC" w:rsidP="00B55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**Other Mental Health Diagnoses include schizophrenia, ADD or hyperactivity disorder, eating disorder, obsessive-compulsive disorder, autism spectrum (includes Asperger’s Syndrome), fetal alcohol syndrome, down syndrome, dementia (e.g., Alzheimer’s disease, Lewy Body Dementia), personality disorders, and others not included.</w:t>
      </w:r>
    </w:p>
    <w:p w14:paraId="692FF768" w14:textId="77777777" w:rsidR="00B556FC" w:rsidRDefault="00B556FC" w:rsidP="00B55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*** Adjusted for age, race/ethnicity, educational level, marital status</w:t>
      </w:r>
    </w:p>
    <w:p w14:paraId="70334F7B" w14:textId="77777777" w:rsidR="00B556FC" w:rsidRDefault="00B556FC" w:rsidP="00B556FC">
      <w:pPr>
        <w:rPr>
          <w:rFonts w:ascii="Times New Roman" w:hAnsi="Times New Roman" w:cs="Times New Roman"/>
        </w:rPr>
      </w:pPr>
    </w:p>
    <w:p w14:paraId="7B7D27CD" w14:textId="77777777" w:rsidR="00B556FC" w:rsidRDefault="00B556FC" w:rsidP="00B55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6CE913" w14:textId="77777777" w:rsidR="00B556FC" w:rsidRDefault="00B556FC" w:rsidP="00B55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362C48" w14:textId="77777777" w:rsidR="00B556FC" w:rsidRDefault="00B556FC" w:rsidP="00B55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4DB0B4" w14:textId="77777777" w:rsidR="00B556FC" w:rsidRDefault="00B556FC" w:rsidP="00B55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80CE9E" w14:textId="77777777" w:rsidR="00B556FC" w:rsidRDefault="00B556FC" w:rsidP="00B55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836C86" w14:textId="77777777" w:rsidR="00B556FC" w:rsidRDefault="00B556FC" w:rsidP="00B55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E72473" w14:textId="77777777" w:rsidR="00B556FC" w:rsidRDefault="00B556FC" w:rsidP="00B55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6E2C77" w14:textId="77777777" w:rsidR="00B556FC" w:rsidRPr="000E202F" w:rsidRDefault="00B556FC" w:rsidP="00B556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74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>B:</w:t>
      </w:r>
      <w:r w:rsidRPr="00D17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Unadjusted and adjusted odds ratios with 95% confidence intervals examining the association between firearm-related factors and 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 xml:space="preserve">suicide among IMR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>orkers (n=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 xml:space="preserve">)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workers from 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>all other occupational groups (n=</w:t>
      </w:r>
      <w:r>
        <w:rPr>
          <w:rFonts w:ascii="Times New Roman" w:hAnsi="Times New Roman" w:cs="Times New Roman"/>
          <w:b/>
          <w:bCs/>
          <w:sz w:val="24"/>
          <w:szCs w:val="24"/>
        </w:rPr>
        <w:t>4228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>) (</w:t>
      </w:r>
      <w:r>
        <w:rPr>
          <w:rFonts w:ascii="Times New Roman" w:hAnsi="Times New Roman" w:cs="Times New Roman"/>
          <w:b/>
          <w:bCs/>
          <w:sz w:val="24"/>
          <w:szCs w:val="24"/>
        </w:rPr>
        <w:t>females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 xml:space="preserve"> only) (N=</w:t>
      </w:r>
      <w:r>
        <w:rPr>
          <w:rFonts w:ascii="Times New Roman" w:hAnsi="Times New Roman" w:cs="Times New Roman"/>
          <w:b/>
          <w:bCs/>
          <w:sz w:val="24"/>
          <w:szCs w:val="24"/>
        </w:rPr>
        <w:t>4259</w:t>
      </w:r>
      <w:r w:rsidRPr="004674CE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1"/>
        <w:gridCol w:w="2670"/>
        <w:gridCol w:w="767"/>
        <w:gridCol w:w="1941"/>
        <w:gridCol w:w="270"/>
        <w:gridCol w:w="2185"/>
        <w:gridCol w:w="26"/>
      </w:tblGrid>
      <w:tr w:rsidR="00B556FC" w:rsidRPr="00DB145C" w14:paraId="7DA2D2B5" w14:textId="77777777" w:rsidTr="005B02F5">
        <w:trPr>
          <w:gridAfter w:val="1"/>
          <w:wAfter w:w="10" w:type="pct"/>
          <w:cantSplit/>
          <w:tblHeader/>
          <w:jc w:val="center"/>
        </w:trPr>
        <w:tc>
          <w:tcPr>
            <w:tcW w:w="3294" w:type="pct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17AC9F29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9" w:type="pct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546297C6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Unadjusted</w:t>
            </w:r>
          </w:p>
        </w:tc>
        <w:tc>
          <w:tcPr>
            <w:tcW w:w="947" w:type="pct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656364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Adjusted</w:t>
            </w:r>
          </w:p>
        </w:tc>
      </w:tr>
      <w:tr w:rsidR="00B556FC" w:rsidRPr="00DB145C" w14:paraId="034F60A9" w14:textId="77777777" w:rsidTr="005B02F5">
        <w:trPr>
          <w:cantSplit/>
          <w:tblHeader/>
          <w:jc w:val="center"/>
        </w:trPr>
        <w:tc>
          <w:tcPr>
            <w:tcW w:w="19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6A7A72B8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Covariate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768FFE8B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Level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0D250473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60285D42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Odds Ratio (95% CI)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078E90A3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45C">
              <w:rPr>
                <w:rFonts w:ascii="Times New Roman" w:hAnsi="Times New Roman" w:cs="Times New Roman"/>
                <w:b/>
                <w:bCs/>
                <w:color w:val="000000"/>
              </w:rPr>
              <w:t>Odds Ratio (95% CI)</w:t>
            </w:r>
          </w:p>
        </w:tc>
      </w:tr>
      <w:tr w:rsidR="00B556FC" w:rsidRPr="00DB145C" w14:paraId="218BD09E" w14:textId="77777777" w:rsidTr="005B02F5">
        <w:trPr>
          <w:cantSplit/>
          <w:jc w:val="center"/>
        </w:trPr>
        <w:tc>
          <w:tcPr>
            <w:tcW w:w="1968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73BE3A7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Type of Firearm Used in the Suicide</w:t>
            </w:r>
          </w:p>
        </w:tc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F99303F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Handgun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2DCC2AB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3640</w:t>
            </w:r>
          </w:p>
        </w:tc>
        <w:tc>
          <w:tcPr>
            <w:tcW w:w="85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A24F59C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0.90 (0.27-2.99)</w:t>
            </w:r>
          </w:p>
        </w:tc>
        <w:tc>
          <w:tcPr>
            <w:tcW w:w="85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6EF3333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0.91 (0.27-3.06)</w:t>
            </w:r>
          </w:p>
        </w:tc>
      </w:tr>
      <w:tr w:rsidR="00B556FC" w:rsidRPr="00DB145C" w14:paraId="6FA181AF" w14:textId="77777777" w:rsidTr="005B02F5">
        <w:trPr>
          <w:cantSplit/>
          <w:jc w:val="center"/>
        </w:trPr>
        <w:tc>
          <w:tcPr>
            <w:tcW w:w="196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0BCF13DF" w14:textId="77777777" w:rsidR="00B556FC" w:rsidRPr="00DB145C" w:rsidRDefault="00B556FC" w:rsidP="005B02F5">
            <w:pPr>
              <w:keepNext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239F6A7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Long Gun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4B837B1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A3D3EAB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A99F6E5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556FC" w:rsidRPr="00DB145C" w14:paraId="21B32EAC" w14:textId="77777777" w:rsidTr="005B02F5">
        <w:trPr>
          <w:cantSplit/>
          <w:jc w:val="center"/>
        </w:trPr>
        <w:tc>
          <w:tcPr>
            <w:tcW w:w="1968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21F91641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BD782DE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Unknown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5C474E3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CC4F438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1.05 (0.17-6.35)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AD9D452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1.11 (0.18-6.78)</w:t>
            </w:r>
          </w:p>
        </w:tc>
      </w:tr>
      <w:tr w:rsidR="00B556FC" w:rsidRPr="00DB145C" w14:paraId="1E1495B1" w14:textId="77777777" w:rsidTr="005B02F5">
        <w:trPr>
          <w:cantSplit/>
          <w:jc w:val="center"/>
        </w:trPr>
        <w:tc>
          <w:tcPr>
            <w:tcW w:w="1968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2125100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 xml:space="preserve">Storage of Firearm Used in Suicide </w:t>
            </w:r>
          </w:p>
        </w:tc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3BA6902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Locked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15B3CE1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85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43B64B3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0.30 (0.04-2.52)</w:t>
            </w:r>
          </w:p>
        </w:tc>
        <w:tc>
          <w:tcPr>
            <w:tcW w:w="85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592DC26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0.31 (0.04-2.61)</w:t>
            </w:r>
          </w:p>
        </w:tc>
      </w:tr>
      <w:tr w:rsidR="00B556FC" w:rsidRPr="00DB145C" w14:paraId="2D42C54C" w14:textId="77777777" w:rsidTr="005B02F5">
        <w:trPr>
          <w:cantSplit/>
          <w:jc w:val="center"/>
        </w:trPr>
        <w:tc>
          <w:tcPr>
            <w:tcW w:w="1968" w:type="pct"/>
            <w:vMerge/>
            <w:tcBorders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16BF72C2" w14:textId="77777777" w:rsidR="00B556FC" w:rsidRPr="00DB145C" w:rsidRDefault="00B556FC" w:rsidP="005B02F5">
            <w:pPr>
              <w:keepNext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9A22C95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D951B21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C3EBA60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0.26 (0.03-2.18)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D80B23D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0.24 (0.03-2.01)</w:t>
            </w:r>
          </w:p>
        </w:tc>
      </w:tr>
      <w:tr w:rsidR="00B556FC" w:rsidRPr="00DB145C" w14:paraId="0486ECA4" w14:textId="77777777" w:rsidTr="005B02F5">
        <w:trPr>
          <w:cantSplit/>
          <w:jc w:val="center"/>
        </w:trPr>
        <w:tc>
          <w:tcPr>
            <w:tcW w:w="1968" w:type="pct"/>
            <w:vMerge/>
            <w:tcBorders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7597C71A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ABE301F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Not locked</w:t>
            </w:r>
          </w:p>
        </w:tc>
        <w:tc>
          <w:tcPr>
            <w:tcW w:w="296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D4902E2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50067FB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BA1AD6B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556FC" w:rsidRPr="00DB145C" w14:paraId="16FB61E2" w14:textId="77777777" w:rsidTr="005B02F5">
        <w:trPr>
          <w:cantSplit/>
          <w:jc w:val="center"/>
        </w:trPr>
        <w:tc>
          <w:tcPr>
            <w:tcW w:w="1968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47311257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0996760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Unknown</w:t>
            </w:r>
          </w:p>
        </w:tc>
        <w:tc>
          <w:tcPr>
            <w:tcW w:w="296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81FAA8F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3315</w:t>
            </w:r>
          </w:p>
        </w:tc>
        <w:tc>
          <w:tcPr>
            <w:tcW w:w="853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1DF243D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0.50 (0.20-1.23)</w:t>
            </w:r>
          </w:p>
        </w:tc>
        <w:tc>
          <w:tcPr>
            <w:tcW w:w="853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87E0E66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0.43 (0.17-1.07)</w:t>
            </w:r>
          </w:p>
        </w:tc>
      </w:tr>
      <w:tr w:rsidR="00B556FC" w:rsidRPr="00DB145C" w14:paraId="3B428070" w14:textId="77777777" w:rsidTr="005B02F5">
        <w:trPr>
          <w:cantSplit/>
          <w:jc w:val="center"/>
        </w:trPr>
        <w:tc>
          <w:tcPr>
            <w:tcW w:w="1968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4E6D446" w14:textId="77777777" w:rsidR="00B556FC" w:rsidRPr="00DB145C" w:rsidRDefault="00B556FC" w:rsidP="005B02F5">
            <w:pPr>
              <w:keepNext/>
              <w:adjustRightInd w:val="0"/>
              <w:spacing w:before="58" w:after="58" w:line="256" w:lineRule="auto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Firearm Used in Suicide Always Stored Loaded</w:t>
            </w:r>
          </w:p>
          <w:p w14:paraId="666A4B9B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6E372C5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Loaded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EB6B3E7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85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2207192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2.14 (0.24-19.32)</w:t>
            </w:r>
          </w:p>
        </w:tc>
        <w:tc>
          <w:tcPr>
            <w:tcW w:w="85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1B1C0E9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2.16 (0.24-19.66)</w:t>
            </w:r>
          </w:p>
        </w:tc>
      </w:tr>
      <w:tr w:rsidR="00B556FC" w:rsidRPr="00DB145C" w14:paraId="055DE32E" w14:textId="77777777" w:rsidTr="005B02F5">
        <w:trPr>
          <w:cantSplit/>
          <w:jc w:val="center"/>
        </w:trPr>
        <w:tc>
          <w:tcPr>
            <w:tcW w:w="1968" w:type="pct"/>
            <w:vMerge/>
            <w:tcBorders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014621B5" w14:textId="77777777" w:rsidR="00B556FC" w:rsidRPr="00DB145C" w:rsidRDefault="00B556FC" w:rsidP="005B02F5">
            <w:pPr>
              <w:keepNext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A87C822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615C713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C82F98C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0.53 (0.03-8.61)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7AC3AF0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0.51 (0.03-8.33)</w:t>
            </w:r>
          </w:p>
        </w:tc>
      </w:tr>
      <w:tr w:rsidR="00B556FC" w:rsidRPr="00DB145C" w14:paraId="7A8CB470" w14:textId="77777777" w:rsidTr="005B02F5">
        <w:trPr>
          <w:cantSplit/>
          <w:jc w:val="center"/>
        </w:trPr>
        <w:tc>
          <w:tcPr>
            <w:tcW w:w="1968" w:type="pct"/>
            <w:vMerge/>
            <w:tcBorders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7DE114F4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EEDCC27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Unloaded</w:t>
            </w:r>
          </w:p>
        </w:tc>
        <w:tc>
          <w:tcPr>
            <w:tcW w:w="296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3BDC338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1F70705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CD53630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556FC" w:rsidRPr="00DB145C" w14:paraId="5B21EAFF" w14:textId="77777777" w:rsidTr="005B02F5">
        <w:trPr>
          <w:cantSplit/>
          <w:jc w:val="center"/>
        </w:trPr>
        <w:tc>
          <w:tcPr>
            <w:tcW w:w="1968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02F32733" w14:textId="77777777" w:rsidR="00B556FC" w:rsidRPr="00DB145C" w:rsidRDefault="00B556FC" w:rsidP="005B02F5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5338267" w14:textId="77777777" w:rsidR="00B556FC" w:rsidRPr="00DB145C" w:rsidRDefault="00B556FC" w:rsidP="005B02F5">
            <w:pPr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Unknown</w:t>
            </w:r>
          </w:p>
        </w:tc>
        <w:tc>
          <w:tcPr>
            <w:tcW w:w="296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41E9012" w14:textId="77777777" w:rsidR="00B556FC" w:rsidRPr="00DB145C" w:rsidRDefault="00B556FC" w:rsidP="005B02F5">
            <w:pPr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3561</w:t>
            </w:r>
          </w:p>
        </w:tc>
        <w:tc>
          <w:tcPr>
            <w:tcW w:w="853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389ED8A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1.03 (0.14-7.67)</w:t>
            </w:r>
          </w:p>
        </w:tc>
        <w:tc>
          <w:tcPr>
            <w:tcW w:w="853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D6A894B" w14:textId="77777777" w:rsidR="00B556FC" w:rsidRPr="00DB145C" w:rsidRDefault="00B556FC" w:rsidP="005B02F5">
            <w:pPr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0.95 (0.13-7.10)</w:t>
            </w:r>
          </w:p>
        </w:tc>
      </w:tr>
      <w:tr w:rsidR="00B556FC" w:rsidRPr="00DB145C" w14:paraId="2182C535" w14:textId="77777777" w:rsidTr="005B02F5">
        <w:trPr>
          <w:cantSplit/>
          <w:jc w:val="center"/>
        </w:trPr>
        <w:tc>
          <w:tcPr>
            <w:tcW w:w="1968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center"/>
          </w:tcPr>
          <w:p w14:paraId="3F410FEE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Ownership of Firearm Used in Suicide</w:t>
            </w:r>
          </w:p>
        </w:tc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E0CE864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Any other Owner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03C1062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909</w:t>
            </w:r>
          </w:p>
        </w:tc>
        <w:tc>
          <w:tcPr>
            <w:tcW w:w="85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B4D4116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0.53 (0.18-1.52)</w:t>
            </w:r>
          </w:p>
        </w:tc>
        <w:tc>
          <w:tcPr>
            <w:tcW w:w="85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DC6DFC2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0.54 (0.18-1.58)</w:t>
            </w:r>
          </w:p>
        </w:tc>
      </w:tr>
      <w:tr w:rsidR="00B556FC" w:rsidRPr="00DB145C" w14:paraId="0195605B" w14:textId="77777777" w:rsidTr="005B02F5">
        <w:trPr>
          <w:cantSplit/>
          <w:jc w:val="center"/>
        </w:trPr>
        <w:tc>
          <w:tcPr>
            <w:tcW w:w="196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0D450C8" w14:textId="77777777" w:rsidR="00B556FC" w:rsidRPr="00DB145C" w:rsidRDefault="00B556FC" w:rsidP="005B02F5">
            <w:pPr>
              <w:keepNext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C2BC9EB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Shooter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6EE1E3B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1058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80A7973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4E21D93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556FC" w:rsidRPr="00DB145C" w14:paraId="57936F26" w14:textId="77777777" w:rsidTr="005B02F5">
        <w:trPr>
          <w:cantSplit/>
          <w:jc w:val="center"/>
        </w:trPr>
        <w:tc>
          <w:tcPr>
            <w:tcW w:w="1968" w:type="pct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A9E2F44" w14:textId="77777777" w:rsidR="00B556FC" w:rsidRPr="00DB145C" w:rsidRDefault="00B556FC" w:rsidP="005B02F5">
            <w:pPr>
              <w:keepNext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18823FE" w14:textId="77777777" w:rsidR="00B556FC" w:rsidRPr="00DB145C" w:rsidRDefault="00B556FC" w:rsidP="005B02F5">
            <w:pPr>
              <w:keepNext/>
              <w:adjustRightInd w:val="0"/>
              <w:spacing w:before="58" w:after="58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Unknown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ED96F82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2292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697BCD2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0.63 (0.29-1.37)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633AD7E" w14:textId="77777777" w:rsidR="00B556FC" w:rsidRPr="00DB145C" w:rsidRDefault="00B556FC" w:rsidP="005B02F5">
            <w:pPr>
              <w:keepNext/>
              <w:adjustRightInd w:val="0"/>
              <w:spacing w:before="58" w:after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45C">
              <w:rPr>
                <w:rFonts w:ascii="Times New Roman" w:hAnsi="Times New Roman" w:cs="Times New Roman"/>
                <w:color w:val="000000"/>
              </w:rPr>
              <w:t>0.62 (0.28-1.36)</w:t>
            </w:r>
          </w:p>
        </w:tc>
      </w:tr>
    </w:tbl>
    <w:p w14:paraId="4E1BDD5F" w14:textId="77777777" w:rsidR="00B556FC" w:rsidRDefault="00B556FC" w:rsidP="00B556FC">
      <w:r>
        <w:tab/>
      </w:r>
      <w:r>
        <w:tab/>
        <w:t>NC = Not Calculable; No participants in one of the comparison groups.</w:t>
      </w:r>
    </w:p>
    <w:p w14:paraId="1E0853D0" w14:textId="77777777" w:rsidR="00B556FC" w:rsidRDefault="00B556FC" w:rsidP="00B556FC">
      <w:pPr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>* Adjusted for age, race/ethnicity, educational level, marital status</w:t>
      </w:r>
    </w:p>
    <w:p w14:paraId="40842549" w14:textId="77777777" w:rsidR="00B556FC" w:rsidRDefault="00B556FC" w:rsidP="00B556FC"/>
    <w:p w14:paraId="28972961" w14:textId="77777777" w:rsidR="00B556FC" w:rsidRDefault="00B556FC" w:rsidP="00B55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1B2922" w14:textId="77777777" w:rsidR="00B556FC" w:rsidRPr="00BB72F7" w:rsidRDefault="00B556FC" w:rsidP="00B556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72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BB72F7">
        <w:rPr>
          <w:rFonts w:ascii="Times New Roman" w:hAnsi="Times New Roman" w:cs="Times New Roman"/>
          <w:b/>
          <w:bCs/>
          <w:sz w:val="24"/>
          <w:szCs w:val="24"/>
        </w:rPr>
        <w:t xml:space="preserve">: Standard Occupational Codes – </w:t>
      </w:r>
      <w:r>
        <w:rPr>
          <w:rFonts w:ascii="Times New Roman" w:hAnsi="Times New Roman" w:cs="Times New Roman"/>
          <w:b/>
          <w:bCs/>
          <w:sz w:val="24"/>
          <w:szCs w:val="24"/>
        </w:rPr>
        <w:t>Broad</w:t>
      </w:r>
      <w:r w:rsidRPr="00BB72F7">
        <w:rPr>
          <w:rFonts w:ascii="Times New Roman" w:hAnsi="Times New Roman" w:cs="Times New Roman"/>
          <w:b/>
          <w:bCs/>
          <w:sz w:val="24"/>
          <w:szCs w:val="24"/>
        </w:rPr>
        <w:t xml:space="preserve"> Occupations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35"/>
        <w:gridCol w:w="2160"/>
        <w:gridCol w:w="2155"/>
      </w:tblGrid>
      <w:tr w:rsidR="00B556FC" w:rsidRPr="002E2AA8" w14:paraId="559EBFB4" w14:textId="77777777" w:rsidTr="005B02F5">
        <w:tc>
          <w:tcPr>
            <w:tcW w:w="3334" w:type="pct"/>
          </w:tcPr>
          <w:p w14:paraId="0F05CE5A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</w:rPr>
              <w:t>Detailed Occupations</w:t>
            </w:r>
          </w:p>
        </w:tc>
        <w:tc>
          <w:tcPr>
            <w:tcW w:w="834" w:type="pct"/>
          </w:tcPr>
          <w:p w14:paraId="6CCA13BB" w14:textId="77777777" w:rsidR="00B556FC" w:rsidRPr="002E2AA8" w:rsidRDefault="00B556FC" w:rsidP="005B02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</w:rPr>
              <w:t>Frequency</w:t>
            </w:r>
          </w:p>
        </w:tc>
        <w:tc>
          <w:tcPr>
            <w:tcW w:w="832" w:type="pct"/>
          </w:tcPr>
          <w:p w14:paraId="1F63E040" w14:textId="77777777" w:rsidR="00B556FC" w:rsidRPr="002E2AA8" w:rsidRDefault="00B556FC" w:rsidP="005B02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</w:rPr>
              <w:t>Percent</w:t>
            </w:r>
          </w:p>
        </w:tc>
      </w:tr>
      <w:tr w:rsidR="00B556FC" w:rsidRPr="002E2AA8" w14:paraId="41BA15DE" w14:textId="77777777" w:rsidTr="005B02F5">
        <w:tc>
          <w:tcPr>
            <w:tcW w:w="3334" w:type="pct"/>
            <w:shd w:val="clear" w:color="auto" w:fill="auto"/>
          </w:tcPr>
          <w:p w14:paraId="462D4F08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First-Line Supervisors of Mechanics, Installers, and Repairers</w:t>
            </w:r>
          </w:p>
        </w:tc>
        <w:tc>
          <w:tcPr>
            <w:tcW w:w="834" w:type="pct"/>
            <w:shd w:val="clear" w:color="auto" w:fill="auto"/>
          </w:tcPr>
          <w:p w14:paraId="533DBC4C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832" w:type="pct"/>
            <w:shd w:val="clear" w:color="auto" w:fill="auto"/>
          </w:tcPr>
          <w:p w14:paraId="026D9A03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2.93</w:t>
            </w:r>
          </w:p>
        </w:tc>
      </w:tr>
      <w:tr w:rsidR="00B556FC" w:rsidRPr="002E2AA8" w14:paraId="6B97674D" w14:textId="77777777" w:rsidTr="005B02F5">
        <w:tc>
          <w:tcPr>
            <w:tcW w:w="3334" w:type="pct"/>
            <w:shd w:val="clear" w:color="auto" w:fill="auto"/>
          </w:tcPr>
          <w:p w14:paraId="1AE5C902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Computer, Automated Teller, and Office Machine Repairers</w:t>
            </w:r>
          </w:p>
        </w:tc>
        <w:tc>
          <w:tcPr>
            <w:tcW w:w="834" w:type="pct"/>
            <w:shd w:val="clear" w:color="auto" w:fill="auto"/>
          </w:tcPr>
          <w:p w14:paraId="7C5D16A8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832" w:type="pct"/>
            <w:shd w:val="clear" w:color="auto" w:fill="auto"/>
          </w:tcPr>
          <w:p w14:paraId="1A3B2F6F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6.05</w:t>
            </w:r>
          </w:p>
        </w:tc>
      </w:tr>
      <w:tr w:rsidR="00B556FC" w:rsidRPr="002E2AA8" w14:paraId="72375976" w14:textId="77777777" w:rsidTr="005B02F5">
        <w:tc>
          <w:tcPr>
            <w:tcW w:w="3334" w:type="pct"/>
            <w:shd w:val="clear" w:color="auto" w:fill="auto"/>
          </w:tcPr>
          <w:p w14:paraId="2A62D4BC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Radio and Telecommunications Equipment Installers and Repairers</w:t>
            </w:r>
          </w:p>
        </w:tc>
        <w:tc>
          <w:tcPr>
            <w:tcW w:w="834" w:type="pct"/>
            <w:shd w:val="clear" w:color="auto" w:fill="auto"/>
          </w:tcPr>
          <w:p w14:paraId="2C87E92B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832" w:type="pct"/>
            <w:shd w:val="clear" w:color="auto" w:fill="auto"/>
          </w:tcPr>
          <w:p w14:paraId="7508EB4A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2.75</w:t>
            </w:r>
          </w:p>
        </w:tc>
      </w:tr>
      <w:tr w:rsidR="00B556FC" w:rsidRPr="002E2AA8" w14:paraId="1B6FEBCC" w14:textId="77777777" w:rsidTr="005B02F5">
        <w:tc>
          <w:tcPr>
            <w:tcW w:w="3334" w:type="pct"/>
            <w:shd w:val="clear" w:color="auto" w:fill="auto"/>
          </w:tcPr>
          <w:p w14:paraId="506FED24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Miscellaneous Electrical and Electronic Equipment Mechanics, Installers, and Repairers</w:t>
            </w:r>
          </w:p>
        </w:tc>
        <w:tc>
          <w:tcPr>
            <w:tcW w:w="834" w:type="pct"/>
            <w:shd w:val="clear" w:color="auto" w:fill="auto"/>
          </w:tcPr>
          <w:p w14:paraId="70E95FDB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832" w:type="pct"/>
            <w:shd w:val="clear" w:color="auto" w:fill="auto"/>
          </w:tcPr>
          <w:p w14:paraId="440F5656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</w:tr>
      <w:tr w:rsidR="00B556FC" w:rsidRPr="002E2AA8" w14:paraId="31BA1E92" w14:textId="77777777" w:rsidTr="005B02F5">
        <w:tc>
          <w:tcPr>
            <w:tcW w:w="3334" w:type="pct"/>
            <w:shd w:val="clear" w:color="auto" w:fill="auto"/>
          </w:tcPr>
          <w:p w14:paraId="2FB5C0AF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Aircraft Mechanics and Service Technicians</w:t>
            </w:r>
          </w:p>
        </w:tc>
        <w:tc>
          <w:tcPr>
            <w:tcW w:w="834" w:type="pct"/>
            <w:shd w:val="clear" w:color="auto" w:fill="auto"/>
          </w:tcPr>
          <w:p w14:paraId="6AADCFAA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832" w:type="pct"/>
            <w:shd w:val="clear" w:color="auto" w:fill="auto"/>
          </w:tcPr>
          <w:p w14:paraId="2904A1A6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2.95</w:t>
            </w:r>
          </w:p>
        </w:tc>
      </w:tr>
      <w:tr w:rsidR="00B556FC" w:rsidRPr="002E2AA8" w14:paraId="169745E1" w14:textId="77777777" w:rsidTr="005B02F5">
        <w:tc>
          <w:tcPr>
            <w:tcW w:w="3334" w:type="pct"/>
            <w:shd w:val="clear" w:color="auto" w:fill="auto"/>
          </w:tcPr>
          <w:p w14:paraId="4C338288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Automotive Technicians and Repairers</w:t>
            </w:r>
          </w:p>
        </w:tc>
        <w:tc>
          <w:tcPr>
            <w:tcW w:w="834" w:type="pct"/>
            <w:shd w:val="clear" w:color="auto" w:fill="auto"/>
          </w:tcPr>
          <w:p w14:paraId="6F237DC9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1784</w:t>
            </w:r>
          </w:p>
        </w:tc>
        <w:tc>
          <w:tcPr>
            <w:tcW w:w="832" w:type="pct"/>
            <w:shd w:val="clear" w:color="auto" w:fill="auto"/>
          </w:tcPr>
          <w:p w14:paraId="3F9D74D1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34.58</w:t>
            </w:r>
          </w:p>
        </w:tc>
      </w:tr>
      <w:tr w:rsidR="00B556FC" w:rsidRPr="002E2AA8" w14:paraId="42853D02" w14:textId="77777777" w:rsidTr="005B02F5">
        <w:tc>
          <w:tcPr>
            <w:tcW w:w="3334" w:type="pct"/>
            <w:shd w:val="clear" w:color="auto" w:fill="auto"/>
          </w:tcPr>
          <w:p w14:paraId="446074F2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Bus and Truck Mechanics and Diesel Engine Specialists</w:t>
            </w:r>
          </w:p>
        </w:tc>
        <w:tc>
          <w:tcPr>
            <w:tcW w:w="834" w:type="pct"/>
            <w:shd w:val="clear" w:color="auto" w:fill="auto"/>
          </w:tcPr>
          <w:p w14:paraId="43734832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832" w:type="pct"/>
            <w:shd w:val="clear" w:color="auto" w:fill="auto"/>
          </w:tcPr>
          <w:p w14:paraId="38A58FAA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5.41</w:t>
            </w:r>
          </w:p>
        </w:tc>
      </w:tr>
      <w:tr w:rsidR="00B556FC" w:rsidRPr="002E2AA8" w14:paraId="35BED161" w14:textId="77777777" w:rsidTr="005B02F5">
        <w:tc>
          <w:tcPr>
            <w:tcW w:w="3334" w:type="pct"/>
            <w:shd w:val="clear" w:color="auto" w:fill="auto"/>
          </w:tcPr>
          <w:p w14:paraId="0C823DD0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Heavy Vehicle and Mobile Equipment Service Technicians and Mechanics</w:t>
            </w:r>
          </w:p>
        </w:tc>
        <w:tc>
          <w:tcPr>
            <w:tcW w:w="834" w:type="pct"/>
            <w:shd w:val="clear" w:color="auto" w:fill="auto"/>
          </w:tcPr>
          <w:p w14:paraId="7B89FDFF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832" w:type="pct"/>
            <w:shd w:val="clear" w:color="auto" w:fill="auto"/>
          </w:tcPr>
          <w:p w14:paraId="77E20AA2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2.95</w:t>
            </w:r>
          </w:p>
        </w:tc>
      </w:tr>
      <w:tr w:rsidR="00B556FC" w:rsidRPr="002E2AA8" w14:paraId="1E7D6C79" w14:textId="77777777" w:rsidTr="005B02F5">
        <w:tc>
          <w:tcPr>
            <w:tcW w:w="3334" w:type="pct"/>
            <w:shd w:val="clear" w:color="auto" w:fill="auto"/>
          </w:tcPr>
          <w:p w14:paraId="747338B2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Small Engine Mechanics</w:t>
            </w:r>
          </w:p>
        </w:tc>
        <w:tc>
          <w:tcPr>
            <w:tcW w:w="834" w:type="pct"/>
            <w:shd w:val="clear" w:color="auto" w:fill="auto"/>
          </w:tcPr>
          <w:p w14:paraId="0353094B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32" w:type="pct"/>
            <w:shd w:val="clear" w:color="auto" w:fill="auto"/>
          </w:tcPr>
          <w:p w14:paraId="239822D8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1.26</w:t>
            </w:r>
          </w:p>
        </w:tc>
      </w:tr>
      <w:tr w:rsidR="00B556FC" w:rsidRPr="002E2AA8" w14:paraId="4551DF1A" w14:textId="77777777" w:rsidTr="005B02F5">
        <w:tc>
          <w:tcPr>
            <w:tcW w:w="3334" w:type="pct"/>
            <w:shd w:val="clear" w:color="auto" w:fill="auto"/>
          </w:tcPr>
          <w:p w14:paraId="4CB72AAF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Miscellaneous Vehicle and Mobile Equipment Mechanics, Installers, and Repairers</w:t>
            </w:r>
          </w:p>
        </w:tc>
        <w:tc>
          <w:tcPr>
            <w:tcW w:w="834" w:type="pct"/>
            <w:shd w:val="clear" w:color="auto" w:fill="auto"/>
          </w:tcPr>
          <w:p w14:paraId="29ED556A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32" w:type="pct"/>
            <w:shd w:val="clear" w:color="auto" w:fill="auto"/>
          </w:tcPr>
          <w:p w14:paraId="10F2952F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</w:tr>
      <w:tr w:rsidR="00B556FC" w:rsidRPr="002E2AA8" w14:paraId="717B5F77" w14:textId="77777777" w:rsidTr="005B02F5">
        <w:tc>
          <w:tcPr>
            <w:tcW w:w="3334" w:type="pct"/>
            <w:shd w:val="clear" w:color="auto" w:fill="auto"/>
          </w:tcPr>
          <w:p w14:paraId="70E8B6AB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Control and Valve Installers and Repairers</w:t>
            </w:r>
          </w:p>
        </w:tc>
        <w:tc>
          <w:tcPr>
            <w:tcW w:w="834" w:type="pct"/>
            <w:shd w:val="clear" w:color="auto" w:fill="auto"/>
          </w:tcPr>
          <w:p w14:paraId="2AB4B03D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32" w:type="pct"/>
            <w:shd w:val="clear" w:color="auto" w:fill="auto"/>
          </w:tcPr>
          <w:p w14:paraId="70D9E036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</w:tr>
      <w:tr w:rsidR="00B556FC" w:rsidRPr="002E2AA8" w14:paraId="11443E85" w14:textId="77777777" w:rsidTr="005B02F5">
        <w:tc>
          <w:tcPr>
            <w:tcW w:w="3334" w:type="pct"/>
            <w:shd w:val="clear" w:color="auto" w:fill="auto"/>
          </w:tcPr>
          <w:p w14:paraId="250A4F25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Heating, Air Conditioning, and Refrigeration Mechanics and Installers</w:t>
            </w:r>
          </w:p>
        </w:tc>
        <w:tc>
          <w:tcPr>
            <w:tcW w:w="834" w:type="pct"/>
            <w:shd w:val="clear" w:color="auto" w:fill="auto"/>
          </w:tcPr>
          <w:p w14:paraId="178AFC1C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832" w:type="pct"/>
            <w:shd w:val="clear" w:color="auto" w:fill="auto"/>
          </w:tcPr>
          <w:p w14:paraId="49F68474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7.97</w:t>
            </w:r>
          </w:p>
        </w:tc>
      </w:tr>
      <w:tr w:rsidR="00B556FC" w:rsidRPr="002E2AA8" w14:paraId="3310C433" w14:textId="77777777" w:rsidTr="005B02F5">
        <w:tc>
          <w:tcPr>
            <w:tcW w:w="3334" w:type="pct"/>
            <w:shd w:val="clear" w:color="auto" w:fill="auto"/>
          </w:tcPr>
          <w:p w14:paraId="021F28C5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Home Appliance Repairers</w:t>
            </w:r>
          </w:p>
        </w:tc>
        <w:tc>
          <w:tcPr>
            <w:tcW w:w="834" w:type="pct"/>
            <w:shd w:val="clear" w:color="auto" w:fill="auto"/>
          </w:tcPr>
          <w:p w14:paraId="006BC6BE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32" w:type="pct"/>
            <w:shd w:val="clear" w:color="auto" w:fill="auto"/>
          </w:tcPr>
          <w:p w14:paraId="41B40AD7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0.76</w:t>
            </w:r>
          </w:p>
        </w:tc>
      </w:tr>
      <w:tr w:rsidR="00B556FC" w:rsidRPr="002E2AA8" w14:paraId="6D4FD8D1" w14:textId="77777777" w:rsidTr="005B02F5">
        <w:tc>
          <w:tcPr>
            <w:tcW w:w="3334" w:type="pct"/>
            <w:shd w:val="clear" w:color="auto" w:fill="auto"/>
          </w:tcPr>
          <w:p w14:paraId="2543A70E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Industrial Machinery Installation, Repair, and Maintenance Workers</w:t>
            </w:r>
          </w:p>
        </w:tc>
        <w:tc>
          <w:tcPr>
            <w:tcW w:w="834" w:type="pct"/>
            <w:shd w:val="clear" w:color="auto" w:fill="auto"/>
          </w:tcPr>
          <w:p w14:paraId="2F6C855A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466</w:t>
            </w:r>
          </w:p>
        </w:tc>
        <w:tc>
          <w:tcPr>
            <w:tcW w:w="832" w:type="pct"/>
            <w:shd w:val="clear" w:color="auto" w:fill="auto"/>
          </w:tcPr>
          <w:p w14:paraId="71448930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9.03</w:t>
            </w:r>
          </w:p>
        </w:tc>
      </w:tr>
      <w:tr w:rsidR="00B556FC" w:rsidRPr="002E2AA8" w14:paraId="34DC8BD3" w14:textId="77777777" w:rsidTr="005B02F5">
        <w:tc>
          <w:tcPr>
            <w:tcW w:w="3334" w:type="pct"/>
            <w:shd w:val="clear" w:color="auto" w:fill="auto"/>
          </w:tcPr>
          <w:p w14:paraId="2B3DB6CC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Line Installers and Repairers</w:t>
            </w:r>
          </w:p>
        </w:tc>
        <w:tc>
          <w:tcPr>
            <w:tcW w:w="834" w:type="pct"/>
            <w:shd w:val="clear" w:color="auto" w:fill="auto"/>
          </w:tcPr>
          <w:p w14:paraId="799A8719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832" w:type="pct"/>
            <w:shd w:val="clear" w:color="auto" w:fill="auto"/>
          </w:tcPr>
          <w:p w14:paraId="383DC5DD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</w:tr>
      <w:tr w:rsidR="00B556FC" w:rsidRPr="002E2AA8" w14:paraId="262A6B1C" w14:textId="77777777" w:rsidTr="005B02F5">
        <w:tc>
          <w:tcPr>
            <w:tcW w:w="3334" w:type="pct"/>
            <w:shd w:val="clear" w:color="auto" w:fill="auto"/>
          </w:tcPr>
          <w:p w14:paraId="0BECDDA5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Precision Instrument and Equipment Repairers</w:t>
            </w:r>
          </w:p>
        </w:tc>
        <w:tc>
          <w:tcPr>
            <w:tcW w:w="834" w:type="pct"/>
            <w:shd w:val="clear" w:color="auto" w:fill="auto"/>
          </w:tcPr>
          <w:p w14:paraId="18FFBB11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32" w:type="pct"/>
            <w:shd w:val="clear" w:color="auto" w:fill="auto"/>
          </w:tcPr>
          <w:p w14:paraId="25B83087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</w:tr>
      <w:tr w:rsidR="00B556FC" w:rsidRPr="002E2AA8" w14:paraId="39A05246" w14:textId="77777777" w:rsidTr="005B02F5">
        <w:tc>
          <w:tcPr>
            <w:tcW w:w="3334" w:type="pct"/>
            <w:shd w:val="clear" w:color="auto" w:fill="auto"/>
          </w:tcPr>
          <w:p w14:paraId="445BD043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Maintenance and Repair Workers, General</w:t>
            </w:r>
          </w:p>
        </w:tc>
        <w:tc>
          <w:tcPr>
            <w:tcW w:w="834" w:type="pct"/>
            <w:shd w:val="clear" w:color="auto" w:fill="auto"/>
          </w:tcPr>
          <w:p w14:paraId="115171EF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832" w:type="pct"/>
            <w:shd w:val="clear" w:color="auto" w:fill="auto"/>
          </w:tcPr>
          <w:p w14:paraId="7C8C9E42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9.73</w:t>
            </w:r>
          </w:p>
        </w:tc>
      </w:tr>
      <w:tr w:rsidR="00B556FC" w:rsidRPr="002E2AA8" w14:paraId="25F08C4F" w14:textId="77777777" w:rsidTr="005B02F5">
        <w:tc>
          <w:tcPr>
            <w:tcW w:w="3334" w:type="pct"/>
            <w:shd w:val="clear" w:color="auto" w:fill="auto"/>
          </w:tcPr>
          <w:p w14:paraId="56810A7D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Wind Turbine Service Technicians</w:t>
            </w:r>
          </w:p>
        </w:tc>
        <w:tc>
          <w:tcPr>
            <w:tcW w:w="834" w:type="pct"/>
            <w:shd w:val="clear" w:color="auto" w:fill="auto"/>
          </w:tcPr>
          <w:p w14:paraId="2F7C4D0E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2" w:type="pct"/>
            <w:shd w:val="clear" w:color="auto" w:fill="auto"/>
          </w:tcPr>
          <w:p w14:paraId="4EA4DE4A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</w:tr>
      <w:tr w:rsidR="00B556FC" w:rsidRPr="002E2AA8" w14:paraId="58AEDA84" w14:textId="77777777" w:rsidTr="005B02F5">
        <w:tc>
          <w:tcPr>
            <w:tcW w:w="3334" w:type="pct"/>
            <w:shd w:val="clear" w:color="auto" w:fill="auto"/>
          </w:tcPr>
          <w:p w14:paraId="18437ADC" w14:textId="77777777" w:rsidR="00B556FC" w:rsidRPr="002E2AA8" w:rsidRDefault="00B556FC" w:rsidP="005B02F5">
            <w:pPr>
              <w:rPr>
                <w:rFonts w:ascii="Times New Roman" w:hAnsi="Times New Roman" w:cs="Times New Roman"/>
                <w:b/>
                <w:bCs/>
              </w:rPr>
            </w:pPr>
            <w:r w:rsidRPr="002E2AA8">
              <w:rPr>
                <w:rFonts w:ascii="Times New Roman" w:hAnsi="Times New Roman" w:cs="Times New Roman"/>
                <w:b/>
                <w:bCs/>
                <w:color w:val="000000"/>
              </w:rPr>
              <w:t>Miscellaneous Installation, Maintenance, and Repair Workers</w:t>
            </w:r>
          </w:p>
        </w:tc>
        <w:tc>
          <w:tcPr>
            <w:tcW w:w="834" w:type="pct"/>
            <w:shd w:val="clear" w:color="auto" w:fill="auto"/>
          </w:tcPr>
          <w:p w14:paraId="6FCCFA53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832" w:type="pct"/>
            <w:shd w:val="clear" w:color="auto" w:fill="auto"/>
          </w:tcPr>
          <w:p w14:paraId="25AC2908" w14:textId="77777777" w:rsidR="00B556FC" w:rsidRPr="002E2AA8" w:rsidRDefault="00B556FC" w:rsidP="005B02F5">
            <w:pPr>
              <w:rPr>
                <w:rFonts w:ascii="Times New Roman" w:hAnsi="Times New Roman" w:cs="Times New Roman"/>
              </w:rPr>
            </w:pPr>
            <w:r w:rsidRPr="002E2AA8">
              <w:rPr>
                <w:rFonts w:ascii="Times New Roman" w:hAnsi="Times New Roman" w:cs="Times New Roman"/>
                <w:color w:val="000000"/>
              </w:rPr>
              <w:t>4.25</w:t>
            </w:r>
          </w:p>
        </w:tc>
      </w:tr>
    </w:tbl>
    <w:p w14:paraId="4701E626" w14:textId="77777777" w:rsidR="00B556FC" w:rsidRPr="00925EEA" w:rsidRDefault="00B556FC" w:rsidP="00B556FC">
      <w:pPr>
        <w:rPr>
          <w:b/>
          <w:bCs/>
        </w:rPr>
      </w:pPr>
    </w:p>
    <w:p w14:paraId="2EE724BC" w14:textId="77777777" w:rsidR="00B556FC" w:rsidRDefault="00B556FC" w:rsidP="00B556FC"/>
    <w:p w14:paraId="32BD96F4" w14:textId="77777777" w:rsidR="00835561" w:rsidRDefault="00835561"/>
    <w:sectPr w:rsidR="00835561" w:rsidSect="004A5D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4C"/>
    <w:rsid w:val="00575F3F"/>
    <w:rsid w:val="0059204C"/>
    <w:rsid w:val="00835561"/>
    <w:rsid w:val="00B556FC"/>
    <w:rsid w:val="00C5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21B5"/>
  <w15:chartTrackingRefBased/>
  <w15:docId w15:val="{1CDAEA3D-43CB-4D24-99FB-C16FB834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Soupene</dc:creator>
  <cp:keywords/>
  <dc:description/>
  <cp:lastModifiedBy>Victor Soupene</cp:lastModifiedBy>
  <cp:revision>2</cp:revision>
  <dcterms:created xsi:type="dcterms:W3CDTF">2022-11-14T19:18:00Z</dcterms:created>
  <dcterms:modified xsi:type="dcterms:W3CDTF">2022-11-14T19:19:00Z</dcterms:modified>
</cp:coreProperties>
</file>