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A39F6" w14:textId="77777777" w:rsidR="006B5755" w:rsidRPr="00D74AF9" w:rsidRDefault="006B5755" w:rsidP="00811276">
      <w:pPr>
        <w:spacing w:after="120" w:line="240" w:lineRule="auto"/>
        <w:rPr>
          <w:b/>
          <w:bCs/>
          <w:vertAlign w:val="superscript"/>
        </w:rPr>
      </w:pPr>
      <w:r>
        <w:rPr>
          <w:b/>
          <w:bCs/>
        </w:rPr>
        <w:t>Table S1: Infected cell population (ICP) and NA activity of influenza B viruses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614"/>
        <w:gridCol w:w="1393"/>
        <w:gridCol w:w="1401"/>
        <w:gridCol w:w="1450"/>
        <w:gridCol w:w="1699"/>
        <w:gridCol w:w="1698"/>
      </w:tblGrid>
      <w:tr w:rsidR="006B5755" w14:paraId="40315328" w14:textId="77777777" w:rsidTr="00D114AF">
        <w:tc>
          <w:tcPr>
            <w:tcW w:w="2700" w:type="dxa"/>
            <w:vAlign w:val="center"/>
          </w:tcPr>
          <w:p w14:paraId="60DE6C21" w14:textId="77777777" w:rsidR="006B5755" w:rsidRPr="00FD05A0" w:rsidRDefault="006B5755" w:rsidP="00D114AF">
            <w:pPr>
              <w:jc w:val="center"/>
              <w:rPr>
                <w:b/>
                <w:bCs/>
                <w:sz w:val="20"/>
                <w:szCs w:val="20"/>
              </w:rPr>
            </w:pPr>
            <w:r w:rsidRPr="00FD05A0">
              <w:rPr>
                <w:b/>
                <w:bCs/>
                <w:sz w:val="20"/>
                <w:szCs w:val="20"/>
              </w:rPr>
              <w:t>Virus name</w:t>
            </w:r>
          </w:p>
        </w:tc>
        <w:tc>
          <w:tcPr>
            <w:tcW w:w="1440" w:type="dxa"/>
            <w:vAlign w:val="center"/>
          </w:tcPr>
          <w:p w14:paraId="4FE71F0E" w14:textId="77777777" w:rsidR="006B5755" w:rsidRPr="00FD05A0" w:rsidRDefault="006B5755" w:rsidP="00D114AF">
            <w:pPr>
              <w:jc w:val="center"/>
              <w:rPr>
                <w:b/>
                <w:bCs/>
                <w:sz w:val="20"/>
                <w:szCs w:val="20"/>
              </w:rPr>
            </w:pPr>
            <w:r w:rsidRPr="00FD05A0">
              <w:rPr>
                <w:b/>
                <w:bCs/>
                <w:sz w:val="20"/>
                <w:szCs w:val="20"/>
              </w:rPr>
              <w:t>Lineage</w:t>
            </w:r>
          </w:p>
        </w:tc>
        <w:tc>
          <w:tcPr>
            <w:tcW w:w="1440" w:type="dxa"/>
            <w:vAlign w:val="center"/>
          </w:tcPr>
          <w:p w14:paraId="709F3998" w14:textId="3A49FA62" w:rsidR="006B5755" w:rsidRPr="00FD05A0" w:rsidRDefault="006B5755" w:rsidP="00D114AF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FD05A0">
              <w:rPr>
                <w:b/>
                <w:bCs/>
                <w:sz w:val="20"/>
                <w:szCs w:val="20"/>
              </w:rPr>
              <w:t>Parameter</w:t>
            </w:r>
          </w:p>
        </w:tc>
        <w:tc>
          <w:tcPr>
            <w:tcW w:w="1541" w:type="dxa"/>
            <w:vAlign w:val="center"/>
          </w:tcPr>
          <w:p w14:paraId="2771706F" w14:textId="77777777" w:rsidR="006B5755" w:rsidRPr="00FD05A0" w:rsidRDefault="006B5755" w:rsidP="00D114AF">
            <w:pPr>
              <w:jc w:val="center"/>
              <w:rPr>
                <w:b/>
                <w:bCs/>
                <w:sz w:val="20"/>
                <w:szCs w:val="20"/>
              </w:rPr>
            </w:pPr>
            <w:r w:rsidRPr="00FD05A0">
              <w:rPr>
                <w:b/>
                <w:bCs/>
                <w:sz w:val="20"/>
                <w:szCs w:val="20"/>
              </w:rPr>
              <w:t>Range</w:t>
            </w:r>
          </w:p>
        </w:tc>
        <w:tc>
          <w:tcPr>
            <w:tcW w:w="1806" w:type="dxa"/>
            <w:vAlign w:val="center"/>
          </w:tcPr>
          <w:p w14:paraId="45F321AC" w14:textId="77777777" w:rsidR="006B5755" w:rsidRPr="00FD05A0" w:rsidRDefault="006B5755" w:rsidP="00D114AF">
            <w:pPr>
              <w:jc w:val="center"/>
              <w:rPr>
                <w:b/>
                <w:bCs/>
                <w:sz w:val="20"/>
                <w:szCs w:val="20"/>
              </w:rPr>
            </w:pPr>
            <w:r w:rsidRPr="00FD05A0">
              <w:rPr>
                <w:b/>
                <w:bCs/>
                <w:sz w:val="20"/>
                <w:szCs w:val="20"/>
              </w:rPr>
              <w:t>Median</w:t>
            </w:r>
          </w:p>
        </w:tc>
        <w:tc>
          <w:tcPr>
            <w:tcW w:w="1799" w:type="dxa"/>
            <w:vAlign w:val="center"/>
          </w:tcPr>
          <w:p w14:paraId="1B5FAB0A" w14:textId="00A13111" w:rsidR="006B5755" w:rsidRPr="00FD05A0" w:rsidRDefault="00DC6E32" w:rsidP="00D114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Average</w:t>
            </w:r>
            <w:r w:rsidR="006B5755" w:rsidRPr="00FD05A0">
              <w:rPr>
                <w:b/>
                <w:bCs/>
                <w:sz w:val="20"/>
                <w:szCs w:val="20"/>
              </w:rPr>
              <w:t xml:space="preserve"> </w:t>
            </w:r>
            <w:r w:rsidR="006B5755" w:rsidRPr="00FD05A0">
              <w:rPr>
                <w:rFonts w:cstheme="minorHAnsi"/>
                <w:b/>
                <w:bCs/>
                <w:sz w:val="20"/>
                <w:szCs w:val="20"/>
              </w:rPr>
              <w:t>± SD</w:t>
            </w:r>
          </w:p>
        </w:tc>
      </w:tr>
      <w:tr w:rsidR="006B5755" w14:paraId="01C6A309" w14:textId="77777777" w:rsidTr="00CF3072">
        <w:tc>
          <w:tcPr>
            <w:tcW w:w="2700" w:type="dxa"/>
            <w:vMerge w:val="restart"/>
            <w:vAlign w:val="center"/>
          </w:tcPr>
          <w:p w14:paraId="3F500C09" w14:textId="77777777" w:rsidR="006B5755" w:rsidRPr="00FD05A0" w:rsidRDefault="006B5755" w:rsidP="00CF3072">
            <w:pPr>
              <w:rPr>
                <w:sz w:val="20"/>
                <w:szCs w:val="20"/>
                <w:vertAlign w:val="superscript"/>
              </w:rPr>
            </w:pPr>
            <w:r w:rsidRPr="00FD05A0">
              <w:rPr>
                <w:sz w:val="20"/>
                <w:szCs w:val="20"/>
              </w:rPr>
              <w:t>B/North Dakota/07/2020</w:t>
            </w:r>
          </w:p>
        </w:tc>
        <w:tc>
          <w:tcPr>
            <w:tcW w:w="1440" w:type="dxa"/>
            <w:vMerge w:val="restart"/>
            <w:vAlign w:val="center"/>
          </w:tcPr>
          <w:p w14:paraId="7CEA7B53" w14:textId="77777777" w:rsidR="006B5755" w:rsidRPr="00FD05A0" w:rsidRDefault="006B5755" w:rsidP="00CF3072">
            <w:pPr>
              <w:rPr>
                <w:sz w:val="20"/>
                <w:szCs w:val="20"/>
              </w:rPr>
            </w:pPr>
            <w:r w:rsidRPr="00FD05A0">
              <w:rPr>
                <w:sz w:val="20"/>
                <w:szCs w:val="20"/>
              </w:rPr>
              <w:t>Victoria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A8A18FC" w14:textId="77777777" w:rsidR="006B5755" w:rsidRPr="00FD05A0" w:rsidRDefault="006B5755" w:rsidP="00CF3072">
            <w:pPr>
              <w:jc w:val="center"/>
              <w:rPr>
                <w:sz w:val="20"/>
                <w:szCs w:val="20"/>
              </w:rPr>
            </w:pPr>
            <w:r w:rsidRPr="00FD05A0">
              <w:rPr>
                <w:sz w:val="20"/>
                <w:szCs w:val="20"/>
              </w:rPr>
              <w:t>ICP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2EED62E0" w14:textId="77777777" w:rsidR="006B5755" w:rsidRPr="00FD05A0" w:rsidRDefault="006B5755" w:rsidP="00CF3072">
            <w:pPr>
              <w:jc w:val="center"/>
              <w:rPr>
                <w:sz w:val="20"/>
                <w:szCs w:val="20"/>
              </w:rPr>
            </w:pPr>
            <w:r w:rsidRPr="00FD05A0">
              <w:rPr>
                <w:sz w:val="20"/>
                <w:szCs w:val="20"/>
              </w:rPr>
              <w:t>709-1370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63F6F15B" w14:textId="77777777" w:rsidR="006B5755" w:rsidRPr="00FD05A0" w:rsidRDefault="006B5755" w:rsidP="00CF3072">
            <w:pPr>
              <w:jc w:val="center"/>
              <w:rPr>
                <w:sz w:val="20"/>
                <w:szCs w:val="20"/>
              </w:rPr>
            </w:pPr>
            <w:r w:rsidRPr="00FD05A0">
              <w:rPr>
                <w:sz w:val="20"/>
                <w:szCs w:val="20"/>
              </w:rPr>
              <w:t>958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139622ED" w14:textId="77777777" w:rsidR="006B5755" w:rsidRPr="00FD05A0" w:rsidRDefault="006B5755" w:rsidP="00CF3072">
            <w:pPr>
              <w:jc w:val="center"/>
              <w:rPr>
                <w:sz w:val="20"/>
                <w:szCs w:val="20"/>
              </w:rPr>
            </w:pPr>
            <w:r w:rsidRPr="00FD05A0">
              <w:rPr>
                <w:sz w:val="20"/>
                <w:szCs w:val="20"/>
              </w:rPr>
              <w:t xml:space="preserve">999 </w:t>
            </w:r>
            <w:r w:rsidRPr="00FD05A0">
              <w:rPr>
                <w:rFonts w:cstheme="minorHAnsi"/>
                <w:sz w:val="20"/>
                <w:szCs w:val="20"/>
              </w:rPr>
              <w:t>± 264</w:t>
            </w:r>
          </w:p>
        </w:tc>
      </w:tr>
      <w:tr w:rsidR="006B5755" w14:paraId="5ECD24D4" w14:textId="77777777" w:rsidTr="00CF3072">
        <w:tc>
          <w:tcPr>
            <w:tcW w:w="2700" w:type="dxa"/>
            <w:vMerge/>
            <w:vAlign w:val="center"/>
          </w:tcPr>
          <w:p w14:paraId="3C6947F1" w14:textId="77777777" w:rsidR="006B5755" w:rsidRPr="00FD05A0" w:rsidRDefault="006B5755" w:rsidP="00CF307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D9D9D9" w:themeFill="background1" w:themeFillShade="D9"/>
            <w:vAlign w:val="center"/>
          </w:tcPr>
          <w:p w14:paraId="2DF9C0D2" w14:textId="77777777" w:rsidR="006B5755" w:rsidRPr="00FD05A0" w:rsidRDefault="006B5755" w:rsidP="00CF307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16701B8" w14:textId="77777777" w:rsidR="006B5755" w:rsidRPr="00FD05A0" w:rsidRDefault="006B5755" w:rsidP="00CF3072">
            <w:pPr>
              <w:jc w:val="center"/>
              <w:rPr>
                <w:sz w:val="20"/>
                <w:szCs w:val="20"/>
              </w:rPr>
            </w:pPr>
            <w:r w:rsidRPr="00FD05A0">
              <w:rPr>
                <w:sz w:val="20"/>
                <w:szCs w:val="20"/>
              </w:rPr>
              <w:t>RFU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14:paraId="47B9C9FB" w14:textId="77777777" w:rsidR="006B5755" w:rsidRPr="00FD05A0" w:rsidRDefault="006B5755" w:rsidP="00CF3072">
            <w:pPr>
              <w:jc w:val="center"/>
              <w:rPr>
                <w:sz w:val="20"/>
                <w:szCs w:val="20"/>
              </w:rPr>
            </w:pPr>
            <w:r w:rsidRPr="00FD05A0">
              <w:rPr>
                <w:sz w:val="20"/>
                <w:szCs w:val="20"/>
              </w:rPr>
              <w:t>9959-14307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3D868FBB" w14:textId="77777777" w:rsidR="006B5755" w:rsidRPr="00FD05A0" w:rsidRDefault="006B5755" w:rsidP="00CF3072">
            <w:pPr>
              <w:jc w:val="center"/>
              <w:rPr>
                <w:sz w:val="20"/>
                <w:szCs w:val="20"/>
              </w:rPr>
            </w:pPr>
            <w:r w:rsidRPr="00FD05A0">
              <w:rPr>
                <w:sz w:val="20"/>
                <w:szCs w:val="20"/>
              </w:rPr>
              <w:t>11330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6E44C1D6" w14:textId="77777777" w:rsidR="006B5755" w:rsidRPr="00FD05A0" w:rsidRDefault="006B5755" w:rsidP="00CF3072">
            <w:pPr>
              <w:jc w:val="center"/>
              <w:rPr>
                <w:sz w:val="20"/>
                <w:szCs w:val="20"/>
              </w:rPr>
            </w:pPr>
            <w:r w:rsidRPr="00FD05A0">
              <w:rPr>
                <w:sz w:val="20"/>
                <w:szCs w:val="20"/>
              </w:rPr>
              <w:t xml:space="preserve">11731 </w:t>
            </w:r>
            <w:r w:rsidRPr="00FD05A0">
              <w:rPr>
                <w:rFonts w:cstheme="minorHAnsi"/>
                <w:sz w:val="20"/>
                <w:szCs w:val="20"/>
              </w:rPr>
              <w:t>± 1813</w:t>
            </w:r>
          </w:p>
        </w:tc>
      </w:tr>
      <w:tr w:rsidR="006B5755" w14:paraId="253F3361" w14:textId="77777777" w:rsidTr="00CF3072">
        <w:tc>
          <w:tcPr>
            <w:tcW w:w="2700" w:type="dxa"/>
            <w:vMerge w:val="restart"/>
            <w:vAlign w:val="center"/>
          </w:tcPr>
          <w:p w14:paraId="7F0ABD0B" w14:textId="77777777" w:rsidR="006B5755" w:rsidRPr="00FD05A0" w:rsidRDefault="006B5755" w:rsidP="00CF3072">
            <w:pPr>
              <w:rPr>
                <w:sz w:val="20"/>
                <w:szCs w:val="20"/>
                <w:vertAlign w:val="superscript"/>
              </w:rPr>
            </w:pPr>
            <w:r w:rsidRPr="00FD05A0">
              <w:rPr>
                <w:sz w:val="20"/>
                <w:szCs w:val="20"/>
              </w:rPr>
              <w:t>B/Maryland/01/2021</w:t>
            </w:r>
          </w:p>
        </w:tc>
        <w:tc>
          <w:tcPr>
            <w:tcW w:w="1440" w:type="dxa"/>
            <w:vMerge w:val="restart"/>
            <w:vAlign w:val="center"/>
          </w:tcPr>
          <w:p w14:paraId="5A033BA4" w14:textId="77777777" w:rsidR="006B5755" w:rsidRPr="00FD05A0" w:rsidRDefault="006B5755" w:rsidP="00CF3072">
            <w:pPr>
              <w:rPr>
                <w:sz w:val="20"/>
                <w:szCs w:val="20"/>
              </w:rPr>
            </w:pPr>
            <w:r w:rsidRPr="00FD05A0">
              <w:rPr>
                <w:sz w:val="20"/>
                <w:szCs w:val="20"/>
              </w:rPr>
              <w:t>Yamagata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913EB1A" w14:textId="77777777" w:rsidR="006B5755" w:rsidRPr="00FD05A0" w:rsidRDefault="006B5755" w:rsidP="00CF3072">
            <w:pPr>
              <w:jc w:val="center"/>
              <w:rPr>
                <w:sz w:val="20"/>
                <w:szCs w:val="20"/>
              </w:rPr>
            </w:pPr>
            <w:r w:rsidRPr="00FD05A0">
              <w:rPr>
                <w:sz w:val="20"/>
                <w:szCs w:val="20"/>
              </w:rPr>
              <w:t>ICP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1C2F2D33" w14:textId="77777777" w:rsidR="006B5755" w:rsidRPr="00FD05A0" w:rsidRDefault="006B5755" w:rsidP="00CF3072">
            <w:pPr>
              <w:jc w:val="center"/>
              <w:rPr>
                <w:sz w:val="20"/>
                <w:szCs w:val="20"/>
              </w:rPr>
            </w:pPr>
            <w:r w:rsidRPr="00FD05A0">
              <w:rPr>
                <w:sz w:val="20"/>
                <w:szCs w:val="20"/>
              </w:rPr>
              <w:t>535-1022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58E5AE74" w14:textId="77777777" w:rsidR="006B5755" w:rsidRPr="00FD05A0" w:rsidRDefault="006B5755" w:rsidP="00CF3072">
            <w:pPr>
              <w:jc w:val="center"/>
              <w:rPr>
                <w:sz w:val="20"/>
                <w:szCs w:val="20"/>
              </w:rPr>
            </w:pPr>
            <w:r w:rsidRPr="00FD05A0">
              <w:rPr>
                <w:sz w:val="20"/>
                <w:szCs w:val="20"/>
              </w:rPr>
              <w:t>768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7E62896E" w14:textId="77777777" w:rsidR="006B5755" w:rsidRPr="00FD05A0" w:rsidRDefault="006B5755" w:rsidP="00CF3072">
            <w:pPr>
              <w:jc w:val="center"/>
              <w:rPr>
                <w:sz w:val="20"/>
                <w:szCs w:val="20"/>
              </w:rPr>
            </w:pPr>
            <w:r w:rsidRPr="00FD05A0">
              <w:rPr>
                <w:sz w:val="20"/>
                <w:szCs w:val="20"/>
              </w:rPr>
              <w:t xml:space="preserve">773 </w:t>
            </w:r>
            <w:r w:rsidRPr="00FD05A0">
              <w:rPr>
                <w:rFonts w:cstheme="minorHAnsi"/>
                <w:sz w:val="20"/>
                <w:szCs w:val="20"/>
              </w:rPr>
              <w:t>± 189</w:t>
            </w:r>
          </w:p>
        </w:tc>
      </w:tr>
      <w:tr w:rsidR="006B5755" w14:paraId="4759425B" w14:textId="77777777" w:rsidTr="00CF3072">
        <w:tc>
          <w:tcPr>
            <w:tcW w:w="2700" w:type="dxa"/>
            <w:vMerge/>
            <w:vAlign w:val="center"/>
          </w:tcPr>
          <w:p w14:paraId="04A2D1CE" w14:textId="77777777" w:rsidR="006B5755" w:rsidRDefault="006B5755" w:rsidP="00CF3072"/>
        </w:tc>
        <w:tc>
          <w:tcPr>
            <w:tcW w:w="1440" w:type="dxa"/>
            <w:vMerge/>
            <w:shd w:val="clear" w:color="auto" w:fill="D9D9D9" w:themeFill="background1" w:themeFillShade="D9"/>
          </w:tcPr>
          <w:p w14:paraId="75577CD6" w14:textId="77777777" w:rsidR="006B5755" w:rsidRDefault="006B5755" w:rsidP="00CF3072">
            <w:pPr>
              <w:jc w:val="center"/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85D1601" w14:textId="77777777" w:rsidR="006B5755" w:rsidRPr="00BA6FD5" w:rsidRDefault="006B5755" w:rsidP="00CF3072">
            <w:pPr>
              <w:jc w:val="center"/>
              <w:rPr>
                <w:sz w:val="20"/>
                <w:szCs w:val="20"/>
              </w:rPr>
            </w:pPr>
            <w:r w:rsidRPr="00BA6FD5">
              <w:rPr>
                <w:sz w:val="20"/>
                <w:szCs w:val="20"/>
              </w:rPr>
              <w:t>RFU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14:paraId="6621EC5E" w14:textId="77777777" w:rsidR="006B5755" w:rsidRPr="00BA6FD5" w:rsidRDefault="006B5755" w:rsidP="00CF3072">
            <w:pPr>
              <w:jc w:val="center"/>
              <w:rPr>
                <w:sz w:val="20"/>
                <w:szCs w:val="20"/>
              </w:rPr>
            </w:pPr>
            <w:r w:rsidRPr="00BA6FD5">
              <w:rPr>
                <w:sz w:val="20"/>
                <w:szCs w:val="20"/>
              </w:rPr>
              <w:t>7628-9121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3E75C158" w14:textId="77777777" w:rsidR="006B5755" w:rsidRPr="00BA6FD5" w:rsidRDefault="006B5755" w:rsidP="00CF3072">
            <w:pPr>
              <w:jc w:val="center"/>
              <w:rPr>
                <w:sz w:val="20"/>
                <w:szCs w:val="20"/>
              </w:rPr>
            </w:pPr>
            <w:r w:rsidRPr="00BA6FD5">
              <w:rPr>
                <w:sz w:val="20"/>
                <w:szCs w:val="20"/>
              </w:rPr>
              <w:t>8152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468715B9" w14:textId="77777777" w:rsidR="006B5755" w:rsidRPr="00BA6FD5" w:rsidRDefault="006B5755" w:rsidP="00CF3072">
            <w:pPr>
              <w:jc w:val="center"/>
              <w:rPr>
                <w:sz w:val="20"/>
                <w:szCs w:val="20"/>
              </w:rPr>
            </w:pPr>
            <w:r w:rsidRPr="00BA6FD5">
              <w:rPr>
                <w:sz w:val="20"/>
                <w:szCs w:val="20"/>
              </w:rPr>
              <w:t xml:space="preserve">8263 </w:t>
            </w:r>
            <w:r w:rsidRPr="00BA6FD5">
              <w:rPr>
                <w:rFonts w:cstheme="minorHAnsi"/>
                <w:sz w:val="20"/>
                <w:szCs w:val="20"/>
              </w:rPr>
              <w:t>± 606</w:t>
            </w:r>
          </w:p>
        </w:tc>
      </w:tr>
    </w:tbl>
    <w:p w14:paraId="46538954" w14:textId="18485EF3" w:rsidR="006B5755" w:rsidRDefault="006B5755" w:rsidP="00811276">
      <w:pPr>
        <w:spacing w:after="120" w:line="240" w:lineRule="auto"/>
        <w:rPr>
          <w:sz w:val="20"/>
          <w:szCs w:val="20"/>
        </w:rPr>
      </w:pPr>
      <w:r w:rsidRPr="00FD05A0">
        <w:rPr>
          <w:sz w:val="20"/>
          <w:szCs w:val="20"/>
        </w:rPr>
        <w:t>RFU: relative fluorescence unit; SD: standard deviation</w:t>
      </w:r>
    </w:p>
    <w:p w14:paraId="5BEFF89C" w14:textId="794E913D" w:rsidR="006B5755" w:rsidRDefault="006B5755" w:rsidP="0081127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T</w:t>
      </w:r>
      <w:r w:rsidRPr="00E71C0B">
        <w:rPr>
          <w:sz w:val="20"/>
          <w:szCs w:val="20"/>
        </w:rPr>
        <w:t xml:space="preserve">arget </w:t>
      </w:r>
      <w:r>
        <w:rPr>
          <w:sz w:val="20"/>
          <w:szCs w:val="20"/>
        </w:rPr>
        <w:t xml:space="preserve">ICP </w:t>
      </w:r>
      <w:r w:rsidR="004D6DC7">
        <w:rPr>
          <w:sz w:val="20"/>
          <w:szCs w:val="20"/>
        </w:rPr>
        <w:t>was</w:t>
      </w:r>
      <w:r>
        <w:rPr>
          <w:sz w:val="20"/>
          <w:szCs w:val="20"/>
        </w:rPr>
        <w:t xml:space="preserve"> </w:t>
      </w:r>
      <w:r w:rsidRPr="00E71C0B">
        <w:rPr>
          <w:sz w:val="20"/>
          <w:szCs w:val="20"/>
        </w:rPr>
        <w:t>1000</w:t>
      </w:r>
      <w:r>
        <w:rPr>
          <w:sz w:val="20"/>
          <w:szCs w:val="20"/>
        </w:rPr>
        <w:t>.</w:t>
      </w:r>
      <w:r w:rsidRPr="00E71C0B">
        <w:rPr>
          <w:sz w:val="20"/>
          <w:szCs w:val="20"/>
        </w:rPr>
        <w:t xml:space="preserve"> ICP and NA activity</w:t>
      </w:r>
      <w:r w:rsidR="004D6DC7">
        <w:rPr>
          <w:sz w:val="20"/>
          <w:szCs w:val="20"/>
        </w:rPr>
        <w:t xml:space="preserve"> (expressed as RFU)</w:t>
      </w:r>
      <w:r w:rsidRPr="00E71C0B">
        <w:rPr>
          <w:sz w:val="20"/>
          <w:szCs w:val="20"/>
        </w:rPr>
        <w:t xml:space="preserve"> were determined at 24 </w:t>
      </w:r>
      <w:proofErr w:type="spellStart"/>
      <w:r w:rsidRPr="00E71C0B">
        <w:rPr>
          <w:sz w:val="20"/>
          <w:szCs w:val="20"/>
        </w:rPr>
        <w:t>hpi</w:t>
      </w:r>
      <w:proofErr w:type="spellEnd"/>
      <w:r>
        <w:rPr>
          <w:sz w:val="20"/>
          <w:szCs w:val="20"/>
        </w:rPr>
        <w:t>. Results from two independent experiments.</w:t>
      </w:r>
    </w:p>
    <w:p w14:paraId="5626BB1C" w14:textId="26E4F505" w:rsidR="00DC6E32" w:rsidRDefault="00DC6E32" w:rsidP="00811276">
      <w:pPr>
        <w:spacing w:after="120" w:line="240" w:lineRule="auto"/>
        <w:rPr>
          <w:sz w:val="20"/>
          <w:szCs w:val="20"/>
        </w:rPr>
      </w:pPr>
    </w:p>
    <w:p w14:paraId="38987E1C" w14:textId="4D2AC1FA" w:rsidR="00DC6E32" w:rsidRDefault="00DC6E32" w:rsidP="00811276">
      <w:pPr>
        <w:spacing w:after="120" w:line="240" w:lineRule="auto"/>
        <w:rPr>
          <w:sz w:val="20"/>
          <w:szCs w:val="20"/>
        </w:rPr>
      </w:pPr>
    </w:p>
    <w:p w14:paraId="7C606A6F" w14:textId="19E023A1" w:rsidR="00DC6E32" w:rsidRDefault="00DC6E32" w:rsidP="00811276">
      <w:pPr>
        <w:spacing w:after="120" w:line="240" w:lineRule="auto"/>
        <w:rPr>
          <w:sz w:val="20"/>
          <w:szCs w:val="20"/>
        </w:rPr>
      </w:pPr>
    </w:p>
    <w:p w14:paraId="46C3A257" w14:textId="5A37CF0D" w:rsidR="00DC6E32" w:rsidRDefault="00DC6E32" w:rsidP="00811276">
      <w:pPr>
        <w:spacing w:after="120" w:line="240" w:lineRule="auto"/>
        <w:rPr>
          <w:sz w:val="20"/>
          <w:szCs w:val="20"/>
        </w:rPr>
      </w:pPr>
    </w:p>
    <w:p w14:paraId="2A0F11B2" w14:textId="1F26A9B1" w:rsidR="00DC6E32" w:rsidRDefault="00DC6E32" w:rsidP="00811276">
      <w:pPr>
        <w:spacing w:after="120" w:line="240" w:lineRule="auto"/>
        <w:rPr>
          <w:sz w:val="20"/>
          <w:szCs w:val="20"/>
        </w:rPr>
      </w:pPr>
    </w:p>
    <w:p w14:paraId="29489E7B" w14:textId="61F48A7B" w:rsidR="00DC6E32" w:rsidRDefault="00DC6E32" w:rsidP="00811276">
      <w:pPr>
        <w:spacing w:after="120" w:line="240" w:lineRule="auto"/>
        <w:rPr>
          <w:sz w:val="20"/>
          <w:szCs w:val="20"/>
        </w:rPr>
      </w:pPr>
    </w:p>
    <w:p w14:paraId="7D717A8E" w14:textId="05778CAE" w:rsidR="00DC6E32" w:rsidRDefault="00DC6E32" w:rsidP="00811276">
      <w:pPr>
        <w:spacing w:after="120" w:line="240" w:lineRule="auto"/>
        <w:rPr>
          <w:sz w:val="20"/>
          <w:szCs w:val="20"/>
        </w:rPr>
      </w:pPr>
    </w:p>
    <w:p w14:paraId="565CA2B0" w14:textId="3ADA0B9C" w:rsidR="00DC6E32" w:rsidRDefault="00DC6E32" w:rsidP="00811276">
      <w:pPr>
        <w:spacing w:after="120" w:line="240" w:lineRule="auto"/>
        <w:rPr>
          <w:sz w:val="20"/>
          <w:szCs w:val="20"/>
        </w:rPr>
      </w:pPr>
    </w:p>
    <w:p w14:paraId="59FC390F" w14:textId="3C25E90A" w:rsidR="00DC6E32" w:rsidRDefault="00DC6E32" w:rsidP="00811276">
      <w:pPr>
        <w:spacing w:after="120" w:line="240" w:lineRule="auto"/>
        <w:rPr>
          <w:sz w:val="20"/>
          <w:szCs w:val="20"/>
        </w:rPr>
      </w:pPr>
    </w:p>
    <w:p w14:paraId="1569F063" w14:textId="1C37D1F2" w:rsidR="00DC6E32" w:rsidRDefault="00DC6E32" w:rsidP="00811276">
      <w:pPr>
        <w:spacing w:after="120" w:line="240" w:lineRule="auto"/>
        <w:rPr>
          <w:sz w:val="20"/>
          <w:szCs w:val="20"/>
        </w:rPr>
      </w:pPr>
    </w:p>
    <w:p w14:paraId="247DEB6F" w14:textId="0DBDD5D9" w:rsidR="00DC6E32" w:rsidRDefault="00DC6E32" w:rsidP="00811276">
      <w:pPr>
        <w:spacing w:after="120" w:line="240" w:lineRule="auto"/>
        <w:rPr>
          <w:sz w:val="20"/>
          <w:szCs w:val="20"/>
        </w:rPr>
      </w:pPr>
    </w:p>
    <w:p w14:paraId="46C1951D" w14:textId="0B82449E" w:rsidR="00DC6E32" w:rsidRDefault="00DC6E32" w:rsidP="00811276">
      <w:pPr>
        <w:spacing w:after="120" w:line="240" w:lineRule="auto"/>
        <w:rPr>
          <w:sz w:val="20"/>
          <w:szCs w:val="20"/>
        </w:rPr>
      </w:pPr>
    </w:p>
    <w:p w14:paraId="1F8F1507" w14:textId="4F2666CA" w:rsidR="00DC6E32" w:rsidRDefault="00DC6E32" w:rsidP="00811276">
      <w:pPr>
        <w:spacing w:after="120" w:line="240" w:lineRule="auto"/>
        <w:rPr>
          <w:sz w:val="20"/>
          <w:szCs w:val="20"/>
        </w:rPr>
      </w:pPr>
    </w:p>
    <w:p w14:paraId="0F422489" w14:textId="77804461" w:rsidR="00DC6E32" w:rsidRDefault="00DC6E32" w:rsidP="00811276">
      <w:pPr>
        <w:spacing w:after="120" w:line="240" w:lineRule="auto"/>
        <w:rPr>
          <w:sz w:val="20"/>
          <w:szCs w:val="20"/>
        </w:rPr>
      </w:pPr>
    </w:p>
    <w:p w14:paraId="0ECC2850" w14:textId="49334E44" w:rsidR="00DC6E32" w:rsidRDefault="00DC6E32" w:rsidP="00811276">
      <w:pPr>
        <w:spacing w:after="120" w:line="240" w:lineRule="auto"/>
        <w:rPr>
          <w:sz w:val="20"/>
          <w:szCs w:val="20"/>
        </w:rPr>
      </w:pPr>
    </w:p>
    <w:p w14:paraId="504E724D" w14:textId="6C83C784" w:rsidR="00DC6E32" w:rsidRDefault="00DC6E32" w:rsidP="00811276">
      <w:pPr>
        <w:spacing w:after="120" w:line="240" w:lineRule="auto"/>
        <w:rPr>
          <w:sz w:val="20"/>
          <w:szCs w:val="20"/>
        </w:rPr>
      </w:pPr>
    </w:p>
    <w:p w14:paraId="168A011A" w14:textId="4758F685" w:rsidR="00DC6E32" w:rsidRDefault="00DC6E32" w:rsidP="00811276">
      <w:pPr>
        <w:spacing w:after="120" w:line="240" w:lineRule="auto"/>
        <w:rPr>
          <w:sz w:val="20"/>
          <w:szCs w:val="20"/>
        </w:rPr>
      </w:pPr>
    </w:p>
    <w:p w14:paraId="3AF62F5F" w14:textId="11842E4D" w:rsidR="00DC6E32" w:rsidRDefault="00DC6E32" w:rsidP="00811276">
      <w:pPr>
        <w:spacing w:after="120" w:line="240" w:lineRule="auto"/>
        <w:rPr>
          <w:sz w:val="20"/>
          <w:szCs w:val="20"/>
        </w:rPr>
      </w:pPr>
    </w:p>
    <w:p w14:paraId="16F0EAD6" w14:textId="336DC353" w:rsidR="00DC6E32" w:rsidRDefault="00DC6E32" w:rsidP="00811276">
      <w:pPr>
        <w:spacing w:after="120" w:line="240" w:lineRule="auto"/>
        <w:rPr>
          <w:sz w:val="20"/>
          <w:szCs w:val="20"/>
        </w:rPr>
      </w:pPr>
    </w:p>
    <w:p w14:paraId="14EB07BE" w14:textId="1794CD88" w:rsidR="00DC6E32" w:rsidRDefault="00DC6E32" w:rsidP="00811276">
      <w:pPr>
        <w:spacing w:after="120" w:line="240" w:lineRule="auto"/>
        <w:rPr>
          <w:sz w:val="20"/>
          <w:szCs w:val="20"/>
        </w:rPr>
      </w:pPr>
    </w:p>
    <w:p w14:paraId="429D9526" w14:textId="326FBC3B" w:rsidR="00DC6E32" w:rsidRDefault="00DC6E32" w:rsidP="00811276">
      <w:pPr>
        <w:spacing w:after="120" w:line="240" w:lineRule="auto"/>
        <w:rPr>
          <w:sz w:val="20"/>
          <w:szCs w:val="20"/>
        </w:rPr>
      </w:pPr>
    </w:p>
    <w:p w14:paraId="0394ECB8" w14:textId="0349F4B0" w:rsidR="00DC6E32" w:rsidRDefault="00DC6E32" w:rsidP="00811276">
      <w:pPr>
        <w:spacing w:after="120" w:line="240" w:lineRule="auto"/>
        <w:rPr>
          <w:sz w:val="20"/>
          <w:szCs w:val="20"/>
        </w:rPr>
      </w:pPr>
    </w:p>
    <w:p w14:paraId="473CAD00" w14:textId="7DC5A128" w:rsidR="00DC6E32" w:rsidRDefault="00DC6E32" w:rsidP="00811276">
      <w:pPr>
        <w:spacing w:after="120" w:line="240" w:lineRule="auto"/>
        <w:rPr>
          <w:sz w:val="20"/>
          <w:szCs w:val="20"/>
        </w:rPr>
      </w:pPr>
    </w:p>
    <w:p w14:paraId="21C4694E" w14:textId="07088CDD" w:rsidR="00DC6E32" w:rsidRDefault="00DC6E32" w:rsidP="00811276">
      <w:pPr>
        <w:spacing w:after="120" w:line="240" w:lineRule="auto"/>
        <w:rPr>
          <w:sz w:val="20"/>
          <w:szCs w:val="20"/>
        </w:rPr>
      </w:pPr>
    </w:p>
    <w:p w14:paraId="6E109E40" w14:textId="0E93DE49" w:rsidR="00DC6E32" w:rsidRDefault="00DC6E32" w:rsidP="00811276">
      <w:pPr>
        <w:spacing w:after="120" w:line="240" w:lineRule="auto"/>
        <w:rPr>
          <w:sz w:val="20"/>
          <w:szCs w:val="20"/>
        </w:rPr>
      </w:pPr>
    </w:p>
    <w:p w14:paraId="59C352B0" w14:textId="3547FE4F" w:rsidR="00DC6E32" w:rsidRDefault="00DC6E32" w:rsidP="00811276">
      <w:pPr>
        <w:spacing w:after="120" w:line="240" w:lineRule="auto"/>
        <w:rPr>
          <w:sz w:val="20"/>
          <w:szCs w:val="20"/>
        </w:rPr>
      </w:pPr>
    </w:p>
    <w:p w14:paraId="25F3E468" w14:textId="188E3D1B" w:rsidR="00DC6E32" w:rsidRDefault="00DC6E32" w:rsidP="00811276">
      <w:pPr>
        <w:spacing w:after="120" w:line="240" w:lineRule="auto"/>
        <w:rPr>
          <w:sz w:val="20"/>
          <w:szCs w:val="20"/>
        </w:rPr>
      </w:pPr>
    </w:p>
    <w:p w14:paraId="23CAE7B0" w14:textId="3A270B3A" w:rsidR="00DC6E32" w:rsidRDefault="00DC6E32" w:rsidP="00811276">
      <w:pPr>
        <w:spacing w:after="120" w:line="240" w:lineRule="auto"/>
        <w:rPr>
          <w:sz w:val="20"/>
          <w:szCs w:val="20"/>
        </w:rPr>
      </w:pPr>
    </w:p>
    <w:p w14:paraId="06E68412" w14:textId="54654B67" w:rsidR="00DC6E32" w:rsidRDefault="00DC6E32" w:rsidP="00811276">
      <w:pPr>
        <w:spacing w:after="120" w:line="240" w:lineRule="auto"/>
        <w:rPr>
          <w:sz w:val="20"/>
          <w:szCs w:val="20"/>
        </w:rPr>
      </w:pPr>
    </w:p>
    <w:p w14:paraId="4D0A9658" w14:textId="2A368556" w:rsidR="00DC6E32" w:rsidRDefault="00DC6E32" w:rsidP="00811276">
      <w:pPr>
        <w:spacing w:after="120" w:line="240" w:lineRule="auto"/>
        <w:rPr>
          <w:sz w:val="20"/>
          <w:szCs w:val="20"/>
        </w:rPr>
      </w:pPr>
    </w:p>
    <w:p w14:paraId="08A60624" w14:textId="47725A04" w:rsidR="00DC6E32" w:rsidRDefault="00DC6E32" w:rsidP="00811276">
      <w:pPr>
        <w:spacing w:after="120" w:line="240" w:lineRule="auto"/>
        <w:rPr>
          <w:b/>
          <w:bCs/>
        </w:rPr>
      </w:pPr>
      <w:r>
        <w:rPr>
          <w:b/>
          <w:bCs/>
        </w:rPr>
        <w:lastRenderedPageBreak/>
        <w:t xml:space="preserve">Table S2: </w:t>
      </w:r>
      <w:r w:rsidR="00D114AF">
        <w:rPr>
          <w:b/>
          <w:bCs/>
        </w:rPr>
        <w:t>Virus dilution factors determined using NA activity and ICP for surveillance viruses (n=96)</w:t>
      </w:r>
    </w:p>
    <w:tbl>
      <w:tblPr>
        <w:tblW w:w="10435" w:type="dxa"/>
        <w:tblLayout w:type="fixed"/>
        <w:tblLook w:val="04A0" w:firstRow="1" w:lastRow="0" w:firstColumn="1" w:lastColumn="0" w:noHBand="0" w:noVBand="1"/>
      </w:tblPr>
      <w:tblGrid>
        <w:gridCol w:w="2425"/>
        <w:gridCol w:w="1080"/>
        <w:gridCol w:w="1710"/>
        <w:gridCol w:w="1890"/>
        <w:gridCol w:w="1440"/>
        <w:gridCol w:w="1890"/>
      </w:tblGrid>
      <w:tr w:rsidR="00DC6E32" w:rsidRPr="00DC6E32" w14:paraId="01395FAB" w14:textId="77777777" w:rsidTr="00DC6E32">
        <w:trPr>
          <w:trHeight w:val="30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972A" w14:textId="77777777" w:rsidR="00DC6E32" w:rsidRPr="00D114AF" w:rsidRDefault="00DC6E32" w:rsidP="00DC6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14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Type/subtype or lineage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0A4A" w14:textId="77777777" w:rsidR="00DC6E32" w:rsidRPr="00D114AF" w:rsidRDefault="00DC6E32" w:rsidP="00DC6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14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No. of viruses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7F2A" w14:textId="77777777" w:rsidR="00DC6E32" w:rsidRPr="00D114AF" w:rsidRDefault="00DC6E32" w:rsidP="00DC6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14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Range of dilutions factors (Min - Max)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56A2" w14:textId="77777777" w:rsidR="00DC6E32" w:rsidRPr="00D114AF" w:rsidRDefault="00DC6E32" w:rsidP="00DC6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14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Ratio of dilution factors (IRINA/HINT)</w:t>
            </w:r>
          </w:p>
        </w:tc>
      </w:tr>
      <w:tr w:rsidR="00DC6E32" w:rsidRPr="00DC6E32" w14:paraId="6440A42B" w14:textId="77777777" w:rsidTr="000D53D8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7DC4B" w14:textId="77777777" w:rsidR="00DC6E32" w:rsidRPr="000D53D8" w:rsidRDefault="00DC6E32" w:rsidP="00DC6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AF36D" w14:textId="77777777" w:rsidR="00DC6E32" w:rsidRPr="000D53D8" w:rsidRDefault="00DC6E32" w:rsidP="00DC6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7B32" w14:textId="77777777" w:rsidR="00DC6E32" w:rsidRPr="000D53D8" w:rsidRDefault="00DC6E32" w:rsidP="00DC6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3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IRINA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002F" w14:textId="77777777" w:rsidR="00DC6E32" w:rsidRPr="000D53D8" w:rsidRDefault="00DC6E32" w:rsidP="00D11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3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EECE" w14:textId="356931C4" w:rsidR="00DC6E32" w:rsidRPr="000D53D8" w:rsidRDefault="00DC6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3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Average </w:t>
            </w:r>
            <w:proofErr w:type="gramStart"/>
            <w:r w:rsidRPr="000D53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  SD</w:t>
            </w:r>
            <w:proofErr w:type="gram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259C" w14:textId="77777777" w:rsidR="00DC6E32" w:rsidRPr="000D53D8" w:rsidRDefault="00DC6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53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Range (Min - Max)</w:t>
            </w:r>
          </w:p>
        </w:tc>
      </w:tr>
      <w:tr w:rsidR="00DC6E32" w:rsidRPr="00DC6E32" w14:paraId="08AB79B1" w14:textId="77777777" w:rsidTr="00DC6E3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DEF0" w14:textId="77777777" w:rsidR="00DC6E32" w:rsidRPr="00D114AF" w:rsidRDefault="00DC6E32" w:rsidP="00DC6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14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A(H1N</w:t>
            </w:r>
            <w:proofErr w:type="gramStart"/>
            <w:r w:rsidRPr="00D114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1)pdm</w:t>
            </w:r>
            <w:proofErr w:type="gramEnd"/>
            <w:r w:rsidRPr="00D114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6472" w14:textId="77777777" w:rsidR="00DC6E32" w:rsidRPr="00D114AF" w:rsidRDefault="00DC6E32" w:rsidP="00DC6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14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394A" w14:textId="77777777" w:rsidR="00DC6E32" w:rsidRPr="00D114AF" w:rsidRDefault="00DC6E32" w:rsidP="00DC6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14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11 - 99213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977C" w14:textId="77777777" w:rsidR="00DC6E32" w:rsidRPr="00D114AF" w:rsidRDefault="00DC6E32" w:rsidP="00DC6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14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9 - 93256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5473" w14:textId="63DDF3D2" w:rsidR="00DC6E32" w:rsidRPr="00D114AF" w:rsidRDefault="00DC6E32" w:rsidP="00DC6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14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 ± 0.3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A8E6" w14:textId="77777777" w:rsidR="00DC6E32" w:rsidRPr="00D114AF" w:rsidRDefault="00DC6E32" w:rsidP="00DC6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14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0.3 - 1.9</w:t>
            </w:r>
          </w:p>
        </w:tc>
      </w:tr>
      <w:tr w:rsidR="00DC6E32" w:rsidRPr="00DC6E32" w14:paraId="32C51FC1" w14:textId="77777777" w:rsidTr="00DC6E3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31A0" w14:textId="77777777" w:rsidR="00DC6E32" w:rsidRPr="00D114AF" w:rsidRDefault="00DC6E32" w:rsidP="00DC6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14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A(H3N2)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950C" w14:textId="77777777" w:rsidR="00DC6E32" w:rsidRPr="00D114AF" w:rsidRDefault="00DC6E32" w:rsidP="00DC6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14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E9F7" w14:textId="77777777" w:rsidR="00DC6E32" w:rsidRPr="00D114AF" w:rsidRDefault="00DC6E32" w:rsidP="00DC6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14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17 - 25285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8545" w14:textId="77777777" w:rsidR="00DC6E32" w:rsidRPr="00D114AF" w:rsidRDefault="00DC6E32" w:rsidP="00DC6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14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27 - 26050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680F" w14:textId="54DFBDC4" w:rsidR="00DC6E32" w:rsidRPr="00D114AF" w:rsidRDefault="00DC6E32" w:rsidP="00DC6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14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 ± 0.2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BF92" w14:textId="77777777" w:rsidR="00DC6E32" w:rsidRPr="00D114AF" w:rsidRDefault="00DC6E32" w:rsidP="00DC6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14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0.4 - 1.3</w:t>
            </w:r>
          </w:p>
        </w:tc>
      </w:tr>
      <w:tr w:rsidR="00DC6E32" w:rsidRPr="00DC6E32" w14:paraId="265BF2F1" w14:textId="77777777" w:rsidTr="00DC6E3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EF2D" w14:textId="77777777" w:rsidR="00DC6E32" w:rsidRPr="00D114AF" w:rsidRDefault="00DC6E32" w:rsidP="00DC6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14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A(H3N2) with NA-N419S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76CD" w14:textId="77777777" w:rsidR="00DC6E32" w:rsidRPr="00D114AF" w:rsidRDefault="00DC6E32" w:rsidP="00DC6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14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6E10" w14:textId="77777777" w:rsidR="00DC6E32" w:rsidRPr="00D114AF" w:rsidRDefault="00DC6E32" w:rsidP="00DC6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14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429D" w14:textId="77777777" w:rsidR="00DC6E32" w:rsidRPr="00D114AF" w:rsidRDefault="00DC6E32" w:rsidP="00DC6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14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14481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62F8" w14:textId="77777777" w:rsidR="00DC6E32" w:rsidRPr="00D114AF" w:rsidRDefault="00DC6E32" w:rsidP="00DC6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14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8715" w14:textId="77777777" w:rsidR="00DC6E32" w:rsidRPr="00D114AF" w:rsidRDefault="00DC6E32" w:rsidP="00DC6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14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C6E32" w:rsidRPr="00DC6E32" w14:paraId="497DF765" w14:textId="77777777" w:rsidTr="00DC6E3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D7E0" w14:textId="77777777" w:rsidR="00DC6E32" w:rsidRPr="00D114AF" w:rsidRDefault="00DC6E32" w:rsidP="00DC6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14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B/Victoria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7B6D" w14:textId="77777777" w:rsidR="00DC6E32" w:rsidRPr="00D114AF" w:rsidRDefault="00DC6E32" w:rsidP="00DC6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14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D047" w14:textId="77777777" w:rsidR="00DC6E32" w:rsidRPr="00D114AF" w:rsidRDefault="00DC6E32" w:rsidP="00DC6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14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186 - 56434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F8CE" w14:textId="77777777" w:rsidR="00DC6E32" w:rsidRPr="00D114AF" w:rsidRDefault="00DC6E32" w:rsidP="00DC6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14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116 - 61775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B57A" w14:textId="77777777" w:rsidR="00DC6E32" w:rsidRPr="00D114AF" w:rsidRDefault="00DC6E32" w:rsidP="00DC6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14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1.1 </w:t>
            </w:r>
            <w:proofErr w:type="gramStart"/>
            <w:r w:rsidRPr="00D114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  0</w:t>
            </w:r>
            <w:proofErr w:type="gramEnd"/>
            <w:r w:rsidRPr="00D114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DD77" w14:textId="77777777" w:rsidR="00DC6E32" w:rsidRPr="00D114AF" w:rsidRDefault="00DC6E32" w:rsidP="00DC6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14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0.5 - 1.8</w:t>
            </w:r>
          </w:p>
        </w:tc>
      </w:tr>
      <w:tr w:rsidR="00DC6E32" w:rsidRPr="00DC6E32" w14:paraId="0B64E2C2" w14:textId="77777777" w:rsidTr="00DC6E3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BD61" w14:textId="77777777" w:rsidR="00DC6E32" w:rsidRPr="00D114AF" w:rsidRDefault="00DC6E32" w:rsidP="00DC6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14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B/Yamagata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E3FE" w14:textId="77777777" w:rsidR="00DC6E32" w:rsidRPr="00D114AF" w:rsidRDefault="00DC6E32" w:rsidP="00DC6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14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5220" w14:textId="77777777" w:rsidR="00DC6E32" w:rsidRPr="00D114AF" w:rsidRDefault="00DC6E32" w:rsidP="00DC6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14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1981 - 90463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8C93" w14:textId="77777777" w:rsidR="00DC6E32" w:rsidRPr="00D114AF" w:rsidRDefault="00DC6E32" w:rsidP="00DC6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14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1371 - 59856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B7A0" w14:textId="267FF96C" w:rsidR="00DC6E32" w:rsidRPr="00D114AF" w:rsidRDefault="00DC6E32" w:rsidP="00DC6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14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 ± 0.3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2EE5" w14:textId="77777777" w:rsidR="00DC6E32" w:rsidRPr="00D114AF" w:rsidRDefault="00DC6E32" w:rsidP="00DC6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14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0.5 - 1.8</w:t>
            </w:r>
          </w:p>
        </w:tc>
      </w:tr>
    </w:tbl>
    <w:p w14:paraId="0BFF76FD" w14:textId="3754A1B9" w:rsidR="00356A44" w:rsidRDefault="00356A44" w:rsidP="00356A44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HINT: high content imaging-based neutralization test; IRINA: influenza replication inhibition neuraminidase-based assay; </w:t>
      </w:r>
      <w:r w:rsidRPr="00FD05A0">
        <w:rPr>
          <w:sz w:val="20"/>
          <w:szCs w:val="20"/>
        </w:rPr>
        <w:t>SD: standard deviation</w:t>
      </w:r>
    </w:p>
    <w:p w14:paraId="59C8C090" w14:textId="424735B9" w:rsidR="00DC6E32" w:rsidRDefault="00356A44" w:rsidP="0081127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NA activity-based dilution factors were determined by extrapolating the virus dilution that would yield a fluorescence signal equivalent to ~1750 and ~900 </w:t>
      </w:r>
      <w:proofErr w:type="spellStart"/>
      <w:r>
        <w:rPr>
          <w:sz w:val="20"/>
          <w:szCs w:val="20"/>
        </w:rPr>
        <w:t>pmol</w:t>
      </w:r>
      <w:proofErr w:type="spellEnd"/>
      <w:r>
        <w:rPr>
          <w:sz w:val="20"/>
          <w:szCs w:val="20"/>
        </w:rPr>
        <w:t>/well of 4-MU for influenza type A and type B, respectively. ICP-based dilution factors were calculated to yield ~1000 infected cells per well.</w:t>
      </w:r>
      <w:r w:rsidR="00DB0AFA">
        <w:rPr>
          <w:sz w:val="20"/>
          <w:szCs w:val="20"/>
        </w:rPr>
        <w:t xml:space="preserve"> When ratio of dilution factors (IRINA/HINT) is close to 1.0 that indicates that NA activity-based dilution factor is very similar to ICP-based dilution factor.</w:t>
      </w:r>
    </w:p>
    <w:p w14:paraId="40E4DD1D" w14:textId="27037262" w:rsidR="00380B7C" w:rsidRDefault="00380B7C" w:rsidP="00811276">
      <w:pPr>
        <w:spacing w:after="120" w:line="240" w:lineRule="auto"/>
        <w:rPr>
          <w:sz w:val="20"/>
          <w:szCs w:val="20"/>
        </w:rPr>
      </w:pPr>
    </w:p>
    <w:p w14:paraId="4A47F311" w14:textId="4544A85F" w:rsidR="00380B7C" w:rsidRDefault="00380B7C" w:rsidP="00811276">
      <w:pPr>
        <w:spacing w:after="120" w:line="240" w:lineRule="auto"/>
        <w:rPr>
          <w:sz w:val="20"/>
          <w:szCs w:val="20"/>
        </w:rPr>
      </w:pPr>
    </w:p>
    <w:p w14:paraId="75FC0C24" w14:textId="616AB3CB" w:rsidR="00380B7C" w:rsidRDefault="00380B7C" w:rsidP="00811276">
      <w:pPr>
        <w:spacing w:after="120" w:line="240" w:lineRule="auto"/>
        <w:rPr>
          <w:sz w:val="20"/>
          <w:szCs w:val="20"/>
        </w:rPr>
      </w:pPr>
    </w:p>
    <w:p w14:paraId="5580502E" w14:textId="3690E1F5" w:rsidR="00380B7C" w:rsidRDefault="00380B7C" w:rsidP="00811276">
      <w:pPr>
        <w:spacing w:after="120" w:line="240" w:lineRule="auto"/>
        <w:rPr>
          <w:sz w:val="20"/>
          <w:szCs w:val="20"/>
        </w:rPr>
      </w:pPr>
    </w:p>
    <w:p w14:paraId="6F394766" w14:textId="0374F444" w:rsidR="00380B7C" w:rsidRDefault="00380B7C" w:rsidP="00811276">
      <w:pPr>
        <w:spacing w:after="120" w:line="240" w:lineRule="auto"/>
        <w:rPr>
          <w:sz w:val="20"/>
          <w:szCs w:val="20"/>
        </w:rPr>
      </w:pPr>
    </w:p>
    <w:p w14:paraId="38CB90DF" w14:textId="74818F61" w:rsidR="00380B7C" w:rsidRDefault="00380B7C" w:rsidP="00811276">
      <w:pPr>
        <w:spacing w:after="120" w:line="240" w:lineRule="auto"/>
        <w:rPr>
          <w:sz w:val="20"/>
          <w:szCs w:val="20"/>
        </w:rPr>
      </w:pPr>
    </w:p>
    <w:p w14:paraId="29666A4F" w14:textId="59092C18" w:rsidR="00380B7C" w:rsidRDefault="00380B7C" w:rsidP="00811276">
      <w:pPr>
        <w:spacing w:after="120" w:line="240" w:lineRule="auto"/>
        <w:rPr>
          <w:sz w:val="20"/>
          <w:szCs w:val="20"/>
        </w:rPr>
      </w:pPr>
    </w:p>
    <w:p w14:paraId="4FED74ED" w14:textId="63AB8AA0" w:rsidR="00380B7C" w:rsidRDefault="00380B7C" w:rsidP="00811276">
      <w:pPr>
        <w:spacing w:after="120" w:line="240" w:lineRule="auto"/>
        <w:rPr>
          <w:sz w:val="20"/>
          <w:szCs w:val="20"/>
        </w:rPr>
      </w:pPr>
    </w:p>
    <w:p w14:paraId="46F216DC" w14:textId="5063BDA1" w:rsidR="00380B7C" w:rsidRDefault="00380B7C" w:rsidP="00811276">
      <w:pPr>
        <w:spacing w:after="120" w:line="240" w:lineRule="auto"/>
        <w:rPr>
          <w:sz w:val="20"/>
          <w:szCs w:val="20"/>
        </w:rPr>
      </w:pPr>
    </w:p>
    <w:p w14:paraId="1D6E9CD0" w14:textId="37828A71" w:rsidR="00380B7C" w:rsidRDefault="00380B7C" w:rsidP="00811276">
      <w:pPr>
        <w:spacing w:after="120" w:line="240" w:lineRule="auto"/>
        <w:rPr>
          <w:sz w:val="20"/>
          <w:szCs w:val="20"/>
        </w:rPr>
      </w:pPr>
    </w:p>
    <w:p w14:paraId="2605D157" w14:textId="483CCA9A" w:rsidR="00380B7C" w:rsidRDefault="00380B7C" w:rsidP="00811276">
      <w:pPr>
        <w:spacing w:after="120" w:line="240" w:lineRule="auto"/>
        <w:rPr>
          <w:sz w:val="20"/>
          <w:szCs w:val="20"/>
        </w:rPr>
      </w:pPr>
    </w:p>
    <w:p w14:paraId="5F35412C" w14:textId="19121CEA" w:rsidR="00380B7C" w:rsidRDefault="00380B7C" w:rsidP="00811276">
      <w:pPr>
        <w:spacing w:after="120" w:line="240" w:lineRule="auto"/>
        <w:rPr>
          <w:sz w:val="20"/>
          <w:szCs w:val="20"/>
        </w:rPr>
      </w:pPr>
    </w:p>
    <w:p w14:paraId="66EBEE02" w14:textId="0416BAFE" w:rsidR="00380B7C" w:rsidRDefault="00380B7C" w:rsidP="00811276">
      <w:pPr>
        <w:spacing w:after="120" w:line="240" w:lineRule="auto"/>
        <w:rPr>
          <w:sz w:val="20"/>
          <w:szCs w:val="20"/>
        </w:rPr>
      </w:pPr>
    </w:p>
    <w:p w14:paraId="771043D7" w14:textId="46077755" w:rsidR="00380B7C" w:rsidRDefault="00380B7C" w:rsidP="00811276">
      <w:pPr>
        <w:spacing w:after="120" w:line="240" w:lineRule="auto"/>
        <w:rPr>
          <w:sz w:val="20"/>
          <w:szCs w:val="20"/>
        </w:rPr>
      </w:pPr>
    </w:p>
    <w:p w14:paraId="2779C4D5" w14:textId="0580E7C3" w:rsidR="00380B7C" w:rsidRDefault="00380B7C" w:rsidP="00811276">
      <w:pPr>
        <w:spacing w:after="120" w:line="240" w:lineRule="auto"/>
        <w:rPr>
          <w:sz w:val="20"/>
          <w:szCs w:val="20"/>
        </w:rPr>
      </w:pPr>
    </w:p>
    <w:p w14:paraId="3D47E926" w14:textId="0AC83152" w:rsidR="00380B7C" w:rsidRDefault="00380B7C" w:rsidP="00811276">
      <w:pPr>
        <w:spacing w:after="120" w:line="240" w:lineRule="auto"/>
        <w:rPr>
          <w:sz w:val="20"/>
          <w:szCs w:val="20"/>
        </w:rPr>
      </w:pPr>
    </w:p>
    <w:p w14:paraId="3D18DA73" w14:textId="7D814870" w:rsidR="00380B7C" w:rsidRDefault="00380B7C" w:rsidP="00811276">
      <w:pPr>
        <w:spacing w:after="120" w:line="240" w:lineRule="auto"/>
        <w:rPr>
          <w:sz w:val="20"/>
          <w:szCs w:val="20"/>
        </w:rPr>
      </w:pPr>
    </w:p>
    <w:p w14:paraId="63C4E8A5" w14:textId="141DFACE" w:rsidR="00380B7C" w:rsidRDefault="00380B7C" w:rsidP="00811276">
      <w:pPr>
        <w:spacing w:after="120" w:line="240" w:lineRule="auto"/>
        <w:rPr>
          <w:sz w:val="20"/>
          <w:szCs w:val="20"/>
        </w:rPr>
      </w:pPr>
    </w:p>
    <w:p w14:paraId="5D2B63C9" w14:textId="64A003A3" w:rsidR="00380B7C" w:rsidRDefault="00380B7C" w:rsidP="00811276">
      <w:pPr>
        <w:spacing w:after="120" w:line="240" w:lineRule="auto"/>
        <w:rPr>
          <w:sz w:val="20"/>
          <w:szCs w:val="20"/>
        </w:rPr>
      </w:pPr>
    </w:p>
    <w:p w14:paraId="69B87A73" w14:textId="653E7FBE" w:rsidR="00380B7C" w:rsidRDefault="00380B7C" w:rsidP="00811276">
      <w:pPr>
        <w:spacing w:after="120" w:line="240" w:lineRule="auto"/>
        <w:rPr>
          <w:sz w:val="20"/>
          <w:szCs w:val="20"/>
        </w:rPr>
      </w:pPr>
    </w:p>
    <w:p w14:paraId="29B7806E" w14:textId="7FC6BEB8" w:rsidR="00380B7C" w:rsidRDefault="00380B7C" w:rsidP="00811276">
      <w:pPr>
        <w:spacing w:after="120" w:line="240" w:lineRule="auto"/>
        <w:rPr>
          <w:sz w:val="20"/>
          <w:szCs w:val="20"/>
        </w:rPr>
      </w:pPr>
    </w:p>
    <w:p w14:paraId="068F92FB" w14:textId="4D065DA8" w:rsidR="00380B7C" w:rsidRDefault="00380B7C" w:rsidP="00811276">
      <w:pPr>
        <w:spacing w:after="120" w:line="240" w:lineRule="auto"/>
        <w:rPr>
          <w:sz w:val="20"/>
          <w:szCs w:val="20"/>
        </w:rPr>
      </w:pPr>
    </w:p>
    <w:p w14:paraId="0843D1E6" w14:textId="2CD80C31" w:rsidR="00380B7C" w:rsidRDefault="00380B7C" w:rsidP="00811276">
      <w:pPr>
        <w:spacing w:after="120" w:line="240" w:lineRule="auto"/>
        <w:rPr>
          <w:sz w:val="20"/>
          <w:szCs w:val="20"/>
        </w:rPr>
      </w:pPr>
    </w:p>
    <w:p w14:paraId="77589102" w14:textId="1BBFF86F" w:rsidR="00380B7C" w:rsidRDefault="00380B7C" w:rsidP="00811276">
      <w:pPr>
        <w:spacing w:after="120" w:line="240" w:lineRule="auto"/>
        <w:rPr>
          <w:sz w:val="20"/>
          <w:szCs w:val="20"/>
        </w:rPr>
      </w:pPr>
    </w:p>
    <w:p w14:paraId="04D94127" w14:textId="77777777" w:rsidR="000D53D8" w:rsidRDefault="000D53D8" w:rsidP="00811276">
      <w:pPr>
        <w:spacing w:after="120" w:line="240" w:lineRule="auto"/>
        <w:rPr>
          <w:b/>
          <w:bCs/>
        </w:rPr>
      </w:pPr>
    </w:p>
    <w:p w14:paraId="2EAA73CC" w14:textId="0CE33E49" w:rsidR="00380B7C" w:rsidRDefault="00380B7C" w:rsidP="00811276">
      <w:pPr>
        <w:spacing w:after="120" w:line="240" w:lineRule="auto"/>
        <w:rPr>
          <w:b/>
          <w:bCs/>
        </w:rPr>
      </w:pPr>
      <w:r>
        <w:rPr>
          <w:b/>
          <w:bCs/>
        </w:rPr>
        <w:lastRenderedPageBreak/>
        <w:t>Table S3:</w:t>
      </w:r>
      <w:r w:rsidR="0032302B">
        <w:rPr>
          <w:b/>
          <w:bCs/>
        </w:rPr>
        <w:t xml:space="preserve"> Virus dilutions used for IRINA and NI assays</w:t>
      </w:r>
    </w:p>
    <w:tbl>
      <w:tblPr>
        <w:tblW w:w="5960" w:type="dxa"/>
        <w:tblLook w:val="04A0" w:firstRow="1" w:lastRow="0" w:firstColumn="1" w:lastColumn="0" w:noHBand="0" w:noVBand="1"/>
      </w:tblPr>
      <w:tblGrid>
        <w:gridCol w:w="625"/>
        <w:gridCol w:w="2553"/>
        <w:gridCol w:w="867"/>
        <w:gridCol w:w="1024"/>
        <w:gridCol w:w="891"/>
      </w:tblGrid>
      <w:tr w:rsidR="00330C3A" w:rsidRPr="00330C3A" w14:paraId="3B644AC9" w14:textId="77777777" w:rsidTr="00330C3A">
        <w:trPr>
          <w:trHeight w:val="553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CB4760" w14:textId="77777777" w:rsidR="00330C3A" w:rsidRPr="00330C3A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30C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(Sub)type or lineage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07F1" w14:textId="77777777" w:rsidR="00330C3A" w:rsidRPr="00330C3A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30C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Virus name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68C3" w14:textId="77777777" w:rsidR="00330C3A" w:rsidRPr="00330C3A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30C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NA </w:t>
            </w:r>
            <w:proofErr w:type="spellStart"/>
            <w:r w:rsidRPr="00330C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AA</w:t>
            </w:r>
            <w:r w:rsidRPr="00330C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F43A" w14:textId="08BD0F92" w:rsidR="00330C3A" w:rsidRPr="00330C3A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30C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Virus dilution</w:t>
            </w:r>
            <w:r w:rsidR="003300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factor</w:t>
            </w:r>
          </w:p>
        </w:tc>
      </w:tr>
      <w:tr w:rsidR="00330C3A" w:rsidRPr="00330C3A" w14:paraId="0C53695E" w14:textId="77777777" w:rsidTr="00330C3A">
        <w:trPr>
          <w:trHeight w:val="553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5C249" w14:textId="77777777" w:rsidR="00330C3A" w:rsidRPr="000D53D8" w:rsidRDefault="00330C3A" w:rsidP="00330C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B2603" w14:textId="77777777" w:rsidR="00330C3A" w:rsidRPr="000D53D8" w:rsidRDefault="00330C3A" w:rsidP="00330C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2379" w14:textId="77777777" w:rsidR="00330C3A" w:rsidRPr="000D53D8" w:rsidRDefault="00330C3A" w:rsidP="00330C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9F64" w14:textId="77777777" w:rsidR="00330C3A" w:rsidRPr="000D53D8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IRINA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8F47" w14:textId="77777777" w:rsidR="00330C3A" w:rsidRPr="000D53D8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NI</w:t>
            </w:r>
          </w:p>
        </w:tc>
      </w:tr>
      <w:tr w:rsidR="00330C3A" w:rsidRPr="00330C3A" w14:paraId="24CF98D4" w14:textId="77777777" w:rsidTr="00330C3A">
        <w:trPr>
          <w:trHeight w:val="300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FDF511" w14:textId="77777777" w:rsidR="00330C3A" w:rsidRPr="00330C3A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0C3A">
              <w:rPr>
                <w:rFonts w:eastAsia="Times New Roman" w:cstheme="minorHAnsi"/>
                <w:color w:val="000000"/>
                <w:sz w:val="20"/>
                <w:szCs w:val="20"/>
              </w:rPr>
              <w:t>A(H1N</w:t>
            </w:r>
            <w:proofErr w:type="gramStart"/>
            <w:r w:rsidRPr="00330C3A">
              <w:rPr>
                <w:rFonts w:eastAsia="Times New Roman" w:cstheme="minorHAnsi"/>
                <w:color w:val="000000"/>
                <w:sz w:val="20"/>
                <w:szCs w:val="20"/>
              </w:rPr>
              <w:t>1)pdm</w:t>
            </w:r>
            <w:proofErr w:type="gramEnd"/>
            <w:r w:rsidRPr="00330C3A">
              <w:rPr>
                <w:rFonts w:eastAsia="Times New Roman" w:cstheme="minorHAns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76AE" w14:textId="77777777" w:rsidR="00330C3A" w:rsidRPr="00330C3A" w:rsidRDefault="00330C3A" w:rsidP="00330C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0C3A">
              <w:rPr>
                <w:rFonts w:eastAsia="Times New Roman" w:cstheme="minorHAnsi"/>
                <w:color w:val="000000"/>
                <w:sz w:val="20"/>
                <w:szCs w:val="20"/>
              </w:rPr>
              <w:t>A/Wyoming/02/2019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9B18" w14:textId="77777777" w:rsidR="00330C3A" w:rsidRPr="00330C3A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0C3A">
              <w:rPr>
                <w:rFonts w:eastAsia="Times New Roman" w:cstheme="minorHAnsi"/>
                <w:color w:val="000000"/>
                <w:sz w:val="20"/>
                <w:szCs w:val="20"/>
              </w:rPr>
              <w:t>I223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D629" w14:textId="393D8F5C" w:rsidR="00330C3A" w:rsidRPr="00330C3A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0C3A">
              <w:rPr>
                <w:rFonts w:eastAsia="Times New Roman" w:cstheme="minorHAnsi"/>
                <w:color w:val="000000"/>
                <w:sz w:val="20"/>
                <w:szCs w:val="20"/>
              </w:rPr>
              <w:t>11350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D935" w14:textId="43E63261" w:rsidR="00330C3A" w:rsidRPr="00330C3A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0C3A">
              <w:rPr>
                <w:rFonts w:eastAsia="Times New Roman" w:cstheme="minorHAnsi"/>
                <w:color w:val="000000"/>
                <w:sz w:val="20"/>
                <w:szCs w:val="20"/>
              </w:rPr>
              <w:t>18</w:t>
            </w:r>
          </w:p>
        </w:tc>
      </w:tr>
      <w:tr w:rsidR="00330C3A" w:rsidRPr="00330C3A" w14:paraId="1FC85B9D" w14:textId="77777777" w:rsidTr="00330C3A">
        <w:trPr>
          <w:trHeight w:val="300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26B6EF" w14:textId="77777777" w:rsidR="00330C3A" w:rsidRPr="000D53D8" w:rsidRDefault="00330C3A" w:rsidP="00330C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D853" w14:textId="77777777" w:rsidR="00330C3A" w:rsidRPr="000D53D8" w:rsidRDefault="00330C3A" w:rsidP="00330C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A/Argentina/264/2018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B867" w14:textId="77777777" w:rsidR="00330C3A" w:rsidRPr="000D53D8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I223K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0F81" w14:textId="7C518058" w:rsidR="00330C3A" w:rsidRPr="000D53D8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8600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714C" w14:textId="153F4B3C" w:rsidR="00330C3A" w:rsidRPr="000D53D8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21</w:t>
            </w:r>
          </w:p>
        </w:tc>
      </w:tr>
      <w:tr w:rsidR="00330C3A" w:rsidRPr="00330C3A" w14:paraId="40D0DD20" w14:textId="77777777" w:rsidTr="00330C3A">
        <w:trPr>
          <w:trHeight w:val="300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6F48D6" w14:textId="77777777" w:rsidR="00330C3A" w:rsidRPr="000D53D8" w:rsidRDefault="00330C3A" w:rsidP="00330C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196E" w14:textId="77777777" w:rsidR="00330C3A" w:rsidRPr="000D53D8" w:rsidRDefault="00330C3A" w:rsidP="00330C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A/Hawaii/70/2019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42B6" w14:textId="77777777" w:rsidR="00330C3A" w:rsidRPr="000D53D8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I223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3155" w14:textId="7C4C3A5B" w:rsidR="00330C3A" w:rsidRPr="000D53D8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6371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7553" w14:textId="08AB7AF8" w:rsidR="00330C3A" w:rsidRPr="000D53D8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330C3A" w:rsidRPr="00330C3A" w14:paraId="5CB8E06D" w14:textId="77777777" w:rsidTr="00330C3A">
        <w:trPr>
          <w:trHeight w:val="300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BFE4A6" w14:textId="77777777" w:rsidR="00330C3A" w:rsidRPr="000D53D8" w:rsidRDefault="00330C3A" w:rsidP="00330C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8DD9" w14:textId="77777777" w:rsidR="00330C3A" w:rsidRPr="000D53D8" w:rsidRDefault="00330C3A" w:rsidP="00330C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A/New York/16/2020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73A2" w14:textId="77777777" w:rsidR="00330C3A" w:rsidRPr="000D53D8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I223K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D15C" w14:textId="0AB33356" w:rsidR="00330C3A" w:rsidRPr="000D53D8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A984" w14:textId="4E2DA375" w:rsidR="00330C3A" w:rsidRPr="000D53D8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330C3A" w:rsidRPr="00330C3A" w14:paraId="316052FD" w14:textId="77777777" w:rsidTr="00330C3A">
        <w:trPr>
          <w:trHeight w:val="300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86ADA2" w14:textId="77777777" w:rsidR="00330C3A" w:rsidRPr="000D53D8" w:rsidRDefault="00330C3A" w:rsidP="00330C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F93E" w14:textId="77777777" w:rsidR="00330C3A" w:rsidRPr="000D53D8" w:rsidRDefault="00330C3A" w:rsidP="00330C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A/Tennessee/17/2018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8DC0" w14:textId="77777777" w:rsidR="00330C3A" w:rsidRPr="000D53D8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 I223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CA81" w14:textId="7E09A4EC" w:rsidR="00330C3A" w:rsidRPr="000D53D8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82D6" w14:textId="261B2AD1" w:rsidR="00330C3A" w:rsidRPr="000D53D8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</w:tr>
      <w:tr w:rsidR="00330C3A" w:rsidRPr="00330C3A" w14:paraId="02ADE44F" w14:textId="77777777" w:rsidTr="00330C3A">
        <w:trPr>
          <w:trHeight w:val="300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5C8881" w14:textId="77777777" w:rsidR="00330C3A" w:rsidRPr="000D53D8" w:rsidRDefault="00330C3A" w:rsidP="00330C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997A" w14:textId="77777777" w:rsidR="00330C3A" w:rsidRPr="000D53D8" w:rsidRDefault="00330C3A" w:rsidP="00330C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A/Iowa/73/2018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A448" w14:textId="77777777" w:rsidR="00330C3A" w:rsidRPr="000D53D8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I223M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1228" w14:textId="15F1DB7F" w:rsidR="00330C3A" w:rsidRPr="000D53D8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22500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649D" w14:textId="56781AB0" w:rsidR="00330C3A" w:rsidRPr="000D53D8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51</w:t>
            </w:r>
          </w:p>
        </w:tc>
      </w:tr>
      <w:tr w:rsidR="00330C3A" w:rsidRPr="00330C3A" w14:paraId="54F30224" w14:textId="77777777" w:rsidTr="00330C3A">
        <w:trPr>
          <w:trHeight w:val="300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1C552F" w14:textId="77777777" w:rsidR="00330C3A" w:rsidRPr="000D53D8" w:rsidRDefault="00330C3A" w:rsidP="00330C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C58B" w14:textId="77777777" w:rsidR="00330C3A" w:rsidRPr="000D53D8" w:rsidRDefault="00330C3A" w:rsidP="00330C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A/California/18/2019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2B54" w14:textId="77777777" w:rsidR="00330C3A" w:rsidRPr="000D53D8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 I223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1A72" w14:textId="5B6E4A48" w:rsidR="00330C3A" w:rsidRPr="000D53D8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5496" w14:textId="4019C612" w:rsidR="00330C3A" w:rsidRPr="000D53D8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21</w:t>
            </w:r>
          </w:p>
        </w:tc>
      </w:tr>
      <w:tr w:rsidR="00330C3A" w:rsidRPr="00330C3A" w14:paraId="771951A3" w14:textId="77777777" w:rsidTr="00330C3A">
        <w:trPr>
          <w:trHeight w:val="300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A5FE77" w14:textId="77777777" w:rsidR="00330C3A" w:rsidRPr="000D53D8" w:rsidRDefault="00330C3A" w:rsidP="00330C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D779" w14:textId="77777777" w:rsidR="00330C3A" w:rsidRPr="000D53D8" w:rsidRDefault="00330C3A" w:rsidP="00330C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A/Santiago/108999/2018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184C" w14:textId="77777777" w:rsidR="00330C3A" w:rsidRPr="000D53D8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I223L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DF32" w14:textId="63350249" w:rsidR="00330C3A" w:rsidRPr="000D53D8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5300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54DC" w14:textId="5175899F" w:rsidR="00330C3A" w:rsidRPr="000D53D8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</w:tr>
      <w:tr w:rsidR="00330C3A" w:rsidRPr="00330C3A" w14:paraId="6A756729" w14:textId="77777777" w:rsidTr="00330C3A">
        <w:trPr>
          <w:trHeight w:val="300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5DD2A0" w14:textId="77777777" w:rsidR="00330C3A" w:rsidRPr="000D53D8" w:rsidRDefault="00330C3A" w:rsidP="00330C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1A12" w14:textId="77777777" w:rsidR="00330C3A" w:rsidRPr="000D53D8" w:rsidRDefault="00330C3A" w:rsidP="00330C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A/Illinois/45/2019</w:t>
            </w:r>
            <w:r w:rsidRPr="000D53D8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E521" w14:textId="77777777" w:rsidR="00330C3A" w:rsidRPr="000D53D8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H275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EC7E" w14:textId="04CFD5AD" w:rsidR="00330C3A" w:rsidRPr="000D53D8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2833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7EE1" w14:textId="5AA0DA7B" w:rsidR="00330C3A" w:rsidRPr="000D53D8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330C3A" w:rsidRPr="00330C3A" w14:paraId="219738BC" w14:textId="77777777" w:rsidTr="00330C3A">
        <w:trPr>
          <w:trHeight w:val="300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037F9D" w14:textId="77777777" w:rsidR="00330C3A" w:rsidRPr="000D53D8" w:rsidRDefault="00330C3A" w:rsidP="00330C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7D34" w14:textId="77777777" w:rsidR="00330C3A" w:rsidRPr="000D53D8" w:rsidRDefault="00330C3A" w:rsidP="00330C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A/Alabama/03/2020</w:t>
            </w:r>
            <w:r w:rsidRPr="000D53D8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258E" w14:textId="77777777" w:rsidR="00330C3A" w:rsidRPr="000D53D8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H275Y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A77B" w14:textId="57FFCB6D" w:rsidR="00330C3A" w:rsidRPr="000D53D8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ECEF" w14:textId="297C7794" w:rsidR="00330C3A" w:rsidRPr="000D53D8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</w:tr>
      <w:tr w:rsidR="00330C3A" w:rsidRPr="00330C3A" w14:paraId="0CADCFE9" w14:textId="77777777" w:rsidTr="00330C3A">
        <w:trPr>
          <w:trHeight w:val="300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6848B5" w14:textId="77777777" w:rsidR="00330C3A" w:rsidRPr="000D53D8" w:rsidRDefault="00330C3A" w:rsidP="00330C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1B5F" w14:textId="77777777" w:rsidR="00330C3A" w:rsidRPr="000D53D8" w:rsidRDefault="00330C3A" w:rsidP="00330C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A/Maine/01/2021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009F" w14:textId="77777777" w:rsidR="00330C3A" w:rsidRPr="000D53D8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N295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D04B" w14:textId="2EAF18A3" w:rsidR="00330C3A" w:rsidRPr="000D53D8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15600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A2E4" w14:textId="65B6316F" w:rsidR="00330C3A" w:rsidRPr="000D53D8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22</w:t>
            </w:r>
          </w:p>
        </w:tc>
      </w:tr>
      <w:tr w:rsidR="00330C3A" w:rsidRPr="00330C3A" w14:paraId="280BB4D3" w14:textId="77777777" w:rsidTr="00330C3A">
        <w:trPr>
          <w:trHeight w:val="300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0DD146" w14:textId="77777777" w:rsidR="00330C3A" w:rsidRPr="000D53D8" w:rsidRDefault="00330C3A" w:rsidP="00330C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23AD" w14:textId="77777777" w:rsidR="00330C3A" w:rsidRPr="000D53D8" w:rsidRDefault="00330C3A" w:rsidP="00330C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A/West Virginia/09/2020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74FF" w14:textId="77777777" w:rsidR="00330C3A" w:rsidRPr="000D53D8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N295S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409E" w14:textId="538C56CF" w:rsidR="00330C3A" w:rsidRPr="000D53D8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A91D" w14:textId="42E35C80" w:rsidR="00330C3A" w:rsidRPr="000D53D8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26</w:t>
            </w:r>
          </w:p>
        </w:tc>
      </w:tr>
      <w:tr w:rsidR="00330C3A" w:rsidRPr="00330C3A" w14:paraId="05F442AE" w14:textId="77777777" w:rsidTr="00330C3A">
        <w:trPr>
          <w:trHeight w:val="300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24BCB8" w14:textId="77777777" w:rsidR="00330C3A" w:rsidRPr="00330C3A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0C3A">
              <w:rPr>
                <w:rFonts w:eastAsia="Times New Roman" w:cstheme="minorHAnsi"/>
                <w:color w:val="000000"/>
                <w:sz w:val="20"/>
                <w:szCs w:val="20"/>
              </w:rPr>
              <w:t>A(H3N2)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D647" w14:textId="77777777" w:rsidR="00330C3A" w:rsidRPr="00330C3A" w:rsidRDefault="00330C3A" w:rsidP="00330C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0C3A">
              <w:rPr>
                <w:rFonts w:eastAsia="Times New Roman" w:cstheme="minorHAnsi"/>
                <w:color w:val="000000"/>
                <w:sz w:val="20"/>
                <w:szCs w:val="20"/>
              </w:rPr>
              <w:t>A/Pennsylvania/46/2015</w:t>
            </w:r>
            <w:r w:rsidRPr="00330C3A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502B" w14:textId="77777777" w:rsidR="00330C3A" w:rsidRPr="00330C3A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0C3A">
              <w:rPr>
                <w:rFonts w:eastAsia="Times New Roman" w:cstheme="minorHAnsi"/>
                <w:color w:val="000000"/>
                <w:sz w:val="20"/>
                <w:szCs w:val="20"/>
              </w:rPr>
              <w:t>E119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242A" w14:textId="5EB138AE" w:rsidR="00330C3A" w:rsidRPr="00330C3A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0C3A">
              <w:rPr>
                <w:rFonts w:eastAsia="Times New Roman" w:cstheme="minorHAnsi"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2EFB" w14:textId="3759A1F0" w:rsidR="00330C3A" w:rsidRPr="00330C3A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0C3A">
              <w:rPr>
                <w:rFonts w:eastAsia="Times New Roman" w:cstheme="minorHAnsi"/>
                <w:color w:val="000000"/>
                <w:sz w:val="20"/>
                <w:szCs w:val="20"/>
              </w:rPr>
              <w:t>121</w:t>
            </w:r>
          </w:p>
        </w:tc>
      </w:tr>
      <w:tr w:rsidR="00330C3A" w:rsidRPr="00330C3A" w14:paraId="3211A45D" w14:textId="77777777" w:rsidTr="00330C3A">
        <w:trPr>
          <w:trHeight w:val="300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AECB7B" w14:textId="77777777" w:rsidR="00330C3A" w:rsidRPr="000D53D8" w:rsidRDefault="00330C3A" w:rsidP="00330C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DEFC" w14:textId="77777777" w:rsidR="00330C3A" w:rsidRPr="000D53D8" w:rsidRDefault="00330C3A" w:rsidP="00330C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A/Washington/33/2014</w:t>
            </w:r>
            <w:r w:rsidRPr="000D53D8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5751" w14:textId="77777777" w:rsidR="00330C3A" w:rsidRPr="000D53D8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E119V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9C4F" w14:textId="37341184" w:rsidR="00330C3A" w:rsidRPr="000D53D8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7365" w14:textId="79C482F4" w:rsidR="00330C3A" w:rsidRPr="000D53D8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330C3A" w:rsidRPr="00330C3A" w14:paraId="725D6045" w14:textId="77777777" w:rsidTr="00330C3A">
        <w:trPr>
          <w:trHeight w:val="300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DB3FE0" w14:textId="77777777" w:rsidR="00330C3A" w:rsidRPr="000D53D8" w:rsidRDefault="00330C3A" w:rsidP="00330C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6824" w14:textId="77777777" w:rsidR="00330C3A" w:rsidRPr="000D53D8" w:rsidRDefault="00330C3A" w:rsidP="00330C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A/Washington/01/2007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F8E7" w14:textId="77777777" w:rsidR="00330C3A" w:rsidRPr="000D53D8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R292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AF3A" w14:textId="440122F0" w:rsidR="00330C3A" w:rsidRPr="000D53D8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3730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20D6" w14:textId="062B82B3" w:rsidR="00330C3A" w:rsidRPr="000D53D8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</w:tr>
      <w:tr w:rsidR="00330C3A" w:rsidRPr="00330C3A" w14:paraId="725EDCF3" w14:textId="77777777" w:rsidTr="00330C3A">
        <w:trPr>
          <w:trHeight w:val="300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432F8E" w14:textId="77777777" w:rsidR="00330C3A" w:rsidRPr="000D53D8" w:rsidRDefault="00330C3A" w:rsidP="00330C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110F" w14:textId="77777777" w:rsidR="00330C3A" w:rsidRPr="000D53D8" w:rsidRDefault="00330C3A" w:rsidP="00330C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A/Bethesda/956/2006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4850" w14:textId="77777777" w:rsidR="00330C3A" w:rsidRPr="000D53D8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R292K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0A10" w14:textId="531B453B" w:rsidR="00330C3A" w:rsidRPr="000D53D8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1363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0252" w14:textId="4D1E0B09" w:rsidR="00330C3A" w:rsidRPr="000D53D8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330C3A" w:rsidRPr="00330C3A" w14:paraId="0EB4931A" w14:textId="77777777" w:rsidTr="00330C3A">
        <w:trPr>
          <w:trHeight w:val="300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4F5C53" w14:textId="77777777" w:rsidR="00330C3A" w:rsidRPr="00330C3A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0C3A">
              <w:rPr>
                <w:rFonts w:eastAsia="Times New Roman" w:cstheme="minorHAnsi"/>
                <w:color w:val="000000"/>
                <w:sz w:val="20"/>
                <w:szCs w:val="20"/>
              </w:rPr>
              <w:t>B/Victoria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B458" w14:textId="77777777" w:rsidR="00330C3A" w:rsidRPr="00330C3A" w:rsidRDefault="00330C3A" w:rsidP="00330C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0C3A">
              <w:rPr>
                <w:rFonts w:eastAsia="Times New Roman" w:cstheme="minorHAnsi"/>
                <w:color w:val="000000"/>
                <w:sz w:val="20"/>
                <w:szCs w:val="20"/>
              </w:rPr>
              <w:t>B/Laos/0080/2016</w:t>
            </w:r>
            <w:r w:rsidRPr="00330C3A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65CA" w14:textId="77777777" w:rsidR="00330C3A" w:rsidRPr="00330C3A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0C3A">
              <w:rPr>
                <w:rFonts w:eastAsia="Times New Roman" w:cstheme="minorHAnsi"/>
                <w:color w:val="000000"/>
                <w:sz w:val="20"/>
                <w:szCs w:val="20"/>
              </w:rPr>
              <w:t>H134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DDB5" w14:textId="0B531E2B" w:rsidR="00330C3A" w:rsidRPr="00330C3A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0C3A">
              <w:rPr>
                <w:rFonts w:eastAsia="Times New Roman" w:cstheme="minorHAnsi"/>
                <w:color w:val="000000"/>
                <w:sz w:val="20"/>
                <w:szCs w:val="20"/>
              </w:rPr>
              <w:t>67400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5519" w14:textId="7A75AE5C" w:rsidR="00330C3A" w:rsidRPr="00330C3A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0C3A">
              <w:rPr>
                <w:rFonts w:eastAsia="Times New Roman" w:cstheme="minorHAnsi"/>
                <w:color w:val="000000"/>
                <w:sz w:val="20"/>
                <w:szCs w:val="20"/>
              </w:rPr>
              <w:t>78</w:t>
            </w:r>
          </w:p>
        </w:tc>
      </w:tr>
      <w:tr w:rsidR="00330C3A" w:rsidRPr="00330C3A" w14:paraId="315AEFA8" w14:textId="77777777" w:rsidTr="00330C3A">
        <w:trPr>
          <w:trHeight w:val="300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7BF8F4" w14:textId="77777777" w:rsidR="00330C3A" w:rsidRPr="000D53D8" w:rsidRDefault="00330C3A" w:rsidP="00330C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7E6E" w14:textId="77777777" w:rsidR="00330C3A" w:rsidRPr="000D53D8" w:rsidRDefault="00330C3A" w:rsidP="00330C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B/Laos/0654/2016</w:t>
            </w:r>
            <w:r w:rsidRPr="000D53D8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4158" w14:textId="77777777" w:rsidR="00330C3A" w:rsidRPr="000D53D8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H134N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785A" w14:textId="6DC8BA49" w:rsidR="00330C3A" w:rsidRPr="000D53D8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44500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F50E" w14:textId="4438D569" w:rsidR="00330C3A" w:rsidRPr="000D53D8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18</w:t>
            </w:r>
          </w:p>
        </w:tc>
      </w:tr>
      <w:tr w:rsidR="00330C3A" w:rsidRPr="00330C3A" w14:paraId="1267A197" w14:textId="77777777" w:rsidTr="00330C3A">
        <w:trPr>
          <w:trHeight w:val="300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A8C425" w14:textId="77777777" w:rsidR="00330C3A" w:rsidRPr="000D53D8" w:rsidRDefault="00330C3A" w:rsidP="00330C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7730" w14:textId="77777777" w:rsidR="00330C3A" w:rsidRPr="000D53D8" w:rsidRDefault="00330C3A" w:rsidP="00330C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B/Memphis/20/96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4BAC" w14:textId="77777777" w:rsidR="00330C3A" w:rsidRPr="000D53D8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R150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DA27" w14:textId="258CFCD3" w:rsidR="00330C3A" w:rsidRPr="000D53D8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EDC0" w14:textId="249E4732" w:rsidR="00330C3A" w:rsidRPr="000D53D8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</w:tr>
      <w:tr w:rsidR="00330C3A" w:rsidRPr="00330C3A" w14:paraId="5E7F4FA6" w14:textId="77777777" w:rsidTr="00330C3A">
        <w:trPr>
          <w:trHeight w:val="300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AED23B" w14:textId="77777777" w:rsidR="00330C3A" w:rsidRPr="000D53D8" w:rsidRDefault="00330C3A" w:rsidP="00330C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FA00" w14:textId="77777777" w:rsidR="00330C3A" w:rsidRPr="000D53D8" w:rsidRDefault="00330C3A" w:rsidP="00330C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B/Memphis/20/96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A04C" w14:textId="77777777" w:rsidR="00330C3A" w:rsidRPr="000D53D8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R150K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7CB1" w14:textId="27656383" w:rsidR="00330C3A" w:rsidRPr="000D53D8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8086" w14:textId="046F1162" w:rsidR="00330C3A" w:rsidRPr="000D53D8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330C3A" w:rsidRPr="00330C3A" w14:paraId="41C4A3BF" w14:textId="77777777" w:rsidTr="00330C3A">
        <w:trPr>
          <w:trHeight w:val="300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1F6B45" w14:textId="77777777" w:rsidR="00330C3A" w:rsidRPr="000D53D8" w:rsidRDefault="00330C3A" w:rsidP="00330C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1959" w14:textId="77777777" w:rsidR="00330C3A" w:rsidRPr="000D53D8" w:rsidRDefault="00330C3A" w:rsidP="00330C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B/North Carolina/25/2018</w:t>
            </w:r>
            <w:r w:rsidRPr="000D53D8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38A9" w14:textId="77777777" w:rsidR="00330C3A" w:rsidRPr="000D53D8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D197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7040" w14:textId="69D5C60F" w:rsidR="00330C3A" w:rsidRPr="000D53D8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22400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44AE" w14:textId="2F02FA9A" w:rsidR="00330C3A" w:rsidRPr="000D53D8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</w:tr>
      <w:tr w:rsidR="00330C3A" w:rsidRPr="00330C3A" w14:paraId="318D5814" w14:textId="77777777" w:rsidTr="00330C3A">
        <w:trPr>
          <w:trHeight w:val="300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CABCBD" w14:textId="77777777" w:rsidR="00330C3A" w:rsidRPr="000D53D8" w:rsidRDefault="00330C3A" w:rsidP="00330C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7D26" w14:textId="77777777" w:rsidR="00330C3A" w:rsidRPr="000D53D8" w:rsidRDefault="00330C3A" w:rsidP="00330C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B/Missouri/12/2018</w:t>
            </w:r>
            <w:r w:rsidRPr="000D53D8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D028" w14:textId="77777777" w:rsidR="00330C3A" w:rsidRPr="000D53D8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D197E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4E98" w14:textId="5680CED3" w:rsidR="00330C3A" w:rsidRPr="000D53D8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36200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02AD" w14:textId="6CB905ED" w:rsidR="00330C3A" w:rsidRPr="000D53D8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138</w:t>
            </w:r>
          </w:p>
        </w:tc>
      </w:tr>
      <w:tr w:rsidR="00330C3A" w:rsidRPr="00330C3A" w14:paraId="00B4C5B9" w14:textId="77777777" w:rsidTr="00330C3A">
        <w:trPr>
          <w:trHeight w:val="300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78B7B5" w14:textId="77777777" w:rsidR="00330C3A" w:rsidRPr="000D53D8" w:rsidRDefault="00330C3A" w:rsidP="00330C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5653" w14:textId="77777777" w:rsidR="00330C3A" w:rsidRPr="000D53D8" w:rsidRDefault="00330C3A" w:rsidP="00330C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B/South Carolina/02/2020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7124" w14:textId="77777777" w:rsidR="00330C3A" w:rsidRPr="000D53D8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G243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3463" w14:textId="4C1229A1" w:rsidR="00330C3A" w:rsidRPr="000D53D8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48900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B0A8" w14:textId="5B4CD5EF" w:rsidR="00330C3A" w:rsidRPr="000D53D8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330C3A" w:rsidRPr="00330C3A" w14:paraId="48283AC5" w14:textId="77777777" w:rsidTr="00330C3A">
        <w:trPr>
          <w:trHeight w:val="300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11EF86" w14:textId="77777777" w:rsidR="00330C3A" w:rsidRPr="000D53D8" w:rsidRDefault="00330C3A" w:rsidP="00330C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ACB0" w14:textId="77777777" w:rsidR="00330C3A" w:rsidRPr="000D53D8" w:rsidRDefault="00330C3A" w:rsidP="00330C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B/New Jersey/02/2020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CC71" w14:textId="77777777" w:rsidR="00330C3A" w:rsidRPr="000D53D8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G243S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EDE2" w14:textId="316745F1" w:rsidR="00330C3A" w:rsidRPr="000D53D8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16500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C0FA" w14:textId="0BF44448" w:rsidR="00330C3A" w:rsidRPr="000D53D8" w:rsidRDefault="00330C3A" w:rsidP="00330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</w:tr>
    </w:tbl>
    <w:p w14:paraId="71D1F917" w14:textId="6DA54894" w:rsidR="004F4B31" w:rsidRDefault="004F4B31" w:rsidP="004F4B31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AA: amino acid; IRINA: influenza replication inhibition neuraminidase-based assay; NI: neuraminidase inhibition assay</w:t>
      </w:r>
    </w:p>
    <w:p w14:paraId="04C64620" w14:textId="3983FF9C" w:rsidR="00330C3A" w:rsidRDefault="006C78B9" w:rsidP="00811276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  <w:vertAlign w:val="superscript"/>
        </w:rPr>
        <w:t>a</w:t>
      </w:r>
      <w:r>
        <w:rPr>
          <w:sz w:val="20"/>
          <w:szCs w:val="20"/>
        </w:rPr>
        <w:t>Amino</w:t>
      </w:r>
      <w:proofErr w:type="spellEnd"/>
      <w:r>
        <w:rPr>
          <w:sz w:val="20"/>
          <w:szCs w:val="20"/>
        </w:rPr>
        <w:t xml:space="preserve"> acid numbering is based on the NA (sub)type specific for type A viruses and the NA of type B viruses. NA sequences of control viruses are identical to mutant viruses, except for the indicated residue. For each pair, wildtype control virus is listed first followed by the respective mutant virus.</w:t>
      </w:r>
    </w:p>
    <w:p w14:paraId="19EC28F5" w14:textId="69B0A290" w:rsidR="006C78B9" w:rsidRPr="006C78B9" w:rsidRDefault="006C78B9" w:rsidP="00811276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  <w:vertAlign w:val="superscript"/>
        </w:rPr>
        <w:t>b</w:t>
      </w:r>
      <w:r>
        <w:rPr>
          <w:sz w:val="20"/>
          <w:szCs w:val="20"/>
        </w:rPr>
        <w:t>Viruses</w:t>
      </w:r>
      <w:proofErr w:type="spellEnd"/>
      <w:r>
        <w:rPr>
          <w:sz w:val="20"/>
          <w:szCs w:val="20"/>
        </w:rPr>
        <w:t xml:space="preserve"> from the CDC neuraminidase inhibitor susceptibility reference virus panel, v3.0 (IRR cat. # FR-1755).</w:t>
      </w:r>
    </w:p>
    <w:p w14:paraId="3667D44D" w14:textId="03978ABB" w:rsidR="006C78B9" w:rsidRDefault="006C78B9" w:rsidP="00811276">
      <w:pPr>
        <w:spacing w:after="120" w:line="240" w:lineRule="auto"/>
      </w:pPr>
    </w:p>
    <w:p w14:paraId="67B1E29A" w14:textId="2E4F1BE6" w:rsidR="0002782B" w:rsidRDefault="0002782B" w:rsidP="00811276">
      <w:pPr>
        <w:spacing w:after="120" w:line="240" w:lineRule="auto"/>
      </w:pPr>
    </w:p>
    <w:p w14:paraId="2BEE1B00" w14:textId="688E9DAC" w:rsidR="0002782B" w:rsidRDefault="0002782B" w:rsidP="00811276">
      <w:pPr>
        <w:spacing w:after="120" w:line="240" w:lineRule="auto"/>
      </w:pPr>
    </w:p>
    <w:p w14:paraId="4243C50C" w14:textId="3CEB36F9" w:rsidR="0002782B" w:rsidRDefault="0002782B" w:rsidP="00811276">
      <w:pPr>
        <w:spacing w:after="120" w:line="240" w:lineRule="auto"/>
      </w:pPr>
    </w:p>
    <w:p w14:paraId="26A8D197" w14:textId="357D4D3F" w:rsidR="0002782B" w:rsidRDefault="0002782B" w:rsidP="00811276">
      <w:pPr>
        <w:spacing w:after="120" w:line="240" w:lineRule="auto"/>
      </w:pPr>
    </w:p>
    <w:p w14:paraId="230936FD" w14:textId="338F5E3B" w:rsidR="0002782B" w:rsidRDefault="0002782B" w:rsidP="00811276">
      <w:pPr>
        <w:spacing w:after="120" w:line="240" w:lineRule="auto"/>
      </w:pPr>
    </w:p>
    <w:p w14:paraId="1E1EBA81" w14:textId="1BE59BC4" w:rsidR="0002782B" w:rsidRDefault="0002782B" w:rsidP="00811276">
      <w:pPr>
        <w:spacing w:after="120" w:line="240" w:lineRule="auto"/>
      </w:pPr>
    </w:p>
    <w:p w14:paraId="52956AD2" w14:textId="0DD3ECB3" w:rsidR="0002782B" w:rsidRDefault="0002782B" w:rsidP="00811276">
      <w:pPr>
        <w:spacing w:after="120" w:line="240" w:lineRule="auto"/>
        <w:rPr>
          <w:b/>
          <w:bCs/>
        </w:rPr>
      </w:pPr>
      <w:r>
        <w:rPr>
          <w:b/>
          <w:bCs/>
        </w:rPr>
        <w:lastRenderedPageBreak/>
        <w:t>Table S4:</w:t>
      </w:r>
      <w:r w:rsidR="00E63266">
        <w:rPr>
          <w:b/>
          <w:bCs/>
        </w:rPr>
        <w:t xml:space="preserve"> Antigenic analysis of influenza A(H3N2) viruses using IRINA and HINT: with and without removal of</w:t>
      </w:r>
      <w:r w:rsidR="00252BCB">
        <w:rPr>
          <w:b/>
          <w:bCs/>
        </w:rPr>
        <w:t xml:space="preserve"> supernatant</w:t>
      </w:r>
      <w:r w:rsidR="00E63266">
        <w:rPr>
          <w:b/>
          <w:bCs/>
        </w:rPr>
        <w:t xml:space="preserve"> after infection</w:t>
      </w:r>
    </w:p>
    <w:tbl>
      <w:tblPr>
        <w:tblW w:w="10615" w:type="dxa"/>
        <w:tblLook w:val="04A0" w:firstRow="1" w:lastRow="0" w:firstColumn="1" w:lastColumn="0" w:noHBand="0" w:noVBand="1"/>
      </w:tblPr>
      <w:tblGrid>
        <w:gridCol w:w="2598"/>
        <w:gridCol w:w="2527"/>
        <w:gridCol w:w="1350"/>
        <w:gridCol w:w="1350"/>
        <w:gridCol w:w="1350"/>
        <w:gridCol w:w="1440"/>
      </w:tblGrid>
      <w:tr w:rsidR="00C61768" w:rsidRPr="00C61768" w14:paraId="04EE9648" w14:textId="77777777" w:rsidTr="00C61768">
        <w:trPr>
          <w:trHeight w:val="288"/>
        </w:trPr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1306" w14:textId="77777777" w:rsidR="00C61768" w:rsidRPr="00C61768" w:rsidRDefault="00C61768" w:rsidP="00C6176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6176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Virus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B674" w14:textId="479017F8" w:rsidR="00C61768" w:rsidRPr="00C61768" w:rsidRDefault="00C61768" w:rsidP="00C617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C6176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NA amino acid changes compared to A/Darwin/6/2021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61D9" w14:textId="77777777" w:rsidR="00C61768" w:rsidRPr="00C61768" w:rsidRDefault="00C61768" w:rsidP="00C617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6176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Ferret antiserum raised against Cam/e0826360/20 </w:t>
            </w:r>
          </w:p>
        </w:tc>
      </w:tr>
      <w:tr w:rsidR="00C61768" w:rsidRPr="00C61768" w14:paraId="3607078E" w14:textId="77777777" w:rsidTr="00C61768">
        <w:trPr>
          <w:trHeight w:val="288"/>
        </w:trPr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07F078" w14:textId="77777777" w:rsidR="00C61768" w:rsidRPr="000D53D8" w:rsidRDefault="00C61768" w:rsidP="00C6176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A0FACB" w14:textId="77777777" w:rsidR="00C61768" w:rsidRPr="000D53D8" w:rsidRDefault="00C61768" w:rsidP="00C6176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2175C" w14:textId="408C7B26" w:rsidR="00C61768" w:rsidRPr="00252BCB" w:rsidRDefault="00C61768" w:rsidP="00C617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52B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Titer (fold)</w:t>
            </w:r>
          </w:p>
        </w:tc>
      </w:tr>
      <w:tr w:rsidR="00C61768" w:rsidRPr="00C61768" w14:paraId="6AA0F56E" w14:textId="77777777" w:rsidTr="00C61768">
        <w:trPr>
          <w:trHeight w:val="288"/>
        </w:trPr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B991FA" w14:textId="77777777" w:rsidR="00C61768" w:rsidRPr="000D53D8" w:rsidRDefault="00C61768" w:rsidP="00C6176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21F0EC" w14:textId="77777777" w:rsidR="00C61768" w:rsidRPr="000D53D8" w:rsidRDefault="00C61768" w:rsidP="00C6176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5459" w14:textId="54D6B7B0" w:rsidR="0064677E" w:rsidRDefault="00252BCB" w:rsidP="00C617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Supernatant </w:t>
            </w:r>
            <w:r w:rsidR="00C61768" w:rsidRPr="00252B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not removed</w:t>
            </w:r>
            <w:r w:rsidR="00475C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2924640E" w14:textId="7927387F" w:rsidR="00C61768" w:rsidRPr="005F0ED3" w:rsidRDefault="00475C28" w:rsidP="00C617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same</w:t>
            </w:r>
            <w:proofErr w:type="gramEnd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as Table 4)</w:t>
            </w:r>
            <w:r w:rsidR="00C61768" w:rsidRPr="005F0E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CEE7" w14:textId="77777777" w:rsidR="00540584" w:rsidRDefault="00252BCB" w:rsidP="00C617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Supernatant </w:t>
            </w:r>
            <w:r w:rsidR="00C61768" w:rsidRPr="005F0E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removed </w:t>
            </w:r>
          </w:p>
          <w:p w14:paraId="741F2A26" w14:textId="4A813FF2" w:rsidR="00C61768" w:rsidRPr="005F0ED3" w:rsidRDefault="00540584" w:rsidP="00C617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at </w:t>
            </w:r>
            <w:r w:rsidR="00C61768" w:rsidRPr="00252B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2-3</w:t>
            </w:r>
            <w:r w:rsidR="00C61768" w:rsidRPr="005F0E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61768" w:rsidRPr="005F0E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hpi</w:t>
            </w:r>
            <w:proofErr w:type="spellEnd"/>
          </w:p>
        </w:tc>
      </w:tr>
      <w:tr w:rsidR="00C61768" w:rsidRPr="00C61768" w14:paraId="1FC4256C" w14:textId="77777777" w:rsidTr="00C61768">
        <w:trPr>
          <w:trHeight w:val="288"/>
        </w:trPr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F46017" w14:textId="77777777" w:rsidR="00C61768" w:rsidRPr="000D53D8" w:rsidRDefault="00C61768" w:rsidP="00C6176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17381C" w14:textId="77777777" w:rsidR="00C61768" w:rsidRPr="000D53D8" w:rsidRDefault="00C61768" w:rsidP="00C6176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5745" w14:textId="77777777" w:rsidR="00C61768" w:rsidRPr="000D53D8" w:rsidRDefault="00C61768" w:rsidP="00C617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IRINA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EEC0" w14:textId="77777777" w:rsidR="00C61768" w:rsidRPr="000D53D8" w:rsidRDefault="00C61768" w:rsidP="00C617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HINT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F8D2" w14:textId="77777777" w:rsidR="00C61768" w:rsidRPr="000D53D8" w:rsidRDefault="00C61768" w:rsidP="00C617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IRINA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4530" w14:textId="77777777" w:rsidR="00C61768" w:rsidRPr="000D53D8" w:rsidRDefault="00C61768" w:rsidP="00C617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D53D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HINT</w:t>
            </w:r>
          </w:p>
        </w:tc>
      </w:tr>
      <w:tr w:rsidR="00C61768" w:rsidRPr="00C61768" w14:paraId="3CD070E0" w14:textId="77777777" w:rsidTr="00C61768">
        <w:trPr>
          <w:trHeight w:val="288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DC51C3" w14:textId="77777777" w:rsidR="00C61768" w:rsidRPr="00C61768" w:rsidRDefault="00C61768" w:rsidP="00C6176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6176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398227" w14:textId="5C23F87C" w:rsidR="00C61768" w:rsidRPr="00C61768" w:rsidRDefault="00C61768" w:rsidP="00C6176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E42E39D" w14:textId="6B00A202" w:rsidR="00C61768" w:rsidRPr="00C61768" w:rsidRDefault="00C61768" w:rsidP="00C617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722E8E1" w14:textId="12541553" w:rsidR="00C61768" w:rsidRPr="00C61768" w:rsidRDefault="00C61768" w:rsidP="00C617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14D00B1" w14:textId="3EC2C886" w:rsidR="00C61768" w:rsidRPr="00C61768" w:rsidRDefault="00C61768" w:rsidP="00C617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2205101" w14:textId="51939F6F" w:rsidR="00C61768" w:rsidRPr="00C61768" w:rsidRDefault="00C61768" w:rsidP="00C617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C61768" w:rsidRPr="00C61768" w14:paraId="74BC47E7" w14:textId="77777777" w:rsidTr="00C61768">
        <w:trPr>
          <w:trHeight w:val="288"/>
        </w:trPr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0F3A" w14:textId="77777777" w:rsidR="00C61768" w:rsidRPr="00C61768" w:rsidRDefault="00C61768" w:rsidP="00C617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61768">
              <w:rPr>
                <w:rFonts w:eastAsia="Times New Roman" w:cstheme="minorHAnsi"/>
                <w:color w:val="000000"/>
                <w:sz w:val="20"/>
                <w:szCs w:val="20"/>
              </w:rPr>
              <w:t>A/Cambodia/e0826360/2020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F359" w14:textId="77777777" w:rsidR="00C61768" w:rsidRPr="00C61768" w:rsidRDefault="00C61768" w:rsidP="00C617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61768">
              <w:rPr>
                <w:rFonts w:eastAsia="Times New Roman" w:cstheme="minorHAnsi"/>
                <w:color w:val="000000"/>
                <w:sz w:val="20"/>
                <w:szCs w:val="20"/>
              </w:rPr>
              <w:t>I62M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578C" w14:textId="77777777" w:rsidR="00C61768" w:rsidRPr="005F0ED3" w:rsidRDefault="00C61768" w:rsidP="00C6176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u w:val="single"/>
              </w:rPr>
            </w:pPr>
            <w:r w:rsidRPr="005F0ED3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u w:val="single"/>
              </w:rPr>
              <w:t>2207 (1.0)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9B3C" w14:textId="77777777" w:rsidR="00C61768" w:rsidRPr="005F0ED3" w:rsidRDefault="00C61768" w:rsidP="00C6176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u w:val="single"/>
              </w:rPr>
            </w:pPr>
            <w:r w:rsidRPr="005F0ED3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u w:val="single"/>
              </w:rPr>
              <w:t>2453 (1.0)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0C91" w14:textId="77777777" w:rsidR="00C61768" w:rsidRPr="005F0ED3" w:rsidRDefault="00C61768" w:rsidP="00C6176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u w:val="single"/>
              </w:rPr>
            </w:pPr>
            <w:r w:rsidRPr="005F0ED3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u w:val="single"/>
              </w:rPr>
              <w:t>1908 (1.0)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B9E5" w14:textId="77777777" w:rsidR="00C61768" w:rsidRPr="005F0ED3" w:rsidRDefault="00C61768" w:rsidP="00C6176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u w:val="single"/>
              </w:rPr>
            </w:pPr>
            <w:r w:rsidRPr="005F0ED3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u w:val="single"/>
              </w:rPr>
              <w:t>1765 (1.0)</w:t>
            </w:r>
          </w:p>
        </w:tc>
      </w:tr>
      <w:tr w:rsidR="00C61768" w:rsidRPr="00C61768" w14:paraId="77EFDC30" w14:textId="77777777" w:rsidTr="00C61768">
        <w:trPr>
          <w:trHeight w:val="288"/>
        </w:trPr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4E38" w14:textId="77777777" w:rsidR="00C61768" w:rsidRPr="00C61768" w:rsidRDefault="00C61768" w:rsidP="00C617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61768">
              <w:rPr>
                <w:rFonts w:eastAsia="Times New Roman" w:cstheme="minorHAnsi"/>
                <w:color w:val="000000"/>
                <w:sz w:val="20"/>
                <w:szCs w:val="20"/>
              </w:rPr>
              <w:t>A/Darwin/6/2021</w:t>
            </w:r>
            <w:r w:rsidRPr="00C61768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AA5D" w14:textId="27584E9A" w:rsidR="00C61768" w:rsidRPr="00C61768" w:rsidRDefault="00C61768" w:rsidP="00C617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7A8B" w14:textId="77777777" w:rsidR="00C61768" w:rsidRPr="00C61768" w:rsidRDefault="00C61768" w:rsidP="00C617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61768">
              <w:rPr>
                <w:rFonts w:eastAsia="Times New Roman" w:cstheme="minorHAnsi"/>
                <w:color w:val="000000"/>
                <w:sz w:val="20"/>
                <w:szCs w:val="20"/>
              </w:rPr>
              <w:t>178 (</w:t>
            </w:r>
            <w:r w:rsidRPr="00C61768">
              <w:rPr>
                <w:rFonts w:eastAsia="Times New Roman" w:cstheme="minorHAnsi"/>
                <w:sz w:val="20"/>
                <w:szCs w:val="20"/>
              </w:rPr>
              <w:t>12.4</w:t>
            </w:r>
            <w:r w:rsidRPr="00C61768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E849" w14:textId="77777777" w:rsidR="00C61768" w:rsidRPr="00C61768" w:rsidRDefault="00C61768" w:rsidP="00C617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61768">
              <w:rPr>
                <w:rFonts w:eastAsia="Times New Roman" w:cstheme="minorHAnsi"/>
                <w:color w:val="000000"/>
                <w:sz w:val="20"/>
                <w:szCs w:val="20"/>
              </w:rPr>
              <w:t>&lt;80 (</w:t>
            </w:r>
            <w:r w:rsidRPr="00C61768">
              <w:rPr>
                <w:rFonts w:eastAsia="Times New Roman" w:cstheme="minorHAnsi"/>
                <w:sz w:val="20"/>
                <w:szCs w:val="20"/>
              </w:rPr>
              <w:t>&gt;30.7</w:t>
            </w:r>
            <w:r w:rsidRPr="00C61768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FE6D" w14:textId="77777777" w:rsidR="00C61768" w:rsidRPr="00C61768" w:rsidRDefault="00C61768" w:rsidP="00C617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61768">
              <w:rPr>
                <w:rFonts w:eastAsia="Times New Roman" w:cstheme="minorHAnsi"/>
                <w:color w:val="000000"/>
                <w:sz w:val="20"/>
                <w:szCs w:val="20"/>
              </w:rPr>
              <w:t>&lt;80 (&gt;23.8)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877F" w14:textId="77777777" w:rsidR="00C61768" w:rsidRPr="00C61768" w:rsidRDefault="00C61768" w:rsidP="00C617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61768">
              <w:rPr>
                <w:rFonts w:eastAsia="Times New Roman" w:cstheme="minorHAnsi"/>
                <w:color w:val="000000"/>
                <w:sz w:val="20"/>
                <w:szCs w:val="20"/>
              </w:rPr>
              <w:t>&lt;80 (&gt;22.1)</w:t>
            </w:r>
          </w:p>
        </w:tc>
      </w:tr>
      <w:tr w:rsidR="00C61768" w:rsidRPr="00C61768" w14:paraId="24D4FAF4" w14:textId="77777777" w:rsidTr="00C61768">
        <w:trPr>
          <w:trHeight w:val="288"/>
        </w:trPr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DF2176" w14:textId="77777777" w:rsidR="00C61768" w:rsidRPr="00C61768" w:rsidRDefault="00C61768" w:rsidP="00C6176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6176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1387CE" w14:textId="01CC254B" w:rsidR="00C61768" w:rsidRPr="00C61768" w:rsidRDefault="00C61768" w:rsidP="00C6176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64DBECE" w14:textId="0FBF5C55" w:rsidR="00C61768" w:rsidRPr="00C61768" w:rsidRDefault="00C61768" w:rsidP="00C617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F9DBDED" w14:textId="3B45D131" w:rsidR="00C61768" w:rsidRPr="00C61768" w:rsidRDefault="00C61768" w:rsidP="00C617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18C05D0" w14:textId="00772B02" w:rsidR="00C61768" w:rsidRPr="00C61768" w:rsidRDefault="00C61768" w:rsidP="00C617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3C7D8CE" w14:textId="76B995E8" w:rsidR="00C61768" w:rsidRPr="00C61768" w:rsidRDefault="00C61768" w:rsidP="00C617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C61768" w:rsidRPr="00C61768" w14:paraId="7D578CEE" w14:textId="77777777" w:rsidTr="00C61768">
        <w:trPr>
          <w:trHeight w:val="288"/>
        </w:trPr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2B40" w14:textId="77777777" w:rsidR="00C61768" w:rsidRPr="00C61768" w:rsidRDefault="00C61768" w:rsidP="00C617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61768">
              <w:rPr>
                <w:rFonts w:eastAsia="Times New Roman" w:cstheme="minorHAnsi"/>
                <w:color w:val="000000"/>
                <w:sz w:val="20"/>
                <w:szCs w:val="20"/>
              </w:rPr>
              <w:t>A/Montana/01/2021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EA19" w14:textId="77777777" w:rsidR="00C61768" w:rsidRPr="00C61768" w:rsidRDefault="00C61768" w:rsidP="00C617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61768">
              <w:rPr>
                <w:rFonts w:eastAsia="Times New Roman" w:cstheme="minorHAnsi"/>
                <w:color w:val="000000"/>
                <w:sz w:val="20"/>
                <w:szCs w:val="20"/>
              </w:rPr>
              <w:t>R150H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B599" w14:textId="77777777" w:rsidR="00C61768" w:rsidRPr="00C61768" w:rsidRDefault="00C61768" w:rsidP="00C617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61768">
              <w:rPr>
                <w:rFonts w:eastAsia="Times New Roman" w:cstheme="minorHAnsi"/>
                <w:color w:val="000000"/>
                <w:sz w:val="20"/>
                <w:szCs w:val="20"/>
              </w:rPr>
              <w:t>176 (</w:t>
            </w:r>
            <w:r w:rsidRPr="00C61768">
              <w:rPr>
                <w:rFonts w:eastAsia="Times New Roman" w:cstheme="minorHAnsi"/>
                <w:sz w:val="20"/>
                <w:szCs w:val="20"/>
              </w:rPr>
              <w:t>12.6</w:t>
            </w:r>
            <w:r w:rsidRPr="00C61768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7372" w14:textId="77777777" w:rsidR="00C61768" w:rsidRPr="00C61768" w:rsidRDefault="00C61768" w:rsidP="00C617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61768">
              <w:rPr>
                <w:rFonts w:eastAsia="Times New Roman" w:cstheme="minorHAnsi"/>
                <w:color w:val="000000"/>
                <w:sz w:val="20"/>
                <w:szCs w:val="20"/>
              </w:rPr>
              <w:t>&lt;80 (</w:t>
            </w:r>
            <w:r w:rsidRPr="00C61768">
              <w:rPr>
                <w:rFonts w:eastAsia="Times New Roman" w:cstheme="minorHAnsi"/>
                <w:sz w:val="20"/>
                <w:szCs w:val="20"/>
              </w:rPr>
              <w:t>&gt;30.7</w:t>
            </w:r>
            <w:r w:rsidRPr="00C61768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8D1E" w14:textId="77777777" w:rsidR="00C61768" w:rsidRPr="00C61768" w:rsidRDefault="00C61768" w:rsidP="00C617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61768">
              <w:rPr>
                <w:rFonts w:eastAsia="Times New Roman" w:cstheme="minorHAnsi"/>
                <w:color w:val="000000"/>
                <w:sz w:val="20"/>
                <w:szCs w:val="20"/>
              </w:rPr>
              <w:t>&lt;80 (&gt;23.8)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9449" w14:textId="77777777" w:rsidR="00C61768" w:rsidRPr="00C61768" w:rsidRDefault="00C61768" w:rsidP="00C617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61768">
              <w:rPr>
                <w:rFonts w:eastAsia="Times New Roman" w:cstheme="minorHAnsi"/>
                <w:color w:val="000000"/>
                <w:sz w:val="20"/>
                <w:szCs w:val="20"/>
              </w:rPr>
              <w:t>&lt;80 (&gt;22.1)</w:t>
            </w:r>
          </w:p>
        </w:tc>
      </w:tr>
      <w:tr w:rsidR="00C61768" w:rsidRPr="00C61768" w14:paraId="4749AC65" w14:textId="77777777" w:rsidTr="00C61768">
        <w:trPr>
          <w:trHeight w:val="288"/>
        </w:trPr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938E" w14:textId="77777777" w:rsidR="00C61768" w:rsidRPr="00C61768" w:rsidRDefault="00C61768" w:rsidP="00C617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61768">
              <w:rPr>
                <w:rFonts w:eastAsia="Times New Roman" w:cstheme="minorHAnsi"/>
                <w:color w:val="000000"/>
                <w:sz w:val="20"/>
                <w:szCs w:val="20"/>
              </w:rPr>
              <w:t>A/Maryland/05/2021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6343" w14:textId="77777777" w:rsidR="00C61768" w:rsidRPr="00C61768" w:rsidRDefault="00C61768" w:rsidP="00C617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61768">
              <w:rPr>
                <w:rFonts w:eastAsia="Times New Roman" w:cstheme="minorHAnsi"/>
                <w:color w:val="000000"/>
                <w:sz w:val="20"/>
                <w:szCs w:val="20"/>
              </w:rPr>
              <w:t>D346G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CF6B" w14:textId="77777777" w:rsidR="00C61768" w:rsidRPr="00C61768" w:rsidRDefault="00C61768" w:rsidP="00C617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61768">
              <w:rPr>
                <w:rFonts w:eastAsia="Times New Roman" w:cstheme="minorHAnsi"/>
                <w:color w:val="000000"/>
                <w:sz w:val="20"/>
                <w:szCs w:val="20"/>
              </w:rPr>
              <w:t>339 (</w:t>
            </w:r>
            <w:r w:rsidRPr="00C61768">
              <w:rPr>
                <w:rFonts w:eastAsia="Times New Roman" w:cstheme="minorHAnsi"/>
                <w:sz w:val="20"/>
                <w:szCs w:val="20"/>
              </w:rPr>
              <w:t>6.5</w:t>
            </w:r>
            <w:r w:rsidRPr="00C61768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F9B0" w14:textId="77777777" w:rsidR="00C61768" w:rsidRPr="00C61768" w:rsidRDefault="00C61768" w:rsidP="00C617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61768">
              <w:rPr>
                <w:rFonts w:eastAsia="Times New Roman" w:cstheme="minorHAnsi"/>
                <w:color w:val="000000"/>
                <w:sz w:val="20"/>
                <w:szCs w:val="20"/>
              </w:rPr>
              <w:t>113 (</w:t>
            </w:r>
            <w:r w:rsidRPr="00C61768">
              <w:rPr>
                <w:rFonts w:eastAsia="Times New Roman" w:cstheme="minorHAnsi"/>
                <w:sz w:val="20"/>
                <w:szCs w:val="20"/>
              </w:rPr>
              <w:t>21.8</w:t>
            </w:r>
            <w:r w:rsidRPr="00C61768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A927" w14:textId="77777777" w:rsidR="00C61768" w:rsidRPr="00C61768" w:rsidRDefault="00C61768" w:rsidP="00C617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61768">
              <w:rPr>
                <w:rFonts w:eastAsia="Times New Roman" w:cstheme="minorHAnsi"/>
                <w:color w:val="000000"/>
                <w:sz w:val="20"/>
                <w:szCs w:val="20"/>
              </w:rPr>
              <w:t>88 (21.6)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43AA" w14:textId="77777777" w:rsidR="00C61768" w:rsidRPr="00C61768" w:rsidRDefault="00C61768" w:rsidP="00C617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61768">
              <w:rPr>
                <w:rFonts w:eastAsia="Times New Roman" w:cstheme="minorHAnsi"/>
                <w:color w:val="000000"/>
                <w:sz w:val="20"/>
                <w:szCs w:val="20"/>
              </w:rPr>
              <w:t>102 (17.3)</w:t>
            </w:r>
          </w:p>
        </w:tc>
      </w:tr>
      <w:tr w:rsidR="00C61768" w:rsidRPr="00C61768" w14:paraId="4C3970A1" w14:textId="77777777" w:rsidTr="00C61768">
        <w:trPr>
          <w:trHeight w:val="288"/>
        </w:trPr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7E26" w14:textId="77777777" w:rsidR="00C61768" w:rsidRPr="00C61768" w:rsidRDefault="00C61768" w:rsidP="00C617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61768">
              <w:rPr>
                <w:rFonts w:eastAsia="Times New Roman" w:cstheme="minorHAnsi"/>
                <w:color w:val="000000"/>
                <w:sz w:val="20"/>
                <w:szCs w:val="20"/>
              </w:rPr>
              <w:t>A/Arizona/02/2021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6161" w14:textId="77777777" w:rsidR="00C61768" w:rsidRPr="00C61768" w:rsidRDefault="00C61768" w:rsidP="00C617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61768">
              <w:rPr>
                <w:rFonts w:eastAsia="Times New Roman" w:cstheme="minorHAnsi"/>
                <w:color w:val="000000"/>
                <w:sz w:val="20"/>
                <w:szCs w:val="20"/>
              </w:rPr>
              <w:t>S329N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9D87" w14:textId="77777777" w:rsidR="00C61768" w:rsidRPr="00C61768" w:rsidRDefault="00C61768" w:rsidP="00C617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61768">
              <w:rPr>
                <w:rFonts w:eastAsia="Times New Roman" w:cstheme="minorHAnsi"/>
                <w:color w:val="000000"/>
                <w:sz w:val="20"/>
                <w:szCs w:val="20"/>
              </w:rPr>
              <w:t>248 (</w:t>
            </w:r>
            <w:r w:rsidRPr="00C61768">
              <w:rPr>
                <w:rFonts w:eastAsia="Times New Roman" w:cstheme="minorHAnsi"/>
                <w:sz w:val="20"/>
                <w:szCs w:val="20"/>
              </w:rPr>
              <w:t>8.9</w:t>
            </w:r>
            <w:r w:rsidRPr="00C61768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3557" w14:textId="77777777" w:rsidR="00C61768" w:rsidRPr="00C61768" w:rsidRDefault="00C61768" w:rsidP="00C617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61768">
              <w:rPr>
                <w:rFonts w:eastAsia="Times New Roman" w:cstheme="minorHAnsi"/>
                <w:color w:val="000000"/>
                <w:sz w:val="20"/>
                <w:szCs w:val="20"/>
              </w:rPr>
              <w:t>103 (</w:t>
            </w:r>
            <w:r w:rsidRPr="00C61768">
              <w:rPr>
                <w:rFonts w:eastAsia="Times New Roman" w:cstheme="minorHAnsi"/>
                <w:sz w:val="20"/>
                <w:szCs w:val="20"/>
              </w:rPr>
              <w:t>23.8</w:t>
            </w:r>
            <w:r w:rsidRPr="00C61768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F04B" w14:textId="77777777" w:rsidR="00C61768" w:rsidRPr="00C61768" w:rsidRDefault="00C61768" w:rsidP="00C617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61768">
              <w:rPr>
                <w:rFonts w:eastAsia="Times New Roman" w:cstheme="minorHAnsi"/>
                <w:color w:val="000000"/>
                <w:sz w:val="20"/>
                <w:szCs w:val="20"/>
              </w:rPr>
              <w:t>&lt;80 (&gt;23.8)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5519" w14:textId="77777777" w:rsidR="00C61768" w:rsidRPr="00C61768" w:rsidRDefault="00C61768" w:rsidP="00C617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61768">
              <w:rPr>
                <w:rFonts w:eastAsia="Times New Roman" w:cstheme="minorHAnsi"/>
                <w:color w:val="000000"/>
                <w:sz w:val="20"/>
                <w:szCs w:val="20"/>
              </w:rPr>
              <w:t>94 (18.8)</w:t>
            </w:r>
          </w:p>
        </w:tc>
      </w:tr>
      <w:tr w:rsidR="00C61768" w:rsidRPr="00C61768" w14:paraId="3DAF3F4D" w14:textId="77777777" w:rsidTr="00C61768">
        <w:trPr>
          <w:trHeight w:val="288"/>
        </w:trPr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B471" w14:textId="77777777" w:rsidR="00C61768" w:rsidRPr="00C61768" w:rsidRDefault="00C61768" w:rsidP="00C617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61768">
              <w:rPr>
                <w:rFonts w:eastAsia="Times New Roman" w:cstheme="minorHAnsi"/>
                <w:color w:val="000000"/>
                <w:sz w:val="20"/>
                <w:szCs w:val="20"/>
              </w:rPr>
              <w:t>A/Michigan/05/2021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38BA" w14:textId="77777777" w:rsidR="00C61768" w:rsidRPr="00C61768" w:rsidRDefault="00C61768" w:rsidP="00C617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61768">
              <w:rPr>
                <w:rFonts w:eastAsia="Times New Roman" w:cstheme="minorHAnsi"/>
                <w:color w:val="000000"/>
                <w:sz w:val="20"/>
                <w:szCs w:val="20"/>
              </w:rPr>
              <w:t>E83G, V263I, R315S, D346G, N463D, S465N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2411" w14:textId="77777777" w:rsidR="00C61768" w:rsidRPr="00C61768" w:rsidRDefault="00C61768" w:rsidP="00C617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61768">
              <w:rPr>
                <w:rFonts w:eastAsia="Times New Roman" w:cstheme="minorHAnsi"/>
                <w:color w:val="000000"/>
                <w:sz w:val="20"/>
                <w:szCs w:val="20"/>
              </w:rPr>
              <w:t>171 (12.9)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7A9E" w14:textId="77777777" w:rsidR="00C61768" w:rsidRPr="00C61768" w:rsidRDefault="00C61768" w:rsidP="00C617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61768">
              <w:rPr>
                <w:rFonts w:eastAsia="Times New Roman" w:cstheme="minorHAnsi"/>
                <w:color w:val="000000"/>
                <w:sz w:val="20"/>
                <w:szCs w:val="20"/>
              </w:rPr>
              <w:t>162 (15.1)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BC17" w14:textId="77777777" w:rsidR="00C61768" w:rsidRPr="00C61768" w:rsidRDefault="00C61768" w:rsidP="00C617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61768">
              <w:rPr>
                <w:rFonts w:eastAsia="Times New Roman" w:cstheme="minorHAnsi"/>
                <w:color w:val="000000"/>
                <w:sz w:val="20"/>
                <w:szCs w:val="20"/>
              </w:rPr>
              <w:t>105 (18.2)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9D24" w14:textId="77777777" w:rsidR="00C61768" w:rsidRPr="00C61768" w:rsidRDefault="00C61768" w:rsidP="00C617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61768">
              <w:rPr>
                <w:rFonts w:eastAsia="Times New Roman" w:cstheme="minorHAnsi"/>
                <w:color w:val="000000"/>
                <w:sz w:val="20"/>
                <w:szCs w:val="20"/>
              </w:rPr>
              <w:t>135 (13.0)</w:t>
            </w:r>
          </w:p>
        </w:tc>
      </w:tr>
      <w:tr w:rsidR="00C61768" w:rsidRPr="00C61768" w14:paraId="60F80187" w14:textId="77777777" w:rsidTr="00C61768">
        <w:trPr>
          <w:trHeight w:val="288"/>
        </w:trPr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42EB" w14:textId="77777777" w:rsidR="00C61768" w:rsidRPr="00C61768" w:rsidRDefault="00C61768" w:rsidP="00C617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61768">
              <w:rPr>
                <w:rFonts w:eastAsia="Times New Roman" w:cstheme="minorHAnsi"/>
                <w:color w:val="000000"/>
                <w:sz w:val="20"/>
                <w:szCs w:val="20"/>
              </w:rPr>
              <w:t>A/Arizona/04/2022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F1F5" w14:textId="77777777" w:rsidR="00C61768" w:rsidRPr="00C61768" w:rsidRDefault="00C61768" w:rsidP="00C617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61768">
              <w:rPr>
                <w:rFonts w:eastAsia="Times New Roman" w:cstheme="minorHAnsi"/>
                <w:color w:val="000000"/>
                <w:sz w:val="20"/>
                <w:szCs w:val="20"/>
              </w:rPr>
              <w:t>D346G/D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33DF" w14:textId="77777777" w:rsidR="00C61768" w:rsidRPr="00C61768" w:rsidRDefault="00C61768" w:rsidP="00C617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61768">
              <w:rPr>
                <w:rFonts w:eastAsia="Times New Roman" w:cstheme="minorHAnsi"/>
                <w:color w:val="000000"/>
                <w:sz w:val="20"/>
                <w:szCs w:val="20"/>
              </w:rPr>
              <w:t>273 (</w:t>
            </w:r>
            <w:r w:rsidRPr="00C61768">
              <w:rPr>
                <w:rFonts w:eastAsia="Times New Roman" w:cstheme="minorHAnsi"/>
                <w:sz w:val="20"/>
                <w:szCs w:val="20"/>
              </w:rPr>
              <w:t>8.1</w:t>
            </w:r>
            <w:r w:rsidRPr="00C61768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D31F" w14:textId="77777777" w:rsidR="00C61768" w:rsidRPr="00C61768" w:rsidRDefault="00C61768" w:rsidP="00C617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61768">
              <w:rPr>
                <w:rFonts w:eastAsia="Times New Roman" w:cstheme="minorHAnsi"/>
                <w:color w:val="000000"/>
                <w:sz w:val="20"/>
                <w:szCs w:val="20"/>
              </w:rPr>
              <w:t>140 (</w:t>
            </w:r>
            <w:r w:rsidRPr="00C61768">
              <w:rPr>
                <w:rFonts w:eastAsia="Times New Roman" w:cstheme="minorHAnsi"/>
                <w:sz w:val="20"/>
                <w:szCs w:val="20"/>
              </w:rPr>
              <w:t>17.5</w:t>
            </w:r>
            <w:r w:rsidRPr="00C61768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0F53" w14:textId="77777777" w:rsidR="00C61768" w:rsidRPr="00C61768" w:rsidRDefault="00C61768" w:rsidP="00C617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61768">
              <w:rPr>
                <w:rFonts w:eastAsia="Times New Roman" w:cstheme="minorHAnsi"/>
                <w:color w:val="000000"/>
                <w:sz w:val="20"/>
                <w:szCs w:val="20"/>
              </w:rPr>
              <w:t>108 (17.7)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AC6F" w14:textId="77777777" w:rsidR="00C61768" w:rsidRPr="00C61768" w:rsidRDefault="00C61768" w:rsidP="00C617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61768">
              <w:rPr>
                <w:rFonts w:eastAsia="Times New Roman" w:cstheme="minorHAnsi"/>
                <w:color w:val="000000"/>
                <w:sz w:val="20"/>
                <w:szCs w:val="20"/>
              </w:rPr>
              <w:t>136 (13.0)</w:t>
            </w:r>
          </w:p>
        </w:tc>
      </w:tr>
    </w:tbl>
    <w:p w14:paraId="765F723E" w14:textId="190FD3A8" w:rsidR="00C61768" w:rsidRDefault="00257ED1" w:rsidP="0081127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HINT: high content imaging-based neutralization test; IRINA: influenza replication inhibition neuraminidase-based assay; NA: neuraminidase</w:t>
      </w:r>
    </w:p>
    <w:p w14:paraId="6608C3A6" w14:textId="09FD3875" w:rsidR="00475C28" w:rsidRDefault="0038076B" w:rsidP="00811276">
      <w:pPr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Antigenic analysis of cell-propagated influenza A(H3N2) viruses</w:t>
      </w:r>
      <w:r w:rsidR="00F96975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representing HA genetic clade </w:t>
      </w:r>
      <w:r w:rsidRPr="000B7605">
        <w:rPr>
          <w:rFonts w:cstheme="minorHAnsi"/>
          <w:sz w:val="20"/>
          <w:szCs w:val="20"/>
        </w:rPr>
        <w:t>3C.2a1b.2a.2</w:t>
      </w:r>
      <w:r>
        <w:rPr>
          <w:rFonts w:cstheme="minorHAnsi"/>
          <w:sz w:val="20"/>
          <w:szCs w:val="20"/>
        </w:rPr>
        <w:t xml:space="preserve"> was carried out by IRINA and HINT assays using post-infection ferret antiserum generated for the influenza A(H3N2) vaccine reference virus</w:t>
      </w:r>
      <w:r w:rsidR="00F96975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r w:rsidRPr="000B7605">
        <w:rPr>
          <w:rFonts w:cstheme="minorHAnsi"/>
          <w:sz w:val="20"/>
          <w:szCs w:val="20"/>
        </w:rPr>
        <w:t>A/Cambodia/e0826360/2020 (Cam/e0826360/20)</w:t>
      </w:r>
      <w:r w:rsidR="00F96975">
        <w:rPr>
          <w:rFonts w:cstheme="minorHAnsi"/>
          <w:sz w:val="20"/>
          <w:szCs w:val="20"/>
        </w:rPr>
        <w:t>;</w:t>
      </w:r>
      <w:r w:rsidRPr="000B7605">
        <w:rPr>
          <w:rFonts w:cstheme="minorHAnsi"/>
          <w:sz w:val="20"/>
          <w:szCs w:val="20"/>
        </w:rPr>
        <w:t xml:space="preserve"> 3C.2a1b.2a.1</w:t>
      </w:r>
      <w:r w:rsidR="00F96975">
        <w:rPr>
          <w:rFonts w:cstheme="minorHAnsi"/>
          <w:sz w:val="20"/>
          <w:szCs w:val="20"/>
        </w:rPr>
        <w:t xml:space="preserve"> virus</w:t>
      </w:r>
      <w:r w:rsidRPr="000B7605">
        <w:rPr>
          <w:rFonts w:cstheme="minorHAnsi"/>
          <w:sz w:val="20"/>
          <w:szCs w:val="20"/>
        </w:rPr>
        <w:t xml:space="preserve"> selected for the 2021-2022 </w:t>
      </w:r>
      <w:r>
        <w:rPr>
          <w:rFonts w:cstheme="minorHAnsi"/>
          <w:sz w:val="20"/>
          <w:szCs w:val="20"/>
        </w:rPr>
        <w:t>northern hemisphere</w:t>
      </w:r>
      <w:r w:rsidRPr="000B7605">
        <w:rPr>
          <w:rFonts w:cstheme="minorHAnsi"/>
          <w:sz w:val="20"/>
          <w:szCs w:val="20"/>
        </w:rPr>
        <w:t xml:space="preserve"> season</w:t>
      </w:r>
      <w:r w:rsidR="00864561">
        <w:rPr>
          <w:rFonts w:cstheme="minorHAnsi"/>
          <w:sz w:val="20"/>
          <w:szCs w:val="20"/>
        </w:rPr>
        <w:t>.</w:t>
      </w:r>
      <w:r w:rsidR="00D31DEF">
        <w:rPr>
          <w:rFonts w:cstheme="minorHAnsi"/>
          <w:sz w:val="20"/>
          <w:szCs w:val="20"/>
        </w:rPr>
        <w:t xml:space="preserve"> </w:t>
      </w:r>
    </w:p>
    <w:p w14:paraId="39FC54CC" w14:textId="6D285014" w:rsidR="00076D63" w:rsidRPr="00475C28" w:rsidRDefault="00D31DEF" w:rsidP="00076D63">
      <w:pPr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This experiment </w:t>
      </w:r>
      <w:r w:rsidRPr="003768C9">
        <w:rPr>
          <w:rFonts w:cstheme="minorHAnsi"/>
          <w:sz w:val="20"/>
          <w:szCs w:val="20"/>
        </w:rPr>
        <w:t>was carried out</w:t>
      </w:r>
      <w:r w:rsidR="00536C34">
        <w:rPr>
          <w:rFonts w:cstheme="minorHAnsi"/>
          <w:sz w:val="20"/>
          <w:szCs w:val="20"/>
        </w:rPr>
        <w:t xml:space="preserve"> using two experimental conditions: (1) </w:t>
      </w:r>
      <w:r w:rsidR="002A630A">
        <w:rPr>
          <w:rFonts w:cstheme="minorHAnsi"/>
          <w:sz w:val="20"/>
          <w:szCs w:val="20"/>
        </w:rPr>
        <w:t xml:space="preserve">supernatant </w:t>
      </w:r>
      <w:r w:rsidR="00536C34">
        <w:rPr>
          <w:rFonts w:cstheme="minorHAnsi"/>
          <w:sz w:val="20"/>
          <w:szCs w:val="20"/>
        </w:rPr>
        <w:t>was not removed (same</w:t>
      </w:r>
      <w:r w:rsidR="002A630A">
        <w:rPr>
          <w:rFonts w:cstheme="minorHAnsi"/>
          <w:sz w:val="20"/>
          <w:szCs w:val="20"/>
        </w:rPr>
        <w:t xml:space="preserve"> setup</w:t>
      </w:r>
      <w:r w:rsidR="00536C34">
        <w:rPr>
          <w:rFonts w:cstheme="minorHAnsi"/>
          <w:sz w:val="20"/>
          <w:szCs w:val="20"/>
        </w:rPr>
        <w:t xml:space="preserve"> as done for Table 4), and (2) </w:t>
      </w:r>
      <w:r w:rsidR="002A630A">
        <w:rPr>
          <w:rFonts w:cstheme="minorHAnsi"/>
          <w:sz w:val="20"/>
          <w:szCs w:val="20"/>
        </w:rPr>
        <w:t xml:space="preserve">supernatant </w:t>
      </w:r>
      <w:r w:rsidR="00536C34">
        <w:rPr>
          <w:rFonts w:cstheme="minorHAnsi"/>
          <w:sz w:val="20"/>
          <w:szCs w:val="20"/>
        </w:rPr>
        <w:t>was removed</w:t>
      </w:r>
      <w:r w:rsidR="003768C9">
        <w:rPr>
          <w:rFonts w:cstheme="minorHAnsi"/>
          <w:sz w:val="20"/>
          <w:szCs w:val="20"/>
        </w:rPr>
        <w:t xml:space="preserve"> following attachment of cells</w:t>
      </w:r>
      <w:r w:rsidR="00536C34">
        <w:rPr>
          <w:rFonts w:cstheme="minorHAnsi"/>
          <w:sz w:val="20"/>
          <w:szCs w:val="20"/>
        </w:rPr>
        <w:t xml:space="preserve"> at 2-3 </w:t>
      </w:r>
      <w:proofErr w:type="spellStart"/>
      <w:r w:rsidR="00536C34">
        <w:rPr>
          <w:rFonts w:cstheme="minorHAnsi"/>
          <w:sz w:val="20"/>
          <w:szCs w:val="20"/>
        </w:rPr>
        <w:t>hpi</w:t>
      </w:r>
      <w:proofErr w:type="spellEnd"/>
      <w:r w:rsidR="000E27A7">
        <w:rPr>
          <w:rFonts w:cstheme="minorHAnsi"/>
          <w:sz w:val="20"/>
          <w:szCs w:val="20"/>
        </w:rPr>
        <w:t xml:space="preserve"> and</w:t>
      </w:r>
      <w:r w:rsidR="001F674A">
        <w:rPr>
          <w:rFonts w:cstheme="minorHAnsi"/>
          <w:sz w:val="20"/>
          <w:szCs w:val="20"/>
        </w:rPr>
        <w:t xml:space="preserve"> </w:t>
      </w:r>
      <w:r w:rsidR="001F674A">
        <w:rPr>
          <w:sz w:val="20"/>
          <w:szCs w:val="20"/>
          <w:lang w:val="en"/>
        </w:rPr>
        <w:t>replenished with VGM without TPCK-trypsin</w:t>
      </w:r>
      <w:r w:rsidR="000E27A7">
        <w:rPr>
          <w:sz w:val="20"/>
          <w:szCs w:val="20"/>
          <w:lang w:val="en"/>
        </w:rPr>
        <w:t>. All</w:t>
      </w:r>
      <w:r w:rsidR="001F674A">
        <w:rPr>
          <w:sz w:val="20"/>
          <w:szCs w:val="20"/>
          <w:lang w:val="en"/>
        </w:rPr>
        <w:t xml:space="preserve"> plates were incubated for</w:t>
      </w:r>
      <w:r w:rsidR="000E27A7">
        <w:rPr>
          <w:sz w:val="20"/>
          <w:szCs w:val="20"/>
          <w:lang w:val="en"/>
        </w:rPr>
        <w:t xml:space="preserve"> a</w:t>
      </w:r>
      <w:r w:rsidR="001F674A">
        <w:rPr>
          <w:sz w:val="20"/>
          <w:szCs w:val="20"/>
          <w:lang w:val="en"/>
        </w:rPr>
        <w:t xml:space="preserve"> total of 24 </w:t>
      </w:r>
      <w:proofErr w:type="spellStart"/>
      <w:r w:rsidR="001F674A">
        <w:rPr>
          <w:sz w:val="20"/>
          <w:szCs w:val="20"/>
          <w:lang w:val="en"/>
        </w:rPr>
        <w:t>hpi</w:t>
      </w:r>
      <w:proofErr w:type="spellEnd"/>
      <w:r w:rsidR="001F674A">
        <w:rPr>
          <w:sz w:val="20"/>
          <w:szCs w:val="20"/>
          <w:lang w:val="en"/>
        </w:rPr>
        <w:t>. Re</w:t>
      </w:r>
      <w:r w:rsidR="000E27A7">
        <w:rPr>
          <w:sz w:val="20"/>
          <w:szCs w:val="20"/>
          <w:lang w:val="en"/>
        </w:rPr>
        <w:t xml:space="preserve">maining steps were as described in </w:t>
      </w:r>
      <w:r w:rsidR="001F674A">
        <w:rPr>
          <w:sz w:val="20"/>
          <w:szCs w:val="20"/>
          <w:lang w:val="en"/>
        </w:rPr>
        <w:t>Materials and Methods</w:t>
      </w:r>
      <w:r w:rsidR="000E27A7">
        <w:rPr>
          <w:sz w:val="20"/>
          <w:szCs w:val="20"/>
          <w:lang w:val="en"/>
        </w:rPr>
        <w:t xml:space="preserve">. </w:t>
      </w:r>
      <w:r w:rsidR="00076D63">
        <w:rPr>
          <w:sz w:val="20"/>
          <w:szCs w:val="20"/>
        </w:rPr>
        <w:t xml:space="preserve">The neutralization titer is the reciprocal dilution of antiserum needed to reduce the RFU or ICP by 50%. Underlined italics indicate homologous titers. </w:t>
      </w:r>
      <w:r w:rsidR="007B1F94">
        <w:rPr>
          <w:sz w:val="20"/>
          <w:szCs w:val="20"/>
        </w:rPr>
        <w:t>Number in p</w:t>
      </w:r>
      <w:r w:rsidR="00076D63">
        <w:rPr>
          <w:sz w:val="20"/>
          <w:szCs w:val="20"/>
        </w:rPr>
        <w:t>arentheses indicate fold changes in titer compared to the respective homologous titers.</w:t>
      </w:r>
    </w:p>
    <w:p w14:paraId="329B64CB" w14:textId="7E8C5CCC" w:rsidR="00C61768" w:rsidRPr="00076D63" w:rsidRDefault="00076D63" w:rsidP="00076D63">
      <w:pPr>
        <w:spacing w:after="120" w:line="240" w:lineRule="auto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5F0ED3">
        <w:rPr>
          <w:rFonts w:eastAsia="Times New Roman" w:cstheme="minorHAnsi"/>
          <w:color w:val="000000"/>
          <w:sz w:val="20"/>
          <w:szCs w:val="20"/>
          <w:vertAlign w:val="superscript"/>
        </w:rPr>
        <w:t>a</w:t>
      </w:r>
      <w:r w:rsidRPr="005F0ED3">
        <w:rPr>
          <w:rFonts w:eastAsia="Times New Roman" w:cstheme="minorHAnsi"/>
          <w:color w:val="000000"/>
          <w:sz w:val="20"/>
          <w:szCs w:val="20"/>
        </w:rPr>
        <w:t>Consensus</w:t>
      </w:r>
      <w:proofErr w:type="spellEnd"/>
      <w:r>
        <w:rPr>
          <w:rFonts w:eastAsia="Times New Roman" w:cstheme="minorHAnsi"/>
          <w:color w:val="000000"/>
          <w:sz w:val="20"/>
          <w:szCs w:val="20"/>
        </w:rPr>
        <w:t xml:space="preserve"> amino acids in A/Darwin/6/2021 are: I62, E83, R150, V263, R315, S329, D346, N463, S465.</w:t>
      </w:r>
    </w:p>
    <w:sectPr w:rsidR="00C61768" w:rsidRPr="00076D63" w:rsidSect="00164A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20D53" w14:textId="77777777" w:rsidR="004D17C3" w:rsidRDefault="004D17C3" w:rsidP="00351367">
      <w:pPr>
        <w:spacing w:after="0" w:line="240" w:lineRule="auto"/>
      </w:pPr>
      <w:r>
        <w:separator/>
      </w:r>
    </w:p>
  </w:endnote>
  <w:endnote w:type="continuationSeparator" w:id="0">
    <w:p w14:paraId="2D14AB77" w14:textId="77777777" w:rsidR="004D17C3" w:rsidRDefault="004D17C3" w:rsidP="0035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2E578" w14:textId="77777777" w:rsidR="00763B4E" w:rsidRDefault="00831D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91602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EB7871" w14:textId="77777777" w:rsidR="00C7419A" w:rsidRDefault="001709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78690F" w14:textId="77777777" w:rsidR="00C7419A" w:rsidRDefault="00831D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2D822" w14:textId="77777777" w:rsidR="00763B4E" w:rsidRDefault="00831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286C6" w14:textId="77777777" w:rsidR="004D17C3" w:rsidRDefault="004D17C3" w:rsidP="00351367">
      <w:pPr>
        <w:spacing w:after="0" w:line="240" w:lineRule="auto"/>
      </w:pPr>
      <w:r>
        <w:separator/>
      </w:r>
    </w:p>
  </w:footnote>
  <w:footnote w:type="continuationSeparator" w:id="0">
    <w:p w14:paraId="31D2840F" w14:textId="77777777" w:rsidR="004D17C3" w:rsidRDefault="004D17C3" w:rsidP="00351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CB858" w14:textId="77777777" w:rsidR="00763B4E" w:rsidRDefault="00831D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302FD" w14:textId="77777777" w:rsidR="00763B4E" w:rsidRDefault="00831D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809F8" w14:textId="77777777" w:rsidR="00763B4E" w:rsidRDefault="00831D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30C4"/>
    <w:multiLevelType w:val="multilevel"/>
    <w:tmpl w:val="3AC05EFA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922581"/>
    <w:multiLevelType w:val="hybridMultilevel"/>
    <w:tmpl w:val="1472DBF0"/>
    <w:lvl w:ilvl="0" w:tplc="8868A6C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C6819"/>
    <w:multiLevelType w:val="multilevel"/>
    <w:tmpl w:val="C7EC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CE435B"/>
    <w:multiLevelType w:val="multilevel"/>
    <w:tmpl w:val="794A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9C1E20"/>
    <w:multiLevelType w:val="hybridMultilevel"/>
    <w:tmpl w:val="A5ECC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351367"/>
    <w:rsid w:val="00006334"/>
    <w:rsid w:val="000063F5"/>
    <w:rsid w:val="000069BC"/>
    <w:rsid w:val="00014F5A"/>
    <w:rsid w:val="000153F5"/>
    <w:rsid w:val="0002646D"/>
    <w:rsid w:val="0002782B"/>
    <w:rsid w:val="00032EBC"/>
    <w:rsid w:val="00034D01"/>
    <w:rsid w:val="00046117"/>
    <w:rsid w:val="0005369A"/>
    <w:rsid w:val="00055723"/>
    <w:rsid w:val="000615C6"/>
    <w:rsid w:val="00061B95"/>
    <w:rsid w:val="000659B2"/>
    <w:rsid w:val="00065CA2"/>
    <w:rsid w:val="0007220B"/>
    <w:rsid w:val="000724D1"/>
    <w:rsid w:val="00075CD3"/>
    <w:rsid w:val="00076D63"/>
    <w:rsid w:val="00082EDB"/>
    <w:rsid w:val="000838CF"/>
    <w:rsid w:val="000849AA"/>
    <w:rsid w:val="00086940"/>
    <w:rsid w:val="00087599"/>
    <w:rsid w:val="000931AA"/>
    <w:rsid w:val="00094F64"/>
    <w:rsid w:val="00096A55"/>
    <w:rsid w:val="00097B10"/>
    <w:rsid w:val="000A03E4"/>
    <w:rsid w:val="000A0C73"/>
    <w:rsid w:val="000B0ADA"/>
    <w:rsid w:val="000B1877"/>
    <w:rsid w:val="000B5243"/>
    <w:rsid w:val="000B578B"/>
    <w:rsid w:val="000B643A"/>
    <w:rsid w:val="000D2692"/>
    <w:rsid w:val="000D53D8"/>
    <w:rsid w:val="000D7954"/>
    <w:rsid w:val="000E27A7"/>
    <w:rsid w:val="000E34A9"/>
    <w:rsid w:val="000E3F9B"/>
    <w:rsid w:val="000E71D7"/>
    <w:rsid w:val="000F465C"/>
    <w:rsid w:val="000F5C6F"/>
    <w:rsid w:val="000F60FD"/>
    <w:rsid w:val="00103B75"/>
    <w:rsid w:val="00104E57"/>
    <w:rsid w:val="0010723C"/>
    <w:rsid w:val="001107A0"/>
    <w:rsid w:val="001126B6"/>
    <w:rsid w:val="00113DF7"/>
    <w:rsid w:val="00116577"/>
    <w:rsid w:val="00117318"/>
    <w:rsid w:val="00120D13"/>
    <w:rsid w:val="00122429"/>
    <w:rsid w:val="00126A55"/>
    <w:rsid w:val="0013204D"/>
    <w:rsid w:val="001340D5"/>
    <w:rsid w:val="00136ECB"/>
    <w:rsid w:val="001425D9"/>
    <w:rsid w:val="001444A2"/>
    <w:rsid w:val="00152136"/>
    <w:rsid w:val="001554C9"/>
    <w:rsid w:val="00156F39"/>
    <w:rsid w:val="00160958"/>
    <w:rsid w:val="00161F00"/>
    <w:rsid w:val="00161F45"/>
    <w:rsid w:val="001648D6"/>
    <w:rsid w:val="00164ACB"/>
    <w:rsid w:val="00164F95"/>
    <w:rsid w:val="001653D7"/>
    <w:rsid w:val="0016562F"/>
    <w:rsid w:val="00170364"/>
    <w:rsid w:val="00170914"/>
    <w:rsid w:val="00171389"/>
    <w:rsid w:val="00172E96"/>
    <w:rsid w:val="0017343F"/>
    <w:rsid w:val="00175E52"/>
    <w:rsid w:val="00176C82"/>
    <w:rsid w:val="00177805"/>
    <w:rsid w:val="001902EC"/>
    <w:rsid w:val="00191AE0"/>
    <w:rsid w:val="001A6867"/>
    <w:rsid w:val="001B7688"/>
    <w:rsid w:val="001C1AB7"/>
    <w:rsid w:val="001D342A"/>
    <w:rsid w:val="001D387B"/>
    <w:rsid w:val="001D569B"/>
    <w:rsid w:val="001D618A"/>
    <w:rsid w:val="001E47B3"/>
    <w:rsid w:val="001F4230"/>
    <w:rsid w:val="001F674A"/>
    <w:rsid w:val="00201C09"/>
    <w:rsid w:val="00201CE9"/>
    <w:rsid w:val="00204371"/>
    <w:rsid w:val="00206ED5"/>
    <w:rsid w:val="002071E3"/>
    <w:rsid w:val="002102E8"/>
    <w:rsid w:val="00210FA8"/>
    <w:rsid w:val="00213EDA"/>
    <w:rsid w:val="0022203F"/>
    <w:rsid w:val="00225639"/>
    <w:rsid w:val="0023043A"/>
    <w:rsid w:val="00233312"/>
    <w:rsid w:val="00234570"/>
    <w:rsid w:val="002423EF"/>
    <w:rsid w:val="002434C6"/>
    <w:rsid w:val="00252BCB"/>
    <w:rsid w:val="00252C19"/>
    <w:rsid w:val="00254335"/>
    <w:rsid w:val="00257ED1"/>
    <w:rsid w:val="002605AF"/>
    <w:rsid w:val="0026251F"/>
    <w:rsid w:val="002672DC"/>
    <w:rsid w:val="0026745A"/>
    <w:rsid w:val="002713ED"/>
    <w:rsid w:val="00273651"/>
    <w:rsid w:val="00275161"/>
    <w:rsid w:val="0028031D"/>
    <w:rsid w:val="00282756"/>
    <w:rsid w:val="00286F67"/>
    <w:rsid w:val="00291C1F"/>
    <w:rsid w:val="002956B9"/>
    <w:rsid w:val="002A02AB"/>
    <w:rsid w:val="002A2B3C"/>
    <w:rsid w:val="002A5AE8"/>
    <w:rsid w:val="002A630A"/>
    <w:rsid w:val="002B0973"/>
    <w:rsid w:val="002B3A61"/>
    <w:rsid w:val="002B74CF"/>
    <w:rsid w:val="002C3C1E"/>
    <w:rsid w:val="002C7EE4"/>
    <w:rsid w:val="002D5344"/>
    <w:rsid w:val="002D7BCC"/>
    <w:rsid w:val="002E2130"/>
    <w:rsid w:val="002E454B"/>
    <w:rsid w:val="002E5CA8"/>
    <w:rsid w:val="002F16E9"/>
    <w:rsid w:val="002F41E0"/>
    <w:rsid w:val="00306B02"/>
    <w:rsid w:val="0031277E"/>
    <w:rsid w:val="00322F15"/>
    <w:rsid w:val="0032302B"/>
    <w:rsid w:val="00326000"/>
    <w:rsid w:val="00330041"/>
    <w:rsid w:val="00330BCC"/>
    <w:rsid w:val="00330C3A"/>
    <w:rsid w:val="003334E1"/>
    <w:rsid w:val="003345E0"/>
    <w:rsid w:val="0034029B"/>
    <w:rsid w:val="00350A2C"/>
    <w:rsid w:val="00351367"/>
    <w:rsid w:val="003523AC"/>
    <w:rsid w:val="00356A44"/>
    <w:rsid w:val="00356EEC"/>
    <w:rsid w:val="003768C9"/>
    <w:rsid w:val="003773D4"/>
    <w:rsid w:val="0038067C"/>
    <w:rsid w:val="0038076B"/>
    <w:rsid w:val="00380B7C"/>
    <w:rsid w:val="00381D53"/>
    <w:rsid w:val="00387522"/>
    <w:rsid w:val="00387973"/>
    <w:rsid w:val="00391096"/>
    <w:rsid w:val="003911E6"/>
    <w:rsid w:val="0039373D"/>
    <w:rsid w:val="00396941"/>
    <w:rsid w:val="003A080F"/>
    <w:rsid w:val="003A1CA7"/>
    <w:rsid w:val="003A645C"/>
    <w:rsid w:val="003B3782"/>
    <w:rsid w:val="003B47AB"/>
    <w:rsid w:val="003B4E6E"/>
    <w:rsid w:val="003B6093"/>
    <w:rsid w:val="003C3BD8"/>
    <w:rsid w:val="003C3EBD"/>
    <w:rsid w:val="003C7AD9"/>
    <w:rsid w:val="003D4C33"/>
    <w:rsid w:val="003D57AC"/>
    <w:rsid w:val="003D57EF"/>
    <w:rsid w:val="003E573D"/>
    <w:rsid w:val="003E611D"/>
    <w:rsid w:val="003E77D9"/>
    <w:rsid w:val="003F02E6"/>
    <w:rsid w:val="003F4295"/>
    <w:rsid w:val="004007C9"/>
    <w:rsid w:val="0040117A"/>
    <w:rsid w:val="00403B93"/>
    <w:rsid w:val="00404D5A"/>
    <w:rsid w:val="004053A9"/>
    <w:rsid w:val="004105C2"/>
    <w:rsid w:val="00411D0D"/>
    <w:rsid w:val="00412470"/>
    <w:rsid w:val="00412EE0"/>
    <w:rsid w:val="0041305A"/>
    <w:rsid w:val="0041677A"/>
    <w:rsid w:val="004209F6"/>
    <w:rsid w:val="00431988"/>
    <w:rsid w:val="004321E2"/>
    <w:rsid w:val="004409D8"/>
    <w:rsid w:val="00445D3C"/>
    <w:rsid w:val="00452217"/>
    <w:rsid w:val="00453D2A"/>
    <w:rsid w:val="0045595D"/>
    <w:rsid w:val="004560EC"/>
    <w:rsid w:val="0045667D"/>
    <w:rsid w:val="00462D1D"/>
    <w:rsid w:val="00466445"/>
    <w:rsid w:val="004664A7"/>
    <w:rsid w:val="00467DF4"/>
    <w:rsid w:val="00470AE9"/>
    <w:rsid w:val="00472164"/>
    <w:rsid w:val="00475C28"/>
    <w:rsid w:val="00476C56"/>
    <w:rsid w:val="004855BF"/>
    <w:rsid w:val="004875E3"/>
    <w:rsid w:val="00494C2E"/>
    <w:rsid w:val="0049667E"/>
    <w:rsid w:val="004A0962"/>
    <w:rsid w:val="004A25BB"/>
    <w:rsid w:val="004A325C"/>
    <w:rsid w:val="004A6777"/>
    <w:rsid w:val="004A713D"/>
    <w:rsid w:val="004B1C34"/>
    <w:rsid w:val="004B31BD"/>
    <w:rsid w:val="004B6734"/>
    <w:rsid w:val="004B6C21"/>
    <w:rsid w:val="004C17C3"/>
    <w:rsid w:val="004C3BD9"/>
    <w:rsid w:val="004D17C3"/>
    <w:rsid w:val="004D3340"/>
    <w:rsid w:val="004D50AE"/>
    <w:rsid w:val="004D6DC7"/>
    <w:rsid w:val="004D6F88"/>
    <w:rsid w:val="004E2363"/>
    <w:rsid w:val="004E2ED1"/>
    <w:rsid w:val="004E5A33"/>
    <w:rsid w:val="004E64B7"/>
    <w:rsid w:val="004F4B31"/>
    <w:rsid w:val="00501ED0"/>
    <w:rsid w:val="005024B1"/>
    <w:rsid w:val="005123BB"/>
    <w:rsid w:val="00513EF4"/>
    <w:rsid w:val="00515C43"/>
    <w:rsid w:val="0051611C"/>
    <w:rsid w:val="0052372A"/>
    <w:rsid w:val="00530086"/>
    <w:rsid w:val="00536C34"/>
    <w:rsid w:val="00536DAE"/>
    <w:rsid w:val="00540584"/>
    <w:rsid w:val="005415FF"/>
    <w:rsid w:val="00541A87"/>
    <w:rsid w:val="00541E56"/>
    <w:rsid w:val="00542A8A"/>
    <w:rsid w:val="00543984"/>
    <w:rsid w:val="00543B36"/>
    <w:rsid w:val="005442DB"/>
    <w:rsid w:val="00557AA4"/>
    <w:rsid w:val="00572E7B"/>
    <w:rsid w:val="00573495"/>
    <w:rsid w:val="00575B2E"/>
    <w:rsid w:val="00576593"/>
    <w:rsid w:val="00577637"/>
    <w:rsid w:val="00580B68"/>
    <w:rsid w:val="00595B1E"/>
    <w:rsid w:val="00597341"/>
    <w:rsid w:val="005A097F"/>
    <w:rsid w:val="005A18A2"/>
    <w:rsid w:val="005A3337"/>
    <w:rsid w:val="005A5AB6"/>
    <w:rsid w:val="005B25EF"/>
    <w:rsid w:val="005B5980"/>
    <w:rsid w:val="005B5EE8"/>
    <w:rsid w:val="005B7A5C"/>
    <w:rsid w:val="005C03A7"/>
    <w:rsid w:val="005C0E1F"/>
    <w:rsid w:val="005C5197"/>
    <w:rsid w:val="005C572F"/>
    <w:rsid w:val="005C70AA"/>
    <w:rsid w:val="005C7C44"/>
    <w:rsid w:val="005D3D99"/>
    <w:rsid w:val="005D7585"/>
    <w:rsid w:val="005F0ED3"/>
    <w:rsid w:val="00603B48"/>
    <w:rsid w:val="00605375"/>
    <w:rsid w:val="0060613E"/>
    <w:rsid w:val="00612F46"/>
    <w:rsid w:val="006206A7"/>
    <w:rsid w:val="00621280"/>
    <w:rsid w:val="0062390B"/>
    <w:rsid w:val="00630F91"/>
    <w:rsid w:val="0064157A"/>
    <w:rsid w:val="0064175A"/>
    <w:rsid w:val="00643B7C"/>
    <w:rsid w:val="00645414"/>
    <w:rsid w:val="0064677E"/>
    <w:rsid w:val="006508F5"/>
    <w:rsid w:val="006528C8"/>
    <w:rsid w:val="00657F30"/>
    <w:rsid w:val="00665C17"/>
    <w:rsid w:val="0067015E"/>
    <w:rsid w:val="00673D2F"/>
    <w:rsid w:val="00673ED5"/>
    <w:rsid w:val="00676A01"/>
    <w:rsid w:val="0069646F"/>
    <w:rsid w:val="00697301"/>
    <w:rsid w:val="006A1DB5"/>
    <w:rsid w:val="006A7F5F"/>
    <w:rsid w:val="006B0387"/>
    <w:rsid w:val="006B127E"/>
    <w:rsid w:val="006B156A"/>
    <w:rsid w:val="006B2A63"/>
    <w:rsid w:val="006B5755"/>
    <w:rsid w:val="006B5F7E"/>
    <w:rsid w:val="006B7CE6"/>
    <w:rsid w:val="006C1326"/>
    <w:rsid w:val="006C13B4"/>
    <w:rsid w:val="006C2CB5"/>
    <w:rsid w:val="006C5918"/>
    <w:rsid w:val="006C61ED"/>
    <w:rsid w:val="006C78B9"/>
    <w:rsid w:val="006D33D9"/>
    <w:rsid w:val="006E5E59"/>
    <w:rsid w:val="006E5F7B"/>
    <w:rsid w:val="00702D47"/>
    <w:rsid w:val="0070372D"/>
    <w:rsid w:val="00704A9D"/>
    <w:rsid w:val="0071062F"/>
    <w:rsid w:val="00714956"/>
    <w:rsid w:val="00724DCC"/>
    <w:rsid w:val="007312B8"/>
    <w:rsid w:val="007433D8"/>
    <w:rsid w:val="007467D5"/>
    <w:rsid w:val="00746D69"/>
    <w:rsid w:val="00753162"/>
    <w:rsid w:val="0075325F"/>
    <w:rsid w:val="00754794"/>
    <w:rsid w:val="007607DE"/>
    <w:rsid w:val="00764BE3"/>
    <w:rsid w:val="00765085"/>
    <w:rsid w:val="00766D23"/>
    <w:rsid w:val="0076756F"/>
    <w:rsid w:val="00772A80"/>
    <w:rsid w:val="00775AB0"/>
    <w:rsid w:val="00775B5E"/>
    <w:rsid w:val="00781246"/>
    <w:rsid w:val="00781AB6"/>
    <w:rsid w:val="0078795B"/>
    <w:rsid w:val="00790FDB"/>
    <w:rsid w:val="007964D9"/>
    <w:rsid w:val="007A2A37"/>
    <w:rsid w:val="007A7924"/>
    <w:rsid w:val="007B1289"/>
    <w:rsid w:val="007B1964"/>
    <w:rsid w:val="007B1F94"/>
    <w:rsid w:val="007B2268"/>
    <w:rsid w:val="007B4E5C"/>
    <w:rsid w:val="007B5E70"/>
    <w:rsid w:val="007B5E7D"/>
    <w:rsid w:val="007B6145"/>
    <w:rsid w:val="007C01A2"/>
    <w:rsid w:val="007C18B3"/>
    <w:rsid w:val="007C1F52"/>
    <w:rsid w:val="007C2917"/>
    <w:rsid w:val="007C40C0"/>
    <w:rsid w:val="007C461E"/>
    <w:rsid w:val="007C6D64"/>
    <w:rsid w:val="007D56E1"/>
    <w:rsid w:val="007D6A29"/>
    <w:rsid w:val="007E0FB8"/>
    <w:rsid w:val="007E6B0A"/>
    <w:rsid w:val="007E7548"/>
    <w:rsid w:val="007F5F57"/>
    <w:rsid w:val="00803CE1"/>
    <w:rsid w:val="00804212"/>
    <w:rsid w:val="0080484C"/>
    <w:rsid w:val="00805952"/>
    <w:rsid w:val="0080708A"/>
    <w:rsid w:val="00807AC6"/>
    <w:rsid w:val="00811276"/>
    <w:rsid w:val="00814D6C"/>
    <w:rsid w:val="00820397"/>
    <w:rsid w:val="0082257F"/>
    <w:rsid w:val="00831D08"/>
    <w:rsid w:val="008333B9"/>
    <w:rsid w:val="00834D6E"/>
    <w:rsid w:val="00843C2C"/>
    <w:rsid w:val="00851985"/>
    <w:rsid w:val="00851A5C"/>
    <w:rsid w:val="008524AA"/>
    <w:rsid w:val="00854EDC"/>
    <w:rsid w:val="00860591"/>
    <w:rsid w:val="00861B3F"/>
    <w:rsid w:val="00864561"/>
    <w:rsid w:val="00865961"/>
    <w:rsid w:val="008662CF"/>
    <w:rsid w:val="008718DB"/>
    <w:rsid w:val="00872021"/>
    <w:rsid w:val="00877401"/>
    <w:rsid w:val="00886DA8"/>
    <w:rsid w:val="00890B1A"/>
    <w:rsid w:val="008920C6"/>
    <w:rsid w:val="0089609D"/>
    <w:rsid w:val="00897FD5"/>
    <w:rsid w:val="008B2FA6"/>
    <w:rsid w:val="008C19FB"/>
    <w:rsid w:val="008C3C4E"/>
    <w:rsid w:val="008C4AC1"/>
    <w:rsid w:val="008C5425"/>
    <w:rsid w:val="008D42EE"/>
    <w:rsid w:val="008D5384"/>
    <w:rsid w:val="008D6274"/>
    <w:rsid w:val="008D7C8F"/>
    <w:rsid w:val="008E04B5"/>
    <w:rsid w:val="008E36DC"/>
    <w:rsid w:val="008F108E"/>
    <w:rsid w:val="009002C9"/>
    <w:rsid w:val="009012F5"/>
    <w:rsid w:val="00902F92"/>
    <w:rsid w:val="00903642"/>
    <w:rsid w:val="0090739A"/>
    <w:rsid w:val="009118FD"/>
    <w:rsid w:val="00913384"/>
    <w:rsid w:val="00913ECB"/>
    <w:rsid w:val="0091405D"/>
    <w:rsid w:val="0092110C"/>
    <w:rsid w:val="00923C88"/>
    <w:rsid w:val="00927EFD"/>
    <w:rsid w:val="0093142F"/>
    <w:rsid w:val="009330B3"/>
    <w:rsid w:val="00936317"/>
    <w:rsid w:val="00943C23"/>
    <w:rsid w:val="00943F46"/>
    <w:rsid w:val="00953FC4"/>
    <w:rsid w:val="00960A8F"/>
    <w:rsid w:val="00965364"/>
    <w:rsid w:val="00976AD9"/>
    <w:rsid w:val="00977138"/>
    <w:rsid w:val="0097725D"/>
    <w:rsid w:val="0098544E"/>
    <w:rsid w:val="00985EF5"/>
    <w:rsid w:val="00991809"/>
    <w:rsid w:val="00991C32"/>
    <w:rsid w:val="00993946"/>
    <w:rsid w:val="00993F32"/>
    <w:rsid w:val="009945B2"/>
    <w:rsid w:val="009B4B87"/>
    <w:rsid w:val="009B624F"/>
    <w:rsid w:val="009E35A1"/>
    <w:rsid w:val="009E39E7"/>
    <w:rsid w:val="009F34D4"/>
    <w:rsid w:val="009F4F56"/>
    <w:rsid w:val="009F5B62"/>
    <w:rsid w:val="00A016A5"/>
    <w:rsid w:val="00A05E6E"/>
    <w:rsid w:val="00A07295"/>
    <w:rsid w:val="00A12892"/>
    <w:rsid w:val="00A164CD"/>
    <w:rsid w:val="00A169E0"/>
    <w:rsid w:val="00A31405"/>
    <w:rsid w:val="00A33C4B"/>
    <w:rsid w:val="00A36993"/>
    <w:rsid w:val="00A460CF"/>
    <w:rsid w:val="00A511FE"/>
    <w:rsid w:val="00A51210"/>
    <w:rsid w:val="00A522A4"/>
    <w:rsid w:val="00A53678"/>
    <w:rsid w:val="00A55142"/>
    <w:rsid w:val="00A662D4"/>
    <w:rsid w:val="00A70B94"/>
    <w:rsid w:val="00A72234"/>
    <w:rsid w:val="00A764F9"/>
    <w:rsid w:val="00A8430B"/>
    <w:rsid w:val="00A944A5"/>
    <w:rsid w:val="00AA49D1"/>
    <w:rsid w:val="00AA4CAA"/>
    <w:rsid w:val="00AA609F"/>
    <w:rsid w:val="00AB30B1"/>
    <w:rsid w:val="00AB63D2"/>
    <w:rsid w:val="00AB703C"/>
    <w:rsid w:val="00AB7C68"/>
    <w:rsid w:val="00AC139C"/>
    <w:rsid w:val="00AC78EA"/>
    <w:rsid w:val="00AE02D5"/>
    <w:rsid w:val="00AE10A6"/>
    <w:rsid w:val="00AE25CA"/>
    <w:rsid w:val="00AE3912"/>
    <w:rsid w:val="00AE6AC6"/>
    <w:rsid w:val="00AF115A"/>
    <w:rsid w:val="00AF1283"/>
    <w:rsid w:val="00B078A6"/>
    <w:rsid w:val="00B12941"/>
    <w:rsid w:val="00B132D4"/>
    <w:rsid w:val="00B15BCF"/>
    <w:rsid w:val="00B25C89"/>
    <w:rsid w:val="00B26E60"/>
    <w:rsid w:val="00B30FEF"/>
    <w:rsid w:val="00B4247A"/>
    <w:rsid w:val="00B42558"/>
    <w:rsid w:val="00B4517A"/>
    <w:rsid w:val="00B4739C"/>
    <w:rsid w:val="00B47E68"/>
    <w:rsid w:val="00B505E3"/>
    <w:rsid w:val="00B50783"/>
    <w:rsid w:val="00B51CC5"/>
    <w:rsid w:val="00B61776"/>
    <w:rsid w:val="00B640DA"/>
    <w:rsid w:val="00B679D4"/>
    <w:rsid w:val="00B75900"/>
    <w:rsid w:val="00B77111"/>
    <w:rsid w:val="00B84494"/>
    <w:rsid w:val="00B918B1"/>
    <w:rsid w:val="00B9394B"/>
    <w:rsid w:val="00BA2966"/>
    <w:rsid w:val="00BA4136"/>
    <w:rsid w:val="00BA776F"/>
    <w:rsid w:val="00BB1E33"/>
    <w:rsid w:val="00BB3DD7"/>
    <w:rsid w:val="00BB631B"/>
    <w:rsid w:val="00BC13B3"/>
    <w:rsid w:val="00BC356C"/>
    <w:rsid w:val="00BC3C50"/>
    <w:rsid w:val="00BC40AA"/>
    <w:rsid w:val="00BC4CCE"/>
    <w:rsid w:val="00BD14D0"/>
    <w:rsid w:val="00BD5D26"/>
    <w:rsid w:val="00BE22C2"/>
    <w:rsid w:val="00BE23A5"/>
    <w:rsid w:val="00BE52DF"/>
    <w:rsid w:val="00BE6C04"/>
    <w:rsid w:val="00BF1707"/>
    <w:rsid w:val="00BF431A"/>
    <w:rsid w:val="00C0579F"/>
    <w:rsid w:val="00C07D36"/>
    <w:rsid w:val="00C125D5"/>
    <w:rsid w:val="00C14EC7"/>
    <w:rsid w:val="00C22522"/>
    <w:rsid w:val="00C26443"/>
    <w:rsid w:val="00C321C9"/>
    <w:rsid w:val="00C32EAB"/>
    <w:rsid w:val="00C346E2"/>
    <w:rsid w:val="00C416CE"/>
    <w:rsid w:val="00C47AB1"/>
    <w:rsid w:val="00C52ED5"/>
    <w:rsid w:val="00C53A4A"/>
    <w:rsid w:val="00C54291"/>
    <w:rsid w:val="00C570AF"/>
    <w:rsid w:val="00C61768"/>
    <w:rsid w:val="00C67658"/>
    <w:rsid w:val="00C70E8F"/>
    <w:rsid w:val="00C7125F"/>
    <w:rsid w:val="00C741E9"/>
    <w:rsid w:val="00C74A3D"/>
    <w:rsid w:val="00C764DE"/>
    <w:rsid w:val="00C76EFC"/>
    <w:rsid w:val="00C82477"/>
    <w:rsid w:val="00C83053"/>
    <w:rsid w:val="00C85B2E"/>
    <w:rsid w:val="00C85EED"/>
    <w:rsid w:val="00C9485D"/>
    <w:rsid w:val="00C953BE"/>
    <w:rsid w:val="00C9782F"/>
    <w:rsid w:val="00CA281D"/>
    <w:rsid w:val="00CA6054"/>
    <w:rsid w:val="00CB156E"/>
    <w:rsid w:val="00CB4C7B"/>
    <w:rsid w:val="00CC1B5D"/>
    <w:rsid w:val="00CC43A0"/>
    <w:rsid w:val="00CC7537"/>
    <w:rsid w:val="00CD037D"/>
    <w:rsid w:val="00CD0C2B"/>
    <w:rsid w:val="00CD62E2"/>
    <w:rsid w:val="00CE2A08"/>
    <w:rsid w:val="00CE43F7"/>
    <w:rsid w:val="00CF024C"/>
    <w:rsid w:val="00CF3F20"/>
    <w:rsid w:val="00CF62F3"/>
    <w:rsid w:val="00D06A87"/>
    <w:rsid w:val="00D114AF"/>
    <w:rsid w:val="00D17B19"/>
    <w:rsid w:val="00D2249A"/>
    <w:rsid w:val="00D264E3"/>
    <w:rsid w:val="00D26884"/>
    <w:rsid w:val="00D26908"/>
    <w:rsid w:val="00D31DEF"/>
    <w:rsid w:val="00D33059"/>
    <w:rsid w:val="00D35AA4"/>
    <w:rsid w:val="00D43EB6"/>
    <w:rsid w:val="00D52ABD"/>
    <w:rsid w:val="00D6176B"/>
    <w:rsid w:val="00D61DD8"/>
    <w:rsid w:val="00D662A7"/>
    <w:rsid w:val="00D749D8"/>
    <w:rsid w:val="00D74AF9"/>
    <w:rsid w:val="00D825F9"/>
    <w:rsid w:val="00D833A5"/>
    <w:rsid w:val="00DA7293"/>
    <w:rsid w:val="00DB043C"/>
    <w:rsid w:val="00DB081F"/>
    <w:rsid w:val="00DB0AFA"/>
    <w:rsid w:val="00DB10F5"/>
    <w:rsid w:val="00DC6E32"/>
    <w:rsid w:val="00DC7580"/>
    <w:rsid w:val="00DD2505"/>
    <w:rsid w:val="00DD4ABB"/>
    <w:rsid w:val="00DD569E"/>
    <w:rsid w:val="00DE512A"/>
    <w:rsid w:val="00DF2225"/>
    <w:rsid w:val="00DF5497"/>
    <w:rsid w:val="00E016EB"/>
    <w:rsid w:val="00E10D41"/>
    <w:rsid w:val="00E145DD"/>
    <w:rsid w:val="00E15736"/>
    <w:rsid w:val="00E21C78"/>
    <w:rsid w:val="00E30AB2"/>
    <w:rsid w:val="00E43206"/>
    <w:rsid w:val="00E451E0"/>
    <w:rsid w:val="00E4740E"/>
    <w:rsid w:val="00E47F6B"/>
    <w:rsid w:val="00E5048E"/>
    <w:rsid w:val="00E57EA3"/>
    <w:rsid w:val="00E6148E"/>
    <w:rsid w:val="00E61D8C"/>
    <w:rsid w:val="00E61F22"/>
    <w:rsid w:val="00E61F7A"/>
    <w:rsid w:val="00E63266"/>
    <w:rsid w:val="00E7441E"/>
    <w:rsid w:val="00E825B8"/>
    <w:rsid w:val="00E844C0"/>
    <w:rsid w:val="00E85D5A"/>
    <w:rsid w:val="00E86F86"/>
    <w:rsid w:val="00E93A1F"/>
    <w:rsid w:val="00E940AC"/>
    <w:rsid w:val="00EA2BFC"/>
    <w:rsid w:val="00EA3123"/>
    <w:rsid w:val="00EA315E"/>
    <w:rsid w:val="00EA3849"/>
    <w:rsid w:val="00EB0F35"/>
    <w:rsid w:val="00EC079B"/>
    <w:rsid w:val="00EC57A6"/>
    <w:rsid w:val="00EC734D"/>
    <w:rsid w:val="00ED1811"/>
    <w:rsid w:val="00ED1E69"/>
    <w:rsid w:val="00ED2FB0"/>
    <w:rsid w:val="00EE1E8E"/>
    <w:rsid w:val="00EE3D9F"/>
    <w:rsid w:val="00EE60F6"/>
    <w:rsid w:val="00EF0469"/>
    <w:rsid w:val="00EF4596"/>
    <w:rsid w:val="00EF75BA"/>
    <w:rsid w:val="00EF78EB"/>
    <w:rsid w:val="00F015A2"/>
    <w:rsid w:val="00F0425E"/>
    <w:rsid w:val="00F11344"/>
    <w:rsid w:val="00F15605"/>
    <w:rsid w:val="00F156EA"/>
    <w:rsid w:val="00F35DEB"/>
    <w:rsid w:val="00F3715E"/>
    <w:rsid w:val="00F377D2"/>
    <w:rsid w:val="00F41932"/>
    <w:rsid w:val="00F44A0B"/>
    <w:rsid w:val="00F57932"/>
    <w:rsid w:val="00F6278A"/>
    <w:rsid w:val="00F63BE1"/>
    <w:rsid w:val="00F653FD"/>
    <w:rsid w:val="00F66E51"/>
    <w:rsid w:val="00F66EAB"/>
    <w:rsid w:val="00F76685"/>
    <w:rsid w:val="00F80147"/>
    <w:rsid w:val="00F82723"/>
    <w:rsid w:val="00F86065"/>
    <w:rsid w:val="00F87C48"/>
    <w:rsid w:val="00F91299"/>
    <w:rsid w:val="00F9581C"/>
    <w:rsid w:val="00F96210"/>
    <w:rsid w:val="00F96975"/>
    <w:rsid w:val="00F973F3"/>
    <w:rsid w:val="00FA33A1"/>
    <w:rsid w:val="00FA4145"/>
    <w:rsid w:val="00FA4380"/>
    <w:rsid w:val="00FB0F9D"/>
    <w:rsid w:val="00FB426A"/>
    <w:rsid w:val="00FB6223"/>
    <w:rsid w:val="00FB7324"/>
    <w:rsid w:val="00FC1234"/>
    <w:rsid w:val="00FC70C6"/>
    <w:rsid w:val="00FD550F"/>
    <w:rsid w:val="00FD5B26"/>
    <w:rsid w:val="00FD6818"/>
    <w:rsid w:val="00FE03BE"/>
    <w:rsid w:val="00FE107D"/>
    <w:rsid w:val="00FE1B1F"/>
    <w:rsid w:val="00FE4505"/>
    <w:rsid w:val="00FE4521"/>
    <w:rsid w:val="00FE6E71"/>
    <w:rsid w:val="00FF1E39"/>
    <w:rsid w:val="00FF23B3"/>
    <w:rsid w:val="00FF451B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5BBC40BF"/>
  <w15:chartTrackingRefBased/>
  <w15:docId w15:val="{5C47E56D-A6CE-4219-BC24-59230C65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367"/>
    <w:rPr>
      <w:color w:val="0563C1" w:themeColor="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351367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51367"/>
    <w:rPr>
      <w:rFonts w:ascii="Calibri" w:hAnsi="Calibri" w:cs="Calibri"/>
      <w:noProof/>
    </w:rPr>
  </w:style>
  <w:style w:type="character" w:styleId="LineNumber">
    <w:name w:val="line number"/>
    <w:basedOn w:val="DefaultParagraphFont"/>
    <w:uiPriority w:val="99"/>
    <w:semiHidden/>
    <w:unhideWhenUsed/>
    <w:rsid w:val="00351367"/>
  </w:style>
  <w:style w:type="paragraph" w:styleId="Header">
    <w:name w:val="header"/>
    <w:basedOn w:val="Normal"/>
    <w:link w:val="HeaderChar"/>
    <w:uiPriority w:val="99"/>
    <w:unhideWhenUsed/>
    <w:rsid w:val="00351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367"/>
  </w:style>
  <w:style w:type="paragraph" w:styleId="Footer">
    <w:name w:val="footer"/>
    <w:basedOn w:val="Normal"/>
    <w:link w:val="FooterChar"/>
    <w:uiPriority w:val="99"/>
    <w:unhideWhenUsed/>
    <w:rsid w:val="00351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367"/>
  </w:style>
  <w:style w:type="character" w:styleId="CommentReference">
    <w:name w:val="annotation reference"/>
    <w:basedOn w:val="DefaultParagraphFont"/>
    <w:uiPriority w:val="99"/>
    <w:semiHidden/>
    <w:unhideWhenUsed/>
    <w:rsid w:val="00351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13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13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3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36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51367"/>
    <w:pPr>
      <w:ind w:left="720"/>
      <w:contextualSpacing/>
    </w:pPr>
  </w:style>
  <w:style w:type="character" w:customStyle="1" w:styleId="docsum-pmid">
    <w:name w:val="docsum-pmid"/>
    <w:basedOn w:val="DefaultParagraphFont"/>
    <w:rsid w:val="0035136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136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51367"/>
    <w:pPr>
      <w:spacing w:after="0" w:line="240" w:lineRule="auto"/>
    </w:pPr>
  </w:style>
  <w:style w:type="character" w:customStyle="1" w:styleId="identifier">
    <w:name w:val="identifier"/>
    <w:basedOn w:val="DefaultParagraphFont"/>
    <w:rsid w:val="00351367"/>
  </w:style>
  <w:style w:type="character" w:customStyle="1" w:styleId="id-label">
    <w:name w:val="id-label"/>
    <w:basedOn w:val="DefaultParagraphFont"/>
    <w:rsid w:val="00351367"/>
  </w:style>
  <w:style w:type="character" w:styleId="Strong">
    <w:name w:val="Strong"/>
    <w:basedOn w:val="DefaultParagraphFont"/>
    <w:uiPriority w:val="22"/>
    <w:qFormat/>
    <w:rsid w:val="00351367"/>
    <w:rPr>
      <w:b/>
      <w:bCs/>
    </w:rPr>
  </w:style>
  <w:style w:type="table" w:styleId="TableGrid">
    <w:name w:val="Table Grid"/>
    <w:basedOn w:val="TableNormal"/>
    <w:uiPriority w:val="39"/>
    <w:rsid w:val="00351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riod">
    <w:name w:val="period"/>
    <w:basedOn w:val="DefaultParagraphFont"/>
    <w:rsid w:val="00351367"/>
  </w:style>
  <w:style w:type="character" w:customStyle="1" w:styleId="cit">
    <w:name w:val="cit"/>
    <w:basedOn w:val="DefaultParagraphFont"/>
    <w:rsid w:val="00351367"/>
  </w:style>
  <w:style w:type="character" w:customStyle="1" w:styleId="citation-doi">
    <w:name w:val="citation-doi"/>
    <w:basedOn w:val="DefaultParagraphFont"/>
    <w:rsid w:val="00351367"/>
  </w:style>
  <w:style w:type="paragraph" w:styleId="BalloonText">
    <w:name w:val="Balloon Text"/>
    <w:basedOn w:val="Normal"/>
    <w:link w:val="BalloonTextChar"/>
    <w:uiPriority w:val="99"/>
    <w:semiHidden/>
    <w:unhideWhenUsed/>
    <w:rsid w:val="00351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36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51367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351367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51367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58ADE-3718-4BCA-9559-AEEDF19DF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OJW8</dc:creator>
  <cp:keywords/>
  <dc:description/>
  <cp:lastModifiedBy>CDC</cp:lastModifiedBy>
  <cp:revision>11</cp:revision>
  <dcterms:created xsi:type="dcterms:W3CDTF">2022-10-12T19:12:00Z</dcterms:created>
  <dcterms:modified xsi:type="dcterms:W3CDTF">2022-10-12T20:39:00Z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2022-06-09T19:37:15Z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fda93076-f325-41dc-8c23-a5e6d5248441</vt:lpwstr>
  </property>
  <property fmtid="{D5CDD505-2E9C-101B-9397-08002B2CF9AE}" pid="8" name="MSIP_Label_7b94a7b8-f06c-4dfe-bdcc-9b548fd58c31_ContentBits">
    <vt:lpwstr>0</vt:lpwstr>
  </property>
</Properties>
</file>